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9FB125">
      <w:pPr>
        <w:spacing w:line="250" w:lineRule="auto"/>
        <w:rPr>
          <w:rFonts w:ascii="Arial"/>
          <w:color w:val="auto"/>
          <w:sz w:val="21"/>
        </w:rPr>
      </w:pPr>
    </w:p>
    <w:p w14:paraId="2DF9C190">
      <w:pPr>
        <w:spacing w:line="251" w:lineRule="auto"/>
        <w:rPr>
          <w:rFonts w:ascii="Arial"/>
          <w:color w:val="auto"/>
          <w:sz w:val="21"/>
        </w:rPr>
      </w:pPr>
    </w:p>
    <w:p w14:paraId="7373DFC1">
      <w:pPr>
        <w:spacing w:line="251" w:lineRule="auto"/>
        <w:rPr>
          <w:rFonts w:ascii="Arial"/>
          <w:color w:val="auto"/>
          <w:sz w:val="21"/>
        </w:rPr>
      </w:pPr>
    </w:p>
    <w:p w14:paraId="73698F4D">
      <w:pPr>
        <w:spacing w:before="310" w:line="199" w:lineRule="auto"/>
        <w:ind w:left="1667"/>
        <w:outlineLvl w:val="9"/>
        <w:rPr>
          <w:rFonts w:ascii="华文中宋" w:hAnsi="华文中宋" w:eastAsia="华文中宋" w:cs="华文中宋"/>
          <w:color w:val="auto"/>
          <w:sz w:val="84"/>
          <w:szCs w:val="84"/>
        </w:rPr>
      </w:pPr>
      <w:r>
        <w:rPr>
          <w:rFonts w:ascii="华文中宋" w:hAnsi="华文中宋" w:eastAsia="华文中宋" w:cs="华文中宋"/>
          <w:color w:val="auto"/>
          <w:spacing w:val="-4"/>
          <w:sz w:val="84"/>
          <w:szCs w:val="84"/>
          <w14:textOutline w14:w="15240" w14:cap="flat" w14:cmpd="sng">
            <w14:solidFill>
              <w14:srgbClr w14:val="000000"/>
            </w14:solidFill>
            <w14:prstDash w14:val="solid"/>
            <w14:miter w14:val="0"/>
          </w14:textOutline>
        </w:rPr>
        <w:t>岳阳政府采购</w:t>
      </w:r>
    </w:p>
    <w:p w14:paraId="1C934186">
      <w:pPr>
        <w:spacing w:before="267" w:line="199" w:lineRule="auto"/>
        <w:ind w:left="2740"/>
        <w:outlineLvl w:val="9"/>
        <w:rPr>
          <w:rFonts w:ascii="华文中宋" w:hAnsi="华文中宋" w:eastAsia="华文中宋" w:cs="华文中宋"/>
          <w:color w:val="auto"/>
          <w:sz w:val="72"/>
          <w:szCs w:val="72"/>
        </w:rPr>
      </w:pPr>
      <w:r>
        <w:rPr>
          <w:rFonts w:ascii="华文中宋" w:hAnsi="华文中宋" w:eastAsia="华文中宋" w:cs="华文中宋"/>
          <w:color w:val="auto"/>
          <w:spacing w:val="-3"/>
          <w:sz w:val="72"/>
          <w:szCs w:val="72"/>
          <w14:textOutline w14:w="13063" w14:cap="flat" w14:cmpd="sng">
            <w14:solidFill>
              <w14:srgbClr w14:val="000000"/>
            </w14:solidFill>
            <w14:prstDash w14:val="solid"/>
            <w14:miter w14:val="0"/>
          </w14:textOutline>
        </w:rPr>
        <w:t>公开招标</w:t>
      </w:r>
    </w:p>
    <w:p w14:paraId="28A15724">
      <w:pPr>
        <w:spacing w:before="365" w:line="199" w:lineRule="auto"/>
        <w:ind w:left="2113"/>
        <w:outlineLvl w:val="9"/>
        <w:rPr>
          <w:rFonts w:ascii="华文中宋" w:hAnsi="华文中宋" w:eastAsia="华文中宋" w:cs="华文中宋"/>
          <w:color w:val="auto"/>
          <w:sz w:val="72"/>
          <w:szCs w:val="72"/>
        </w:rPr>
      </w:pPr>
      <w:r>
        <w:rPr>
          <w:rFonts w:ascii="华文中宋" w:hAnsi="华文中宋" w:eastAsia="华文中宋" w:cs="华文中宋"/>
          <w:color w:val="auto"/>
          <w:spacing w:val="-18"/>
          <w:sz w:val="72"/>
          <w:szCs w:val="72"/>
          <w14:textOutline w14:w="13063" w14:cap="flat" w14:cmpd="sng">
            <w14:solidFill>
              <w14:srgbClr w14:val="000000"/>
            </w14:solidFill>
            <w14:prstDash w14:val="solid"/>
            <w14:miter w14:val="0"/>
          </w14:textOutline>
        </w:rPr>
        <w:t>电子招标文件</w:t>
      </w:r>
    </w:p>
    <w:p w14:paraId="6B2A53EC">
      <w:pPr>
        <w:spacing w:line="241" w:lineRule="auto"/>
        <w:rPr>
          <w:rFonts w:ascii="Arial"/>
          <w:color w:val="auto"/>
          <w:sz w:val="21"/>
        </w:rPr>
      </w:pPr>
    </w:p>
    <w:p w14:paraId="7EB2879C">
      <w:pPr>
        <w:spacing w:line="241" w:lineRule="auto"/>
        <w:rPr>
          <w:rFonts w:ascii="Arial"/>
          <w:color w:val="auto"/>
          <w:sz w:val="21"/>
        </w:rPr>
      </w:pPr>
    </w:p>
    <w:p w14:paraId="3DE5E2DD">
      <w:pPr>
        <w:spacing w:line="242" w:lineRule="auto"/>
        <w:rPr>
          <w:rFonts w:ascii="Arial"/>
          <w:color w:val="auto"/>
          <w:sz w:val="21"/>
        </w:rPr>
      </w:pPr>
    </w:p>
    <w:p w14:paraId="02A128C2">
      <w:pPr>
        <w:spacing w:line="242" w:lineRule="auto"/>
        <w:rPr>
          <w:rFonts w:ascii="Arial"/>
          <w:color w:val="auto"/>
          <w:sz w:val="21"/>
        </w:rPr>
      </w:pPr>
    </w:p>
    <w:p w14:paraId="0F382B93">
      <w:pPr>
        <w:spacing w:line="242" w:lineRule="auto"/>
        <w:rPr>
          <w:rFonts w:ascii="Arial"/>
          <w:color w:val="auto"/>
          <w:sz w:val="21"/>
        </w:rPr>
      </w:pPr>
    </w:p>
    <w:p w14:paraId="34D2AB76">
      <w:pPr>
        <w:spacing w:line="242" w:lineRule="auto"/>
        <w:rPr>
          <w:rFonts w:ascii="Arial"/>
          <w:color w:val="auto"/>
          <w:sz w:val="21"/>
        </w:rPr>
      </w:pPr>
    </w:p>
    <w:p w14:paraId="161D127D">
      <w:pPr>
        <w:spacing w:line="242" w:lineRule="auto"/>
        <w:rPr>
          <w:rFonts w:ascii="Arial"/>
          <w:color w:val="auto"/>
          <w:sz w:val="21"/>
        </w:rPr>
      </w:pPr>
    </w:p>
    <w:p w14:paraId="2D9A3185">
      <w:pPr>
        <w:spacing w:line="242" w:lineRule="auto"/>
        <w:rPr>
          <w:rFonts w:ascii="Arial"/>
          <w:color w:val="auto"/>
          <w:sz w:val="21"/>
        </w:rPr>
      </w:pPr>
    </w:p>
    <w:p w14:paraId="2F1DC923">
      <w:pPr>
        <w:spacing w:line="242" w:lineRule="auto"/>
        <w:rPr>
          <w:rFonts w:ascii="Arial"/>
          <w:color w:val="auto"/>
          <w:sz w:val="21"/>
        </w:rPr>
      </w:pPr>
    </w:p>
    <w:p w14:paraId="1FE6DEEE">
      <w:pPr>
        <w:spacing w:line="242" w:lineRule="auto"/>
        <w:rPr>
          <w:rFonts w:ascii="Arial"/>
          <w:color w:val="auto"/>
          <w:sz w:val="21"/>
        </w:rPr>
      </w:pPr>
    </w:p>
    <w:p w14:paraId="1415995D">
      <w:pPr>
        <w:spacing w:line="242" w:lineRule="auto"/>
        <w:rPr>
          <w:rFonts w:ascii="Arial"/>
          <w:color w:val="auto"/>
          <w:sz w:val="21"/>
        </w:rPr>
      </w:pPr>
    </w:p>
    <w:p w14:paraId="2EE0ED69">
      <w:pPr>
        <w:spacing w:line="242" w:lineRule="auto"/>
        <w:rPr>
          <w:rFonts w:ascii="Arial"/>
          <w:color w:val="auto"/>
          <w:sz w:val="21"/>
        </w:rPr>
      </w:pPr>
    </w:p>
    <w:p w14:paraId="34C0125E">
      <w:pPr>
        <w:pStyle w:val="9"/>
        <w:spacing w:before="98" w:line="220" w:lineRule="auto"/>
        <w:ind w:left="248"/>
        <w:rPr>
          <w:rFonts w:hint="default"/>
          <w:color w:val="auto"/>
          <w:spacing w:val="-4"/>
          <w:u w:val="single" w:color="000000"/>
          <w:lang w:val="en-US" w:eastAsia="zh-CN"/>
          <w14:textOutline w14:w="5486" w14:cap="flat" w14:cmpd="sng">
            <w14:solidFill>
              <w14:srgbClr w14:val="000000"/>
            </w14:solidFill>
            <w14:prstDash w14:val="solid"/>
            <w14:miter w14:val="0"/>
          </w14:textOutline>
        </w:rPr>
      </w:pPr>
      <w:r>
        <w:rPr>
          <w:color w:val="auto"/>
          <w:spacing w:val="-5"/>
          <w14:textOutline w14:w="5486" w14:cap="flat" w14:cmpd="sng">
            <w14:solidFill>
              <w14:srgbClr w14:val="000000"/>
            </w14:solidFill>
            <w14:prstDash w14:val="solid"/>
            <w14:miter w14:val="0"/>
          </w14:textOutline>
        </w:rPr>
        <w:t>项目名称：</w:t>
      </w:r>
      <w:r>
        <w:rPr>
          <w:rFonts w:hint="eastAsia"/>
          <w:color w:val="auto"/>
          <w:spacing w:val="-5"/>
          <w:u w:val="single"/>
          <w:lang w:eastAsia="zh-CN"/>
          <w14:textOutline w14:w="5486" w14:cap="flat" w14:cmpd="sng">
            <w14:solidFill>
              <w14:srgbClr w14:val="000000"/>
            </w14:solidFill>
            <w14:prstDash w14:val="solid"/>
            <w14:miter w14:val="0"/>
          </w14:textOutline>
        </w:rPr>
        <w:t xml:space="preserve"> 平江县环卫设施设备更新项目智能四分类垃圾亭等环卫设施采购项目</w:t>
      </w:r>
      <w:r>
        <w:rPr>
          <w:rFonts w:hint="eastAsia"/>
          <w:color w:val="auto"/>
          <w:spacing w:val="-5"/>
          <w:u w:val="single"/>
          <w:lang w:val="en-US" w:eastAsia="zh-CN"/>
          <w14:textOutline w14:w="5486" w14:cap="flat" w14:cmpd="sng">
            <w14:solidFill>
              <w14:srgbClr w14:val="000000"/>
            </w14:solidFill>
            <w14:prstDash w14:val="solid"/>
            <w14:miter w14:val="0"/>
          </w14:textOutline>
        </w:rPr>
        <w:t xml:space="preserve"> </w:t>
      </w:r>
    </w:p>
    <w:p w14:paraId="21FA7E8E">
      <w:pPr>
        <w:pStyle w:val="9"/>
        <w:spacing w:before="266" w:line="234" w:lineRule="auto"/>
        <w:ind w:left="241"/>
        <w:rPr>
          <w:rFonts w:hint="eastAsia" w:ascii="黑体" w:hAnsi="黑体" w:eastAsia="黑体" w:cs="黑体"/>
          <w:b/>
          <w:color w:val="auto"/>
          <w:sz w:val="30"/>
          <w:szCs w:val="30"/>
          <w:lang w:eastAsia="zh-CN"/>
        </w:rPr>
      </w:pPr>
      <w:r>
        <w:rPr>
          <w:rFonts w:hint="eastAsia" w:ascii="黑体" w:hAnsi="黑体" w:eastAsia="黑体" w:cs="黑体"/>
          <w:b/>
          <w:color w:val="auto"/>
          <w:sz w:val="30"/>
          <w:szCs w:val="30"/>
          <w:lang w:eastAsia="zh-CN"/>
        </w:rPr>
        <w:t>政府采购计划编号：</w:t>
      </w:r>
      <w:r>
        <w:rPr>
          <w:rFonts w:hint="eastAsia"/>
          <w:color w:val="auto"/>
          <w:spacing w:val="-5"/>
          <w:u w:val="single"/>
          <w:lang w:eastAsia="zh-CN"/>
          <w14:textOutline w14:w="5486" w14:cap="flat" w14:cmpd="sng">
            <w14:solidFill>
              <w14:srgbClr w14:val="000000"/>
            </w14:solidFill>
            <w14:prstDash w14:val="solid"/>
            <w14:miter w14:val="0"/>
          </w14:textOutline>
        </w:rPr>
        <w:t xml:space="preserve">(2026)430626000034-1 </w:t>
      </w:r>
    </w:p>
    <w:p w14:paraId="36D9EC7B">
      <w:pPr>
        <w:pStyle w:val="9"/>
        <w:spacing w:before="266" w:line="234" w:lineRule="auto"/>
        <w:ind w:left="241"/>
        <w:rPr>
          <w:rFonts w:hint="eastAsia" w:eastAsia="宋体"/>
          <w:color w:val="auto"/>
          <w:lang w:eastAsia="zh-CN"/>
        </w:rPr>
      </w:pPr>
      <w:r>
        <w:rPr>
          <w:rFonts w:hint="eastAsia" w:ascii="黑体" w:hAnsi="黑体" w:eastAsia="黑体" w:cs="黑体"/>
          <w:b/>
          <w:color w:val="auto"/>
          <w:sz w:val="30"/>
          <w:szCs w:val="30"/>
        </w:rPr>
        <w:t>采购代理机构编号</w:t>
      </w:r>
      <w:r>
        <w:rPr>
          <w:color w:val="auto"/>
          <w:spacing w:val="1"/>
          <w:highlight w:val="none"/>
          <w14:textOutline w14:w="5486" w14:cap="flat" w14:cmpd="sng">
            <w14:solidFill>
              <w14:srgbClr w14:val="000000"/>
            </w14:solidFill>
            <w14:prstDash w14:val="solid"/>
            <w14:miter w14:val="0"/>
          </w14:textOutline>
        </w:rPr>
        <w:t>：</w:t>
      </w:r>
      <w:r>
        <w:rPr>
          <w:rFonts w:hint="eastAsia"/>
          <w:color w:val="auto"/>
          <w:highlight w:val="none"/>
          <w:u w:val="single" w:color="000000"/>
          <w:lang w:eastAsia="zh-CN"/>
          <w14:textOutline w14:w="5486" w14:cap="flat" w14:cmpd="sng">
            <w14:solidFill>
              <w14:srgbClr w14:val="000000"/>
            </w14:solidFill>
            <w14:prstDash w14:val="solid"/>
            <w14:miter w14:val="0"/>
          </w14:textOutline>
        </w:rPr>
        <w:t xml:space="preserve"> </w:t>
      </w:r>
      <w:r>
        <w:rPr>
          <w:rFonts w:hint="eastAsia"/>
          <w:color w:val="auto"/>
          <w:highlight w:val="none"/>
          <w:u w:val="single" w:color="000000"/>
          <w:lang w:val="en-US" w:eastAsia="zh-CN"/>
          <w14:textOutline w14:w="5486" w14:cap="flat" w14:cmpd="sng">
            <w14:solidFill>
              <w14:srgbClr w14:val="000000"/>
            </w14:solidFill>
            <w14:prstDash w14:val="solid"/>
            <w14:miter w14:val="0"/>
          </w14:textOutline>
        </w:rPr>
        <w:t xml:space="preserve"> </w:t>
      </w:r>
      <w:r>
        <w:rPr>
          <w:rFonts w:hint="eastAsia"/>
          <w:color w:val="auto"/>
          <w:spacing w:val="-5"/>
          <w:u w:val="single"/>
          <w:lang w:eastAsia="zh-CN"/>
          <w14:textOutline w14:w="5486" w14:cap="flat" w14:cmpd="sng">
            <w14:solidFill>
              <w14:srgbClr w14:val="000000"/>
            </w14:solidFill>
            <w14:prstDash w14:val="solid"/>
            <w14:miter w14:val="0"/>
          </w14:textOutline>
        </w:rPr>
        <w:t>GDPJCGZB2026-005</w:t>
      </w:r>
    </w:p>
    <w:p w14:paraId="585DBD99">
      <w:pPr>
        <w:pStyle w:val="9"/>
        <w:spacing w:before="244" w:line="220" w:lineRule="auto"/>
        <w:ind w:left="241"/>
        <w:outlineLvl w:val="9"/>
        <w:rPr>
          <w:rFonts w:hint="default"/>
          <w:color w:val="auto"/>
          <w:spacing w:val="-5"/>
          <w:u w:val="single"/>
          <w:lang w:val="en-US" w:eastAsia="zh-CN"/>
          <w14:textOutline w14:w="5486" w14:cap="flat" w14:cmpd="sng">
            <w14:solidFill>
              <w14:srgbClr w14:val="000000"/>
            </w14:solidFill>
            <w14:prstDash w14:val="solid"/>
            <w14:miter w14:val="0"/>
          </w14:textOutline>
        </w:rPr>
      </w:pPr>
      <w:r>
        <w:rPr>
          <w:color w:val="auto"/>
          <w:spacing w:val="-10"/>
          <w14:textOutline w14:w="5486" w14:cap="flat" w14:cmpd="sng">
            <w14:solidFill>
              <w14:srgbClr w14:val="000000"/>
            </w14:solidFill>
            <w14:prstDash w14:val="solid"/>
            <w14:miter w14:val="0"/>
          </w14:textOutline>
        </w:rPr>
        <w:t>采</w:t>
      </w:r>
      <w:r>
        <w:rPr>
          <w:color w:val="auto"/>
          <w:spacing w:val="-10"/>
        </w:rPr>
        <w:t xml:space="preserve">   </w:t>
      </w:r>
      <w:r>
        <w:rPr>
          <w:color w:val="auto"/>
          <w:spacing w:val="-10"/>
          <w14:textOutline w14:w="5486" w14:cap="flat" w14:cmpd="sng">
            <w14:solidFill>
              <w14:srgbClr w14:val="000000"/>
            </w14:solidFill>
            <w14:prstDash w14:val="solid"/>
            <w14:miter w14:val="0"/>
          </w14:textOutline>
        </w:rPr>
        <w:t>购</w:t>
      </w:r>
      <w:r>
        <w:rPr>
          <w:color w:val="auto"/>
          <w:spacing w:val="8"/>
        </w:rPr>
        <w:t xml:space="preserve">   </w:t>
      </w:r>
      <w:r>
        <w:rPr>
          <w:color w:val="auto"/>
          <w:spacing w:val="-10"/>
          <w14:textOutline w14:w="5486" w14:cap="flat" w14:cmpd="sng">
            <w14:solidFill>
              <w14:srgbClr w14:val="000000"/>
            </w14:solidFill>
            <w14:prstDash w14:val="solid"/>
            <w14:miter w14:val="0"/>
          </w14:textOutline>
        </w:rPr>
        <w:t>人：</w:t>
      </w:r>
      <w:r>
        <w:rPr>
          <w:rFonts w:hint="eastAsia"/>
          <w:color w:val="auto"/>
          <w:highlight w:val="none"/>
          <w:u w:val="single" w:color="000000"/>
          <w:lang w:eastAsia="zh-CN"/>
          <w14:textOutline w14:w="5486" w14:cap="flat" w14:cmpd="sng">
            <w14:solidFill>
              <w14:srgbClr w14:val="000000"/>
            </w14:solidFill>
            <w14:prstDash w14:val="solid"/>
            <w14:miter w14:val="0"/>
          </w14:textOutline>
        </w:rPr>
        <w:t xml:space="preserve"> </w:t>
      </w:r>
      <w:r>
        <w:rPr>
          <w:rFonts w:hint="eastAsia"/>
          <w:color w:val="auto"/>
          <w:spacing w:val="-5"/>
          <w:u w:val="single"/>
          <w:lang w:eastAsia="zh-CN"/>
          <w14:textOutline w14:w="5486" w14:cap="flat" w14:cmpd="sng">
            <w14:solidFill>
              <w14:srgbClr w14:val="000000"/>
            </w14:solidFill>
            <w14:prstDash w14:val="solid"/>
            <w14:miter w14:val="0"/>
          </w14:textOutline>
        </w:rPr>
        <w:t>平江县城市管理和综合执法局</w:t>
      </w:r>
      <w:r>
        <w:rPr>
          <w:rFonts w:hint="eastAsia"/>
          <w:color w:val="auto"/>
          <w:spacing w:val="-5"/>
          <w:u w:val="single"/>
          <w:lang w:val="en-US" w:eastAsia="zh-CN"/>
          <w14:textOutline w14:w="5486" w14:cap="flat" w14:cmpd="sng">
            <w14:solidFill>
              <w14:srgbClr w14:val="000000"/>
            </w14:solidFill>
            <w14:prstDash w14:val="solid"/>
            <w14:miter w14:val="0"/>
          </w14:textOutline>
        </w:rPr>
        <w:t xml:space="preserve"> </w:t>
      </w:r>
    </w:p>
    <w:p w14:paraId="50201627">
      <w:pPr>
        <w:pStyle w:val="9"/>
        <w:spacing w:before="267" w:line="220" w:lineRule="auto"/>
        <w:ind w:left="241"/>
        <w:rPr>
          <w:rFonts w:hint="eastAsia"/>
          <w:color w:val="auto"/>
          <w:spacing w:val="-5"/>
          <w:u w:val="single"/>
          <w:lang w:eastAsia="zh-CN"/>
          <w14:textOutline w14:w="5486" w14:cap="flat" w14:cmpd="sng">
            <w14:solidFill>
              <w14:srgbClr w14:val="000000"/>
            </w14:solidFill>
            <w14:prstDash w14:val="solid"/>
            <w14:miter w14:val="0"/>
          </w14:textOutline>
        </w:rPr>
      </w:pPr>
      <w:r>
        <w:rPr>
          <w:color w:val="auto"/>
          <w:spacing w:val="-7"/>
          <w14:textOutline w14:w="5486" w14:cap="flat" w14:cmpd="sng">
            <w14:solidFill>
              <w14:srgbClr w14:val="000000"/>
            </w14:solidFill>
            <w14:prstDash w14:val="solid"/>
            <w14:miter w14:val="0"/>
          </w14:textOutline>
        </w:rPr>
        <w:t>采购代理机构：</w:t>
      </w:r>
      <w:r>
        <w:rPr>
          <w:color w:val="auto"/>
          <w:spacing w:val="-25"/>
        </w:rPr>
        <w:t xml:space="preserve"> </w:t>
      </w:r>
      <w:r>
        <w:rPr>
          <w:color w:val="auto"/>
          <w:spacing w:val="-109"/>
          <w:u w:val="single" w:color="auto"/>
        </w:rPr>
        <w:t xml:space="preserve"> </w:t>
      </w:r>
      <w:r>
        <w:rPr>
          <w:rFonts w:hint="eastAsia"/>
          <w:color w:val="auto"/>
          <w:spacing w:val="-5"/>
          <w:u w:val="single"/>
          <w:lang w:eastAsia="zh-CN"/>
          <w14:textOutline w14:w="5486" w14:cap="flat" w14:cmpd="sng">
            <w14:solidFill>
              <w14:srgbClr w14:val="000000"/>
            </w14:solidFill>
            <w14:prstDash w14:val="solid"/>
            <w14:miter w14:val="0"/>
          </w14:textOutline>
        </w:rPr>
        <w:t>国鼎和诚项目管理集团有限公司</w:t>
      </w:r>
    </w:p>
    <w:p w14:paraId="34F67C9E">
      <w:pPr>
        <w:spacing w:line="242" w:lineRule="auto"/>
        <w:rPr>
          <w:rFonts w:ascii="Arial"/>
          <w:color w:val="auto"/>
          <w:sz w:val="21"/>
        </w:rPr>
      </w:pPr>
    </w:p>
    <w:p w14:paraId="7F786B89">
      <w:pPr>
        <w:spacing w:line="242" w:lineRule="auto"/>
        <w:rPr>
          <w:rFonts w:ascii="Arial"/>
          <w:color w:val="auto"/>
          <w:sz w:val="21"/>
        </w:rPr>
      </w:pPr>
    </w:p>
    <w:p w14:paraId="554A6452">
      <w:pPr>
        <w:spacing w:line="242" w:lineRule="auto"/>
        <w:rPr>
          <w:rFonts w:ascii="Arial"/>
          <w:color w:val="auto"/>
          <w:sz w:val="21"/>
        </w:rPr>
      </w:pPr>
    </w:p>
    <w:p w14:paraId="22950DBD">
      <w:pPr>
        <w:spacing w:line="242" w:lineRule="auto"/>
        <w:rPr>
          <w:rFonts w:ascii="Arial"/>
          <w:color w:val="auto"/>
          <w:sz w:val="21"/>
        </w:rPr>
      </w:pPr>
    </w:p>
    <w:p w14:paraId="2E2B640D">
      <w:pPr>
        <w:spacing w:line="242" w:lineRule="auto"/>
        <w:rPr>
          <w:rFonts w:ascii="Arial"/>
          <w:color w:val="auto"/>
          <w:sz w:val="21"/>
        </w:rPr>
      </w:pPr>
    </w:p>
    <w:p w14:paraId="46B97F45">
      <w:pPr>
        <w:spacing w:line="243" w:lineRule="auto"/>
        <w:rPr>
          <w:rFonts w:ascii="Arial"/>
          <w:color w:val="auto"/>
          <w:sz w:val="21"/>
        </w:rPr>
      </w:pPr>
    </w:p>
    <w:p w14:paraId="4E26FD33">
      <w:pPr>
        <w:spacing w:line="243" w:lineRule="auto"/>
        <w:rPr>
          <w:rFonts w:ascii="Arial"/>
          <w:color w:val="auto"/>
          <w:sz w:val="21"/>
        </w:rPr>
      </w:pPr>
    </w:p>
    <w:p w14:paraId="654FA999">
      <w:pPr>
        <w:spacing w:line="243" w:lineRule="auto"/>
        <w:rPr>
          <w:rFonts w:ascii="Arial"/>
          <w:color w:val="auto"/>
          <w:sz w:val="21"/>
        </w:rPr>
      </w:pPr>
    </w:p>
    <w:p w14:paraId="617EB37B">
      <w:pPr>
        <w:pStyle w:val="9"/>
        <w:spacing w:before="105" w:line="220" w:lineRule="auto"/>
        <w:ind w:left="3340"/>
        <w:rPr>
          <w:rFonts w:hint="eastAsia" w:eastAsia="宋体"/>
          <w:color w:val="auto"/>
          <w:sz w:val="32"/>
          <w:szCs w:val="32"/>
          <w:lang w:eastAsia="zh-CN"/>
        </w:rPr>
      </w:pPr>
      <w:r>
        <w:rPr>
          <w:rFonts w:hint="eastAsia"/>
          <w:color w:val="auto"/>
          <w:spacing w:val="-5"/>
          <w:sz w:val="32"/>
          <w:szCs w:val="32"/>
          <w:lang w:eastAsia="zh-CN"/>
          <w14:textOutline w14:w="5834" w14:cap="flat" w14:cmpd="sng">
            <w14:solidFill>
              <w14:srgbClr w14:val="000000"/>
            </w14:solidFill>
            <w14:prstDash w14:val="solid"/>
            <w14:miter w14:val="0"/>
          </w14:textOutline>
        </w:rPr>
        <w:t>2026年9月</w:t>
      </w:r>
    </w:p>
    <w:p w14:paraId="1FBE91A3">
      <w:pPr>
        <w:spacing w:line="220" w:lineRule="auto"/>
        <w:rPr>
          <w:color w:val="auto"/>
          <w:sz w:val="32"/>
          <w:szCs w:val="32"/>
        </w:rPr>
        <w:sectPr>
          <w:pgSz w:w="11905" w:h="16839"/>
          <w:pgMar w:top="1431" w:right="1785" w:bottom="0" w:left="1785" w:header="0" w:footer="0" w:gutter="0"/>
          <w:pgBorders>
            <w:top w:val="none" w:sz="0" w:space="0"/>
            <w:left w:val="none" w:sz="0" w:space="0"/>
            <w:bottom w:val="none" w:sz="0" w:space="0"/>
            <w:right w:val="none" w:sz="0" w:space="0"/>
          </w:pgBorders>
          <w:pgNumType w:fmt="decimal"/>
          <w:cols w:space="720" w:num="1"/>
        </w:sectPr>
      </w:pPr>
    </w:p>
    <w:sdt>
      <w:sdtPr>
        <w:rPr>
          <w:rFonts w:ascii="宋体" w:hAnsi="宋体" w:eastAsia="宋体" w:cs="Arial"/>
          <w:snapToGrid w:val="0"/>
          <w:color w:val="auto"/>
          <w:kern w:val="0"/>
          <w:sz w:val="44"/>
          <w:szCs w:val="44"/>
          <w:lang w:val="en-US" w:eastAsia="en-US" w:bidi="ar-SA"/>
        </w:rPr>
        <w:id w:val="147472077"/>
        <w15:color w:val="DBDBDB"/>
        <w:docPartObj>
          <w:docPartGallery w:val="Table of Contents"/>
          <w:docPartUnique/>
        </w:docPartObj>
      </w:sdtPr>
      <w:sdtEndPr>
        <w:rPr>
          <w:rFonts w:ascii="Times New Roman" w:hAnsi="Times New Roman" w:eastAsia="Times New Roman" w:cs="Times New Roman"/>
          <w:snapToGrid w:val="0"/>
          <w:color w:val="auto"/>
          <w:kern w:val="0"/>
          <w:sz w:val="21"/>
          <w:szCs w:val="21"/>
          <w:lang w:val="en-US" w:eastAsia="en-US" w:bidi="ar-SA"/>
        </w:rPr>
      </w:sdtEndPr>
      <w:sdtContent>
        <w:p w14:paraId="5525A34F">
          <w:pPr>
            <w:spacing w:before="0" w:beforeLines="0" w:after="0" w:afterLines="0" w:line="240" w:lineRule="auto"/>
            <w:ind w:left="0" w:leftChars="0" w:right="0" w:rightChars="0" w:firstLine="0" w:firstLineChars="0"/>
            <w:jc w:val="center"/>
            <w:rPr>
              <w:color w:val="auto"/>
              <w:sz w:val="44"/>
              <w:szCs w:val="44"/>
            </w:rPr>
          </w:pPr>
          <w:r>
            <w:rPr>
              <w:rFonts w:ascii="宋体" w:hAnsi="宋体" w:eastAsia="宋体"/>
              <w:color w:val="auto"/>
              <w:sz w:val="44"/>
              <w:szCs w:val="44"/>
            </w:rPr>
            <w:t>目录</w:t>
          </w:r>
        </w:p>
        <w:p w14:paraId="1A9BC033">
          <w:pPr>
            <w:pStyle w:val="18"/>
            <w:tabs>
              <w:tab w:val="right" w:leader="dot" w:pos="8909"/>
            </w:tabs>
            <w:rPr>
              <w:color w:val="auto"/>
            </w:rPr>
          </w:pPr>
          <w:r>
            <w:rPr>
              <w:rFonts w:ascii="Times New Roman" w:hAnsi="Times New Roman" w:eastAsia="Times New Roman" w:cs="Times New Roman"/>
              <w:color w:val="auto"/>
              <w:sz w:val="21"/>
              <w:szCs w:val="21"/>
            </w:rPr>
            <w:fldChar w:fldCharType="begin"/>
          </w:r>
          <w:r>
            <w:rPr>
              <w:rFonts w:ascii="Times New Roman" w:hAnsi="Times New Roman" w:eastAsia="Times New Roman" w:cs="Times New Roman"/>
              <w:color w:val="auto"/>
              <w:sz w:val="21"/>
              <w:szCs w:val="21"/>
            </w:rPr>
            <w:instrText xml:space="preserve">TOC \o "1-3" \h \u </w:instrText>
          </w:r>
          <w:r>
            <w:rPr>
              <w:rFonts w:ascii="Times New Roman" w:hAnsi="Times New Roman" w:eastAsia="Times New Roman" w:cs="Times New Roman"/>
              <w:color w:val="auto"/>
              <w:sz w:val="21"/>
              <w:szCs w:val="21"/>
            </w:rPr>
            <w:fldChar w:fldCharType="separate"/>
          </w:r>
          <w:r>
            <w:rPr>
              <w:rFonts w:ascii="Times New Roman" w:hAnsi="Times New Roman" w:eastAsia="Times New Roman" w:cs="Times New Roman"/>
              <w:color w:val="auto"/>
              <w:szCs w:val="21"/>
            </w:rPr>
            <w:fldChar w:fldCharType="begin"/>
          </w:r>
          <w:r>
            <w:rPr>
              <w:rFonts w:ascii="Times New Roman" w:hAnsi="Times New Roman" w:eastAsia="Times New Roman" w:cs="Times New Roman"/>
              <w:color w:val="auto"/>
              <w:szCs w:val="21"/>
            </w:rPr>
            <w:instrText xml:space="preserve"> HYPERLINK \l _Toc27639 </w:instrText>
          </w:r>
          <w:r>
            <w:rPr>
              <w:rFonts w:ascii="Times New Roman" w:hAnsi="Times New Roman" w:eastAsia="Times New Roman" w:cs="Times New Roman"/>
              <w:color w:val="auto"/>
              <w:szCs w:val="21"/>
            </w:rPr>
            <w:fldChar w:fldCharType="separate"/>
          </w:r>
          <w:r>
            <w:rPr>
              <w:rFonts w:hint="eastAsia" w:ascii="宋体" w:hAnsi="宋体" w:eastAsia="宋体" w:cs="微软雅黑"/>
              <w:snapToGrid/>
              <w:color w:val="auto"/>
              <w:kern w:val="44"/>
              <w:szCs w:val="44"/>
              <w:lang w:eastAsia="zh-CN"/>
            </w:rPr>
            <w:t>招标公告</w:t>
          </w:r>
          <w:r>
            <w:rPr>
              <w:color w:val="auto"/>
            </w:rPr>
            <w:tab/>
          </w:r>
          <w:r>
            <w:rPr>
              <w:color w:val="auto"/>
            </w:rPr>
            <w:fldChar w:fldCharType="begin"/>
          </w:r>
          <w:r>
            <w:rPr>
              <w:color w:val="auto"/>
            </w:rPr>
            <w:instrText xml:space="preserve"> PAGEREF _Toc27639 \h </w:instrText>
          </w:r>
          <w:r>
            <w:rPr>
              <w:color w:val="auto"/>
            </w:rPr>
            <w:fldChar w:fldCharType="separate"/>
          </w:r>
          <w:r>
            <w:rPr>
              <w:color w:val="auto"/>
            </w:rPr>
            <w:t>1</w:t>
          </w:r>
          <w:r>
            <w:rPr>
              <w:color w:val="auto"/>
            </w:rPr>
            <w:fldChar w:fldCharType="end"/>
          </w:r>
          <w:r>
            <w:rPr>
              <w:rFonts w:ascii="Times New Roman" w:hAnsi="Times New Roman" w:eastAsia="Times New Roman" w:cs="Times New Roman"/>
              <w:color w:val="auto"/>
              <w:szCs w:val="21"/>
            </w:rPr>
            <w:fldChar w:fldCharType="end"/>
          </w:r>
        </w:p>
        <w:p w14:paraId="191A3A4F">
          <w:pPr>
            <w:pStyle w:val="18"/>
            <w:tabs>
              <w:tab w:val="right" w:leader="dot" w:pos="8909"/>
            </w:tabs>
            <w:rPr>
              <w:color w:val="auto"/>
            </w:rPr>
          </w:pPr>
          <w:r>
            <w:rPr>
              <w:rFonts w:ascii="Times New Roman" w:hAnsi="Times New Roman" w:eastAsia="Times New Roman" w:cs="Times New Roman"/>
              <w:color w:val="auto"/>
              <w:szCs w:val="21"/>
            </w:rPr>
            <w:fldChar w:fldCharType="begin"/>
          </w:r>
          <w:r>
            <w:rPr>
              <w:rFonts w:ascii="Times New Roman" w:hAnsi="Times New Roman" w:eastAsia="Times New Roman" w:cs="Times New Roman"/>
              <w:color w:val="auto"/>
              <w:szCs w:val="21"/>
            </w:rPr>
            <w:instrText xml:space="preserve"> HYPERLINK \l _Toc28039 </w:instrText>
          </w:r>
          <w:r>
            <w:rPr>
              <w:rFonts w:ascii="Times New Roman" w:hAnsi="Times New Roman" w:eastAsia="Times New Roman" w:cs="Times New Roman"/>
              <w:color w:val="auto"/>
              <w:szCs w:val="21"/>
            </w:rPr>
            <w:fldChar w:fldCharType="separate"/>
          </w:r>
          <w:r>
            <w:rPr>
              <w:rFonts w:ascii="黑体" w:hAnsi="黑体" w:eastAsia="黑体" w:cs="黑体"/>
              <w:color w:val="auto"/>
              <w:spacing w:val="-1"/>
              <w:szCs w:val="32"/>
              <w14:textOutline w14:w="5834" w14:cap="flat" w14:cmpd="sng">
                <w14:solidFill>
                  <w14:srgbClr w14:val="000000"/>
                </w14:solidFill>
                <w14:prstDash w14:val="solid"/>
                <w14:miter w14:val="0"/>
              </w14:textOutline>
            </w:rPr>
            <w:t>第二章</w:t>
          </w:r>
          <w:r>
            <w:rPr>
              <w:rFonts w:ascii="黑体" w:hAnsi="黑体" w:eastAsia="黑体" w:cs="黑体"/>
              <w:color w:val="auto"/>
              <w:spacing w:val="-1"/>
              <w:szCs w:val="32"/>
            </w:rPr>
            <w:t xml:space="preserve"> </w:t>
          </w:r>
          <w:r>
            <w:rPr>
              <w:rFonts w:ascii="黑体" w:hAnsi="黑体" w:eastAsia="黑体" w:cs="黑体"/>
              <w:color w:val="auto"/>
              <w:spacing w:val="-1"/>
              <w:szCs w:val="32"/>
              <w14:textOutline w14:w="5834" w14:cap="flat" w14:cmpd="sng">
                <w14:solidFill>
                  <w14:srgbClr w14:val="000000"/>
                </w14:solidFill>
                <w14:prstDash w14:val="solid"/>
                <w14:miter w14:val="0"/>
              </w14:textOutline>
            </w:rPr>
            <w:t>投标须知</w:t>
          </w:r>
          <w:r>
            <w:rPr>
              <w:color w:val="auto"/>
            </w:rPr>
            <w:tab/>
          </w:r>
          <w:r>
            <w:rPr>
              <w:color w:val="auto"/>
            </w:rPr>
            <w:fldChar w:fldCharType="begin"/>
          </w:r>
          <w:r>
            <w:rPr>
              <w:color w:val="auto"/>
            </w:rPr>
            <w:instrText xml:space="preserve"> PAGEREF _Toc28039 \h </w:instrText>
          </w:r>
          <w:r>
            <w:rPr>
              <w:color w:val="auto"/>
            </w:rPr>
            <w:fldChar w:fldCharType="separate"/>
          </w:r>
          <w:r>
            <w:rPr>
              <w:color w:val="auto"/>
            </w:rPr>
            <w:t>5</w:t>
          </w:r>
          <w:r>
            <w:rPr>
              <w:color w:val="auto"/>
            </w:rPr>
            <w:fldChar w:fldCharType="end"/>
          </w:r>
          <w:r>
            <w:rPr>
              <w:rFonts w:ascii="Times New Roman" w:hAnsi="Times New Roman" w:eastAsia="Times New Roman" w:cs="Times New Roman"/>
              <w:color w:val="auto"/>
              <w:szCs w:val="21"/>
            </w:rPr>
            <w:fldChar w:fldCharType="end"/>
          </w:r>
        </w:p>
        <w:p w14:paraId="2A62D88D">
          <w:pPr>
            <w:pStyle w:val="19"/>
            <w:tabs>
              <w:tab w:val="right" w:leader="dot" w:pos="8909"/>
            </w:tabs>
            <w:rPr>
              <w:color w:val="auto"/>
            </w:rPr>
          </w:pPr>
          <w:r>
            <w:rPr>
              <w:rFonts w:ascii="Times New Roman" w:hAnsi="Times New Roman" w:eastAsia="Times New Roman" w:cs="Times New Roman"/>
              <w:color w:val="auto"/>
              <w:szCs w:val="21"/>
            </w:rPr>
            <w:fldChar w:fldCharType="begin"/>
          </w:r>
          <w:r>
            <w:rPr>
              <w:rFonts w:ascii="Times New Roman" w:hAnsi="Times New Roman" w:eastAsia="Times New Roman" w:cs="Times New Roman"/>
              <w:color w:val="auto"/>
              <w:szCs w:val="21"/>
            </w:rPr>
            <w:instrText xml:space="preserve"> HYPERLINK \l _Toc31122 </w:instrText>
          </w:r>
          <w:r>
            <w:rPr>
              <w:rFonts w:ascii="Times New Roman" w:hAnsi="Times New Roman" w:eastAsia="Times New Roman" w:cs="Times New Roman"/>
              <w:color w:val="auto"/>
              <w:szCs w:val="21"/>
            </w:rPr>
            <w:fldChar w:fldCharType="separate"/>
          </w:r>
          <w:r>
            <w:rPr>
              <w:rFonts w:ascii="黑体" w:hAnsi="黑体" w:eastAsia="黑体" w:cs="黑体"/>
              <w:color w:val="auto"/>
              <w:spacing w:val="9"/>
              <w:szCs w:val="27"/>
              <w14:textOutline w14:w="5050" w14:cap="flat" w14:cmpd="sng">
                <w14:solidFill>
                  <w14:srgbClr w14:val="000000"/>
                </w14:solidFill>
                <w14:prstDash w14:val="solid"/>
                <w14:miter w14:val="0"/>
              </w14:textOutline>
            </w:rPr>
            <w:t>第一节</w:t>
          </w:r>
          <w:r>
            <w:rPr>
              <w:rFonts w:ascii="黑体" w:hAnsi="黑体" w:eastAsia="黑体" w:cs="黑体"/>
              <w:color w:val="auto"/>
              <w:spacing w:val="9"/>
              <w:szCs w:val="27"/>
            </w:rPr>
            <w:t xml:space="preserve"> </w:t>
          </w:r>
          <w:r>
            <w:rPr>
              <w:rFonts w:ascii="黑体" w:hAnsi="黑体" w:eastAsia="黑体" w:cs="黑体"/>
              <w:color w:val="auto"/>
              <w:spacing w:val="9"/>
              <w:szCs w:val="27"/>
              <w14:textOutline w14:w="5050" w14:cap="flat" w14:cmpd="sng">
                <w14:solidFill>
                  <w14:srgbClr w14:val="000000"/>
                </w14:solidFill>
                <w14:prstDash w14:val="solid"/>
                <w14:miter w14:val="0"/>
              </w14:textOutline>
            </w:rPr>
            <w:t>投标须知前附表</w:t>
          </w:r>
          <w:r>
            <w:rPr>
              <w:color w:val="auto"/>
            </w:rPr>
            <w:tab/>
          </w:r>
          <w:r>
            <w:rPr>
              <w:color w:val="auto"/>
            </w:rPr>
            <w:fldChar w:fldCharType="begin"/>
          </w:r>
          <w:r>
            <w:rPr>
              <w:color w:val="auto"/>
            </w:rPr>
            <w:instrText xml:space="preserve"> PAGEREF _Toc31122 \h </w:instrText>
          </w:r>
          <w:r>
            <w:rPr>
              <w:color w:val="auto"/>
            </w:rPr>
            <w:fldChar w:fldCharType="separate"/>
          </w:r>
          <w:r>
            <w:rPr>
              <w:color w:val="auto"/>
            </w:rPr>
            <w:t>5</w:t>
          </w:r>
          <w:r>
            <w:rPr>
              <w:color w:val="auto"/>
            </w:rPr>
            <w:fldChar w:fldCharType="end"/>
          </w:r>
          <w:r>
            <w:rPr>
              <w:rFonts w:ascii="Times New Roman" w:hAnsi="Times New Roman" w:eastAsia="Times New Roman" w:cs="Times New Roman"/>
              <w:color w:val="auto"/>
              <w:szCs w:val="21"/>
            </w:rPr>
            <w:fldChar w:fldCharType="end"/>
          </w:r>
        </w:p>
        <w:p w14:paraId="25E278C6">
          <w:pPr>
            <w:pStyle w:val="14"/>
            <w:tabs>
              <w:tab w:val="right" w:leader="dot" w:pos="8909"/>
            </w:tabs>
            <w:rPr>
              <w:color w:val="auto"/>
            </w:rPr>
          </w:pPr>
          <w:r>
            <w:rPr>
              <w:rFonts w:ascii="Times New Roman" w:hAnsi="Times New Roman" w:eastAsia="Times New Roman" w:cs="Times New Roman"/>
              <w:color w:val="auto"/>
              <w:szCs w:val="21"/>
            </w:rPr>
            <w:fldChar w:fldCharType="begin"/>
          </w:r>
          <w:r>
            <w:rPr>
              <w:rFonts w:ascii="Times New Roman" w:hAnsi="Times New Roman" w:eastAsia="Times New Roman" w:cs="Times New Roman"/>
              <w:color w:val="auto"/>
              <w:szCs w:val="21"/>
            </w:rPr>
            <w:instrText xml:space="preserve"> HYPERLINK \l _Toc12271 </w:instrText>
          </w:r>
          <w:r>
            <w:rPr>
              <w:rFonts w:ascii="Times New Roman" w:hAnsi="Times New Roman" w:eastAsia="Times New Roman" w:cs="Times New Roman"/>
              <w:color w:val="auto"/>
              <w:szCs w:val="21"/>
            </w:rPr>
            <w:fldChar w:fldCharType="separate"/>
          </w:r>
          <w:r>
            <w:rPr>
              <w:rFonts w:ascii="黑体" w:hAnsi="黑体" w:eastAsia="黑体" w:cs="黑体"/>
              <w:color w:val="auto"/>
              <w:spacing w:val="-1"/>
              <w:szCs w:val="27"/>
              <w14:textOutline w14:w="5050" w14:cap="flat" w14:cmpd="sng">
                <w14:solidFill>
                  <w14:srgbClr w14:val="000000"/>
                </w14:solidFill>
                <w14:prstDash w14:val="solid"/>
                <w14:miter w14:val="0"/>
              </w14:textOutline>
            </w:rPr>
            <w:t>一、总则</w:t>
          </w:r>
          <w:r>
            <w:rPr>
              <w:color w:val="auto"/>
            </w:rPr>
            <w:tab/>
          </w:r>
          <w:r>
            <w:rPr>
              <w:color w:val="auto"/>
            </w:rPr>
            <w:fldChar w:fldCharType="begin"/>
          </w:r>
          <w:r>
            <w:rPr>
              <w:color w:val="auto"/>
            </w:rPr>
            <w:instrText xml:space="preserve"> PAGEREF _Toc12271 \h </w:instrText>
          </w:r>
          <w:r>
            <w:rPr>
              <w:color w:val="auto"/>
            </w:rPr>
            <w:fldChar w:fldCharType="separate"/>
          </w:r>
          <w:r>
            <w:rPr>
              <w:color w:val="auto"/>
            </w:rPr>
            <w:t>9</w:t>
          </w:r>
          <w:r>
            <w:rPr>
              <w:color w:val="auto"/>
            </w:rPr>
            <w:fldChar w:fldCharType="end"/>
          </w:r>
          <w:r>
            <w:rPr>
              <w:rFonts w:ascii="Times New Roman" w:hAnsi="Times New Roman" w:eastAsia="Times New Roman" w:cs="Times New Roman"/>
              <w:color w:val="auto"/>
              <w:szCs w:val="21"/>
            </w:rPr>
            <w:fldChar w:fldCharType="end"/>
          </w:r>
        </w:p>
        <w:p w14:paraId="4E52E2FB">
          <w:pPr>
            <w:pStyle w:val="14"/>
            <w:tabs>
              <w:tab w:val="right" w:leader="dot" w:pos="8909"/>
            </w:tabs>
            <w:rPr>
              <w:color w:val="auto"/>
            </w:rPr>
          </w:pPr>
          <w:r>
            <w:rPr>
              <w:rFonts w:ascii="Times New Roman" w:hAnsi="Times New Roman" w:eastAsia="Times New Roman" w:cs="Times New Roman"/>
              <w:color w:val="auto"/>
              <w:szCs w:val="21"/>
            </w:rPr>
            <w:fldChar w:fldCharType="begin"/>
          </w:r>
          <w:r>
            <w:rPr>
              <w:rFonts w:ascii="Times New Roman" w:hAnsi="Times New Roman" w:eastAsia="Times New Roman" w:cs="Times New Roman"/>
              <w:color w:val="auto"/>
              <w:szCs w:val="21"/>
            </w:rPr>
            <w:instrText xml:space="preserve"> HYPERLINK \l _Toc5965 </w:instrText>
          </w:r>
          <w:r>
            <w:rPr>
              <w:rFonts w:ascii="Times New Roman" w:hAnsi="Times New Roman" w:eastAsia="Times New Roman" w:cs="Times New Roman"/>
              <w:color w:val="auto"/>
              <w:szCs w:val="21"/>
            </w:rPr>
            <w:fldChar w:fldCharType="separate"/>
          </w:r>
          <w:r>
            <w:rPr>
              <w:rFonts w:hint="eastAsia" w:ascii="黑体" w:hAnsi="黑体" w:eastAsia="黑体" w:cs="Times New Roman"/>
              <w:bCs/>
              <w:color w:val="auto"/>
              <w:kern w:val="2"/>
              <w:szCs w:val="28"/>
              <w:lang w:val="en-US" w:eastAsia="zh-CN" w:bidi="ar-SA"/>
            </w:rPr>
            <w:t>二、招标文件</w:t>
          </w:r>
          <w:r>
            <w:rPr>
              <w:color w:val="auto"/>
            </w:rPr>
            <w:tab/>
          </w:r>
          <w:r>
            <w:rPr>
              <w:color w:val="auto"/>
            </w:rPr>
            <w:fldChar w:fldCharType="begin"/>
          </w:r>
          <w:r>
            <w:rPr>
              <w:color w:val="auto"/>
            </w:rPr>
            <w:instrText xml:space="preserve"> PAGEREF _Toc5965 \h </w:instrText>
          </w:r>
          <w:r>
            <w:rPr>
              <w:color w:val="auto"/>
            </w:rPr>
            <w:fldChar w:fldCharType="separate"/>
          </w:r>
          <w:r>
            <w:rPr>
              <w:color w:val="auto"/>
            </w:rPr>
            <w:t>10</w:t>
          </w:r>
          <w:r>
            <w:rPr>
              <w:color w:val="auto"/>
            </w:rPr>
            <w:fldChar w:fldCharType="end"/>
          </w:r>
          <w:r>
            <w:rPr>
              <w:rFonts w:ascii="Times New Roman" w:hAnsi="Times New Roman" w:eastAsia="Times New Roman" w:cs="Times New Roman"/>
              <w:color w:val="auto"/>
              <w:szCs w:val="21"/>
            </w:rPr>
            <w:fldChar w:fldCharType="end"/>
          </w:r>
        </w:p>
        <w:p w14:paraId="545C6941">
          <w:pPr>
            <w:pStyle w:val="14"/>
            <w:tabs>
              <w:tab w:val="right" w:leader="dot" w:pos="8909"/>
            </w:tabs>
            <w:rPr>
              <w:color w:val="auto"/>
            </w:rPr>
          </w:pPr>
          <w:r>
            <w:rPr>
              <w:rFonts w:ascii="Times New Roman" w:hAnsi="Times New Roman" w:eastAsia="Times New Roman" w:cs="Times New Roman"/>
              <w:color w:val="auto"/>
              <w:szCs w:val="21"/>
            </w:rPr>
            <w:fldChar w:fldCharType="begin"/>
          </w:r>
          <w:r>
            <w:rPr>
              <w:rFonts w:ascii="Times New Roman" w:hAnsi="Times New Roman" w:eastAsia="Times New Roman" w:cs="Times New Roman"/>
              <w:color w:val="auto"/>
              <w:szCs w:val="21"/>
            </w:rPr>
            <w:instrText xml:space="preserve"> HYPERLINK \l _Toc13312 </w:instrText>
          </w:r>
          <w:r>
            <w:rPr>
              <w:rFonts w:ascii="Times New Roman" w:hAnsi="Times New Roman" w:eastAsia="Times New Roman" w:cs="Times New Roman"/>
              <w:color w:val="auto"/>
              <w:szCs w:val="21"/>
            </w:rPr>
            <w:fldChar w:fldCharType="separate"/>
          </w:r>
          <w:r>
            <w:rPr>
              <w:rFonts w:hint="eastAsia" w:ascii="黑体" w:hAnsi="黑体" w:eastAsia="黑体" w:cs="Times New Roman"/>
              <w:bCs/>
              <w:color w:val="auto"/>
              <w:kern w:val="2"/>
              <w:szCs w:val="28"/>
              <w:lang w:val="en-US" w:eastAsia="zh-CN" w:bidi="ar-SA"/>
            </w:rPr>
            <w:t>三、投标文件</w:t>
          </w:r>
          <w:r>
            <w:rPr>
              <w:color w:val="auto"/>
            </w:rPr>
            <w:tab/>
          </w:r>
          <w:r>
            <w:rPr>
              <w:color w:val="auto"/>
            </w:rPr>
            <w:fldChar w:fldCharType="begin"/>
          </w:r>
          <w:r>
            <w:rPr>
              <w:color w:val="auto"/>
            </w:rPr>
            <w:instrText xml:space="preserve"> PAGEREF _Toc13312 \h </w:instrText>
          </w:r>
          <w:r>
            <w:rPr>
              <w:color w:val="auto"/>
            </w:rPr>
            <w:fldChar w:fldCharType="separate"/>
          </w:r>
          <w:r>
            <w:rPr>
              <w:color w:val="auto"/>
            </w:rPr>
            <w:t>11</w:t>
          </w:r>
          <w:r>
            <w:rPr>
              <w:color w:val="auto"/>
            </w:rPr>
            <w:fldChar w:fldCharType="end"/>
          </w:r>
          <w:r>
            <w:rPr>
              <w:rFonts w:ascii="Times New Roman" w:hAnsi="Times New Roman" w:eastAsia="Times New Roman" w:cs="Times New Roman"/>
              <w:color w:val="auto"/>
              <w:szCs w:val="21"/>
            </w:rPr>
            <w:fldChar w:fldCharType="end"/>
          </w:r>
        </w:p>
        <w:p w14:paraId="6D8206BC">
          <w:pPr>
            <w:pStyle w:val="14"/>
            <w:tabs>
              <w:tab w:val="right" w:leader="dot" w:pos="8909"/>
            </w:tabs>
            <w:rPr>
              <w:color w:val="auto"/>
            </w:rPr>
          </w:pPr>
          <w:r>
            <w:rPr>
              <w:rFonts w:ascii="Times New Roman" w:hAnsi="Times New Roman" w:eastAsia="Times New Roman" w:cs="Times New Roman"/>
              <w:color w:val="auto"/>
              <w:szCs w:val="21"/>
            </w:rPr>
            <w:fldChar w:fldCharType="begin"/>
          </w:r>
          <w:r>
            <w:rPr>
              <w:rFonts w:ascii="Times New Roman" w:hAnsi="Times New Roman" w:eastAsia="Times New Roman" w:cs="Times New Roman"/>
              <w:color w:val="auto"/>
              <w:szCs w:val="21"/>
            </w:rPr>
            <w:instrText xml:space="preserve"> HYPERLINK \l _Toc20213 </w:instrText>
          </w:r>
          <w:r>
            <w:rPr>
              <w:rFonts w:ascii="Times New Roman" w:hAnsi="Times New Roman" w:eastAsia="Times New Roman" w:cs="Times New Roman"/>
              <w:color w:val="auto"/>
              <w:szCs w:val="21"/>
            </w:rPr>
            <w:fldChar w:fldCharType="separate"/>
          </w:r>
          <w:r>
            <w:rPr>
              <w:rFonts w:hint="eastAsia" w:ascii="黑体" w:hAnsi="黑体" w:eastAsia="黑体" w:cs="Times New Roman"/>
              <w:bCs/>
              <w:color w:val="auto"/>
              <w:kern w:val="2"/>
              <w:szCs w:val="28"/>
              <w:lang w:val="en-US" w:eastAsia="zh-CN" w:bidi="ar-SA"/>
            </w:rPr>
            <w:t>四、投标</w:t>
          </w:r>
          <w:r>
            <w:rPr>
              <w:color w:val="auto"/>
            </w:rPr>
            <w:tab/>
          </w:r>
          <w:r>
            <w:rPr>
              <w:color w:val="auto"/>
            </w:rPr>
            <w:fldChar w:fldCharType="begin"/>
          </w:r>
          <w:r>
            <w:rPr>
              <w:color w:val="auto"/>
            </w:rPr>
            <w:instrText xml:space="preserve"> PAGEREF _Toc20213 \h </w:instrText>
          </w:r>
          <w:r>
            <w:rPr>
              <w:color w:val="auto"/>
            </w:rPr>
            <w:fldChar w:fldCharType="separate"/>
          </w:r>
          <w:r>
            <w:rPr>
              <w:color w:val="auto"/>
            </w:rPr>
            <w:t>14</w:t>
          </w:r>
          <w:r>
            <w:rPr>
              <w:color w:val="auto"/>
            </w:rPr>
            <w:fldChar w:fldCharType="end"/>
          </w:r>
          <w:r>
            <w:rPr>
              <w:rFonts w:ascii="Times New Roman" w:hAnsi="Times New Roman" w:eastAsia="Times New Roman" w:cs="Times New Roman"/>
              <w:color w:val="auto"/>
              <w:szCs w:val="21"/>
            </w:rPr>
            <w:fldChar w:fldCharType="end"/>
          </w:r>
        </w:p>
        <w:p w14:paraId="28986177">
          <w:pPr>
            <w:pStyle w:val="14"/>
            <w:tabs>
              <w:tab w:val="right" w:leader="dot" w:pos="8909"/>
            </w:tabs>
            <w:rPr>
              <w:color w:val="auto"/>
            </w:rPr>
          </w:pPr>
          <w:r>
            <w:rPr>
              <w:rFonts w:ascii="Times New Roman" w:hAnsi="Times New Roman" w:eastAsia="Times New Roman" w:cs="Times New Roman"/>
              <w:color w:val="auto"/>
              <w:szCs w:val="21"/>
            </w:rPr>
            <w:fldChar w:fldCharType="begin"/>
          </w:r>
          <w:r>
            <w:rPr>
              <w:rFonts w:ascii="Times New Roman" w:hAnsi="Times New Roman" w:eastAsia="Times New Roman" w:cs="Times New Roman"/>
              <w:color w:val="auto"/>
              <w:szCs w:val="21"/>
            </w:rPr>
            <w:instrText xml:space="preserve"> HYPERLINK \l _Toc11934 </w:instrText>
          </w:r>
          <w:r>
            <w:rPr>
              <w:rFonts w:ascii="Times New Roman" w:hAnsi="Times New Roman" w:eastAsia="Times New Roman" w:cs="Times New Roman"/>
              <w:color w:val="auto"/>
              <w:szCs w:val="21"/>
            </w:rPr>
            <w:fldChar w:fldCharType="separate"/>
          </w:r>
          <w:r>
            <w:rPr>
              <w:rFonts w:hint="eastAsia" w:ascii="黑体" w:hAnsi="黑体" w:eastAsia="黑体" w:cs="Times New Roman"/>
              <w:bCs/>
              <w:color w:val="auto"/>
              <w:kern w:val="2"/>
              <w:szCs w:val="28"/>
              <w:lang w:val="en-US" w:eastAsia="zh-CN" w:bidi="ar-SA"/>
            </w:rPr>
            <w:t>五、开标、资格审查和评标</w:t>
          </w:r>
          <w:r>
            <w:rPr>
              <w:color w:val="auto"/>
            </w:rPr>
            <w:tab/>
          </w:r>
          <w:r>
            <w:rPr>
              <w:color w:val="auto"/>
            </w:rPr>
            <w:fldChar w:fldCharType="begin"/>
          </w:r>
          <w:r>
            <w:rPr>
              <w:color w:val="auto"/>
            </w:rPr>
            <w:instrText xml:space="preserve"> PAGEREF _Toc11934 \h </w:instrText>
          </w:r>
          <w:r>
            <w:rPr>
              <w:color w:val="auto"/>
            </w:rPr>
            <w:fldChar w:fldCharType="separate"/>
          </w:r>
          <w:r>
            <w:rPr>
              <w:color w:val="auto"/>
            </w:rPr>
            <w:t>17</w:t>
          </w:r>
          <w:r>
            <w:rPr>
              <w:color w:val="auto"/>
            </w:rPr>
            <w:fldChar w:fldCharType="end"/>
          </w:r>
          <w:r>
            <w:rPr>
              <w:rFonts w:ascii="Times New Roman" w:hAnsi="Times New Roman" w:eastAsia="Times New Roman" w:cs="Times New Roman"/>
              <w:color w:val="auto"/>
              <w:szCs w:val="21"/>
            </w:rPr>
            <w:fldChar w:fldCharType="end"/>
          </w:r>
        </w:p>
        <w:p w14:paraId="66045E52">
          <w:pPr>
            <w:pStyle w:val="14"/>
            <w:tabs>
              <w:tab w:val="right" w:leader="dot" w:pos="8909"/>
            </w:tabs>
            <w:rPr>
              <w:color w:val="auto"/>
            </w:rPr>
          </w:pPr>
          <w:r>
            <w:rPr>
              <w:rFonts w:ascii="Times New Roman" w:hAnsi="Times New Roman" w:eastAsia="Times New Roman" w:cs="Times New Roman"/>
              <w:color w:val="auto"/>
              <w:szCs w:val="21"/>
            </w:rPr>
            <w:fldChar w:fldCharType="begin"/>
          </w:r>
          <w:r>
            <w:rPr>
              <w:rFonts w:ascii="Times New Roman" w:hAnsi="Times New Roman" w:eastAsia="Times New Roman" w:cs="Times New Roman"/>
              <w:color w:val="auto"/>
              <w:szCs w:val="21"/>
            </w:rPr>
            <w:instrText xml:space="preserve"> HYPERLINK \l _Toc13050 </w:instrText>
          </w:r>
          <w:r>
            <w:rPr>
              <w:rFonts w:ascii="Times New Roman" w:hAnsi="Times New Roman" w:eastAsia="Times New Roman" w:cs="Times New Roman"/>
              <w:color w:val="auto"/>
              <w:szCs w:val="21"/>
            </w:rPr>
            <w:fldChar w:fldCharType="separate"/>
          </w:r>
          <w:r>
            <w:rPr>
              <w:rFonts w:hint="eastAsia" w:ascii="黑体" w:hAnsi="黑体" w:eastAsia="黑体" w:cs="Times New Roman"/>
              <w:bCs/>
              <w:color w:val="auto"/>
              <w:kern w:val="2"/>
              <w:szCs w:val="28"/>
              <w:lang w:val="en-US" w:eastAsia="zh-CN" w:bidi="ar-SA"/>
            </w:rPr>
            <w:t>六、中标信息公布</w:t>
          </w:r>
          <w:r>
            <w:rPr>
              <w:color w:val="auto"/>
            </w:rPr>
            <w:tab/>
          </w:r>
          <w:r>
            <w:rPr>
              <w:color w:val="auto"/>
            </w:rPr>
            <w:fldChar w:fldCharType="begin"/>
          </w:r>
          <w:r>
            <w:rPr>
              <w:color w:val="auto"/>
            </w:rPr>
            <w:instrText xml:space="preserve"> PAGEREF _Toc13050 \h </w:instrText>
          </w:r>
          <w:r>
            <w:rPr>
              <w:color w:val="auto"/>
            </w:rPr>
            <w:fldChar w:fldCharType="separate"/>
          </w:r>
          <w:r>
            <w:rPr>
              <w:color w:val="auto"/>
            </w:rPr>
            <w:t>18</w:t>
          </w:r>
          <w:r>
            <w:rPr>
              <w:color w:val="auto"/>
            </w:rPr>
            <w:fldChar w:fldCharType="end"/>
          </w:r>
          <w:r>
            <w:rPr>
              <w:rFonts w:ascii="Times New Roman" w:hAnsi="Times New Roman" w:eastAsia="Times New Roman" w:cs="Times New Roman"/>
              <w:color w:val="auto"/>
              <w:szCs w:val="21"/>
            </w:rPr>
            <w:fldChar w:fldCharType="end"/>
          </w:r>
        </w:p>
        <w:p w14:paraId="193C4E37">
          <w:pPr>
            <w:pStyle w:val="14"/>
            <w:tabs>
              <w:tab w:val="right" w:leader="dot" w:pos="8909"/>
            </w:tabs>
            <w:rPr>
              <w:color w:val="auto"/>
            </w:rPr>
          </w:pPr>
          <w:r>
            <w:rPr>
              <w:rFonts w:ascii="Times New Roman" w:hAnsi="Times New Roman" w:eastAsia="Times New Roman" w:cs="Times New Roman"/>
              <w:color w:val="auto"/>
              <w:szCs w:val="21"/>
            </w:rPr>
            <w:fldChar w:fldCharType="begin"/>
          </w:r>
          <w:r>
            <w:rPr>
              <w:rFonts w:ascii="Times New Roman" w:hAnsi="Times New Roman" w:eastAsia="Times New Roman" w:cs="Times New Roman"/>
              <w:color w:val="auto"/>
              <w:szCs w:val="21"/>
            </w:rPr>
            <w:instrText xml:space="preserve"> HYPERLINK \l _Toc23827 </w:instrText>
          </w:r>
          <w:r>
            <w:rPr>
              <w:rFonts w:ascii="Times New Roman" w:hAnsi="Times New Roman" w:eastAsia="Times New Roman" w:cs="Times New Roman"/>
              <w:color w:val="auto"/>
              <w:szCs w:val="21"/>
            </w:rPr>
            <w:fldChar w:fldCharType="separate"/>
          </w:r>
          <w:r>
            <w:rPr>
              <w:rFonts w:hint="eastAsia" w:ascii="黑体" w:hAnsi="黑体" w:eastAsia="黑体" w:cs="Times New Roman"/>
              <w:bCs/>
              <w:color w:val="auto"/>
              <w:kern w:val="2"/>
              <w:szCs w:val="28"/>
              <w:lang w:val="en-US" w:eastAsia="zh-CN" w:bidi="ar-SA"/>
            </w:rPr>
            <w:t>七、询问与质疑</w:t>
          </w:r>
          <w:r>
            <w:rPr>
              <w:color w:val="auto"/>
            </w:rPr>
            <w:tab/>
          </w:r>
          <w:r>
            <w:rPr>
              <w:color w:val="auto"/>
            </w:rPr>
            <w:fldChar w:fldCharType="begin"/>
          </w:r>
          <w:r>
            <w:rPr>
              <w:color w:val="auto"/>
            </w:rPr>
            <w:instrText xml:space="preserve"> PAGEREF _Toc23827 \h </w:instrText>
          </w:r>
          <w:r>
            <w:rPr>
              <w:color w:val="auto"/>
            </w:rPr>
            <w:fldChar w:fldCharType="separate"/>
          </w:r>
          <w:r>
            <w:rPr>
              <w:color w:val="auto"/>
            </w:rPr>
            <w:t>18</w:t>
          </w:r>
          <w:r>
            <w:rPr>
              <w:color w:val="auto"/>
            </w:rPr>
            <w:fldChar w:fldCharType="end"/>
          </w:r>
          <w:r>
            <w:rPr>
              <w:rFonts w:ascii="Times New Roman" w:hAnsi="Times New Roman" w:eastAsia="Times New Roman" w:cs="Times New Roman"/>
              <w:color w:val="auto"/>
              <w:szCs w:val="21"/>
            </w:rPr>
            <w:fldChar w:fldCharType="end"/>
          </w:r>
        </w:p>
        <w:p w14:paraId="6FF8DB93">
          <w:pPr>
            <w:pStyle w:val="14"/>
            <w:tabs>
              <w:tab w:val="right" w:leader="dot" w:pos="8909"/>
            </w:tabs>
            <w:rPr>
              <w:color w:val="auto"/>
            </w:rPr>
          </w:pPr>
          <w:r>
            <w:rPr>
              <w:rFonts w:ascii="Times New Roman" w:hAnsi="Times New Roman" w:eastAsia="Times New Roman" w:cs="Times New Roman"/>
              <w:color w:val="auto"/>
              <w:szCs w:val="21"/>
            </w:rPr>
            <w:fldChar w:fldCharType="begin"/>
          </w:r>
          <w:r>
            <w:rPr>
              <w:rFonts w:ascii="Times New Roman" w:hAnsi="Times New Roman" w:eastAsia="Times New Roman" w:cs="Times New Roman"/>
              <w:color w:val="auto"/>
              <w:szCs w:val="21"/>
            </w:rPr>
            <w:instrText xml:space="preserve"> HYPERLINK \l _Toc5554 </w:instrText>
          </w:r>
          <w:r>
            <w:rPr>
              <w:rFonts w:ascii="Times New Roman" w:hAnsi="Times New Roman" w:eastAsia="Times New Roman" w:cs="Times New Roman"/>
              <w:color w:val="auto"/>
              <w:szCs w:val="21"/>
            </w:rPr>
            <w:fldChar w:fldCharType="separate"/>
          </w:r>
          <w:r>
            <w:rPr>
              <w:rFonts w:hint="eastAsia" w:ascii="黑体" w:hAnsi="黑体" w:eastAsia="黑体" w:cs="Times New Roman"/>
              <w:bCs/>
              <w:color w:val="auto"/>
              <w:kern w:val="2"/>
              <w:szCs w:val="28"/>
              <w:lang w:val="en-US" w:eastAsia="zh-CN" w:bidi="ar-SA"/>
            </w:rPr>
            <w:t>八、合同签订</w:t>
          </w:r>
          <w:r>
            <w:rPr>
              <w:color w:val="auto"/>
            </w:rPr>
            <w:tab/>
          </w:r>
          <w:r>
            <w:rPr>
              <w:color w:val="auto"/>
            </w:rPr>
            <w:fldChar w:fldCharType="begin"/>
          </w:r>
          <w:r>
            <w:rPr>
              <w:color w:val="auto"/>
            </w:rPr>
            <w:instrText xml:space="preserve"> PAGEREF _Toc5554 \h </w:instrText>
          </w:r>
          <w:r>
            <w:rPr>
              <w:color w:val="auto"/>
            </w:rPr>
            <w:fldChar w:fldCharType="separate"/>
          </w:r>
          <w:r>
            <w:rPr>
              <w:color w:val="auto"/>
            </w:rPr>
            <w:t>19</w:t>
          </w:r>
          <w:r>
            <w:rPr>
              <w:color w:val="auto"/>
            </w:rPr>
            <w:fldChar w:fldCharType="end"/>
          </w:r>
          <w:r>
            <w:rPr>
              <w:rFonts w:ascii="Times New Roman" w:hAnsi="Times New Roman" w:eastAsia="Times New Roman" w:cs="Times New Roman"/>
              <w:color w:val="auto"/>
              <w:szCs w:val="21"/>
            </w:rPr>
            <w:fldChar w:fldCharType="end"/>
          </w:r>
        </w:p>
        <w:p w14:paraId="462B1242">
          <w:pPr>
            <w:pStyle w:val="14"/>
            <w:tabs>
              <w:tab w:val="right" w:leader="dot" w:pos="8909"/>
            </w:tabs>
            <w:rPr>
              <w:color w:val="auto"/>
            </w:rPr>
          </w:pPr>
          <w:r>
            <w:rPr>
              <w:rFonts w:ascii="Times New Roman" w:hAnsi="Times New Roman" w:eastAsia="Times New Roman" w:cs="Times New Roman"/>
              <w:color w:val="auto"/>
              <w:szCs w:val="21"/>
            </w:rPr>
            <w:fldChar w:fldCharType="begin"/>
          </w:r>
          <w:r>
            <w:rPr>
              <w:rFonts w:ascii="Times New Roman" w:hAnsi="Times New Roman" w:eastAsia="Times New Roman" w:cs="Times New Roman"/>
              <w:color w:val="auto"/>
              <w:szCs w:val="21"/>
            </w:rPr>
            <w:instrText xml:space="preserve"> HYPERLINK \l _Toc29122 </w:instrText>
          </w:r>
          <w:r>
            <w:rPr>
              <w:rFonts w:ascii="Times New Roman" w:hAnsi="Times New Roman" w:eastAsia="Times New Roman" w:cs="Times New Roman"/>
              <w:color w:val="auto"/>
              <w:szCs w:val="21"/>
            </w:rPr>
            <w:fldChar w:fldCharType="separate"/>
          </w:r>
          <w:r>
            <w:rPr>
              <w:rFonts w:hint="eastAsia" w:ascii="黑体" w:hAnsi="黑体" w:eastAsia="黑体" w:cs="Times New Roman"/>
              <w:bCs/>
              <w:color w:val="auto"/>
              <w:kern w:val="2"/>
              <w:szCs w:val="28"/>
              <w:lang w:val="en-US" w:eastAsia="zh-CN" w:bidi="ar-SA"/>
            </w:rPr>
            <w:t>九、政府采购政策</w:t>
          </w:r>
          <w:r>
            <w:rPr>
              <w:color w:val="auto"/>
            </w:rPr>
            <w:tab/>
          </w:r>
          <w:r>
            <w:rPr>
              <w:color w:val="auto"/>
            </w:rPr>
            <w:fldChar w:fldCharType="begin"/>
          </w:r>
          <w:r>
            <w:rPr>
              <w:color w:val="auto"/>
            </w:rPr>
            <w:instrText xml:space="preserve"> PAGEREF _Toc29122 \h </w:instrText>
          </w:r>
          <w:r>
            <w:rPr>
              <w:color w:val="auto"/>
            </w:rPr>
            <w:fldChar w:fldCharType="separate"/>
          </w:r>
          <w:r>
            <w:rPr>
              <w:color w:val="auto"/>
            </w:rPr>
            <w:t>20</w:t>
          </w:r>
          <w:r>
            <w:rPr>
              <w:color w:val="auto"/>
            </w:rPr>
            <w:fldChar w:fldCharType="end"/>
          </w:r>
          <w:r>
            <w:rPr>
              <w:rFonts w:ascii="Times New Roman" w:hAnsi="Times New Roman" w:eastAsia="Times New Roman" w:cs="Times New Roman"/>
              <w:color w:val="auto"/>
              <w:szCs w:val="21"/>
            </w:rPr>
            <w:fldChar w:fldCharType="end"/>
          </w:r>
        </w:p>
        <w:p w14:paraId="3D227A17">
          <w:pPr>
            <w:pStyle w:val="14"/>
            <w:tabs>
              <w:tab w:val="right" w:leader="dot" w:pos="8909"/>
            </w:tabs>
            <w:rPr>
              <w:color w:val="auto"/>
            </w:rPr>
          </w:pPr>
          <w:r>
            <w:rPr>
              <w:rFonts w:ascii="Times New Roman" w:hAnsi="Times New Roman" w:eastAsia="Times New Roman" w:cs="Times New Roman"/>
              <w:color w:val="auto"/>
              <w:szCs w:val="21"/>
            </w:rPr>
            <w:fldChar w:fldCharType="begin"/>
          </w:r>
          <w:r>
            <w:rPr>
              <w:rFonts w:ascii="Times New Roman" w:hAnsi="Times New Roman" w:eastAsia="Times New Roman" w:cs="Times New Roman"/>
              <w:color w:val="auto"/>
              <w:szCs w:val="21"/>
            </w:rPr>
            <w:instrText xml:space="preserve"> HYPERLINK \l _Toc2997 </w:instrText>
          </w:r>
          <w:r>
            <w:rPr>
              <w:rFonts w:ascii="Times New Roman" w:hAnsi="Times New Roman" w:eastAsia="Times New Roman" w:cs="Times New Roman"/>
              <w:color w:val="auto"/>
              <w:szCs w:val="21"/>
            </w:rPr>
            <w:fldChar w:fldCharType="separate"/>
          </w:r>
          <w:r>
            <w:rPr>
              <w:rFonts w:hint="eastAsia" w:ascii="黑体" w:hAnsi="黑体" w:eastAsia="黑体" w:cs="Times New Roman"/>
              <w:bCs/>
              <w:color w:val="auto"/>
              <w:kern w:val="2"/>
              <w:szCs w:val="28"/>
              <w:lang w:val="en-US" w:eastAsia="zh-CN" w:bidi="ar-SA"/>
            </w:rPr>
            <w:t>十、其他规定</w:t>
          </w:r>
          <w:r>
            <w:rPr>
              <w:color w:val="auto"/>
            </w:rPr>
            <w:tab/>
          </w:r>
          <w:r>
            <w:rPr>
              <w:color w:val="auto"/>
            </w:rPr>
            <w:fldChar w:fldCharType="begin"/>
          </w:r>
          <w:r>
            <w:rPr>
              <w:color w:val="auto"/>
            </w:rPr>
            <w:instrText xml:space="preserve"> PAGEREF _Toc2997 \h </w:instrText>
          </w:r>
          <w:r>
            <w:rPr>
              <w:color w:val="auto"/>
            </w:rPr>
            <w:fldChar w:fldCharType="separate"/>
          </w:r>
          <w:r>
            <w:rPr>
              <w:color w:val="auto"/>
            </w:rPr>
            <w:t>21</w:t>
          </w:r>
          <w:r>
            <w:rPr>
              <w:color w:val="auto"/>
            </w:rPr>
            <w:fldChar w:fldCharType="end"/>
          </w:r>
          <w:r>
            <w:rPr>
              <w:rFonts w:ascii="Times New Roman" w:hAnsi="Times New Roman" w:eastAsia="Times New Roman" w:cs="Times New Roman"/>
              <w:color w:val="auto"/>
              <w:szCs w:val="21"/>
            </w:rPr>
            <w:fldChar w:fldCharType="end"/>
          </w:r>
        </w:p>
        <w:p w14:paraId="196E0765">
          <w:pPr>
            <w:pStyle w:val="18"/>
            <w:tabs>
              <w:tab w:val="right" w:leader="dot" w:pos="8909"/>
            </w:tabs>
            <w:rPr>
              <w:color w:val="auto"/>
            </w:rPr>
          </w:pPr>
          <w:r>
            <w:rPr>
              <w:rFonts w:ascii="Times New Roman" w:hAnsi="Times New Roman" w:eastAsia="Times New Roman" w:cs="Times New Roman"/>
              <w:color w:val="auto"/>
              <w:szCs w:val="21"/>
            </w:rPr>
            <w:fldChar w:fldCharType="begin"/>
          </w:r>
          <w:r>
            <w:rPr>
              <w:rFonts w:ascii="Times New Roman" w:hAnsi="Times New Roman" w:eastAsia="Times New Roman" w:cs="Times New Roman"/>
              <w:color w:val="auto"/>
              <w:szCs w:val="21"/>
            </w:rPr>
            <w:instrText xml:space="preserve"> HYPERLINK \l _Toc13221 </w:instrText>
          </w:r>
          <w:r>
            <w:rPr>
              <w:rFonts w:ascii="Times New Roman" w:hAnsi="Times New Roman" w:eastAsia="Times New Roman" w:cs="Times New Roman"/>
              <w:color w:val="auto"/>
              <w:szCs w:val="21"/>
            </w:rPr>
            <w:fldChar w:fldCharType="separate"/>
          </w:r>
          <w:r>
            <w:rPr>
              <w:rFonts w:ascii="黑体" w:hAnsi="黑体" w:eastAsia="黑体" w:cs="黑体"/>
              <w:color w:val="auto"/>
              <w:spacing w:val="-3"/>
              <w:szCs w:val="32"/>
              <w14:textOutline w14:w="5834" w14:cap="flat" w14:cmpd="sng">
                <w14:solidFill>
                  <w14:srgbClr w14:val="000000"/>
                </w14:solidFill>
                <w14:prstDash w14:val="solid"/>
                <w14:miter w14:val="0"/>
              </w14:textOutline>
            </w:rPr>
            <w:t>第三章</w:t>
          </w:r>
          <w:r>
            <w:rPr>
              <w:rFonts w:ascii="黑体" w:hAnsi="黑体" w:eastAsia="黑体" w:cs="黑体"/>
              <w:color w:val="auto"/>
              <w:spacing w:val="22"/>
              <w:szCs w:val="32"/>
            </w:rPr>
            <w:t xml:space="preserve"> </w:t>
          </w:r>
          <w:r>
            <w:rPr>
              <w:rFonts w:ascii="黑体" w:hAnsi="黑体" w:eastAsia="黑体" w:cs="黑体"/>
              <w:color w:val="auto"/>
              <w:spacing w:val="-3"/>
              <w:szCs w:val="32"/>
              <w14:textOutline w14:w="5834" w14:cap="flat" w14:cmpd="sng">
                <w14:solidFill>
                  <w14:srgbClr w14:val="000000"/>
                </w14:solidFill>
                <w14:prstDash w14:val="solid"/>
                <w14:miter w14:val="0"/>
              </w14:textOutline>
            </w:rPr>
            <w:t>资格审查</w:t>
          </w:r>
          <w:r>
            <w:rPr>
              <w:color w:val="auto"/>
            </w:rPr>
            <w:tab/>
          </w:r>
          <w:r>
            <w:rPr>
              <w:color w:val="auto"/>
            </w:rPr>
            <w:fldChar w:fldCharType="begin"/>
          </w:r>
          <w:r>
            <w:rPr>
              <w:color w:val="auto"/>
            </w:rPr>
            <w:instrText xml:space="preserve"> PAGEREF _Toc13221 \h </w:instrText>
          </w:r>
          <w:r>
            <w:rPr>
              <w:color w:val="auto"/>
            </w:rPr>
            <w:fldChar w:fldCharType="separate"/>
          </w:r>
          <w:r>
            <w:rPr>
              <w:color w:val="auto"/>
            </w:rPr>
            <w:t>26</w:t>
          </w:r>
          <w:r>
            <w:rPr>
              <w:color w:val="auto"/>
            </w:rPr>
            <w:fldChar w:fldCharType="end"/>
          </w:r>
          <w:r>
            <w:rPr>
              <w:rFonts w:ascii="Times New Roman" w:hAnsi="Times New Roman" w:eastAsia="Times New Roman" w:cs="Times New Roman"/>
              <w:color w:val="auto"/>
              <w:szCs w:val="21"/>
            </w:rPr>
            <w:fldChar w:fldCharType="end"/>
          </w:r>
        </w:p>
        <w:p w14:paraId="03831343">
          <w:pPr>
            <w:pStyle w:val="19"/>
            <w:tabs>
              <w:tab w:val="right" w:leader="dot" w:pos="8909"/>
            </w:tabs>
            <w:rPr>
              <w:color w:val="auto"/>
            </w:rPr>
          </w:pPr>
          <w:r>
            <w:rPr>
              <w:rFonts w:ascii="Times New Roman" w:hAnsi="Times New Roman" w:eastAsia="Times New Roman" w:cs="Times New Roman"/>
              <w:color w:val="auto"/>
              <w:szCs w:val="21"/>
            </w:rPr>
            <w:fldChar w:fldCharType="begin"/>
          </w:r>
          <w:r>
            <w:rPr>
              <w:rFonts w:ascii="Times New Roman" w:hAnsi="Times New Roman" w:eastAsia="Times New Roman" w:cs="Times New Roman"/>
              <w:color w:val="auto"/>
              <w:szCs w:val="21"/>
            </w:rPr>
            <w:instrText xml:space="preserve"> HYPERLINK \l _Toc6635 </w:instrText>
          </w:r>
          <w:r>
            <w:rPr>
              <w:rFonts w:ascii="Times New Roman" w:hAnsi="Times New Roman" w:eastAsia="Times New Roman" w:cs="Times New Roman"/>
              <w:color w:val="auto"/>
              <w:szCs w:val="21"/>
            </w:rPr>
            <w:fldChar w:fldCharType="separate"/>
          </w:r>
          <w:r>
            <w:rPr>
              <w:rFonts w:hint="eastAsia" w:ascii="黑体" w:hAnsi="黑体" w:eastAsia="黑体" w:cs="Times New Roman"/>
              <w:bCs/>
              <w:color w:val="auto"/>
              <w:kern w:val="2"/>
              <w:szCs w:val="24"/>
              <w:lang w:val="en-US" w:eastAsia="zh-CN" w:bidi="ar-SA"/>
            </w:rPr>
            <w:t>1.资格审查主体</w:t>
          </w:r>
          <w:r>
            <w:rPr>
              <w:color w:val="auto"/>
            </w:rPr>
            <w:tab/>
          </w:r>
          <w:r>
            <w:rPr>
              <w:color w:val="auto"/>
            </w:rPr>
            <w:fldChar w:fldCharType="begin"/>
          </w:r>
          <w:r>
            <w:rPr>
              <w:color w:val="auto"/>
            </w:rPr>
            <w:instrText xml:space="preserve"> PAGEREF _Toc6635 \h </w:instrText>
          </w:r>
          <w:r>
            <w:rPr>
              <w:color w:val="auto"/>
            </w:rPr>
            <w:fldChar w:fldCharType="separate"/>
          </w:r>
          <w:r>
            <w:rPr>
              <w:color w:val="auto"/>
            </w:rPr>
            <w:t>26</w:t>
          </w:r>
          <w:r>
            <w:rPr>
              <w:color w:val="auto"/>
            </w:rPr>
            <w:fldChar w:fldCharType="end"/>
          </w:r>
          <w:r>
            <w:rPr>
              <w:rFonts w:ascii="Times New Roman" w:hAnsi="Times New Roman" w:eastAsia="Times New Roman" w:cs="Times New Roman"/>
              <w:color w:val="auto"/>
              <w:szCs w:val="21"/>
            </w:rPr>
            <w:fldChar w:fldCharType="end"/>
          </w:r>
        </w:p>
        <w:p w14:paraId="38634DEA">
          <w:pPr>
            <w:pStyle w:val="19"/>
            <w:tabs>
              <w:tab w:val="right" w:leader="dot" w:pos="8909"/>
            </w:tabs>
            <w:rPr>
              <w:color w:val="auto"/>
            </w:rPr>
          </w:pPr>
          <w:r>
            <w:rPr>
              <w:rFonts w:ascii="Times New Roman" w:hAnsi="Times New Roman" w:eastAsia="Times New Roman" w:cs="Times New Roman"/>
              <w:color w:val="auto"/>
              <w:szCs w:val="21"/>
            </w:rPr>
            <w:fldChar w:fldCharType="begin"/>
          </w:r>
          <w:r>
            <w:rPr>
              <w:rFonts w:ascii="Times New Roman" w:hAnsi="Times New Roman" w:eastAsia="Times New Roman" w:cs="Times New Roman"/>
              <w:color w:val="auto"/>
              <w:szCs w:val="21"/>
            </w:rPr>
            <w:instrText xml:space="preserve"> HYPERLINK \l _Toc20105 </w:instrText>
          </w:r>
          <w:r>
            <w:rPr>
              <w:rFonts w:ascii="Times New Roman" w:hAnsi="Times New Roman" w:eastAsia="Times New Roman" w:cs="Times New Roman"/>
              <w:color w:val="auto"/>
              <w:szCs w:val="21"/>
            </w:rPr>
            <w:fldChar w:fldCharType="separate"/>
          </w:r>
          <w:r>
            <w:rPr>
              <w:rFonts w:hint="eastAsia" w:ascii="黑体" w:hAnsi="黑体" w:eastAsia="黑体" w:cs="Times New Roman"/>
              <w:bCs/>
              <w:color w:val="auto"/>
              <w:kern w:val="2"/>
              <w:szCs w:val="24"/>
              <w:lang w:val="en-US" w:eastAsia="zh-CN" w:bidi="ar-SA"/>
            </w:rPr>
            <w:t>2.资格审查（未进行资格预审的）</w:t>
          </w:r>
          <w:r>
            <w:rPr>
              <w:color w:val="auto"/>
            </w:rPr>
            <w:tab/>
          </w:r>
          <w:r>
            <w:rPr>
              <w:color w:val="auto"/>
            </w:rPr>
            <w:fldChar w:fldCharType="begin"/>
          </w:r>
          <w:r>
            <w:rPr>
              <w:color w:val="auto"/>
            </w:rPr>
            <w:instrText xml:space="preserve"> PAGEREF _Toc20105 \h </w:instrText>
          </w:r>
          <w:r>
            <w:rPr>
              <w:color w:val="auto"/>
            </w:rPr>
            <w:fldChar w:fldCharType="separate"/>
          </w:r>
          <w:r>
            <w:rPr>
              <w:color w:val="auto"/>
            </w:rPr>
            <w:t>26</w:t>
          </w:r>
          <w:r>
            <w:rPr>
              <w:color w:val="auto"/>
            </w:rPr>
            <w:fldChar w:fldCharType="end"/>
          </w:r>
          <w:r>
            <w:rPr>
              <w:rFonts w:ascii="Times New Roman" w:hAnsi="Times New Roman" w:eastAsia="Times New Roman" w:cs="Times New Roman"/>
              <w:color w:val="auto"/>
              <w:szCs w:val="21"/>
            </w:rPr>
            <w:fldChar w:fldCharType="end"/>
          </w:r>
        </w:p>
        <w:p w14:paraId="5FDDC57E">
          <w:pPr>
            <w:pStyle w:val="19"/>
            <w:tabs>
              <w:tab w:val="right" w:leader="dot" w:pos="8909"/>
            </w:tabs>
            <w:rPr>
              <w:color w:val="auto"/>
            </w:rPr>
          </w:pPr>
          <w:r>
            <w:rPr>
              <w:rFonts w:ascii="Times New Roman" w:hAnsi="Times New Roman" w:eastAsia="Times New Roman" w:cs="Times New Roman"/>
              <w:color w:val="auto"/>
              <w:szCs w:val="21"/>
            </w:rPr>
            <w:fldChar w:fldCharType="begin"/>
          </w:r>
          <w:r>
            <w:rPr>
              <w:rFonts w:ascii="Times New Roman" w:hAnsi="Times New Roman" w:eastAsia="Times New Roman" w:cs="Times New Roman"/>
              <w:color w:val="auto"/>
              <w:szCs w:val="21"/>
            </w:rPr>
            <w:instrText xml:space="preserve"> HYPERLINK \l _Toc13643 </w:instrText>
          </w:r>
          <w:r>
            <w:rPr>
              <w:rFonts w:ascii="Times New Roman" w:hAnsi="Times New Roman" w:eastAsia="Times New Roman" w:cs="Times New Roman"/>
              <w:color w:val="auto"/>
              <w:szCs w:val="21"/>
            </w:rPr>
            <w:fldChar w:fldCharType="separate"/>
          </w:r>
          <w:r>
            <w:rPr>
              <w:rFonts w:hint="eastAsia" w:ascii="黑体" w:hAnsi="黑体" w:eastAsia="黑体" w:cs="Times New Roman"/>
              <w:bCs/>
              <w:color w:val="auto"/>
              <w:kern w:val="2"/>
              <w:szCs w:val="24"/>
              <w:lang w:val="en-US" w:eastAsia="zh-CN" w:bidi="ar-SA"/>
            </w:rPr>
            <w:t>3.资格审查结果</w:t>
          </w:r>
          <w:r>
            <w:rPr>
              <w:color w:val="auto"/>
            </w:rPr>
            <w:tab/>
          </w:r>
          <w:r>
            <w:rPr>
              <w:color w:val="auto"/>
            </w:rPr>
            <w:fldChar w:fldCharType="begin"/>
          </w:r>
          <w:r>
            <w:rPr>
              <w:color w:val="auto"/>
            </w:rPr>
            <w:instrText xml:space="preserve"> PAGEREF _Toc13643 \h </w:instrText>
          </w:r>
          <w:r>
            <w:rPr>
              <w:color w:val="auto"/>
            </w:rPr>
            <w:fldChar w:fldCharType="separate"/>
          </w:r>
          <w:r>
            <w:rPr>
              <w:color w:val="auto"/>
            </w:rPr>
            <w:t>26</w:t>
          </w:r>
          <w:r>
            <w:rPr>
              <w:color w:val="auto"/>
            </w:rPr>
            <w:fldChar w:fldCharType="end"/>
          </w:r>
          <w:r>
            <w:rPr>
              <w:rFonts w:ascii="Times New Roman" w:hAnsi="Times New Roman" w:eastAsia="Times New Roman" w:cs="Times New Roman"/>
              <w:color w:val="auto"/>
              <w:szCs w:val="21"/>
            </w:rPr>
            <w:fldChar w:fldCharType="end"/>
          </w:r>
        </w:p>
        <w:p w14:paraId="7CF5803A">
          <w:pPr>
            <w:pStyle w:val="19"/>
            <w:tabs>
              <w:tab w:val="right" w:leader="dot" w:pos="8909"/>
            </w:tabs>
            <w:rPr>
              <w:color w:val="auto"/>
            </w:rPr>
          </w:pPr>
          <w:r>
            <w:rPr>
              <w:rFonts w:ascii="Times New Roman" w:hAnsi="Times New Roman" w:eastAsia="Times New Roman" w:cs="Times New Roman"/>
              <w:color w:val="auto"/>
              <w:szCs w:val="21"/>
            </w:rPr>
            <w:fldChar w:fldCharType="begin"/>
          </w:r>
          <w:r>
            <w:rPr>
              <w:rFonts w:ascii="Times New Roman" w:hAnsi="Times New Roman" w:eastAsia="Times New Roman" w:cs="Times New Roman"/>
              <w:color w:val="auto"/>
              <w:szCs w:val="21"/>
            </w:rPr>
            <w:instrText xml:space="preserve"> HYPERLINK \l _Toc615 </w:instrText>
          </w:r>
          <w:r>
            <w:rPr>
              <w:rFonts w:ascii="Times New Roman" w:hAnsi="Times New Roman" w:eastAsia="Times New Roman" w:cs="Times New Roman"/>
              <w:color w:val="auto"/>
              <w:szCs w:val="21"/>
            </w:rPr>
            <w:fldChar w:fldCharType="separate"/>
          </w:r>
          <w:r>
            <w:rPr>
              <w:rFonts w:hint="eastAsia" w:ascii="黑体" w:hAnsi="黑体" w:eastAsia="黑体" w:cs="Times New Roman"/>
              <w:bCs/>
              <w:color w:val="auto"/>
              <w:kern w:val="2"/>
              <w:szCs w:val="24"/>
              <w:lang w:val="en-US" w:eastAsia="zh-CN" w:bidi="ar-SA"/>
            </w:rPr>
            <w:t>4.其他</w:t>
          </w:r>
          <w:r>
            <w:rPr>
              <w:color w:val="auto"/>
            </w:rPr>
            <w:tab/>
          </w:r>
          <w:r>
            <w:rPr>
              <w:color w:val="auto"/>
            </w:rPr>
            <w:fldChar w:fldCharType="begin"/>
          </w:r>
          <w:r>
            <w:rPr>
              <w:color w:val="auto"/>
            </w:rPr>
            <w:instrText xml:space="preserve"> PAGEREF _Toc615 \h </w:instrText>
          </w:r>
          <w:r>
            <w:rPr>
              <w:color w:val="auto"/>
            </w:rPr>
            <w:fldChar w:fldCharType="separate"/>
          </w:r>
          <w:r>
            <w:rPr>
              <w:color w:val="auto"/>
            </w:rPr>
            <w:t>27</w:t>
          </w:r>
          <w:r>
            <w:rPr>
              <w:color w:val="auto"/>
            </w:rPr>
            <w:fldChar w:fldCharType="end"/>
          </w:r>
          <w:r>
            <w:rPr>
              <w:rFonts w:ascii="Times New Roman" w:hAnsi="Times New Roman" w:eastAsia="Times New Roman" w:cs="Times New Roman"/>
              <w:color w:val="auto"/>
              <w:szCs w:val="21"/>
            </w:rPr>
            <w:fldChar w:fldCharType="end"/>
          </w:r>
        </w:p>
        <w:p w14:paraId="2DC15F31">
          <w:pPr>
            <w:pStyle w:val="18"/>
            <w:tabs>
              <w:tab w:val="right" w:leader="dot" w:pos="8909"/>
            </w:tabs>
            <w:rPr>
              <w:color w:val="auto"/>
            </w:rPr>
          </w:pPr>
          <w:r>
            <w:rPr>
              <w:rFonts w:ascii="Times New Roman" w:hAnsi="Times New Roman" w:eastAsia="Times New Roman" w:cs="Times New Roman"/>
              <w:color w:val="auto"/>
              <w:szCs w:val="21"/>
            </w:rPr>
            <w:fldChar w:fldCharType="begin"/>
          </w:r>
          <w:r>
            <w:rPr>
              <w:rFonts w:ascii="Times New Roman" w:hAnsi="Times New Roman" w:eastAsia="Times New Roman" w:cs="Times New Roman"/>
              <w:color w:val="auto"/>
              <w:szCs w:val="21"/>
            </w:rPr>
            <w:instrText xml:space="preserve"> HYPERLINK \l _Toc10588 </w:instrText>
          </w:r>
          <w:r>
            <w:rPr>
              <w:rFonts w:ascii="Times New Roman" w:hAnsi="Times New Roman" w:eastAsia="Times New Roman" w:cs="Times New Roman"/>
              <w:color w:val="auto"/>
              <w:szCs w:val="21"/>
            </w:rPr>
            <w:fldChar w:fldCharType="separate"/>
          </w:r>
          <w:r>
            <w:rPr>
              <w:rFonts w:ascii="黑体" w:hAnsi="黑体" w:eastAsia="黑体" w:cs="黑体"/>
              <w:color w:val="auto"/>
              <w:spacing w:val="-7"/>
              <w:szCs w:val="21"/>
            </w:rPr>
            <w:t>附表</w:t>
          </w:r>
          <w:r>
            <w:rPr>
              <w:rFonts w:ascii="黑体" w:hAnsi="黑体" w:eastAsia="黑体" w:cs="黑体"/>
              <w:color w:val="auto"/>
              <w:spacing w:val="-28"/>
              <w:szCs w:val="21"/>
            </w:rPr>
            <w:t xml:space="preserve"> </w:t>
          </w:r>
          <w:r>
            <w:rPr>
              <w:rFonts w:ascii="黑体" w:hAnsi="黑体" w:eastAsia="黑体" w:cs="黑体"/>
              <w:color w:val="auto"/>
              <w:spacing w:val="-7"/>
              <w:szCs w:val="21"/>
            </w:rPr>
            <w:t>1</w:t>
          </w:r>
          <w:r>
            <w:rPr>
              <w:rFonts w:ascii="黑体" w:hAnsi="黑体" w:eastAsia="黑体" w:cs="黑体"/>
              <w:color w:val="auto"/>
              <w:spacing w:val="-37"/>
              <w:szCs w:val="21"/>
            </w:rPr>
            <w:t xml:space="preserve"> </w:t>
          </w:r>
          <w:r>
            <w:rPr>
              <w:rFonts w:ascii="黑体" w:hAnsi="黑体" w:eastAsia="黑体" w:cs="黑体"/>
              <w:color w:val="auto"/>
              <w:spacing w:val="-7"/>
              <w:szCs w:val="21"/>
            </w:rPr>
            <w:t>资格审查表</w:t>
          </w:r>
          <w:r>
            <w:rPr>
              <w:color w:val="auto"/>
            </w:rPr>
            <w:tab/>
          </w:r>
          <w:r>
            <w:rPr>
              <w:color w:val="auto"/>
            </w:rPr>
            <w:fldChar w:fldCharType="begin"/>
          </w:r>
          <w:r>
            <w:rPr>
              <w:color w:val="auto"/>
            </w:rPr>
            <w:instrText xml:space="preserve"> PAGEREF _Toc10588 \h </w:instrText>
          </w:r>
          <w:r>
            <w:rPr>
              <w:color w:val="auto"/>
            </w:rPr>
            <w:fldChar w:fldCharType="separate"/>
          </w:r>
          <w:r>
            <w:rPr>
              <w:color w:val="auto"/>
            </w:rPr>
            <w:t>28</w:t>
          </w:r>
          <w:r>
            <w:rPr>
              <w:color w:val="auto"/>
            </w:rPr>
            <w:fldChar w:fldCharType="end"/>
          </w:r>
          <w:r>
            <w:rPr>
              <w:rFonts w:ascii="Times New Roman" w:hAnsi="Times New Roman" w:eastAsia="Times New Roman" w:cs="Times New Roman"/>
              <w:color w:val="auto"/>
              <w:szCs w:val="21"/>
            </w:rPr>
            <w:fldChar w:fldCharType="end"/>
          </w:r>
        </w:p>
        <w:p w14:paraId="08535CA7">
          <w:pPr>
            <w:pStyle w:val="14"/>
            <w:tabs>
              <w:tab w:val="right" w:leader="dot" w:pos="8909"/>
            </w:tabs>
            <w:rPr>
              <w:color w:val="auto"/>
            </w:rPr>
          </w:pPr>
          <w:r>
            <w:rPr>
              <w:rFonts w:ascii="Times New Roman" w:hAnsi="Times New Roman" w:eastAsia="Times New Roman" w:cs="Times New Roman"/>
              <w:color w:val="auto"/>
              <w:szCs w:val="21"/>
            </w:rPr>
            <w:fldChar w:fldCharType="begin"/>
          </w:r>
          <w:r>
            <w:rPr>
              <w:rFonts w:ascii="Times New Roman" w:hAnsi="Times New Roman" w:eastAsia="Times New Roman" w:cs="Times New Roman"/>
              <w:color w:val="auto"/>
              <w:szCs w:val="21"/>
            </w:rPr>
            <w:instrText xml:space="preserve"> HYPERLINK \l _Toc4685 </w:instrText>
          </w:r>
          <w:r>
            <w:rPr>
              <w:rFonts w:ascii="Times New Roman" w:hAnsi="Times New Roman" w:eastAsia="Times New Roman" w:cs="Times New Roman"/>
              <w:color w:val="auto"/>
              <w:szCs w:val="21"/>
            </w:rPr>
            <w:fldChar w:fldCharType="separate"/>
          </w:r>
          <w:r>
            <w:rPr>
              <w:rFonts w:ascii="黑体" w:hAnsi="黑体" w:eastAsia="黑体" w:cs="黑体"/>
              <w:color w:val="auto"/>
              <w:spacing w:val="8"/>
              <w:szCs w:val="27"/>
              <w14:textOutline w14:w="5050" w14:cap="flat" w14:cmpd="sng">
                <w14:solidFill>
                  <w14:srgbClr w14:val="000000"/>
                </w14:solidFill>
                <w14:prstDash w14:val="solid"/>
                <w14:miter w14:val="0"/>
              </w14:textOutline>
            </w:rPr>
            <w:t>资格审查结果一览表</w:t>
          </w:r>
          <w:r>
            <w:rPr>
              <w:color w:val="auto"/>
            </w:rPr>
            <w:tab/>
          </w:r>
          <w:r>
            <w:rPr>
              <w:color w:val="auto"/>
            </w:rPr>
            <w:fldChar w:fldCharType="begin"/>
          </w:r>
          <w:r>
            <w:rPr>
              <w:color w:val="auto"/>
            </w:rPr>
            <w:instrText xml:space="preserve"> PAGEREF _Toc4685 \h </w:instrText>
          </w:r>
          <w:r>
            <w:rPr>
              <w:color w:val="auto"/>
            </w:rPr>
            <w:fldChar w:fldCharType="separate"/>
          </w:r>
          <w:r>
            <w:rPr>
              <w:color w:val="auto"/>
            </w:rPr>
            <w:t>29</w:t>
          </w:r>
          <w:r>
            <w:rPr>
              <w:color w:val="auto"/>
            </w:rPr>
            <w:fldChar w:fldCharType="end"/>
          </w:r>
          <w:r>
            <w:rPr>
              <w:rFonts w:ascii="Times New Roman" w:hAnsi="Times New Roman" w:eastAsia="Times New Roman" w:cs="Times New Roman"/>
              <w:color w:val="auto"/>
              <w:szCs w:val="21"/>
            </w:rPr>
            <w:fldChar w:fldCharType="end"/>
          </w:r>
        </w:p>
        <w:p w14:paraId="4DB68616">
          <w:pPr>
            <w:pStyle w:val="14"/>
            <w:tabs>
              <w:tab w:val="right" w:leader="dot" w:pos="8909"/>
            </w:tabs>
            <w:rPr>
              <w:color w:val="auto"/>
            </w:rPr>
          </w:pPr>
          <w:r>
            <w:rPr>
              <w:rFonts w:ascii="Times New Roman" w:hAnsi="Times New Roman" w:eastAsia="Times New Roman" w:cs="Times New Roman"/>
              <w:color w:val="auto"/>
              <w:szCs w:val="21"/>
            </w:rPr>
            <w:fldChar w:fldCharType="begin"/>
          </w:r>
          <w:r>
            <w:rPr>
              <w:rFonts w:ascii="Times New Roman" w:hAnsi="Times New Roman" w:eastAsia="Times New Roman" w:cs="Times New Roman"/>
              <w:color w:val="auto"/>
              <w:szCs w:val="21"/>
            </w:rPr>
            <w:instrText xml:space="preserve"> HYPERLINK \l _Toc25593 </w:instrText>
          </w:r>
          <w:r>
            <w:rPr>
              <w:rFonts w:ascii="Times New Roman" w:hAnsi="Times New Roman" w:eastAsia="Times New Roman" w:cs="Times New Roman"/>
              <w:color w:val="auto"/>
              <w:szCs w:val="21"/>
            </w:rPr>
            <w:fldChar w:fldCharType="separate"/>
          </w:r>
          <w:r>
            <w:rPr>
              <w:rFonts w:ascii="黑体" w:hAnsi="黑体" w:eastAsia="黑体" w:cs="黑体"/>
              <w:color w:val="auto"/>
              <w:spacing w:val="8"/>
              <w:szCs w:val="27"/>
              <w14:textOutline w14:w="5050" w14:cap="flat" w14:cmpd="sng">
                <w14:solidFill>
                  <w14:srgbClr w14:val="000000"/>
                </w14:solidFill>
                <w14:prstDash w14:val="solid"/>
                <w14:miter w14:val="0"/>
              </w14:textOutline>
            </w:rPr>
            <w:t>资格审查合格投标人名单</w:t>
          </w:r>
          <w:r>
            <w:rPr>
              <w:color w:val="auto"/>
            </w:rPr>
            <w:tab/>
          </w:r>
          <w:r>
            <w:rPr>
              <w:color w:val="auto"/>
            </w:rPr>
            <w:fldChar w:fldCharType="begin"/>
          </w:r>
          <w:r>
            <w:rPr>
              <w:color w:val="auto"/>
            </w:rPr>
            <w:instrText xml:space="preserve"> PAGEREF _Toc25593 \h </w:instrText>
          </w:r>
          <w:r>
            <w:rPr>
              <w:color w:val="auto"/>
            </w:rPr>
            <w:fldChar w:fldCharType="separate"/>
          </w:r>
          <w:r>
            <w:rPr>
              <w:color w:val="auto"/>
            </w:rPr>
            <w:t>30</w:t>
          </w:r>
          <w:r>
            <w:rPr>
              <w:color w:val="auto"/>
            </w:rPr>
            <w:fldChar w:fldCharType="end"/>
          </w:r>
          <w:r>
            <w:rPr>
              <w:rFonts w:ascii="Times New Roman" w:hAnsi="Times New Roman" w:eastAsia="Times New Roman" w:cs="Times New Roman"/>
              <w:color w:val="auto"/>
              <w:szCs w:val="21"/>
            </w:rPr>
            <w:fldChar w:fldCharType="end"/>
          </w:r>
        </w:p>
        <w:p w14:paraId="0D867486">
          <w:pPr>
            <w:pStyle w:val="18"/>
            <w:tabs>
              <w:tab w:val="right" w:leader="dot" w:pos="8909"/>
            </w:tabs>
            <w:rPr>
              <w:color w:val="auto"/>
            </w:rPr>
          </w:pPr>
          <w:r>
            <w:rPr>
              <w:rFonts w:ascii="Times New Roman" w:hAnsi="Times New Roman" w:eastAsia="Times New Roman" w:cs="Times New Roman"/>
              <w:color w:val="auto"/>
              <w:szCs w:val="21"/>
            </w:rPr>
            <w:fldChar w:fldCharType="begin"/>
          </w:r>
          <w:r>
            <w:rPr>
              <w:rFonts w:ascii="Times New Roman" w:hAnsi="Times New Roman" w:eastAsia="Times New Roman" w:cs="Times New Roman"/>
              <w:color w:val="auto"/>
              <w:szCs w:val="21"/>
            </w:rPr>
            <w:instrText xml:space="preserve"> HYPERLINK \l _Toc6059 </w:instrText>
          </w:r>
          <w:r>
            <w:rPr>
              <w:rFonts w:ascii="Times New Roman" w:hAnsi="Times New Roman" w:eastAsia="Times New Roman" w:cs="Times New Roman"/>
              <w:color w:val="auto"/>
              <w:szCs w:val="21"/>
            </w:rPr>
            <w:fldChar w:fldCharType="separate"/>
          </w:r>
          <w:r>
            <w:rPr>
              <w:rFonts w:ascii="黑体" w:hAnsi="黑体" w:eastAsia="黑体" w:cs="黑体"/>
              <w:color w:val="auto"/>
              <w:szCs w:val="32"/>
              <w14:textOutline w14:w="5834" w14:cap="flat" w14:cmpd="sng">
                <w14:solidFill>
                  <w14:srgbClr w14:val="000000"/>
                </w14:solidFill>
                <w14:prstDash w14:val="solid"/>
                <w14:miter w14:val="0"/>
              </w14:textOutline>
            </w:rPr>
            <w:t>第四章</w:t>
          </w:r>
          <w:r>
            <w:rPr>
              <w:rFonts w:ascii="黑体" w:hAnsi="黑体" w:eastAsia="黑体" w:cs="黑体"/>
              <w:color w:val="auto"/>
              <w:szCs w:val="32"/>
            </w:rPr>
            <w:t xml:space="preserve"> </w:t>
          </w:r>
          <w:r>
            <w:rPr>
              <w:rFonts w:ascii="黑体" w:hAnsi="黑体" w:eastAsia="黑体" w:cs="黑体"/>
              <w:color w:val="auto"/>
              <w:szCs w:val="32"/>
              <w14:textOutline w14:w="5834" w14:cap="flat" w14:cmpd="sng">
                <w14:solidFill>
                  <w14:srgbClr w14:val="000000"/>
                </w14:solidFill>
                <w14:prstDash w14:val="solid"/>
                <w14:miter w14:val="0"/>
              </w14:textOutline>
            </w:rPr>
            <w:t>评标方法及标准</w:t>
          </w:r>
          <w:r>
            <w:rPr>
              <w:color w:val="auto"/>
            </w:rPr>
            <w:tab/>
          </w:r>
          <w:r>
            <w:rPr>
              <w:color w:val="auto"/>
            </w:rPr>
            <w:fldChar w:fldCharType="begin"/>
          </w:r>
          <w:r>
            <w:rPr>
              <w:color w:val="auto"/>
            </w:rPr>
            <w:instrText xml:space="preserve"> PAGEREF _Toc6059 \h </w:instrText>
          </w:r>
          <w:r>
            <w:rPr>
              <w:color w:val="auto"/>
            </w:rPr>
            <w:fldChar w:fldCharType="separate"/>
          </w:r>
          <w:r>
            <w:rPr>
              <w:color w:val="auto"/>
            </w:rPr>
            <w:t>31</w:t>
          </w:r>
          <w:r>
            <w:rPr>
              <w:color w:val="auto"/>
            </w:rPr>
            <w:fldChar w:fldCharType="end"/>
          </w:r>
          <w:r>
            <w:rPr>
              <w:rFonts w:ascii="Times New Roman" w:hAnsi="Times New Roman" w:eastAsia="Times New Roman" w:cs="Times New Roman"/>
              <w:color w:val="auto"/>
              <w:szCs w:val="21"/>
            </w:rPr>
            <w:fldChar w:fldCharType="end"/>
          </w:r>
        </w:p>
        <w:p w14:paraId="21583EB0">
          <w:pPr>
            <w:pStyle w:val="19"/>
            <w:tabs>
              <w:tab w:val="right" w:leader="dot" w:pos="8909"/>
            </w:tabs>
            <w:rPr>
              <w:color w:val="auto"/>
            </w:rPr>
          </w:pPr>
          <w:r>
            <w:rPr>
              <w:rFonts w:ascii="Times New Roman" w:hAnsi="Times New Roman" w:eastAsia="Times New Roman" w:cs="Times New Roman"/>
              <w:color w:val="auto"/>
              <w:szCs w:val="21"/>
            </w:rPr>
            <w:fldChar w:fldCharType="begin"/>
          </w:r>
          <w:r>
            <w:rPr>
              <w:rFonts w:ascii="Times New Roman" w:hAnsi="Times New Roman" w:eastAsia="Times New Roman" w:cs="Times New Roman"/>
              <w:color w:val="auto"/>
              <w:szCs w:val="21"/>
            </w:rPr>
            <w:instrText xml:space="preserve"> HYPERLINK \l _Toc22497 </w:instrText>
          </w:r>
          <w:r>
            <w:rPr>
              <w:rFonts w:ascii="Times New Roman" w:hAnsi="Times New Roman" w:eastAsia="Times New Roman" w:cs="Times New Roman"/>
              <w:color w:val="auto"/>
              <w:szCs w:val="21"/>
            </w:rPr>
            <w:fldChar w:fldCharType="separate"/>
          </w:r>
          <w:r>
            <w:rPr>
              <w:rFonts w:ascii="黑体" w:hAnsi="黑体" w:eastAsia="黑体" w:cs="黑体"/>
              <w:color w:val="auto"/>
              <w:spacing w:val="9"/>
              <w:szCs w:val="27"/>
              <w14:textOutline w14:w="5050" w14:cap="flat" w14:cmpd="sng">
                <w14:solidFill>
                  <w14:srgbClr w14:val="000000"/>
                </w14:solidFill>
                <w14:prstDash w14:val="solid"/>
                <w14:miter w14:val="0"/>
              </w14:textOutline>
            </w:rPr>
            <w:t>第一节</w:t>
          </w:r>
          <w:r>
            <w:rPr>
              <w:rFonts w:ascii="黑体" w:hAnsi="黑体" w:eastAsia="黑体" w:cs="黑体"/>
              <w:color w:val="auto"/>
              <w:spacing w:val="9"/>
              <w:szCs w:val="27"/>
            </w:rPr>
            <w:t xml:space="preserve"> </w:t>
          </w:r>
          <w:r>
            <w:rPr>
              <w:rFonts w:ascii="黑体" w:hAnsi="黑体" w:eastAsia="黑体" w:cs="黑体"/>
              <w:color w:val="auto"/>
              <w:spacing w:val="9"/>
              <w:szCs w:val="27"/>
              <w14:textOutline w14:w="5050" w14:cap="flat" w14:cmpd="sng">
                <w14:solidFill>
                  <w14:srgbClr w14:val="000000"/>
                </w14:solidFill>
                <w14:prstDash w14:val="solid"/>
                <w14:miter w14:val="0"/>
              </w14:textOutline>
            </w:rPr>
            <w:t>评标方法及标准前附表</w:t>
          </w:r>
          <w:r>
            <w:rPr>
              <w:color w:val="auto"/>
            </w:rPr>
            <w:tab/>
          </w:r>
          <w:r>
            <w:rPr>
              <w:color w:val="auto"/>
            </w:rPr>
            <w:fldChar w:fldCharType="begin"/>
          </w:r>
          <w:r>
            <w:rPr>
              <w:color w:val="auto"/>
            </w:rPr>
            <w:instrText xml:space="preserve"> PAGEREF _Toc22497 \h </w:instrText>
          </w:r>
          <w:r>
            <w:rPr>
              <w:color w:val="auto"/>
            </w:rPr>
            <w:fldChar w:fldCharType="separate"/>
          </w:r>
          <w:r>
            <w:rPr>
              <w:color w:val="auto"/>
            </w:rPr>
            <w:t>31</w:t>
          </w:r>
          <w:r>
            <w:rPr>
              <w:color w:val="auto"/>
            </w:rPr>
            <w:fldChar w:fldCharType="end"/>
          </w:r>
          <w:r>
            <w:rPr>
              <w:rFonts w:ascii="Times New Roman" w:hAnsi="Times New Roman" w:eastAsia="Times New Roman" w:cs="Times New Roman"/>
              <w:color w:val="auto"/>
              <w:szCs w:val="21"/>
            </w:rPr>
            <w:fldChar w:fldCharType="end"/>
          </w:r>
        </w:p>
        <w:p w14:paraId="1AF5BF28">
          <w:pPr>
            <w:pStyle w:val="19"/>
            <w:tabs>
              <w:tab w:val="right" w:leader="dot" w:pos="8909"/>
            </w:tabs>
            <w:rPr>
              <w:color w:val="auto"/>
            </w:rPr>
          </w:pPr>
          <w:r>
            <w:rPr>
              <w:rFonts w:ascii="Times New Roman" w:hAnsi="Times New Roman" w:eastAsia="Times New Roman" w:cs="Times New Roman"/>
              <w:color w:val="auto"/>
              <w:szCs w:val="21"/>
            </w:rPr>
            <w:fldChar w:fldCharType="begin"/>
          </w:r>
          <w:r>
            <w:rPr>
              <w:rFonts w:ascii="Times New Roman" w:hAnsi="Times New Roman" w:eastAsia="Times New Roman" w:cs="Times New Roman"/>
              <w:color w:val="auto"/>
              <w:szCs w:val="21"/>
            </w:rPr>
            <w:instrText xml:space="preserve"> HYPERLINK \l _Toc17676 </w:instrText>
          </w:r>
          <w:r>
            <w:rPr>
              <w:rFonts w:ascii="Times New Roman" w:hAnsi="Times New Roman" w:eastAsia="Times New Roman" w:cs="Times New Roman"/>
              <w:color w:val="auto"/>
              <w:szCs w:val="21"/>
            </w:rPr>
            <w:fldChar w:fldCharType="separate"/>
          </w:r>
          <w:r>
            <w:rPr>
              <w:rFonts w:ascii="黑体" w:hAnsi="黑体" w:eastAsia="黑体" w:cs="黑体"/>
              <w:color w:val="auto"/>
              <w:spacing w:val="7"/>
              <w:szCs w:val="27"/>
            </w:rPr>
            <w:t>第二节 评标方法及标准</w:t>
          </w:r>
          <w:r>
            <w:rPr>
              <w:color w:val="auto"/>
            </w:rPr>
            <w:tab/>
          </w:r>
          <w:r>
            <w:rPr>
              <w:color w:val="auto"/>
            </w:rPr>
            <w:fldChar w:fldCharType="begin"/>
          </w:r>
          <w:r>
            <w:rPr>
              <w:color w:val="auto"/>
            </w:rPr>
            <w:instrText xml:space="preserve"> PAGEREF _Toc17676 \h </w:instrText>
          </w:r>
          <w:r>
            <w:rPr>
              <w:color w:val="auto"/>
            </w:rPr>
            <w:fldChar w:fldCharType="separate"/>
          </w:r>
          <w:r>
            <w:rPr>
              <w:color w:val="auto"/>
            </w:rPr>
            <w:t>33</w:t>
          </w:r>
          <w:r>
            <w:rPr>
              <w:color w:val="auto"/>
            </w:rPr>
            <w:fldChar w:fldCharType="end"/>
          </w:r>
          <w:r>
            <w:rPr>
              <w:rFonts w:ascii="Times New Roman" w:hAnsi="Times New Roman" w:eastAsia="Times New Roman" w:cs="Times New Roman"/>
              <w:color w:val="auto"/>
              <w:szCs w:val="21"/>
            </w:rPr>
            <w:fldChar w:fldCharType="end"/>
          </w:r>
        </w:p>
        <w:p w14:paraId="248438A8">
          <w:pPr>
            <w:pStyle w:val="14"/>
            <w:tabs>
              <w:tab w:val="right" w:leader="dot" w:pos="8909"/>
            </w:tabs>
            <w:rPr>
              <w:color w:val="auto"/>
            </w:rPr>
          </w:pPr>
          <w:r>
            <w:rPr>
              <w:rFonts w:ascii="Times New Roman" w:hAnsi="Times New Roman" w:eastAsia="Times New Roman" w:cs="Times New Roman"/>
              <w:color w:val="auto"/>
              <w:szCs w:val="21"/>
            </w:rPr>
            <w:fldChar w:fldCharType="begin"/>
          </w:r>
          <w:r>
            <w:rPr>
              <w:rFonts w:ascii="Times New Roman" w:hAnsi="Times New Roman" w:eastAsia="Times New Roman" w:cs="Times New Roman"/>
              <w:color w:val="auto"/>
              <w:szCs w:val="21"/>
            </w:rPr>
            <w:instrText xml:space="preserve"> HYPERLINK \l _Toc29977 </w:instrText>
          </w:r>
          <w:r>
            <w:rPr>
              <w:rFonts w:ascii="Times New Roman" w:hAnsi="Times New Roman" w:eastAsia="Times New Roman" w:cs="Times New Roman"/>
              <w:color w:val="auto"/>
              <w:szCs w:val="21"/>
            </w:rPr>
            <w:fldChar w:fldCharType="separate"/>
          </w:r>
          <w:r>
            <w:rPr>
              <w:rFonts w:hint="eastAsia" w:ascii="黑体" w:hAnsi="黑体" w:eastAsia="黑体" w:cs="Times New Roman"/>
              <w:bCs/>
              <w:color w:val="auto"/>
              <w:kern w:val="2"/>
              <w:szCs w:val="24"/>
              <w:lang w:val="en-US" w:eastAsia="zh-CN" w:bidi="ar-SA"/>
            </w:rPr>
            <w:t>1.评标方法</w:t>
          </w:r>
          <w:r>
            <w:rPr>
              <w:color w:val="auto"/>
            </w:rPr>
            <w:tab/>
          </w:r>
          <w:r>
            <w:rPr>
              <w:color w:val="auto"/>
            </w:rPr>
            <w:fldChar w:fldCharType="begin"/>
          </w:r>
          <w:r>
            <w:rPr>
              <w:color w:val="auto"/>
            </w:rPr>
            <w:instrText xml:space="preserve"> PAGEREF _Toc29977 \h </w:instrText>
          </w:r>
          <w:r>
            <w:rPr>
              <w:color w:val="auto"/>
            </w:rPr>
            <w:fldChar w:fldCharType="separate"/>
          </w:r>
          <w:r>
            <w:rPr>
              <w:color w:val="auto"/>
            </w:rPr>
            <w:t>33</w:t>
          </w:r>
          <w:r>
            <w:rPr>
              <w:color w:val="auto"/>
            </w:rPr>
            <w:fldChar w:fldCharType="end"/>
          </w:r>
          <w:r>
            <w:rPr>
              <w:rFonts w:ascii="Times New Roman" w:hAnsi="Times New Roman" w:eastAsia="Times New Roman" w:cs="Times New Roman"/>
              <w:color w:val="auto"/>
              <w:szCs w:val="21"/>
            </w:rPr>
            <w:fldChar w:fldCharType="end"/>
          </w:r>
        </w:p>
        <w:p w14:paraId="3DEB7B4D">
          <w:pPr>
            <w:pStyle w:val="14"/>
            <w:tabs>
              <w:tab w:val="right" w:leader="dot" w:pos="8909"/>
            </w:tabs>
            <w:rPr>
              <w:color w:val="auto"/>
            </w:rPr>
          </w:pPr>
          <w:r>
            <w:rPr>
              <w:rFonts w:ascii="Times New Roman" w:hAnsi="Times New Roman" w:eastAsia="Times New Roman" w:cs="Times New Roman"/>
              <w:color w:val="auto"/>
              <w:szCs w:val="21"/>
            </w:rPr>
            <w:fldChar w:fldCharType="begin"/>
          </w:r>
          <w:r>
            <w:rPr>
              <w:rFonts w:ascii="Times New Roman" w:hAnsi="Times New Roman" w:eastAsia="Times New Roman" w:cs="Times New Roman"/>
              <w:color w:val="auto"/>
              <w:szCs w:val="21"/>
            </w:rPr>
            <w:instrText xml:space="preserve"> HYPERLINK \l _Toc15223 </w:instrText>
          </w:r>
          <w:r>
            <w:rPr>
              <w:rFonts w:ascii="Times New Roman" w:hAnsi="Times New Roman" w:eastAsia="Times New Roman" w:cs="Times New Roman"/>
              <w:color w:val="auto"/>
              <w:szCs w:val="21"/>
            </w:rPr>
            <w:fldChar w:fldCharType="separate"/>
          </w:r>
          <w:r>
            <w:rPr>
              <w:rFonts w:hint="eastAsia" w:ascii="黑体" w:hAnsi="黑体" w:eastAsia="黑体" w:cs="Times New Roman"/>
              <w:bCs w:val="0"/>
              <w:color w:val="auto"/>
              <w:kern w:val="2"/>
              <w:szCs w:val="24"/>
              <w:lang w:val="en-US" w:eastAsia="zh-CN" w:bidi="ar-SA"/>
            </w:rPr>
            <w:t>2.评标程序</w:t>
          </w:r>
          <w:r>
            <w:rPr>
              <w:color w:val="auto"/>
            </w:rPr>
            <w:tab/>
          </w:r>
          <w:r>
            <w:rPr>
              <w:color w:val="auto"/>
            </w:rPr>
            <w:fldChar w:fldCharType="begin"/>
          </w:r>
          <w:r>
            <w:rPr>
              <w:color w:val="auto"/>
            </w:rPr>
            <w:instrText xml:space="preserve"> PAGEREF _Toc15223 \h </w:instrText>
          </w:r>
          <w:r>
            <w:rPr>
              <w:color w:val="auto"/>
            </w:rPr>
            <w:fldChar w:fldCharType="separate"/>
          </w:r>
          <w:r>
            <w:rPr>
              <w:color w:val="auto"/>
            </w:rPr>
            <w:t>33</w:t>
          </w:r>
          <w:r>
            <w:rPr>
              <w:color w:val="auto"/>
            </w:rPr>
            <w:fldChar w:fldCharType="end"/>
          </w:r>
          <w:r>
            <w:rPr>
              <w:rFonts w:ascii="Times New Roman" w:hAnsi="Times New Roman" w:eastAsia="Times New Roman" w:cs="Times New Roman"/>
              <w:color w:val="auto"/>
              <w:szCs w:val="21"/>
            </w:rPr>
            <w:fldChar w:fldCharType="end"/>
          </w:r>
        </w:p>
        <w:p w14:paraId="5207E8E5">
          <w:pPr>
            <w:pStyle w:val="14"/>
            <w:tabs>
              <w:tab w:val="right" w:leader="dot" w:pos="8909"/>
            </w:tabs>
            <w:rPr>
              <w:color w:val="auto"/>
            </w:rPr>
          </w:pPr>
          <w:r>
            <w:rPr>
              <w:rFonts w:ascii="Times New Roman" w:hAnsi="Times New Roman" w:eastAsia="Times New Roman" w:cs="Times New Roman"/>
              <w:color w:val="auto"/>
              <w:szCs w:val="21"/>
            </w:rPr>
            <w:fldChar w:fldCharType="begin"/>
          </w:r>
          <w:r>
            <w:rPr>
              <w:rFonts w:ascii="Times New Roman" w:hAnsi="Times New Roman" w:eastAsia="Times New Roman" w:cs="Times New Roman"/>
              <w:color w:val="auto"/>
              <w:szCs w:val="21"/>
            </w:rPr>
            <w:instrText xml:space="preserve"> HYPERLINK \l _Toc27960 </w:instrText>
          </w:r>
          <w:r>
            <w:rPr>
              <w:rFonts w:ascii="Times New Roman" w:hAnsi="Times New Roman" w:eastAsia="Times New Roman" w:cs="Times New Roman"/>
              <w:color w:val="auto"/>
              <w:szCs w:val="21"/>
            </w:rPr>
            <w:fldChar w:fldCharType="separate"/>
          </w:r>
          <w:r>
            <w:rPr>
              <w:rFonts w:hint="eastAsia" w:ascii="黑体" w:hAnsi="黑体" w:eastAsia="黑体" w:cs="Times New Roman"/>
              <w:bCs w:val="0"/>
              <w:color w:val="auto"/>
              <w:kern w:val="2"/>
              <w:szCs w:val="24"/>
              <w:lang w:val="en-US" w:eastAsia="zh-CN" w:bidi="ar-SA"/>
            </w:rPr>
            <w:t>3.投标文件的符合性审查</w:t>
          </w:r>
          <w:r>
            <w:rPr>
              <w:color w:val="auto"/>
            </w:rPr>
            <w:tab/>
          </w:r>
          <w:r>
            <w:rPr>
              <w:color w:val="auto"/>
            </w:rPr>
            <w:fldChar w:fldCharType="begin"/>
          </w:r>
          <w:r>
            <w:rPr>
              <w:color w:val="auto"/>
            </w:rPr>
            <w:instrText xml:space="preserve"> PAGEREF _Toc27960 \h </w:instrText>
          </w:r>
          <w:r>
            <w:rPr>
              <w:color w:val="auto"/>
            </w:rPr>
            <w:fldChar w:fldCharType="separate"/>
          </w:r>
          <w:r>
            <w:rPr>
              <w:color w:val="auto"/>
            </w:rPr>
            <w:t>33</w:t>
          </w:r>
          <w:r>
            <w:rPr>
              <w:color w:val="auto"/>
            </w:rPr>
            <w:fldChar w:fldCharType="end"/>
          </w:r>
          <w:r>
            <w:rPr>
              <w:rFonts w:ascii="Times New Roman" w:hAnsi="Times New Roman" w:eastAsia="Times New Roman" w:cs="Times New Roman"/>
              <w:color w:val="auto"/>
              <w:szCs w:val="21"/>
            </w:rPr>
            <w:fldChar w:fldCharType="end"/>
          </w:r>
        </w:p>
        <w:p w14:paraId="505D169A">
          <w:pPr>
            <w:pStyle w:val="14"/>
            <w:tabs>
              <w:tab w:val="right" w:leader="dot" w:pos="8909"/>
            </w:tabs>
            <w:rPr>
              <w:color w:val="auto"/>
            </w:rPr>
          </w:pPr>
          <w:r>
            <w:rPr>
              <w:rFonts w:ascii="Times New Roman" w:hAnsi="Times New Roman" w:eastAsia="Times New Roman" w:cs="Times New Roman"/>
              <w:color w:val="auto"/>
              <w:szCs w:val="21"/>
            </w:rPr>
            <w:fldChar w:fldCharType="begin"/>
          </w:r>
          <w:r>
            <w:rPr>
              <w:rFonts w:ascii="Times New Roman" w:hAnsi="Times New Roman" w:eastAsia="Times New Roman" w:cs="Times New Roman"/>
              <w:color w:val="auto"/>
              <w:szCs w:val="21"/>
            </w:rPr>
            <w:instrText xml:space="preserve"> HYPERLINK \l _Toc28696 </w:instrText>
          </w:r>
          <w:r>
            <w:rPr>
              <w:rFonts w:ascii="Times New Roman" w:hAnsi="Times New Roman" w:eastAsia="Times New Roman" w:cs="Times New Roman"/>
              <w:color w:val="auto"/>
              <w:szCs w:val="21"/>
            </w:rPr>
            <w:fldChar w:fldCharType="separate"/>
          </w:r>
          <w:r>
            <w:rPr>
              <w:rFonts w:hint="eastAsia" w:ascii="黑体" w:hAnsi="黑体" w:eastAsia="黑体" w:cs="Times New Roman"/>
              <w:bCs w:val="0"/>
              <w:color w:val="auto"/>
              <w:kern w:val="2"/>
              <w:szCs w:val="24"/>
              <w:lang w:val="en-US" w:eastAsia="zh-CN" w:bidi="ar-SA"/>
            </w:rPr>
            <w:t>4.投标文件的澄清</w:t>
          </w:r>
          <w:r>
            <w:rPr>
              <w:color w:val="auto"/>
            </w:rPr>
            <w:tab/>
          </w:r>
          <w:r>
            <w:rPr>
              <w:color w:val="auto"/>
            </w:rPr>
            <w:fldChar w:fldCharType="begin"/>
          </w:r>
          <w:r>
            <w:rPr>
              <w:color w:val="auto"/>
            </w:rPr>
            <w:instrText xml:space="preserve"> PAGEREF _Toc28696 \h </w:instrText>
          </w:r>
          <w:r>
            <w:rPr>
              <w:color w:val="auto"/>
            </w:rPr>
            <w:fldChar w:fldCharType="separate"/>
          </w:r>
          <w:r>
            <w:rPr>
              <w:color w:val="auto"/>
            </w:rPr>
            <w:t>33</w:t>
          </w:r>
          <w:r>
            <w:rPr>
              <w:color w:val="auto"/>
            </w:rPr>
            <w:fldChar w:fldCharType="end"/>
          </w:r>
          <w:r>
            <w:rPr>
              <w:rFonts w:ascii="Times New Roman" w:hAnsi="Times New Roman" w:eastAsia="Times New Roman" w:cs="Times New Roman"/>
              <w:color w:val="auto"/>
              <w:szCs w:val="21"/>
            </w:rPr>
            <w:fldChar w:fldCharType="end"/>
          </w:r>
        </w:p>
        <w:p w14:paraId="4352276E">
          <w:pPr>
            <w:pStyle w:val="14"/>
            <w:tabs>
              <w:tab w:val="right" w:leader="dot" w:pos="8909"/>
            </w:tabs>
            <w:rPr>
              <w:color w:val="auto"/>
            </w:rPr>
          </w:pPr>
          <w:r>
            <w:rPr>
              <w:rFonts w:ascii="Times New Roman" w:hAnsi="Times New Roman" w:eastAsia="Times New Roman" w:cs="Times New Roman"/>
              <w:color w:val="auto"/>
              <w:szCs w:val="21"/>
            </w:rPr>
            <w:fldChar w:fldCharType="begin"/>
          </w:r>
          <w:r>
            <w:rPr>
              <w:rFonts w:ascii="Times New Roman" w:hAnsi="Times New Roman" w:eastAsia="Times New Roman" w:cs="Times New Roman"/>
              <w:color w:val="auto"/>
              <w:szCs w:val="21"/>
            </w:rPr>
            <w:instrText xml:space="preserve"> HYPERLINK \l _Toc27394 </w:instrText>
          </w:r>
          <w:r>
            <w:rPr>
              <w:rFonts w:ascii="Times New Roman" w:hAnsi="Times New Roman" w:eastAsia="Times New Roman" w:cs="Times New Roman"/>
              <w:color w:val="auto"/>
              <w:szCs w:val="21"/>
            </w:rPr>
            <w:fldChar w:fldCharType="separate"/>
          </w:r>
          <w:r>
            <w:rPr>
              <w:rFonts w:hint="eastAsia" w:ascii="黑体" w:hAnsi="黑体" w:eastAsia="黑体" w:cs="Times New Roman"/>
              <w:bCs w:val="0"/>
              <w:color w:val="auto"/>
              <w:kern w:val="2"/>
              <w:szCs w:val="24"/>
              <w:lang w:val="en-US" w:eastAsia="zh-CN" w:bidi="ar-SA"/>
            </w:rPr>
            <w:t>5.投标文件的比较与评价</w:t>
          </w:r>
          <w:r>
            <w:rPr>
              <w:color w:val="auto"/>
            </w:rPr>
            <w:tab/>
          </w:r>
          <w:r>
            <w:rPr>
              <w:color w:val="auto"/>
            </w:rPr>
            <w:fldChar w:fldCharType="begin"/>
          </w:r>
          <w:r>
            <w:rPr>
              <w:color w:val="auto"/>
            </w:rPr>
            <w:instrText xml:space="preserve"> PAGEREF _Toc27394 \h </w:instrText>
          </w:r>
          <w:r>
            <w:rPr>
              <w:color w:val="auto"/>
            </w:rPr>
            <w:fldChar w:fldCharType="separate"/>
          </w:r>
          <w:r>
            <w:rPr>
              <w:color w:val="auto"/>
            </w:rPr>
            <w:t>34</w:t>
          </w:r>
          <w:r>
            <w:rPr>
              <w:color w:val="auto"/>
            </w:rPr>
            <w:fldChar w:fldCharType="end"/>
          </w:r>
          <w:r>
            <w:rPr>
              <w:rFonts w:ascii="Times New Roman" w:hAnsi="Times New Roman" w:eastAsia="Times New Roman" w:cs="Times New Roman"/>
              <w:color w:val="auto"/>
              <w:szCs w:val="21"/>
            </w:rPr>
            <w:fldChar w:fldCharType="end"/>
          </w:r>
        </w:p>
        <w:p w14:paraId="4A4D107B">
          <w:pPr>
            <w:pStyle w:val="14"/>
            <w:tabs>
              <w:tab w:val="right" w:leader="dot" w:pos="8909"/>
            </w:tabs>
            <w:rPr>
              <w:color w:val="auto"/>
            </w:rPr>
          </w:pPr>
          <w:r>
            <w:rPr>
              <w:rFonts w:ascii="Times New Roman" w:hAnsi="Times New Roman" w:eastAsia="Times New Roman" w:cs="Times New Roman"/>
              <w:color w:val="auto"/>
              <w:szCs w:val="21"/>
            </w:rPr>
            <w:fldChar w:fldCharType="begin"/>
          </w:r>
          <w:r>
            <w:rPr>
              <w:rFonts w:ascii="Times New Roman" w:hAnsi="Times New Roman" w:eastAsia="Times New Roman" w:cs="Times New Roman"/>
              <w:color w:val="auto"/>
              <w:szCs w:val="21"/>
            </w:rPr>
            <w:instrText xml:space="preserve"> HYPERLINK \l _Toc19416 </w:instrText>
          </w:r>
          <w:r>
            <w:rPr>
              <w:rFonts w:ascii="Times New Roman" w:hAnsi="Times New Roman" w:eastAsia="Times New Roman" w:cs="Times New Roman"/>
              <w:color w:val="auto"/>
              <w:szCs w:val="21"/>
            </w:rPr>
            <w:fldChar w:fldCharType="separate"/>
          </w:r>
          <w:r>
            <w:rPr>
              <w:rFonts w:hint="eastAsia" w:ascii="黑体" w:hAnsi="黑体" w:eastAsia="黑体" w:cs="Times New Roman"/>
              <w:bCs w:val="0"/>
              <w:color w:val="auto"/>
              <w:kern w:val="2"/>
              <w:szCs w:val="24"/>
              <w:lang w:val="en-US" w:eastAsia="zh-CN" w:bidi="ar-SA"/>
            </w:rPr>
            <w:t>6.</w:t>
          </w:r>
          <w:r>
            <w:rPr>
              <w:rFonts w:hint="eastAsia" w:ascii="黑体" w:hAnsi="黑体" w:eastAsia="黑体" w:cs="Times New Roman"/>
              <w:bCs/>
              <w:color w:val="auto"/>
              <w:kern w:val="2"/>
              <w:szCs w:val="24"/>
              <w:lang w:val="en-US" w:eastAsia="zh-CN" w:bidi="ar-SA"/>
            </w:rPr>
            <w:t>推荐中标候选人</w:t>
          </w:r>
          <w:r>
            <w:rPr>
              <w:color w:val="auto"/>
            </w:rPr>
            <w:tab/>
          </w:r>
          <w:r>
            <w:rPr>
              <w:color w:val="auto"/>
            </w:rPr>
            <w:fldChar w:fldCharType="begin"/>
          </w:r>
          <w:r>
            <w:rPr>
              <w:color w:val="auto"/>
            </w:rPr>
            <w:instrText xml:space="preserve"> PAGEREF _Toc19416 \h </w:instrText>
          </w:r>
          <w:r>
            <w:rPr>
              <w:color w:val="auto"/>
            </w:rPr>
            <w:fldChar w:fldCharType="separate"/>
          </w:r>
          <w:r>
            <w:rPr>
              <w:color w:val="auto"/>
            </w:rPr>
            <w:t>34</w:t>
          </w:r>
          <w:r>
            <w:rPr>
              <w:color w:val="auto"/>
            </w:rPr>
            <w:fldChar w:fldCharType="end"/>
          </w:r>
          <w:r>
            <w:rPr>
              <w:rFonts w:ascii="Times New Roman" w:hAnsi="Times New Roman" w:eastAsia="Times New Roman" w:cs="Times New Roman"/>
              <w:color w:val="auto"/>
              <w:szCs w:val="21"/>
            </w:rPr>
            <w:fldChar w:fldCharType="end"/>
          </w:r>
        </w:p>
        <w:p w14:paraId="37E634DA">
          <w:pPr>
            <w:pStyle w:val="14"/>
            <w:tabs>
              <w:tab w:val="right" w:leader="dot" w:pos="8909"/>
            </w:tabs>
            <w:rPr>
              <w:color w:val="auto"/>
            </w:rPr>
          </w:pPr>
          <w:r>
            <w:rPr>
              <w:rFonts w:ascii="Times New Roman" w:hAnsi="Times New Roman" w:eastAsia="Times New Roman" w:cs="Times New Roman"/>
              <w:color w:val="auto"/>
              <w:szCs w:val="21"/>
            </w:rPr>
            <w:fldChar w:fldCharType="begin"/>
          </w:r>
          <w:r>
            <w:rPr>
              <w:rFonts w:ascii="Times New Roman" w:hAnsi="Times New Roman" w:eastAsia="Times New Roman" w:cs="Times New Roman"/>
              <w:color w:val="auto"/>
              <w:szCs w:val="21"/>
            </w:rPr>
            <w:instrText xml:space="preserve"> HYPERLINK \l _Toc24583 </w:instrText>
          </w:r>
          <w:r>
            <w:rPr>
              <w:rFonts w:ascii="Times New Roman" w:hAnsi="Times New Roman" w:eastAsia="Times New Roman" w:cs="Times New Roman"/>
              <w:color w:val="auto"/>
              <w:szCs w:val="21"/>
            </w:rPr>
            <w:fldChar w:fldCharType="separate"/>
          </w:r>
          <w:r>
            <w:rPr>
              <w:rFonts w:hint="eastAsia" w:ascii="黑体" w:hAnsi="黑体" w:eastAsia="黑体" w:cs="Times New Roman"/>
              <w:bCs w:val="0"/>
              <w:color w:val="auto"/>
              <w:kern w:val="2"/>
              <w:szCs w:val="24"/>
              <w:lang w:val="en-US" w:eastAsia="zh-CN" w:bidi="ar-SA"/>
            </w:rPr>
            <w:t>7.</w:t>
          </w:r>
          <w:r>
            <w:rPr>
              <w:rFonts w:hint="eastAsia" w:ascii="黑体" w:hAnsi="黑体" w:eastAsia="黑体" w:cs="Times New Roman"/>
              <w:bCs/>
              <w:color w:val="auto"/>
              <w:kern w:val="2"/>
              <w:szCs w:val="24"/>
              <w:lang w:val="en-US" w:eastAsia="zh-CN" w:bidi="ar-SA"/>
            </w:rPr>
            <w:t>编写评标报告</w:t>
          </w:r>
          <w:r>
            <w:rPr>
              <w:color w:val="auto"/>
            </w:rPr>
            <w:tab/>
          </w:r>
          <w:r>
            <w:rPr>
              <w:color w:val="auto"/>
            </w:rPr>
            <w:fldChar w:fldCharType="begin"/>
          </w:r>
          <w:r>
            <w:rPr>
              <w:color w:val="auto"/>
            </w:rPr>
            <w:instrText xml:space="preserve"> PAGEREF _Toc24583 \h </w:instrText>
          </w:r>
          <w:r>
            <w:rPr>
              <w:color w:val="auto"/>
            </w:rPr>
            <w:fldChar w:fldCharType="separate"/>
          </w:r>
          <w:r>
            <w:rPr>
              <w:color w:val="auto"/>
            </w:rPr>
            <w:t>35</w:t>
          </w:r>
          <w:r>
            <w:rPr>
              <w:color w:val="auto"/>
            </w:rPr>
            <w:fldChar w:fldCharType="end"/>
          </w:r>
          <w:r>
            <w:rPr>
              <w:rFonts w:ascii="Times New Roman" w:hAnsi="Times New Roman" w:eastAsia="Times New Roman" w:cs="Times New Roman"/>
              <w:color w:val="auto"/>
              <w:szCs w:val="21"/>
            </w:rPr>
            <w:fldChar w:fldCharType="end"/>
          </w:r>
        </w:p>
        <w:p w14:paraId="1E073532">
          <w:pPr>
            <w:pStyle w:val="14"/>
            <w:tabs>
              <w:tab w:val="right" w:leader="dot" w:pos="8909"/>
            </w:tabs>
            <w:rPr>
              <w:color w:val="auto"/>
            </w:rPr>
          </w:pPr>
          <w:r>
            <w:rPr>
              <w:rFonts w:ascii="Times New Roman" w:hAnsi="Times New Roman" w:eastAsia="Times New Roman" w:cs="Times New Roman"/>
              <w:color w:val="auto"/>
              <w:szCs w:val="21"/>
            </w:rPr>
            <w:fldChar w:fldCharType="begin"/>
          </w:r>
          <w:r>
            <w:rPr>
              <w:rFonts w:ascii="Times New Roman" w:hAnsi="Times New Roman" w:eastAsia="Times New Roman" w:cs="Times New Roman"/>
              <w:color w:val="auto"/>
              <w:szCs w:val="21"/>
            </w:rPr>
            <w:instrText xml:space="preserve"> HYPERLINK \l _Toc15631 </w:instrText>
          </w:r>
          <w:r>
            <w:rPr>
              <w:rFonts w:ascii="Times New Roman" w:hAnsi="Times New Roman" w:eastAsia="Times New Roman" w:cs="Times New Roman"/>
              <w:color w:val="auto"/>
              <w:szCs w:val="21"/>
            </w:rPr>
            <w:fldChar w:fldCharType="separate"/>
          </w:r>
          <w:r>
            <w:rPr>
              <w:rFonts w:hint="eastAsia" w:ascii="黑体" w:hAnsi="黑体" w:eastAsia="黑体" w:cs="Times New Roman"/>
              <w:bCs w:val="0"/>
              <w:color w:val="auto"/>
              <w:kern w:val="2"/>
              <w:szCs w:val="24"/>
              <w:lang w:val="en-US" w:eastAsia="zh-CN" w:bidi="ar-SA"/>
            </w:rPr>
            <w:t>8.</w:t>
          </w:r>
          <w:r>
            <w:rPr>
              <w:rFonts w:hint="eastAsia" w:ascii="黑体" w:hAnsi="黑体" w:eastAsia="黑体" w:cs="Times New Roman"/>
              <w:bCs/>
              <w:color w:val="auto"/>
              <w:kern w:val="2"/>
              <w:szCs w:val="24"/>
              <w:lang w:val="en-US" w:eastAsia="zh-CN" w:bidi="ar-SA"/>
            </w:rPr>
            <w:t>评标报告</w:t>
          </w:r>
          <w:r>
            <w:rPr>
              <w:rFonts w:hint="eastAsia" w:ascii="黑体" w:hAnsi="黑体" w:eastAsia="黑体" w:cs="Times New Roman"/>
              <w:bCs w:val="0"/>
              <w:color w:val="auto"/>
              <w:kern w:val="2"/>
              <w:szCs w:val="24"/>
              <w:lang w:val="en-US" w:eastAsia="zh-CN" w:bidi="ar-SA"/>
            </w:rPr>
            <w:t>复核</w:t>
          </w:r>
          <w:r>
            <w:rPr>
              <w:color w:val="auto"/>
            </w:rPr>
            <w:tab/>
          </w:r>
          <w:r>
            <w:rPr>
              <w:color w:val="auto"/>
            </w:rPr>
            <w:fldChar w:fldCharType="begin"/>
          </w:r>
          <w:r>
            <w:rPr>
              <w:color w:val="auto"/>
            </w:rPr>
            <w:instrText xml:space="preserve"> PAGEREF _Toc15631 \h </w:instrText>
          </w:r>
          <w:r>
            <w:rPr>
              <w:color w:val="auto"/>
            </w:rPr>
            <w:fldChar w:fldCharType="separate"/>
          </w:r>
          <w:r>
            <w:rPr>
              <w:color w:val="auto"/>
            </w:rPr>
            <w:t>35</w:t>
          </w:r>
          <w:r>
            <w:rPr>
              <w:color w:val="auto"/>
            </w:rPr>
            <w:fldChar w:fldCharType="end"/>
          </w:r>
          <w:r>
            <w:rPr>
              <w:rFonts w:ascii="Times New Roman" w:hAnsi="Times New Roman" w:eastAsia="Times New Roman" w:cs="Times New Roman"/>
              <w:color w:val="auto"/>
              <w:szCs w:val="21"/>
            </w:rPr>
            <w:fldChar w:fldCharType="end"/>
          </w:r>
        </w:p>
        <w:p w14:paraId="7D1A529D">
          <w:pPr>
            <w:pStyle w:val="14"/>
            <w:tabs>
              <w:tab w:val="right" w:leader="dot" w:pos="8909"/>
            </w:tabs>
            <w:rPr>
              <w:color w:val="auto"/>
            </w:rPr>
          </w:pPr>
          <w:r>
            <w:rPr>
              <w:rFonts w:ascii="Times New Roman" w:hAnsi="Times New Roman" w:eastAsia="Times New Roman" w:cs="Times New Roman"/>
              <w:color w:val="auto"/>
              <w:szCs w:val="21"/>
            </w:rPr>
            <w:fldChar w:fldCharType="begin"/>
          </w:r>
          <w:r>
            <w:rPr>
              <w:rFonts w:ascii="Times New Roman" w:hAnsi="Times New Roman" w:eastAsia="Times New Roman" w:cs="Times New Roman"/>
              <w:color w:val="auto"/>
              <w:szCs w:val="21"/>
            </w:rPr>
            <w:instrText xml:space="preserve"> HYPERLINK \l _Toc24617 </w:instrText>
          </w:r>
          <w:r>
            <w:rPr>
              <w:rFonts w:ascii="Times New Roman" w:hAnsi="Times New Roman" w:eastAsia="Times New Roman" w:cs="Times New Roman"/>
              <w:color w:val="auto"/>
              <w:szCs w:val="21"/>
            </w:rPr>
            <w:fldChar w:fldCharType="separate"/>
          </w:r>
          <w:r>
            <w:rPr>
              <w:rFonts w:hint="eastAsia" w:ascii="黑体" w:hAnsi="黑体" w:eastAsia="黑体" w:cs="Times New Roman"/>
              <w:bCs/>
              <w:color w:val="auto"/>
              <w:kern w:val="2"/>
              <w:szCs w:val="24"/>
              <w:lang w:val="en-US" w:eastAsia="zh-CN" w:bidi="ar-SA"/>
            </w:rPr>
            <w:t>9.</w:t>
          </w:r>
          <w:r>
            <w:rPr>
              <w:rFonts w:hint="eastAsia" w:ascii="黑体" w:hAnsi="黑体" w:eastAsia="黑体" w:cs="Times New Roman"/>
              <w:bCs w:val="0"/>
              <w:color w:val="auto"/>
              <w:kern w:val="2"/>
              <w:szCs w:val="24"/>
              <w:lang w:val="en-US" w:eastAsia="zh-CN" w:bidi="ar-SA"/>
            </w:rPr>
            <w:t>停止评标</w:t>
          </w:r>
          <w:r>
            <w:rPr>
              <w:color w:val="auto"/>
            </w:rPr>
            <w:tab/>
          </w:r>
          <w:r>
            <w:rPr>
              <w:color w:val="auto"/>
            </w:rPr>
            <w:fldChar w:fldCharType="begin"/>
          </w:r>
          <w:r>
            <w:rPr>
              <w:color w:val="auto"/>
            </w:rPr>
            <w:instrText xml:space="preserve"> PAGEREF _Toc24617 \h </w:instrText>
          </w:r>
          <w:r>
            <w:rPr>
              <w:color w:val="auto"/>
            </w:rPr>
            <w:fldChar w:fldCharType="separate"/>
          </w:r>
          <w:r>
            <w:rPr>
              <w:color w:val="auto"/>
            </w:rPr>
            <w:t>35</w:t>
          </w:r>
          <w:r>
            <w:rPr>
              <w:color w:val="auto"/>
            </w:rPr>
            <w:fldChar w:fldCharType="end"/>
          </w:r>
          <w:r>
            <w:rPr>
              <w:rFonts w:ascii="Times New Roman" w:hAnsi="Times New Roman" w:eastAsia="Times New Roman" w:cs="Times New Roman"/>
              <w:color w:val="auto"/>
              <w:szCs w:val="21"/>
            </w:rPr>
            <w:fldChar w:fldCharType="end"/>
          </w:r>
        </w:p>
        <w:p w14:paraId="5E18E2B8">
          <w:pPr>
            <w:pStyle w:val="14"/>
            <w:tabs>
              <w:tab w:val="right" w:leader="dot" w:pos="8909"/>
            </w:tabs>
            <w:rPr>
              <w:color w:val="auto"/>
            </w:rPr>
          </w:pPr>
          <w:r>
            <w:rPr>
              <w:rFonts w:ascii="Times New Roman" w:hAnsi="Times New Roman" w:eastAsia="Times New Roman" w:cs="Times New Roman"/>
              <w:color w:val="auto"/>
              <w:szCs w:val="21"/>
            </w:rPr>
            <w:fldChar w:fldCharType="begin"/>
          </w:r>
          <w:r>
            <w:rPr>
              <w:rFonts w:ascii="Times New Roman" w:hAnsi="Times New Roman" w:eastAsia="Times New Roman" w:cs="Times New Roman"/>
              <w:color w:val="auto"/>
              <w:szCs w:val="21"/>
            </w:rPr>
            <w:instrText xml:space="preserve"> HYPERLINK \l _Toc29561 </w:instrText>
          </w:r>
          <w:r>
            <w:rPr>
              <w:rFonts w:ascii="Times New Roman" w:hAnsi="Times New Roman" w:eastAsia="Times New Roman" w:cs="Times New Roman"/>
              <w:color w:val="auto"/>
              <w:szCs w:val="21"/>
            </w:rPr>
            <w:fldChar w:fldCharType="separate"/>
          </w:r>
          <w:r>
            <w:rPr>
              <w:rFonts w:hint="eastAsia" w:ascii="黑体" w:hAnsi="黑体" w:eastAsia="黑体" w:cs="Times New Roman"/>
              <w:bCs/>
              <w:color w:val="auto"/>
              <w:kern w:val="2"/>
              <w:szCs w:val="24"/>
              <w:lang w:val="en-US" w:eastAsia="zh-CN" w:bidi="ar-SA"/>
            </w:rPr>
            <w:t>10.废标</w:t>
          </w:r>
          <w:r>
            <w:rPr>
              <w:color w:val="auto"/>
            </w:rPr>
            <w:tab/>
          </w:r>
          <w:r>
            <w:rPr>
              <w:color w:val="auto"/>
            </w:rPr>
            <w:fldChar w:fldCharType="begin"/>
          </w:r>
          <w:r>
            <w:rPr>
              <w:color w:val="auto"/>
            </w:rPr>
            <w:instrText xml:space="preserve"> PAGEREF _Toc29561 \h </w:instrText>
          </w:r>
          <w:r>
            <w:rPr>
              <w:color w:val="auto"/>
            </w:rPr>
            <w:fldChar w:fldCharType="separate"/>
          </w:r>
          <w:r>
            <w:rPr>
              <w:color w:val="auto"/>
            </w:rPr>
            <w:t>35</w:t>
          </w:r>
          <w:r>
            <w:rPr>
              <w:color w:val="auto"/>
            </w:rPr>
            <w:fldChar w:fldCharType="end"/>
          </w:r>
          <w:r>
            <w:rPr>
              <w:rFonts w:ascii="Times New Roman" w:hAnsi="Times New Roman" w:eastAsia="Times New Roman" w:cs="Times New Roman"/>
              <w:color w:val="auto"/>
              <w:szCs w:val="21"/>
            </w:rPr>
            <w:fldChar w:fldCharType="end"/>
          </w:r>
        </w:p>
        <w:p w14:paraId="471140E2">
          <w:pPr>
            <w:pStyle w:val="14"/>
            <w:tabs>
              <w:tab w:val="right" w:leader="dot" w:pos="8909"/>
            </w:tabs>
            <w:rPr>
              <w:color w:val="auto"/>
            </w:rPr>
          </w:pPr>
          <w:r>
            <w:rPr>
              <w:rFonts w:ascii="Times New Roman" w:hAnsi="Times New Roman" w:eastAsia="Times New Roman" w:cs="Times New Roman"/>
              <w:color w:val="auto"/>
              <w:szCs w:val="21"/>
            </w:rPr>
            <w:fldChar w:fldCharType="begin"/>
          </w:r>
          <w:r>
            <w:rPr>
              <w:rFonts w:ascii="Times New Roman" w:hAnsi="Times New Roman" w:eastAsia="Times New Roman" w:cs="Times New Roman"/>
              <w:color w:val="auto"/>
              <w:szCs w:val="21"/>
            </w:rPr>
            <w:instrText xml:space="preserve"> HYPERLINK \l _Toc545 </w:instrText>
          </w:r>
          <w:r>
            <w:rPr>
              <w:rFonts w:ascii="Times New Roman" w:hAnsi="Times New Roman" w:eastAsia="Times New Roman" w:cs="Times New Roman"/>
              <w:color w:val="auto"/>
              <w:szCs w:val="21"/>
            </w:rPr>
            <w:fldChar w:fldCharType="separate"/>
          </w:r>
          <w:r>
            <w:rPr>
              <w:rFonts w:hint="eastAsia" w:ascii="黑体" w:hAnsi="黑体" w:eastAsia="黑体" w:cs="宋体"/>
              <w:bCs/>
              <w:color w:val="auto"/>
              <w:kern w:val="0"/>
              <w:szCs w:val="24"/>
              <w:lang w:val="en-US" w:eastAsia="zh-CN" w:bidi="ar-SA"/>
            </w:rPr>
            <w:t>11.重新组建评标委员会进行评标</w:t>
          </w:r>
          <w:r>
            <w:rPr>
              <w:color w:val="auto"/>
            </w:rPr>
            <w:tab/>
          </w:r>
          <w:r>
            <w:rPr>
              <w:color w:val="auto"/>
            </w:rPr>
            <w:fldChar w:fldCharType="begin"/>
          </w:r>
          <w:r>
            <w:rPr>
              <w:color w:val="auto"/>
            </w:rPr>
            <w:instrText xml:space="preserve"> PAGEREF _Toc545 \h </w:instrText>
          </w:r>
          <w:r>
            <w:rPr>
              <w:color w:val="auto"/>
            </w:rPr>
            <w:fldChar w:fldCharType="separate"/>
          </w:r>
          <w:r>
            <w:rPr>
              <w:color w:val="auto"/>
            </w:rPr>
            <w:t>35</w:t>
          </w:r>
          <w:r>
            <w:rPr>
              <w:color w:val="auto"/>
            </w:rPr>
            <w:fldChar w:fldCharType="end"/>
          </w:r>
          <w:r>
            <w:rPr>
              <w:rFonts w:ascii="Times New Roman" w:hAnsi="Times New Roman" w:eastAsia="Times New Roman" w:cs="Times New Roman"/>
              <w:color w:val="auto"/>
              <w:szCs w:val="21"/>
            </w:rPr>
            <w:fldChar w:fldCharType="end"/>
          </w:r>
        </w:p>
        <w:p w14:paraId="3665EDE7">
          <w:pPr>
            <w:pStyle w:val="19"/>
            <w:tabs>
              <w:tab w:val="right" w:leader="dot" w:pos="8909"/>
            </w:tabs>
            <w:rPr>
              <w:color w:val="auto"/>
            </w:rPr>
          </w:pPr>
          <w:r>
            <w:rPr>
              <w:rFonts w:ascii="Times New Roman" w:hAnsi="Times New Roman" w:eastAsia="Times New Roman" w:cs="Times New Roman"/>
              <w:color w:val="auto"/>
              <w:szCs w:val="21"/>
            </w:rPr>
            <w:fldChar w:fldCharType="begin"/>
          </w:r>
          <w:r>
            <w:rPr>
              <w:rFonts w:ascii="Times New Roman" w:hAnsi="Times New Roman" w:eastAsia="Times New Roman" w:cs="Times New Roman"/>
              <w:color w:val="auto"/>
              <w:szCs w:val="21"/>
            </w:rPr>
            <w:instrText xml:space="preserve"> HYPERLINK \l _Toc270 </w:instrText>
          </w:r>
          <w:r>
            <w:rPr>
              <w:rFonts w:ascii="Times New Roman" w:hAnsi="Times New Roman" w:eastAsia="Times New Roman" w:cs="Times New Roman"/>
              <w:color w:val="auto"/>
              <w:szCs w:val="21"/>
            </w:rPr>
            <w:fldChar w:fldCharType="separate"/>
          </w:r>
          <w:r>
            <w:rPr>
              <w:rFonts w:hint="eastAsia" w:ascii="黑体" w:hAnsi="华文中宋" w:eastAsia="黑体" w:cs="Times New Roman"/>
              <w:bCs/>
              <w:color w:val="auto"/>
              <w:kern w:val="2"/>
              <w:szCs w:val="28"/>
              <w:lang w:val="en-US" w:eastAsia="zh-CN" w:bidi="ar-SA"/>
            </w:rPr>
            <w:t>第三节 投标文件的符合性审查</w:t>
          </w:r>
          <w:r>
            <w:rPr>
              <w:color w:val="auto"/>
            </w:rPr>
            <w:tab/>
          </w:r>
          <w:r>
            <w:rPr>
              <w:color w:val="auto"/>
            </w:rPr>
            <w:fldChar w:fldCharType="begin"/>
          </w:r>
          <w:r>
            <w:rPr>
              <w:color w:val="auto"/>
            </w:rPr>
            <w:instrText xml:space="preserve"> PAGEREF _Toc270 \h </w:instrText>
          </w:r>
          <w:r>
            <w:rPr>
              <w:color w:val="auto"/>
            </w:rPr>
            <w:fldChar w:fldCharType="separate"/>
          </w:r>
          <w:r>
            <w:rPr>
              <w:color w:val="auto"/>
            </w:rPr>
            <w:t>37</w:t>
          </w:r>
          <w:r>
            <w:rPr>
              <w:color w:val="auto"/>
            </w:rPr>
            <w:fldChar w:fldCharType="end"/>
          </w:r>
          <w:r>
            <w:rPr>
              <w:rFonts w:ascii="Times New Roman" w:hAnsi="Times New Roman" w:eastAsia="Times New Roman" w:cs="Times New Roman"/>
              <w:color w:val="auto"/>
              <w:szCs w:val="21"/>
            </w:rPr>
            <w:fldChar w:fldCharType="end"/>
          </w:r>
        </w:p>
        <w:p w14:paraId="6F8156F4">
          <w:pPr>
            <w:pStyle w:val="14"/>
            <w:tabs>
              <w:tab w:val="right" w:leader="dot" w:pos="8909"/>
            </w:tabs>
            <w:rPr>
              <w:color w:val="auto"/>
            </w:rPr>
          </w:pPr>
          <w:r>
            <w:rPr>
              <w:rFonts w:ascii="Times New Roman" w:hAnsi="Times New Roman" w:eastAsia="Times New Roman" w:cs="Times New Roman"/>
              <w:color w:val="auto"/>
              <w:szCs w:val="21"/>
            </w:rPr>
            <w:fldChar w:fldCharType="begin"/>
          </w:r>
          <w:r>
            <w:rPr>
              <w:rFonts w:ascii="Times New Roman" w:hAnsi="Times New Roman" w:eastAsia="Times New Roman" w:cs="Times New Roman"/>
              <w:color w:val="auto"/>
              <w:szCs w:val="21"/>
            </w:rPr>
            <w:instrText xml:space="preserve"> HYPERLINK \l _Toc13708 </w:instrText>
          </w:r>
          <w:r>
            <w:rPr>
              <w:rFonts w:ascii="Times New Roman" w:hAnsi="Times New Roman" w:eastAsia="Times New Roman" w:cs="Times New Roman"/>
              <w:color w:val="auto"/>
              <w:szCs w:val="21"/>
            </w:rPr>
            <w:fldChar w:fldCharType="separate"/>
          </w:r>
          <w:r>
            <w:rPr>
              <w:rFonts w:hint="eastAsia" w:ascii="黑体" w:hAnsi="黑体" w:eastAsia="黑体" w:cs="黑体"/>
              <w:bCs w:val="0"/>
              <w:color w:val="auto"/>
              <w:kern w:val="2"/>
              <w:szCs w:val="21"/>
              <w:lang w:val="en-US" w:eastAsia="zh-CN" w:bidi="ar-SA"/>
            </w:rPr>
            <w:t>附表1 符合性审查表</w:t>
          </w:r>
          <w:r>
            <w:rPr>
              <w:color w:val="auto"/>
            </w:rPr>
            <w:tab/>
          </w:r>
          <w:r>
            <w:rPr>
              <w:color w:val="auto"/>
            </w:rPr>
            <w:fldChar w:fldCharType="begin"/>
          </w:r>
          <w:r>
            <w:rPr>
              <w:color w:val="auto"/>
            </w:rPr>
            <w:instrText xml:space="preserve"> PAGEREF _Toc13708 \h </w:instrText>
          </w:r>
          <w:r>
            <w:rPr>
              <w:color w:val="auto"/>
            </w:rPr>
            <w:fldChar w:fldCharType="separate"/>
          </w:r>
          <w:r>
            <w:rPr>
              <w:color w:val="auto"/>
            </w:rPr>
            <w:t>38</w:t>
          </w:r>
          <w:r>
            <w:rPr>
              <w:color w:val="auto"/>
            </w:rPr>
            <w:fldChar w:fldCharType="end"/>
          </w:r>
          <w:r>
            <w:rPr>
              <w:rFonts w:ascii="Times New Roman" w:hAnsi="Times New Roman" w:eastAsia="Times New Roman" w:cs="Times New Roman"/>
              <w:color w:val="auto"/>
              <w:szCs w:val="21"/>
            </w:rPr>
            <w:fldChar w:fldCharType="end"/>
          </w:r>
        </w:p>
        <w:p w14:paraId="694B734D">
          <w:pPr>
            <w:pStyle w:val="14"/>
            <w:tabs>
              <w:tab w:val="right" w:leader="dot" w:pos="8909"/>
            </w:tabs>
            <w:rPr>
              <w:color w:val="auto"/>
            </w:rPr>
          </w:pPr>
          <w:r>
            <w:rPr>
              <w:rFonts w:ascii="Times New Roman" w:hAnsi="Times New Roman" w:eastAsia="Times New Roman" w:cs="Times New Roman"/>
              <w:color w:val="auto"/>
              <w:szCs w:val="21"/>
            </w:rPr>
            <w:fldChar w:fldCharType="begin"/>
          </w:r>
          <w:r>
            <w:rPr>
              <w:rFonts w:ascii="Times New Roman" w:hAnsi="Times New Roman" w:eastAsia="Times New Roman" w:cs="Times New Roman"/>
              <w:color w:val="auto"/>
              <w:szCs w:val="21"/>
            </w:rPr>
            <w:instrText xml:space="preserve"> HYPERLINK \l _Toc11892 </w:instrText>
          </w:r>
          <w:r>
            <w:rPr>
              <w:rFonts w:ascii="Times New Roman" w:hAnsi="Times New Roman" w:eastAsia="Times New Roman" w:cs="Times New Roman"/>
              <w:color w:val="auto"/>
              <w:szCs w:val="21"/>
            </w:rPr>
            <w:fldChar w:fldCharType="separate"/>
          </w:r>
          <w:r>
            <w:rPr>
              <w:rFonts w:hint="eastAsia" w:ascii="黑体" w:hAnsi="黑体" w:eastAsia="黑体" w:cs="黑体"/>
              <w:bCs w:val="0"/>
              <w:color w:val="auto"/>
              <w:kern w:val="2"/>
              <w:szCs w:val="21"/>
              <w:lang w:val="en-US" w:eastAsia="zh-CN" w:bidi="ar-SA"/>
            </w:rPr>
            <w:t>附表2 符合性审查结果一览表</w:t>
          </w:r>
          <w:r>
            <w:rPr>
              <w:color w:val="auto"/>
            </w:rPr>
            <w:tab/>
          </w:r>
          <w:r>
            <w:rPr>
              <w:color w:val="auto"/>
            </w:rPr>
            <w:fldChar w:fldCharType="begin"/>
          </w:r>
          <w:r>
            <w:rPr>
              <w:color w:val="auto"/>
            </w:rPr>
            <w:instrText xml:space="preserve"> PAGEREF _Toc11892 \h </w:instrText>
          </w:r>
          <w:r>
            <w:rPr>
              <w:color w:val="auto"/>
            </w:rPr>
            <w:fldChar w:fldCharType="separate"/>
          </w:r>
          <w:r>
            <w:rPr>
              <w:color w:val="auto"/>
            </w:rPr>
            <w:t>39</w:t>
          </w:r>
          <w:r>
            <w:rPr>
              <w:color w:val="auto"/>
            </w:rPr>
            <w:fldChar w:fldCharType="end"/>
          </w:r>
          <w:r>
            <w:rPr>
              <w:rFonts w:ascii="Times New Roman" w:hAnsi="Times New Roman" w:eastAsia="Times New Roman" w:cs="Times New Roman"/>
              <w:color w:val="auto"/>
              <w:szCs w:val="21"/>
            </w:rPr>
            <w:fldChar w:fldCharType="end"/>
          </w:r>
        </w:p>
        <w:p w14:paraId="69265B2B">
          <w:pPr>
            <w:pStyle w:val="14"/>
            <w:tabs>
              <w:tab w:val="right" w:leader="dot" w:pos="8909"/>
            </w:tabs>
            <w:rPr>
              <w:color w:val="auto"/>
            </w:rPr>
          </w:pPr>
          <w:r>
            <w:rPr>
              <w:rFonts w:ascii="Times New Roman" w:hAnsi="Times New Roman" w:eastAsia="Times New Roman" w:cs="Times New Roman"/>
              <w:color w:val="auto"/>
              <w:szCs w:val="21"/>
            </w:rPr>
            <w:fldChar w:fldCharType="begin"/>
          </w:r>
          <w:r>
            <w:rPr>
              <w:rFonts w:ascii="Times New Roman" w:hAnsi="Times New Roman" w:eastAsia="Times New Roman" w:cs="Times New Roman"/>
              <w:color w:val="auto"/>
              <w:szCs w:val="21"/>
            </w:rPr>
            <w:instrText xml:space="preserve"> HYPERLINK \l _Toc16901 </w:instrText>
          </w:r>
          <w:r>
            <w:rPr>
              <w:rFonts w:ascii="Times New Roman" w:hAnsi="Times New Roman" w:eastAsia="Times New Roman" w:cs="Times New Roman"/>
              <w:color w:val="auto"/>
              <w:szCs w:val="21"/>
            </w:rPr>
            <w:fldChar w:fldCharType="separate"/>
          </w:r>
          <w:r>
            <w:rPr>
              <w:rFonts w:ascii="黑体" w:hAnsi="黑体" w:eastAsia="黑体" w:cs="黑体"/>
              <w:color w:val="auto"/>
              <w:spacing w:val="10"/>
              <w:szCs w:val="27"/>
              <w14:textOutline w14:w="5050" w14:cap="flat" w14:cmpd="sng">
                <w14:solidFill>
                  <w14:srgbClr w14:val="000000"/>
                </w14:solidFill>
                <w14:prstDash w14:val="solid"/>
                <w14:miter w14:val="0"/>
              </w14:textOutline>
            </w:rPr>
            <w:t>符合性审查合格投标人名单</w:t>
          </w:r>
          <w:r>
            <w:rPr>
              <w:color w:val="auto"/>
            </w:rPr>
            <w:tab/>
          </w:r>
          <w:r>
            <w:rPr>
              <w:color w:val="auto"/>
            </w:rPr>
            <w:fldChar w:fldCharType="begin"/>
          </w:r>
          <w:r>
            <w:rPr>
              <w:color w:val="auto"/>
            </w:rPr>
            <w:instrText xml:space="preserve"> PAGEREF _Toc16901 \h </w:instrText>
          </w:r>
          <w:r>
            <w:rPr>
              <w:color w:val="auto"/>
            </w:rPr>
            <w:fldChar w:fldCharType="separate"/>
          </w:r>
          <w:r>
            <w:rPr>
              <w:color w:val="auto"/>
            </w:rPr>
            <w:t>40</w:t>
          </w:r>
          <w:r>
            <w:rPr>
              <w:color w:val="auto"/>
            </w:rPr>
            <w:fldChar w:fldCharType="end"/>
          </w:r>
          <w:r>
            <w:rPr>
              <w:rFonts w:ascii="Times New Roman" w:hAnsi="Times New Roman" w:eastAsia="Times New Roman" w:cs="Times New Roman"/>
              <w:color w:val="auto"/>
              <w:szCs w:val="21"/>
            </w:rPr>
            <w:fldChar w:fldCharType="end"/>
          </w:r>
        </w:p>
        <w:p w14:paraId="0A4DDC10">
          <w:pPr>
            <w:pStyle w:val="19"/>
            <w:tabs>
              <w:tab w:val="right" w:leader="dot" w:pos="8909"/>
            </w:tabs>
            <w:rPr>
              <w:color w:val="auto"/>
            </w:rPr>
          </w:pPr>
          <w:r>
            <w:rPr>
              <w:rFonts w:ascii="Times New Roman" w:hAnsi="Times New Roman" w:eastAsia="Times New Roman" w:cs="Times New Roman"/>
              <w:color w:val="auto"/>
              <w:szCs w:val="21"/>
            </w:rPr>
            <w:fldChar w:fldCharType="begin"/>
          </w:r>
          <w:r>
            <w:rPr>
              <w:rFonts w:ascii="Times New Roman" w:hAnsi="Times New Roman" w:eastAsia="Times New Roman" w:cs="Times New Roman"/>
              <w:color w:val="auto"/>
              <w:szCs w:val="21"/>
            </w:rPr>
            <w:instrText xml:space="preserve"> HYPERLINK \l _Toc2082 </w:instrText>
          </w:r>
          <w:r>
            <w:rPr>
              <w:rFonts w:ascii="Times New Roman" w:hAnsi="Times New Roman" w:eastAsia="Times New Roman" w:cs="Times New Roman"/>
              <w:color w:val="auto"/>
              <w:szCs w:val="21"/>
            </w:rPr>
            <w:fldChar w:fldCharType="separate"/>
          </w:r>
          <w:r>
            <w:rPr>
              <w:rFonts w:ascii="黑体" w:hAnsi="黑体" w:eastAsia="黑体" w:cs="黑体"/>
              <w:color w:val="auto"/>
              <w:spacing w:val="8"/>
              <w:szCs w:val="27"/>
              <w14:textOutline w14:w="5050" w14:cap="flat" w14:cmpd="sng">
                <w14:solidFill>
                  <w14:srgbClr w14:val="000000"/>
                </w14:solidFill>
                <w14:prstDash w14:val="solid"/>
                <w14:miter w14:val="0"/>
              </w14:textOutline>
            </w:rPr>
            <w:t>第四节</w:t>
          </w:r>
          <w:r>
            <w:rPr>
              <w:rFonts w:ascii="黑体" w:hAnsi="黑体" w:eastAsia="黑体" w:cs="黑体"/>
              <w:color w:val="auto"/>
              <w:spacing w:val="8"/>
              <w:szCs w:val="27"/>
            </w:rPr>
            <w:t xml:space="preserve"> </w:t>
          </w:r>
          <w:r>
            <w:rPr>
              <w:rFonts w:ascii="黑体" w:hAnsi="黑体" w:eastAsia="黑体" w:cs="黑体"/>
              <w:color w:val="auto"/>
              <w:spacing w:val="8"/>
              <w:szCs w:val="27"/>
              <w14:textOutline w14:w="5050" w14:cap="flat" w14:cmpd="sng">
                <w14:solidFill>
                  <w14:srgbClr w14:val="000000"/>
                </w14:solidFill>
                <w14:prstDash w14:val="solid"/>
                <w14:miter w14:val="0"/>
              </w14:textOutline>
            </w:rPr>
            <w:t>投标文件的比较与评价（综合评分法）</w:t>
          </w:r>
          <w:r>
            <w:rPr>
              <w:color w:val="auto"/>
            </w:rPr>
            <w:tab/>
          </w:r>
          <w:r>
            <w:rPr>
              <w:color w:val="auto"/>
            </w:rPr>
            <w:fldChar w:fldCharType="begin"/>
          </w:r>
          <w:r>
            <w:rPr>
              <w:color w:val="auto"/>
            </w:rPr>
            <w:instrText xml:space="preserve"> PAGEREF _Toc2082 \h </w:instrText>
          </w:r>
          <w:r>
            <w:rPr>
              <w:color w:val="auto"/>
            </w:rPr>
            <w:fldChar w:fldCharType="separate"/>
          </w:r>
          <w:r>
            <w:rPr>
              <w:color w:val="auto"/>
            </w:rPr>
            <w:t>41</w:t>
          </w:r>
          <w:r>
            <w:rPr>
              <w:color w:val="auto"/>
            </w:rPr>
            <w:fldChar w:fldCharType="end"/>
          </w:r>
          <w:r>
            <w:rPr>
              <w:rFonts w:ascii="Times New Roman" w:hAnsi="Times New Roman" w:eastAsia="Times New Roman" w:cs="Times New Roman"/>
              <w:color w:val="auto"/>
              <w:szCs w:val="21"/>
            </w:rPr>
            <w:fldChar w:fldCharType="end"/>
          </w:r>
        </w:p>
        <w:p w14:paraId="0DA9C50D">
          <w:pPr>
            <w:pStyle w:val="18"/>
            <w:tabs>
              <w:tab w:val="right" w:leader="dot" w:pos="8909"/>
            </w:tabs>
            <w:rPr>
              <w:color w:val="auto"/>
            </w:rPr>
          </w:pPr>
          <w:r>
            <w:rPr>
              <w:rFonts w:ascii="Times New Roman" w:hAnsi="Times New Roman" w:eastAsia="Times New Roman" w:cs="Times New Roman"/>
              <w:color w:val="auto"/>
              <w:szCs w:val="21"/>
            </w:rPr>
            <w:fldChar w:fldCharType="begin"/>
          </w:r>
          <w:r>
            <w:rPr>
              <w:rFonts w:ascii="Times New Roman" w:hAnsi="Times New Roman" w:eastAsia="Times New Roman" w:cs="Times New Roman"/>
              <w:color w:val="auto"/>
              <w:szCs w:val="21"/>
            </w:rPr>
            <w:instrText xml:space="preserve"> HYPERLINK \l _Toc80 </w:instrText>
          </w:r>
          <w:r>
            <w:rPr>
              <w:rFonts w:ascii="Times New Roman" w:hAnsi="Times New Roman" w:eastAsia="Times New Roman" w:cs="Times New Roman"/>
              <w:color w:val="auto"/>
              <w:szCs w:val="21"/>
            </w:rPr>
            <w:fldChar w:fldCharType="separate"/>
          </w:r>
          <w:r>
            <w:rPr>
              <w:rFonts w:ascii="黑体" w:hAnsi="黑体" w:eastAsia="黑体" w:cs="黑体"/>
              <w:color w:val="auto"/>
              <w:spacing w:val="-3"/>
              <w:szCs w:val="21"/>
            </w:rPr>
            <w:t>附页</w:t>
          </w:r>
          <w:r>
            <w:rPr>
              <w:rFonts w:ascii="黑体" w:hAnsi="黑体" w:eastAsia="黑体" w:cs="黑体"/>
              <w:color w:val="auto"/>
              <w:spacing w:val="-32"/>
              <w:szCs w:val="21"/>
            </w:rPr>
            <w:t xml:space="preserve"> </w:t>
          </w:r>
          <w:r>
            <w:rPr>
              <w:rFonts w:ascii="黑体" w:hAnsi="黑体" w:eastAsia="黑体" w:cs="黑体"/>
              <w:color w:val="auto"/>
              <w:spacing w:val="-3"/>
              <w:szCs w:val="21"/>
            </w:rPr>
            <w:t>1 评标方法及标准表</w:t>
          </w:r>
          <w:r>
            <w:rPr>
              <w:color w:val="auto"/>
            </w:rPr>
            <w:tab/>
          </w:r>
          <w:r>
            <w:rPr>
              <w:color w:val="auto"/>
            </w:rPr>
            <w:fldChar w:fldCharType="begin"/>
          </w:r>
          <w:r>
            <w:rPr>
              <w:color w:val="auto"/>
            </w:rPr>
            <w:instrText xml:space="preserve"> PAGEREF _Toc80 \h </w:instrText>
          </w:r>
          <w:r>
            <w:rPr>
              <w:color w:val="auto"/>
            </w:rPr>
            <w:fldChar w:fldCharType="separate"/>
          </w:r>
          <w:r>
            <w:rPr>
              <w:color w:val="auto"/>
            </w:rPr>
            <w:t>43</w:t>
          </w:r>
          <w:r>
            <w:rPr>
              <w:color w:val="auto"/>
            </w:rPr>
            <w:fldChar w:fldCharType="end"/>
          </w:r>
          <w:r>
            <w:rPr>
              <w:rFonts w:ascii="Times New Roman" w:hAnsi="Times New Roman" w:eastAsia="Times New Roman" w:cs="Times New Roman"/>
              <w:color w:val="auto"/>
              <w:szCs w:val="21"/>
            </w:rPr>
            <w:fldChar w:fldCharType="end"/>
          </w:r>
        </w:p>
        <w:p w14:paraId="4C2BB9DF">
          <w:pPr>
            <w:pStyle w:val="18"/>
            <w:tabs>
              <w:tab w:val="right" w:leader="dot" w:pos="8909"/>
            </w:tabs>
            <w:rPr>
              <w:color w:val="auto"/>
            </w:rPr>
          </w:pPr>
          <w:r>
            <w:rPr>
              <w:rFonts w:ascii="Times New Roman" w:hAnsi="Times New Roman" w:eastAsia="Times New Roman" w:cs="Times New Roman"/>
              <w:color w:val="auto"/>
              <w:szCs w:val="21"/>
            </w:rPr>
            <w:fldChar w:fldCharType="begin"/>
          </w:r>
          <w:r>
            <w:rPr>
              <w:rFonts w:ascii="Times New Roman" w:hAnsi="Times New Roman" w:eastAsia="Times New Roman" w:cs="Times New Roman"/>
              <w:color w:val="auto"/>
              <w:szCs w:val="21"/>
            </w:rPr>
            <w:instrText xml:space="preserve"> HYPERLINK \l _Toc4456 </w:instrText>
          </w:r>
          <w:r>
            <w:rPr>
              <w:rFonts w:ascii="Times New Roman" w:hAnsi="Times New Roman" w:eastAsia="Times New Roman" w:cs="Times New Roman"/>
              <w:color w:val="auto"/>
              <w:szCs w:val="21"/>
            </w:rPr>
            <w:fldChar w:fldCharType="separate"/>
          </w:r>
          <w:r>
            <w:rPr>
              <w:rFonts w:hint="eastAsia" w:ascii="黑体" w:hAnsi="华文中宋" w:eastAsia="黑体"/>
              <w:color w:val="auto"/>
              <w:szCs w:val="32"/>
            </w:rPr>
            <w:t>第</w:t>
          </w:r>
          <w:r>
            <w:rPr>
              <w:rFonts w:hint="eastAsia" w:ascii="黑体" w:hAnsi="华文中宋" w:eastAsia="黑体"/>
              <w:color w:val="auto"/>
              <w:szCs w:val="32"/>
              <w:lang w:val="en-US" w:eastAsia="zh-CN"/>
            </w:rPr>
            <w:t>五</w:t>
          </w:r>
          <w:r>
            <w:rPr>
              <w:rFonts w:hint="eastAsia" w:ascii="黑体" w:hAnsi="华文中宋" w:eastAsia="黑体"/>
              <w:color w:val="auto"/>
              <w:szCs w:val="32"/>
            </w:rPr>
            <w:t>章 采购需求</w:t>
          </w:r>
          <w:r>
            <w:rPr>
              <w:color w:val="auto"/>
            </w:rPr>
            <w:tab/>
          </w:r>
          <w:r>
            <w:rPr>
              <w:color w:val="auto"/>
            </w:rPr>
            <w:fldChar w:fldCharType="begin"/>
          </w:r>
          <w:r>
            <w:rPr>
              <w:color w:val="auto"/>
            </w:rPr>
            <w:instrText xml:space="preserve"> PAGEREF _Toc4456 \h </w:instrText>
          </w:r>
          <w:r>
            <w:rPr>
              <w:color w:val="auto"/>
            </w:rPr>
            <w:fldChar w:fldCharType="separate"/>
          </w:r>
          <w:r>
            <w:rPr>
              <w:color w:val="auto"/>
            </w:rPr>
            <w:t>47</w:t>
          </w:r>
          <w:r>
            <w:rPr>
              <w:color w:val="auto"/>
            </w:rPr>
            <w:fldChar w:fldCharType="end"/>
          </w:r>
          <w:r>
            <w:rPr>
              <w:rFonts w:ascii="Times New Roman" w:hAnsi="Times New Roman" w:eastAsia="Times New Roman" w:cs="Times New Roman"/>
              <w:color w:val="auto"/>
              <w:szCs w:val="21"/>
            </w:rPr>
            <w:fldChar w:fldCharType="end"/>
          </w:r>
        </w:p>
        <w:p w14:paraId="18438DF6">
          <w:pPr>
            <w:pStyle w:val="19"/>
            <w:tabs>
              <w:tab w:val="right" w:leader="dot" w:pos="8909"/>
            </w:tabs>
            <w:rPr>
              <w:color w:val="auto"/>
            </w:rPr>
          </w:pPr>
          <w:r>
            <w:rPr>
              <w:rFonts w:ascii="Times New Roman" w:hAnsi="Times New Roman" w:eastAsia="Times New Roman" w:cs="Times New Roman"/>
              <w:color w:val="auto"/>
              <w:szCs w:val="21"/>
            </w:rPr>
            <w:fldChar w:fldCharType="begin"/>
          </w:r>
          <w:r>
            <w:rPr>
              <w:rFonts w:ascii="Times New Roman" w:hAnsi="Times New Roman" w:eastAsia="Times New Roman" w:cs="Times New Roman"/>
              <w:color w:val="auto"/>
              <w:szCs w:val="21"/>
            </w:rPr>
            <w:instrText xml:space="preserve"> HYPERLINK \l _Toc9640 </w:instrText>
          </w:r>
          <w:r>
            <w:rPr>
              <w:rFonts w:ascii="Times New Roman" w:hAnsi="Times New Roman" w:eastAsia="Times New Roman" w:cs="Times New Roman"/>
              <w:color w:val="auto"/>
              <w:szCs w:val="21"/>
            </w:rPr>
            <w:fldChar w:fldCharType="separate"/>
          </w:r>
          <w:r>
            <w:rPr>
              <w:rFonts w:hint="eastAsia" w:ascii="黑体" w:hAnsi="黑体" w:eastAsia="黑体" w:cs="Times New Roman"/>
              <w:bCs/>
              <w:color w:val="auto"/>
              <w:kern w:val="0"/>
              <w:szCs w:val="28"/>
              <w:lang w:val="en-US" w:eastAsia="zh-CN" w:bidi="ar-SA"/>
            </w:rPr>
            <w:t>第一节 项目概述</w:t>
          </w:r>
          <w:r>
            <w:rPr>
              <w:color w:val="auto"/>
            </w:rPr>
            <w:tab/>
          </w:r>
          <w:r>
            <w:rPr>
              <w:color w:val="auto"/>
            </w:rPr>
            <w:fldChar w:fldCharType="begin"/>
          </w:r>
          <w:r>
            <w:rPr>
              <w:color w:val="auto"/>
            </w:rPr>
            <w:instrText xml:space="preserve"> PAGEREF _Toc9640 \h </w:instrText>
          </w:r>
          <w:r>
            <w:rPr>
              <w:color w:val="auto"/>
            </w:rPr>
            <w:fldChar w:fldCharType="separate"/>
          </w:r>
          <w:r>
            <w:rPr>
              <w:color w:val="auto"/>
            </w:rPr>
            <w:t>47</w:t>
          </w:r>
          <w:r>
            <w:rPr>
              <w:color w:val="auto"/>
            </w:rPr>
            <w:fldChar w:fldCharType="end"/>
          </w:r>
          <w:r>
            <w:rPr>
              <w:rFonts w:ascii="Times New Roman" w:hAnsi="Times New Roman" w:eastAsia="Times New Roman" w:cs="Times New Roman"/>
              <w:color w:val="auto"/>
              <w:szCs w:val="21"/>
            </w:rPr>
            <w:fldChar w:fldCharType="end"/>
          </w:r>
        </w:p>
        <w:p w14:paraId="2E8DD19F">
          <w:pPr>
            <w:pStyle w:val="19"/>
            <w:tabs>
              <w:tab w:val="right" w:leader="dot" w:pos="8909"/>
            </w:tabs>
            <w:rPr>
              <w:color w:val="auto"/>
            </w:rPr>
          </w:pPr>
          <w:r>
            <w:rPr>
              <w:rFonts w:ascii="Times New Roman" w:hAnsi="Times New Roman" w:eastAsia="Times New Roman" w:cs="Times New Roman"/>
              <w:color w:val="auto"/>
              <w:szCs w:val="21"/>
            </w:rPr>
            <w:fldChar w:fldCharType="begin"/>
          </w:r>
          <w:r>
            <w:rPr>
              <w:rFonts w:ascii="Times New Roman" w:hAnsi="Times New Roman" w:eastAsia="Times New Roman" w:cs="Times New Roman"/>
              <w:color w:val="auto"/>
              <w:szCs w:val="21"/>
            </w:rPr>
            <w:instrText xml:space="preserve"> HYPERLINK \l _Toc13567 </w:instrText>
          </w:r>
          <w:r>
            <w:rPr>
              <w:rFonts w:ascii="Times New Roman" w:hAnsi="Times New Roman" w:eastAsia="Times New Roman" w:cs="Times New Roman"/>
              <w:color w:val="auto"/>
              <w:szCs w:val="21"/>
            </w:rPr>
            <w:fldChar w:fldCharType="separate"/>
          </w:r>
          <w:r>
            <w:rPr>
              <w:rFonts w:hint="eastAsia" w:ascii="黑体" w:hAnsi="黑体" w:eastAsia="黑体" w:cs="Times New Roman"/>
              <w:bCs/>
              <w:color w:val="auto"/>
              <w:kern w:val="0"/>
              <w:szCs w:val="28"/>
              <w:lang w:val="en-US" w:eastAsia="zh-CN" w:bidi="ar-SA"/>
            </w:rPr>
            <w:t>第二节 技术要求</w:t>
          </w:r>
          <w:r>
            <w:rPr>
              <w:color w:val="auto"/>
            </w:rPr>
            <w:tab/>
          </w:r>
          <w:r>
            <w:rPr>
              <w:color w:val="auto"/>
            </w:rPr>
            <w:fldChar w:fldCharType="begin"/>
          </w:r>
          <w:r>
            <w:rPr>
              <w:color w:val="auto"/>
            </w:rPr>
            <w:instrText xml:space="preserve"> PAGEREF _Toc13567 \h </w:instrText>
          </w:r>
          <w:r>
            <w:rPr>
              <w:color w:val="auto"/>
            </w:rPr>
            <w:fldChar w:fldCharType="separate"/>
          </w:r>
          <w:r>
            <w:rPr>
              <w:color w:val="auto"/>
            </w:rPr>
            <w:t>48</w:t>
          </w:r>
          <w:r>
            <w:rPr>
              <w:color w:val="auto"/>
            </w:rPr>
            <w:fldChar w:fldCharType="end"/>
          </w:r>
          <w:r>
            <w:rPr>
              <w:rFonts w:ascii="Times New Roman" w:hAnsi="Times New Roman" w:eastAsia="Times New Roman" w:cs="Times New Roman"/>
              <w:color w:val="auto"/>
              <w:szCs w:val="21"/>
            </w:rPr>
            <w:fldChar w:fldCharType="end"/>
          </w:r>
        </w:p>
        <w:p w14:paraId="13C37E1B">
          <w:pPr>
            <w:pStyle w:val="19"/>
            <w:tabs>
              <w:tab w:val="right" w:leader="dot" w:pos="8909"/>
            </w:tabs>
            <w:rPr>
              <w:color w:val="auto"/>
            </w:rPr>
          </w:pPr>
          <w:r>
            <w:rPr>
              <w:rFonts w:ascii="Times New Roman" w:hAnsi="Times New Roman" w:eastAsia="Times New Roman" w:cs="Times New Roman"/>
              <w:color w:val="auto"/>
              <w:szCs w:val="21"/>
            </w:rPr>
            <w:fldChar w:fldCharType="begin"/>
          </w:r>
          <w:r>
            <w:rPr>
              <w:rFonts w:ascii="Times New Roman" w:hAnsi="Times New Roman" w:eastAsia="Times New Roman" w:cs="Times New Roman"/>
              <w:color w:val="auto"/>
              <w:szCs w:val="21"/>
            </w:rPr>
            <w:instrText xml:space="preserve"> HYPERLINK \l _Toc31400 </w:instrText>
          </w:r>
          <w:r>
            <w:rPr>
              <w:rFonts w:ascii="Times New Roman" w:hAnsi="Times New Roman" w:eastAsia="Times New Roman" w:cs="Times New Roman"/>
              <w:color w:val="auto"/>
              <w:szCs w:val="21"/>
            </w:rPr>
            <w:fldChar w:fldCharType="separate"/>
          </w:r>
          <w:r>
            <w:rPr>
              <w:rFonts w:hint="eastAsia" w:ascii="黑体" w:hAnsi="黑体" w:eastAsia="黑体" w:cs="Times New Roman"/>
              <w:bCs/>
              <w:snapToGrid/>
              <w:color w:val="auto"/>
              <w:kern w:val="0"/>
              <w:szCs w:val="28"/>
              <w:lang w:val="en-US" w:eastAsia="zh-CN" w:bidi="ar-SA"/>
            </w:rPr>
            <w:t>第三节 商务要求</w:t>
          </w:r>
          <w:r>
            <w:rPr>
              <w:color w:val="auto"/>
            </w:rPr>
            <w:tab/>
          </w:r>
          <w:r>
            <w:rPr>
              <w:color w:val="auto"/>
            </w:rPr>
            <w:fldChar w:fldCharType="begin"/>
          </w:r>
          <w:r>
            <w:rPr>
              <w:color w:val="auto"/>
            </w:rPr>
            <w:instrText xml:space="preserve"> PAGEREF _Toc31400 \h </w:instrText>
          </w:r>
          <w:r>
            <w:rPr>
              <w:color w:val="auto"/>
            </w:rPr>
            <w:fldChar w:fldCharType="separate"/>
          </w:r>
          <w:r>
            <w:rPr>
              <w:color w:val="auto"/>
            </w:rPr>
            <w:t>75</w:t>
          </w:r>
          <w:r>
            <w:rPr>
              <w:color w:val="auto"/>
            </w:rPr>
            <w:fldChar w:fldCharType="end"/>
          </w:r>
          <w:r>
            <w:rPr>
              <w:rFonts w:ascii="Times New Roman" w:hAnsi="Times New Roman" w:eastAsia="Times New Roman" w:cs="Times New Roman"/>
              <w:color w:val="auto"/>
              <w:szCs w:val="21"/>
            </w:rPr>
            <w:fldChar w:fldCharType="end"/>
          </w:r>
        </w:p>
        <w:p w14:paraId="5B095498">
          <w:pPr>
            <w:pStyle w:val="19"/>
            <w:tabs>
              <w:tab w:val="right" w:leader="dot" w:pos="8909"/>
            </w:tabs>
            <w:rPr>
              <w:color w:val="auto"/>
            </w:rPr>
          </w:pPr>
          <w:r>
            <w:rPr>
              <w:rFonts w:ascii="Times New Roman" w:hAnsi="Times New Roman" w:eastAsia="Times New Roman" w:cs="Times New Roman"/>
              <w:color w:val="auto"/>
              <w:szCs w:val="21"/>
            </w:rPr>
            <w:fldChar w:fldCharType="begin"/>
          </w:r>
          <w:r>
            <w:rPr>
              <w:rFonts w:ascii="Times New Roman" w:hAnsi="Times New Roman" w:eastAsia="Times New Roman" w:cs="Times New Roman"/>
              <w:color w:val="auto"/>
              <w:szCs w:val="21"/>
            </w:rPr>
            <w:instrText xml:space="preserve"> HYPERLINK \l _Toc1740 </w:instrText>
          </w:r>
          <w:r>
            <w:rPr>
              <w:rFonts w:ascii="Times New Roman" w:hAnsi="Times New Roman" w:eastAsia="Times New Roman" w:cs="Times New Roman"/>
              <w:color w:val="auto"/>
              <w:szCs w:val="21"/>
            </w:rPr>
            <w:fldChar w:fldCharType="separate"/>
          </w:r>
          <w:r>
            <w:rPr>
              <w:rFonts w:hint="eastAsia" w:ascii="黑体" w:hAnsi="黑体" w:eastAsia="黑体" w:cs="Times New Roman"/>
              <w:bCs/>
              <w:color w:val="auto"/>
              <w:kern w:val="0"/>
              <w:szCs w:val="28"/>
              <w:lang w:val="en-US" w:eastAsia="zh-CN" w:bidi="ar-SA"/>
            </w:rPr>
            <w:t>第四节 其它要求</w:t>
          </w:r>
          <w:r>
            <w:rPr>
              <w:color w:val="auto"/>
            </w:rPr>
            <w:tab/>
          </w:r>
          <w:r>
            <w:rPr>
              <w:color w:val="auto"/>
            </w:rPr>
            <w:fldChar w:fldCharType="begin"/>
          </w:r>
          <w:r>
            <w:rPr>
              <w:color w:val="auto"/>
            </w:rPr>
            <w:instrText xml:space="preserve"> PAGEREF _Toc1740 \h </w:instrText>
          </w:r>
          <w:r>
            <w:rPr>
              <w:color w:val="auto"/>
            </w:rPr>
            <w:fldChar w:fldCharType="separate"/>
          </w:r>
          <w:r>
            <w:rPr>
              <w:color w:val="auto"/>
            </w:rPr>
            <w:t>76</w:t>
          </w:r>
          <w:r>
            <w:rPr>
              <w:color w:val="auto"/>
            </w:rPr>
            <w:fldChar w:fldCharType="end"/>
          </w:r>
          <w:r>
            <w:rPr>
              <w:rFonts w:ascii="Times New Roman" w:hAnsi="Times New Roman" w:eastAsia="Times New Roman" w:cs="Times New Roman"/>
              <w:color w:val="auto"/>
              <w:szCs w:val="21"/>
            </w:rPr>
            <w:fldChar w:fldCharType="end"/>
          </w:r>
        </w:p>
        <w:p w14:paraId="026D891B">
          <w:pPr>
            <w:pStyle w:val="18"/>
            <w:tabs>
              <w:tab w:val="right" w:leader="dot" w:pos="8909"/>
            </w:tabs>
            <w:rPr>
              <w:color w:val="auto"/>
            </w:rPr>
          </w:pPr>
          <w:r>
            <w:rPr>
              <w:rFonts w:ascii="Times New Roman" w:hAnsi="Times New Roman" w:eastAsia="Times New Roman" w:cs="Times New Roman"/>
              <w:color w:val="auto"/>
              <w:szCs w:val="21"/>
            </w:rPr>
            <w:fldChar w:fldCharType="begin"/>
          </w:r>
          <w:r>
            <w:rPr>
              <w:rFonts w:ascii="Times New Roman" w:hAnsi="Times New Roman" w:eastAsia="Times New Roman" w:cs="Times New Roman"/>
              <w:color w:val="auto"/>
              <w:szCs w:val="21"/>
            </w:rPr>
            <w:instrText xml:space="preserve"> HYPERLINK \l _Toc25204 </w:instrText>
          </w:r>
          <w:r>
            <w:rPr>
              <w:rFonts w:ascii="Times New Roman" w:hAnsi="Times New Roman" w:eastAsia="Times New Roman" w:cs="Times New Roman"/>
              <w:color w:val="auto"/>
              <w:szCs w:val="21"/>
            </w:rPr>
            <w:fldChar w:fldCharType="separate"/>
          </w:r>
          <w:r>
            <w:rPr>
              <w:rFonts w:ascii="黑体" w:hAnsi="黑体" w:eastAsia="黑体" w:cs="黑体"/>
              <w:color w:val="auto"/>
              <w:szCs w:val="32"/>
              <w14:textOutline w14:w="5834" w14:cap="flat" w14:cmpd="sng">
                <w14:solidFill>
                  <w14:srgbClr w14:val="000000"/>
                </w14:solidFill>
                <w14:prstDash w14:val="solid"/>
                <w14:miter w14:val="0"/>
              </w14:textOutline>
            </w:rPr>
            <w:t>第六章</w:t>
          </w:r>
          <w:r>
            <w:rPr>
              <w:rFonts w:ascii="黑体" w:hAnsi="黑体" w:eastAsia="黑体" w:cs="黑体"/>
              <w:color w:val="auto"/>
              <w:szCs w:val="32"/>
            </w:rPr>
            <w:t xml:space="preserve">  </w:t>
          </w:r>
          <w:r>
            <w:rPr>
              <w:rFonts w:ascii="黑体" w:hAnsi="黑体" w:eastAsia="黑体" w:cs="黑体"/>
              <w:color w:val="auto"/>
              <w:szCs w:val="32"/>
              <w14:textOutline w14:w="5834" w14:cap="flat" w14:cmpd="sng">
                <w14:solidFill>
                  <w14:srgbClr w14:val="000000"/>
                </w14:solidFill>
                <w14:prstDash w14:val="solid"/>
                <w14:miter w14:val="0"/>
              </w14:textOutline>
            </w:rPr>
            <w:t>政府采购合同</w:t>
          </w:r>
          <w:r>
            <w:rPr>
              <w:color w:val="auto"/>
            </w:rPr>
            <w:tab/>
          </w:r>
          <w:r>
            <w:rPr>
              <w:color w:val="auto"/>
            </w:rPr>
            <w:fldChar w:fldCharType="begin"/>
          </w:r>
          <w:r>
            <w:rPr>
              <w:color w:val="auto"/>
            </w:rPr>
            <w:instrText xml:space="preserve"> PAGEREF _Toc25204 \h </w:instrText>
          </w:r>
          <w:r>
            <w:rPr>
              <w:color w:val="auto"/>
            </w:rPr>
            <w:fldChar w:fldCharType="separate"/>
          </w:r>
          <w:r>
            <w:rPr>
              <w:color w:val="auto"/>
            </w:rPr>
            <w:t>77</w:t>
          </w:r>
          <w:r>
            <w:rPr>
              <w:color w:val="auto"/>
            </w:rPr>
            <w:fldChar w:fldCharType="end"/>
          </w:r>
          <w:r>
            <w:rPr>
              <w:rFonts w:ascii="Times New Roman" w:hAnsi="Times New Roman" w:eastAsia="Times New Roman" w:cs="Times New Roman"/>
              <w:color w:val="auto"/>
              <w:szCs w:val="21"/>
            </w:rPr>
            <w:fldChar w:fldCharType="end"/>
          </w:r>
        </w:p>
        <w:p w14:paraId="0670D8DB">
          <w:pPr>
            <w:pStyle w:val="19"/>
            <w:tabs>
              <w:tab w:val="right" w:leader="dot" w:pos="8909"/>
            </w:tabs>
            <w:rPr>
              <w:color w:val="auto"/>
            </w:rPr>
          </w:pPr>
          <w:r>
            <w:rPr>
              <w:rFonts w:ascii="Times New Roman" w:hAnsi="Times New Roman" w:eastAsia="Times New Roman" w:cs="Times New Roman"/>
              <w:color w:val="auto"/>
              <w:szCs w:val="21"/>
            </w:rPr>
            <w:fldChar w:fldCharType="begin"/>
          </w:r>
          <w:r>
            <w:rPr>
              <w:rFonts w:ascii="Times New Roman" w:hAnsi="Times New Roman" w:eastAsia="Times New Roman" w:cs="Times New Roman"/>
              <w:color w:val="auto"/>
              <w:szCs w:val="21"/>
            </w:rPr>
            <w:instrText xml:space="preserve"> HYPERLINK \l _Toc18677 </w:instrText>
          </w:r>
          <w:r>
            <w:rPr>
              <w:rFonts w:ascii="Times New Roman" w:hAnsi="Times New Roman" w:eastAsia="Times New Roman" w:cs="Times New Roman"/>
              <w:color w:val="auto"/>
              <w:szCs w:val="21"/>
            </w:rPr>
            <w:fldChar w:fldCharType="separate"/>
          </w:r>
          <w:r>
            <w:rPr>
              <w:rFonts w:ascii="黑体" w:hAnsi="黑体" w:eastAsia="黑体" w:cs="黑体"/>
              <w:color w:val="auto"/>
              <w:spacing w:val="9"/>
              <w:szCs w:val="27"/>
              <w14:textOutline w14:w="5050" w14:cap="flat" w14:cmpd="sng">
                <w14:solidFill>
                  <w14:srgbClr w14:val="000000"/>
                </w14:solidFill>
                <w14:prstDash w14:val="solid"/>
                <w14:miter w14:val="0"/>
              </w14:textOutline>
            </w:rPr>
            <w:t>第一节</w:t>
          </w:r>
          <w:r>
            <w:rPr>
              <w:rFonts w:ascii="黑体" w:hAnsi="黑体" w:eastAsia="黑体" w:cs="黑体"/>
              <w:color w:val="auto"/>
              <w:spacing w:val="9"/>
              <w:szCs w:val="27"/>
            </w:rPr>
            <w:t xml:space="preserve"> </w:t>
          </w:r>
          <w:r>
            <w:rPr>
              <w:rFonts w:ascii="黑体" w:hAnsi="黑体" w:eastAsia="黑体" w:cs="黑体"/>
              <w:color w:val="auto"/>
              <w:spacing w:val="9"/>
              <w:szCs w:val="27"/>
              <w14:textOutline w14:w="5050" w14:cap="flat" w14:cmpd="sng">
                <w14:solidFill>
                  <w14:srgbClr w14:val="000000"/>
                </w14:solidFill>
                <w14:prstDash w14:val="solid"/>
                <w14:miter w14:val="0"/>
              </w14:textOutline>
            </w:rPr>
            <w:t>政府采购合同协议书</w:t>
          </w:r>
          <w:r>
            <w:rPr>
              <w:color w:val="auto"/>
            </w:rPr>
            <w:tab/>
          </w:r>
          <w:r>
            <w:rPr>
              <w:color w:val="auto"/>
            </w:rPr>
            <w:fldChar w:fldCharType="begin"/>
          </w:r>
          <w:r>
            <w:rPr>
              <w:color w:val="auto"/>
            </w:rPr>
            <w:instrText xml:space="preserve"> PAGEREF _Toc18677 \h </w:instrText>
          </w:r>
          <w:r>
            <w:rPr>
              <w:color w:val="auto"/>
            </w:rPr>
            <w:fldChar w:fldCharType="separate"/>
          </w:r>
          <w:r>
            <w:rPr>
              <w:color w:val="auto"/>
            </w:rPr>
            <w:t>77</w:t>
          </w:r>
          <w:r>
            <w:rPr>
              <w:color w:val="auto"/>
            </w:rPr>
            <w:fldChar w:fldCharType="end"/>
          </w:r>
          <w:r>
            <w:rPr>
              <w:rFonts w:ascii="Times New Roman" w:hAnsi="Times New Roman" w:eastAsia="Times New Roman" w:cs="Times New Roman"/>
              <w:color w:val="auto"/>
              <w:szCs w:val="21"/>
            </w:rPr>
            <w:fldChar w:fldCharType="end"/>
          </w:r>
        </w:p>
        <w:p w14:paraId="40D54F62">
          <w:pPr>
            <w:pStyle w:val="14"/>
            <w:tabs>
              <w:tab w:val="right" w:leader="dot" w:pos="8909"/>
            </w:tabs>
            <w:rPr>
              <w:color w:val="auto"/>
            </w:rPr>
          </w:pPr>
          <w:r>
            <w:rPr>
              <w:rFonts w:ascii="Times New Roman" w:hAnsi="Times New Roman" w:eastAsia="Times New Roman" w:cs="Times New Roman"/>
              <w:color w:val="auto"/>
              <w:szCs w:val="21"/>
            </w:rPr>
            <w:fldChar w:fldCharType="begin"/>
          </w:r>
          <w:r>
            <w:rPr>
              <w:rFonts w:ascii="Times New Roman" w:hAnsi="Times New Roman" w:eastAsia="Times New Roman" w:cs="Times New Roman"/>
              <w:color w:val="auto"/>
              <w:szCs w:val="21"/>
            </w:rPr>
            <w:instrText xml:space="preserve"> HYPERLINK \l _Toc31738 </w:instrText>
          </w:r>
          <w:r>
            <w:rPr>
              <w:rFonts w:ascii="Times New Roman" w:hAnsi="Times New Roman" w:eastAsia="Times New Roman" w:cs="Times New Roman"/>
              <w:color w:val="auto"/>
              <w:szCs w:val="21"/>
            </w:rPr>
            <w:fldChar w:fldCharType="separate"/>
          </w:r>
          <w:r>
            <w:rPr>
              <w:color w:val="auto"/>
              <w:spacing w:val="-3"/>
              <w:szCs w:val="21"/>
              <w14:textOutline w14:w="3831" w14:cap="flat" w14:cmpd="sng">
                <w14:solidFill>
                  <w14:srgbClr w14:val="000000"/>
                </w14:solidFill>
                <w14:prstDash w14:val="solid"/>
                <w14:miter w14:val="0"/>
              </w14:textOutline>
            </w:rPr>
            <w:t>1.项目信息</w:t>
          </w:r>
          <w:r>
            <w:rPr>
              <w:color w:val="auto"/>
            </w:rPr>
            <w:tab/>
          </w:r>
          <w:r>
            <w:rPr>
              <w:color w:val="auto"/>
            </w:rPr>
            <w:fldChar w:fldCharType="begin"/>
          </w:r>
          <w:r>
            <w:rPr>
              <w:color w:val="auto"/>
            </w:rPr>
            <w:instrText xml:space="preserve"> PAGEREF _Toc31738 \h </w:instrText>
          </w:r>
          <w:r>
            <w:rPr>
              <w:color w:val="auto"/>
            </w:rPr>
            <w:fldChar w:fldCharType="separate"/>
          </w:r>
          <w:r>
            <w:rPr>
              <w:color w:val="auto"/>
            </w:rPr>
            <w:t>77</w:t>
          </w:r>
          <w:r>
            <w:rPr>
              <w:color w:val="auto"/>
            </w:rPr>
            <w:fldChar w:fldCharType="end"/>
          </w:r>
          <w:r>
            <w:rPr>
              <w:rFonts w:ascii="Times New Roman" w:hAnsi="Times New Roman" w:eastAsia="Times New Roman" w:cs="Times New Roman"/>
              <w:color w:val="auto"/>
              <w:szCs w:val="21"/>
            </w:rPr>
            <w:fldChar w:fldCharType="end"/>
          </w:r>
        </w:p>
        <w:p w14:paraId="62E085EB">
          <w:pPr>
            <w:pStyle w:val="14"/>
            <w:tabs>
              <w:tab w:val="right" w:leader="dot" w:pos="8909"/>
            </w:tabs>
            <w:rPr>
              <w:color w:val="auto"/>
            </w:rPr>
          </w:pPr>
          <w:r>
            <w:rPr>
              <w:rFonts w:ascii="Times New Roman" w:hAnsi="Times New Roman" w:eastAsia="Times New Roman" w:cs="Times New Roman"/>
              <w:color w:val="auto"/>
              <w:szCs w:val="21"/>
            </w:rPr>
            <w:fldChar w:fldCharType="begin"/>
          </w:r>
          <w:r>
            <w:rPr>
              <w:rFonts w:ascii="Times New Roman" w:hAnsi="Times New Roman" w:eastAsia="Times New Roman" w:cs="Times New Roman"/>
              <w:color w:val="auto"/>
              <w:szCs w:val="21"/>
            </w:rPr>
            <w:instrText xml:space="preserve"> HYPERLINK \l _Toc30339 </w:instrText>
          </w:r>
          <w:r>
            <w:rPr>
              <w:rFonts w:ascii="Times New Roman" w:hAnsi="Times New Roman" w:eastAsia="Times New Roman" w:cs="Times New Roman"/>
              <w:color w:val="auto"/>
              <w:szCs w:val="21"/>
            </w:rPr>
            <w:fldChar w:fldCharType="separate"/>
          </w:r>
          <w:r>
            <w:rPr>
              <w:color w:val="auto"/>
              <w:spacing w:val="-1"/>
              <w:szCs w:val="21"/>
              <w14:textOutline w14:w="3831" w14:cap="flat" w14:cmpd="sng">
                <w14:solidFill>
                  <w14:srgbClr w14:val="000000"/>
                </w14:solidFill>
                <w14:prstDash w14:val="solid"/>
                <w14:miter w14:val="0"/>
              </w14:textOutline>
            </w:rPr>
            <w:t>2.合同金额</w:t>
          </w:r>
          <w:r>
            <w:rPr>
              <w:color w:val="auto"/>
            </w:rPr>
            <w:tab/>
          </w:r>
          <w:r>
            <w:rPr>
              <w:color w:val="auto"/>
            </w:rPr>
            <w:fldChar w:fldCharType="begin"/>
          </w:r>
          <w:r>
            <w:rPr>
              <w:color w:val="auto"/>
            </w:rPr>
            <w:instrText xml:space="preserve"> PAGEREF _Toc30339 \h </w:instrText>
          </w:r>
          <w:r>
            <w:rPr>
              <w:color w:val="auto"/>
            </w:rPr>
            <w:fldChar w:fldCharType="separate"/>
          </w:r>
          <w:r>
            <w:rPr>
              <w:color w:val="auto"/>
            </w:rPr>
            <w:t>77</w:t>
          </w:r>
          <w:r>
            <w:rPr>
              <w:color w:val="auto"/>
            </w:rPr>
            <w:fldChar w:fldCharType="end"/>
          </w:r>
          <w:r>
            <w:rPr>
              <w:rFonts w:ascii="Times New Roman" w:hAnsi="Times New Roman" w:eastAsia="Times New Roman" w:cs="Times New Roman"/>
              <w:color w:val="auto"/>
              <w:szCs w:val="21"/>
            </w:rPr>
            <w:fldChar w:fldCharType="end"/>
          </w:r>
        </w:p>
        <w:p w14:paraId="225932DC">
          <w:pPr>
            <w:pStyle w:val="14"/>
            <w:tabs>
              <w:tab w:val="right" w:leader="dot" w:pos="8909"/>
            </w:tabs>
            <w:rPr>
              <w:color w:val="auto"/>
            </w:rPr>
          </w:pPr>
          <w:r>
            <w:rPr>
              <w:rFonts w:ascii="Times New Roman" w:hAnsi="Times New Roman" w:eastAsia="Times New Roman" w:cs="Times New Roman"/>
              <w:color w:val="auto"/>
              <w:szCs w:val="21"/>
            </w:rPr>
            <w:fldChar w:fldCharType="begin"/>
          </w:r>
          <w:r>
            <w:rPr>
              <w:rFonts w:ascii="Times New Roman" w:hAnsi="Times New Roman" w:eastAsia="Times New Roman" w:cs="Times New Roman"/>
              <w:color w:val="auto"/>
              <w:szCs w:val="21"/>
            </w:rPr>
            <w:instrText xml:space="preserve"> HYPERLINK \l _Toc13968 </w:instrText>
          </w:r>
          <w:r>
            <w:rPr>
              <w:rFonts w:ascii="Times New Roman" w:hAnsi="Times New Roman" w:eastAsia="Times New Roman" w:cs="Times New Roman"/>
              <w:color w:val="auto"/>
              <w:szCs w:val="21"/>
            </w:rPr>
            <w:fldChar w:fldCharType="separate"/>
          </w:r>
          <w:r>
            <w:rPr>
              <w:color w:val="auto"/>
              <w:spacing w:val="-2"/>
              <w:szCs w:val="21"/>
              <w14:textOutline w14:w="3831" w14:cap="flat" w14:cmpd="sng">
                <w14:solidFill>
                  <w14:srgbClr w14:val="000000"/>
                </w14:solidFill>
                <w14:prstDash w14:val="solid"/>
                <w14:miter w14:val="0"/>
              </w14:textOutline>
            </w:rPr>
            <w:t>3.合同履行</w:t>
          </w:r>
          <w:r>
            <w:rPr>
              <w:color w:val="auto"/>
            </w:rPr>
            <w:tab/>
          </w:r>
          <w:r>
            <w:rPr>
              <w:color w:val="auto"/>
            </w:rPr>
            <w:fldChar w:fldCharType="begin"/>
          </w:r>
          <w:r>
            <w:rPr>
              <w:color w:val="auto"/>
            </w:rPr>
            <w:instrText xml:space="preserve"> PAGEREF _Toc13968 \h </w:instrText>
          </w:r>
          <w:r>
            <w:rPr>
              <w:color w:val="auto"/>
            </w:rPr>
            <w:fldChar w:fldCharType="separate"/>
          </w:r>
          <w:r>
            <w:rPr>
              <w:color w:val="auto"/>
            </w:rPr>
            <w:t>77</w:t>
          </w:r>
          <w:r>
            <w:rPr>
              <w:color w:val="auto"/>
            </w:rPr>
            <w:fldChar w:fldCharType="end"/>
          </w:r>
          <w:r>
            <w:rPr>
              <w:rFonts w:ascii="Times New Roman" w:hAnsi="Times New Roman" w:eastAsia="Times New Roman" w:cs="Times New Roman"/>
              <w:color w:val="auto"/>
              <w:szCs w:val="21"/>
            </w:rPr>
            <w:fldChar w:fldCharType="end"/>
          </w:r>
        </w:p>
        <w:p w14:paraId="242B5F44">
          <w:pPr>
            <w:pStyle w:val="14"/>
            <w:tabs>
              <w:tab w:val="right" w:leader="dot" w:pos="8909"/>
            </w:tabs>
            <w:rPr>
              <w:color w:val="auto"/>
            </w:rPr>
          </w:pPr>
          <w:r>
            <w:rPr>
              <w:rFonts w:ascii="Times New Roman" w:hAnsi="Times New Roman" w:eastAsia="Times New Roman" w:cs="Times New Roman"/>
              <w:color w:val="auto"/>
              <w:szCs w:val="21"/>
            </w:rPr>
            <w:fldChar w:fldCharType="begin"/>
          </w:r>
          <w:r>
            <w:rPr>
              <w:rFonts w:ascii="Times New Roman" w:hAnsi="Times New Roman" w:eastAsia="Times New Roman" w:cs="Times New Roman"/>
              <w:color w:val="auto"/>
              <w:szCs w:val="21"/>
            </w:rPr>
            <w:instrText xml:space="preserve"> HYPERLINK \l _Toc26655 </w:instrText>
          </w:r>
          <w:r>
            <w:rPr>
              <w:rFonts w:ascii="Times New Roman" w:hAnsi="Times New Roman" w:eastAsia="Times New Roman" w:cs="Times New Roman"/>
              <w:color w:val="auto"/>
              <w:szCs w:val="21"/>
            </w:rPr>
            <w:fldChar w:fldCharType="separate"/>
          </w:r>
          <w:r>
            <w:rPr>
              <w:color w:val="auto"/>
              <w:spacing w:val="-1"/>
              <w:szCs w:val="21"/>
              <w14:textOutline w14:w="3831" w14:cap="flat" w14:cmpd="sng">
                <w14:solidFill>
                  <w14:srgbClr w14:val="000000"/>
                </w14:solidFill>
                <w14:prstDash w14:val="solid"/>
                <w14:miter w14:val="0"/>
              </w14:textOutline>
            </w:rPr>
            <w:t>4.付款</w:t>
          </w:r>
          <w:r>
            <w:rPr>
              <w:color w:val="auto"/>
            </w:rPr>
            <w:tab/>
          </w:r>
          <w:r>
            <w:rPr>
              <w:color w:val="auto"/>
            </w:rPr>
            <w:fldChar w:fldCharType="begin"/>
          </w:r>
          <w:r>
            <w:rPr>
              <w:color w:val="auto"/>
            </w:rPr>
            <w:instrText xml:space="preserve"> PAGEREF _Toc26655 \h </w:instrText>
          </w:r>
          <w:r>
            <w:rPr>
              <w:color w:val="auto"/>
            </w:rPr>
            <w:fldChar w:fldCharType="separate"/>
          </w:r>
          <w:r>
            <w:rPr>
              <w:color w:val="auto"/>
            </w:rPr>
            <w:t>78</w:t>
          </w:r>
          <w:r>
            <w:rPr>
              <w:color w:val="auto"/>
            </w:rPr>
            <w:fldChar w:fldCharType="end"/>
          </w:r>
          <w:r>
            <w:rPr>
              <w:rFonts w:ascii="Times New Roman" w:hAnsi="Times New Roman" w:eastAsia="Times New Roman" w:cs="Times New Roman"/>
              <w:color w:val="auto"/>
              <w:szCs w:val="21"/>
            </w:rPr>
            <w:fldChar w:fldCharType="end"/>
          </w:r>
        </w:p>
        <w:p w14:paraId="53496E5F">
          <w:pPr>
            <w:pStyle w:val="14"/>
            <w:tabs>
              <w:tab w:val="right" w:leader="dot" w:pos="8909"/>
            </w:tabs>
            <w:rPr>
              <w:color w:val="auto"/>
            </w:rPr>
          </w:pPr>
          <w:r>
            <w:rPr>
              <w:rFonts w:ascii="Times New Roman" w:hAnsi="Times New Roman" w:eastAsia="Times New Roman" w:cs="Times New Roman"/>
              <w:color w:val="auto"/>
              <w:szCs w:val="21"/>
            </w:rPr>
            <w:fldChar w:fldCharType="begin"/>
          </w:r>
          <w:r>
            <w:rPr>
              <w:rFonts w:ascii="Times New Roman" w:hAnsi="Times New Roman" w:eastAsia="Times New Roman" w:cs="Times New Roman"/>
              <w:color w:val="auto"/>
              <w:szCs w:val="21"/>
            </w:rPr>
            <w:instrText xml:space="preserve"> HYPERLINK \l _Toc15421 </w:instrText>
          </w:r>
          <w:r>
            <w:rPr>
              <w:rFonts w:ascii="Times New Roman" w:hAnsi="Times New Roman" w:eastAsia="Times New Roman" w:cs="Times New Roman"/>
              <w:color w:val="auto"/>
              <w:szCs w:val="21"/>
            </w:rPr>
            <w:fldChar w:fldCharType="separate"/>
          </w:r>
          <w:r>
            <w:rPr>
              <w:color w:val="auto"/>
              <w:spacing w:val="-1"/>
              <w:szCs w:val="21"/>
              <w14:textOutline w14:w="3831" w14:cap="flat" w14:cmpd="sng">
                <w14:solidFill>
                  <w14:srgbClr w14:val="000000"/>
                </w14:solidFill>
                <w14:prstDash w14:val="solid"/>
                <w14:miter w14:val="0"/>
              </w14:textOutline>
            </w:rPr>
            <w:t>5.解决合同纠纷方式</w:t>
          </w:r>
          <w:r>
            <w:rPr>
              <w:color w:val="auto"/>
            </w:rPr>
            <w:tab/>
          </w:r>
          <w:r>
            <w:rPr>
              <w:color w:val="auto"/>
            </w:rPr>
            <w:fldChar w:fldCharType="begin"/>
          </w:r>
          <w:r>
            <w:rPr>
              <w:color w:val="auto"/>
            </w:rPr>
            <w:instrText xml:space="preserve"> PAGEREF _Toc15421 \h </w:instrText>
          </w:r>
          <w:r>
            <w:rPr>
              <w:color w:val="auto"/>
            </w:rPr>
            <w:fldChar w:fldCharType="separate"/>
          </w:r>
          <w:r>
            <w:rPr>
              <w:color w:val="auto"/>
            </w:rPr>
            <w:t>78</w:t>
          </w:r>
          <w:r>
            <w:rPr>
              <w:color w:val="auto"/>
            </w:rPr>
            <w:fldChar w:fldCharType="end"/>
          </w:r>
          <w:r>
            <w:rPr>
              <w:rFonts w:ascii="Times New Roman" w:hAnsi="Times New Roman" w:eastAsia="Times New Roman" w:cs="Times New Roman"/>
              <w:color w:val="auto"/>
              <w:szCs w:val="21"/>
            </w:rPr>
            <w:fldChar w:fldCharType="end"/>
          </w:r>
        </w:p>
        <w:p w14:paraId="17F53881">
          <w:pPr>
            <w:pStyle w:val="14"/>
            <w:tabs>
              <w:tab w:val="right" w:leader="dot" w:pos="8909"/>
            </w:tabs>
            <w:rPr>
              <w:color w:val="auto"/>
            </w:rPr>
          </w:pPr>
          <w:r>
            <w:rPr>
              <w:rFonts w:ascii="Times New Roman" w:hAnsi="Times New Roman" w:eastAsia="Times New Roman" w:cs="Times New Roman"/>
              <w:color w:val="auto"/>
              <w:szCs w:val="21"/>
            </w:rPr>
            <w:fldChar w:fldCharType="begin"/>
          </w:r>
          <w:r>
            <w:rPr>
              <w:rFonts w:ascii="Times New Roman" w:hAnsi="Times New Roman" w:eastAsia="Times New Roman" w:cs="Times New Roman"/>
              <w:color w:val="auto"/>
              <w:szCs w:val="21"/>
            </w:rPr>
            <w:instrText xml:space="preserve"> HYPERLINK \l _Toc2992 </w:instrText>
          </w:r>
          <w:r>
            <w:rPr>
              <w:rFonts w:ascii="Times New Roman" w:hAnsi="Times New Roman" w:eastAsia="Times New Roman" w:cs="Times New Roman"/>
              <w:color w:val="auto"/>
              <w:szCs w:val="21"/>
            </w:rPr>
            <w:fldChar w:fldCharType="separate"/>
          </w:r>
          <w:r>
            <w:rPr>
              <w:color w:val="auto"/>
              <w:spacing w:val="-1"/>
              <w:szCs w:val="21"/>
              <w14:textOutline w14:w="3831" w14:cap="flat" w14:cmpd="sng">
                <w14:solidFill>
                  <w14:srgbClr w14:val="000000"/>
                </w14:solidFill>
                <w14:prstDash w14:val="solid"/>
                <w14:miter w14:val="0"/>
              </w14:textOutline>
            </w:rPr>
            <w:t>6.组成合同的文件</w:t>
          </w:r>
          <w:r>
            <w:rPr>
              <w:color w:val="auto"/>
            </w:rPr>
            <w:tab/>
          </w:r>
          <w:r>
            <w:rPr>
              <w:color w:val="auto"/>
            </w:rPr>
            <w:fldChar w:fldCharType="begin"/>
          </w:r>
          <w:r>
            <w:rPr>
              <w:color w:val="auto"/>
            </w:rPr>
            <w:instrText xml:space="preserve"> PAGEREF _Toc2992 \h </w:instrText>
          </w:r>
          <w:r>
            <w:rPr>
              <w:color w:val="auto"/>
            </w:rPr>
            <w:fldChar w:fldCharType="separate"/>
          </w:r>
          <w:r>
            <w:rPr>
              <w:color w:val="auto"/>
            </w:rPr>
            <w:t>78</w:t>
          </w:r>
          <w:r>
            <w:rPr>
              <w:color w:val="auto"/>
            </w:rPr>
            <w:fldChar w:fldCharType="end"/>
          </w:r>
          <w:r>
            <w:rPr>
              <w:rFonts w:ascii="Times New Roman" w:hAnsi="Times New Roman" w:eastAsia="Times New Roman" w:cs="Times New Roman"/>
              <w:color w:val="auto"/>
              <w:szCs w:val="21"/>
            </w:rPr>
            <w:fldChar w:fldCharType="end"/>
          </w:r>
        </w:p>
        <w:p w14:paraId="644A7FA7">
          <w:pPr>
            <w:pStyle w:val="14"/>
            <w:tabs>
              <w:tab w:val="right" w:leader="dot" w:pos="8909"/>
            </w:tabs>
            <w:rPr>
              <w:color w:val="auto"/>
            </w:rPr>
          </w:pPr>
          <w:r>
            <w:rPr>
              <w:rFonts w:ascii="Times New Roman" w:hAnsi="Times New Roman" w:eastAsia="Times New Roman" w:cs="Times New Roman"/>
              <w:color w:val="auto"/>
              <w:szCs w:val="21"/>
            </w:rPr>
            <w:fldChar w:fldCharType="begin"/>
          </w:r>
          <w:r>
            <w:rPr>
              <w:rFonts w:ascii="Times New Roman" w:hAnsi="Times New Roman" w:eastAsia="Times New Roman" w:cs="Times New Roman"/>
              <w:color w:val="auto"/>
              <w:szCs w:val="21"/>
            </w:rPr>
            <w:instrText xml:space="preserve"> HYPERLINK \l _Toc26466 </w:instrText>
          </w:r>
          <w:r>
            <w:rPr>
              <w:rFonts w:ascii="Times New Roman" w:hAnsi="Times New Roman" w:eastAsia="Times New Roman" w:cs="Times New Roman"/>
              <w:color w:val="auto"/>
              <w:szCs w:val="21"/>
            </w:rPr>
            <w:fldChar w:fldCharType="separate"/>
          </w:r>
          <w:r>
            <w:rPr>
              <w:color w:val="auto"/>
              <w:spacing w:val="-1"/>
              <w:szCs w:val="21"/>
              <w14:textOutline w14:w="3831" w14:cap="flat" w14:cmpd="sng">
                <w14:solidFill>
                  <w14:srgbClr w14:val="000000"/>
                </w14:solidFill>
                <w14:prstDash w14:val="solid"/>
                <w14:miter w14:val="0"/>
              </w14:textOutline>
            </w:rPr>
            <w:t>7.合同生效</w:t>
          </w:r>
          <w:r>
            <w:rPr>
              <w:color w:val="auto"/>
            </w:rPr>
            <w:tab/>
          </w:r>
          <w:r>
            <w:rPr>
              <w:color w:val="auto"/>
            </w:rPr>
            <w:fldChar w:fldCharType="begin"/>
          </w:r>
          <w:r>
            <w:rPr>
              <w:color w:val="auto"/>
            </w:rPr>
            <w:instrText xml:space="preserve"> PAGEREF _Toc26466 \h </w:instrText>
          </w:r>
          <w:r>
            <w:rPr>
              <w:color w:val="auto"/>
            </w:rPr>
            <w:fldChar w:fldCharType="separate"/>
          </w:r>
          <w:r>
            <w:rPr>
              <w:color w:val="auto"/>
            </w:rPr>
            <w:t>78</w:t>
          </w:r>
          <w:r>
            <w:rPr>
              <w:color w:val="auto"/>
            </w:rPr>
            <w:fldChar w:fldCharType="end"/>
          </w:r>
          <w:r>
            <w:rPr>
              <w:rFonts w:ascii="Times New Roman" w:hAnsi="Times New Roman" w:eastAsia="Times New Roman" w:cs="Times New Roman"/>
              <w:color w:val="auto"/>
              <w:szCs w:val="21"/>
            </w:rPr>
            <w:fldChar w:fldCharType="end"/>
          </w:r>
        </w:p>
        <w:p w14:paraId="3DFFAEF7">
          <w:pPr>
            <w:pStyle w:val="14"/>
            <w:tabs>
              <w:tab w:val="right" w:leader="dot" w:pos="8909"/>
            </w:tabs>
            <w:rPr>
              <w:color w:val="auto"/>
            </w:rPr>
          </w:pPr>
          <w:r>
            <w:rPr>
              <w:rFonts w:ascii="Times New Roman" w:hAnsi="Times New Roman" w:eastAsia="Times New Roman" w:cs="Times New Roman"/>
              <w:color w:val="auto"/>
              <w:szCs w:val="21"/>
            </w:rPr>
            <w:fldChar w:fldCharType="begin"/>
          </w:r>
          <w:r>
            <w:rPr>
              <w:rFonts w:ascii="Times New Roman" w:hAnsi="Times New Roman" w:eastAsia="Times New Roman" w:cs="Times New Roman"/>
              <w:color w:val="auto"/>
              <w:szCs w:val="21"/>
            </w:rPr>
            <w:instrText xml:space="preserve"> HYPERLINK \l _Toc11742 </w:instrText>
          </w:r>
          <w:r>
            <w:rPr>
              <w:rFonts w:ascii="Times New Roman" w:hAnsi="Times New Roman" w:eastAsia="Times New Roman" w:cs="Times New Roman"/>
              <w:color w:val="auto"/>
              <w:szCs w:val="21"/>
            </w:rPr>
            <w:fldChar w:fldCharType="separate"/>
          </w:r>
          <w:r>
            <w:rPr>
              <w:color w:val="auto"/>
              <w:spacing w:val="-1"/>
              <w:szCs w:val="21"/>
              <w14:textOutline w14:w="3831" w14:cap="flat" w14:cmpd="sng">
                <w14:solidFill>
                  <w14:srgbClr w14:val="000000"/>
                </w14:solidFill>
                <w14:prstDash w14:val="solid"/>
                <w14:miter w14:val="0"/>
              </w14:textOutline>
            </w:rPr>
            <w:t>8.合同份数</w:t>
          </w:r>
          <w:r>
            <w:rPr>
              <w:color w:val="auto"/>
            </w:rPr>
            <w:tab/>
          </w:r>
          <w:r>
            <w:rPr>
              <w:color w:val="auto"/>
            </w:rPr>
            <w:fldChar w:fldCharType="begin"/>
          </w:r>
          <w:r>
            <w:rPr>
              <w:color w:val="auto"/>
            </w:rPr>
            <w:instrText xml:space="preserve"> PAGEREF _Toc11742 \h </w:instrText>
          </w:r>
          <w:r>
            <w:rPr>
              <w:color w:val="auto"/>
            </w:rPr>
            <w:fldChar w:fldCharType="separate"/>
          </w:r>
          <w:r>
            <w:rPr>
              <w:color w:val="auto"/>
            </w:rPr>
            <w:t>78</w:t>
          </w:r>
          <w:r>
            <w:rPr>
              <w:color w:val="auto"/>
            </w:rPr>
            <w:fldChar w:fldCharType="end"/>
          </w:r>
          <w:r>
            <w:rPr>
              <w:rFonts w:ascii="Times New Roman" w:hAnsi="Times New Roman" w:eastAsia="Times New Roman" w:cs="Times New Roman"/>
              <w:color w:val="auto"/>
              <w:szCs w:val="21"/>
            </w:rPr>
            <w:fldChar w:fldCharType="end"/>
          </w:r>
        </w:p>
        <w:p w14:paraId="1C2D83B0">
          <w:pPr>
            <w:pStyle w:val="19"/>
            <w:tabs>
              <w:tab w:val="right" w:leader="dot" w:pos="8909"/>
            </w:tabs>
            <w:rPr>
              <w:color w:val="auto"/>
            </w:rPr>
          </w:pPr>
          <w:r>
            <w:rPr>
              <w:rFonts w:ascii="Times New Roman" w:hAnsi="Times New Roman" w:eastAsia="Times New Roman" w:cs="Times New Roman"/>
              <w:color w:val="auto"/>
              <w:szCs w:val="21"/>
            </w:rPr>
            <w:fldChar w:fldCharType="begin"/>
          </w:r>
          <w:r>
            <w:rPr>
              <w:rFonts w:ascii="Times New Roman" w:hAnsi="Times New Roman" w:eastAsia="Times New Roman" w:cs="Times New Roman"/>
              <w:color w:val="auto"/>
              <w:szCs w:val="21"/>
            </w:rPr>
            <w:instrText xml:space="preserve"> HYPERLINK \l _Toc26278 </w:instrText>
          </w:r>
          <w:r>
            <w:rPr>
              <w:rFonts w:ascii="Times New Roman" w:hAnsi="Times New Roman" w:eastAsia="Times New Roman" w:cs="Times New Roman"/>
              <w:color w:val="auto"/>
              <w:szCs w:val="21"/>
            </w:rPr>
            <w:fldChar w:fldCharType="separate"/>
          </w:r>
          <w:r>
            <w:rPr>
              <w:rFonts w:ascii="黑体" w:hAnsi="黑体" w:eastAsia="黑体" w:cs="黑体"/>
              <w:color w:val="auto"/>
              <w:spacing w:val="9"/>
              <w:szCs w:val="27"/>
              <w14:textOutline w14:w="5050" w14:cap="flat" w14:cmpd="sng">
                <w14:solidFill>
                  <w14:srgbClr w14:val="000000"/>
                </w14:solidFill>
                <w14:prstDash w14:val="solid"/>
                <w14:miter w14:val="0"/>
              </w14:textOutline>
            </w:rPr>
            <w:t>第二节</w:t>
          </w:r>
          <w:r>
            <w:rPr>
              <w:rFonts w:ascii="黑体" w:hAnsi="黑体" w:eastAsia="黑体" w:cs="黑体"/>
              <w:color w:val="auto"/>
              <w:spacing w:val="9"/>
              <w:szCs w:val="27"/>
            </w:rPr>
            <w:t xml:space="preserve"> </w:t>
          </w:r>
          <w:r>
            <w:rPr>
              <w:rFonts w:ascii="黑体" w:hAnsi="黑体" w:eastAsia="黑体" w:cs="黑体"/>
              <w:color w:val="auto"/>
              <w:spacing w:val="9"/>
              <w:szCs w:val="27"/>
              <w14:textOutline w14:w="5050" w14:cap="flat" w14:cmpd="sng">
                <w14:solidFill>
                  <w14:srgbClr w14:val="000000"/>
                </w14:solidFill>
                <w14:prstDash w14:val="solid"/>
                <w14:miter w14:val="0"/>
              </w14:textOutline>
            </w:rPr>
            <w:t>政府采购合同通用条款</w:t>
          </w:r>
          <w:r>
            <w:rPr>
              <w:color w:val="auto"/>
            </w:rPr>
            <w:tab/>
          </w:r>
          <w:r>
            <w:rPr>
              <w:color w:val="auto"/>
            </w:rPr>
            <w:fldChar w:fldCharType="begin"/>
          </w:r>
          <w:r>
            <w:rPr>
              <w:color w:val="auto"/>
            </w:rPr>
            <w:instrText xml:space="preserve"> PAGEREF _Toc26278 \h </w:instrText>
          </w:r>
          <w:r>
            <w:rPr>
              <w:color w:val="auto"/>
            </w:rPr>
            <w:fldChar w:fldCharType="separate"/>
          </w:r>
          <w:r>
            <w:rPr>
              <w:color w:val="auto"/>
            </w:rPr>
            <w:t>80</w:t>
          </w:r>
          <w:r>
            <w:rPr>
              <w:color w:val="auto"/>
            </w:rPr>
            <w:fldChar w:fldCharType="end"/>
          </w:r>
          <w:r>
            <w:rPr>
              <w:rFonts w:ascii="Times New Roman" w:hAnsi="Times New Roman" w:eastAsia="Times New Roman" w:cs="Times New Roman"/>
              <w:color w:val="auto"/>
              <w:szCs w:val="21"/>
            </w:rPr>
            <w:fldChar w:fldCharType="end"/>
          </w:r>
        </w:p>
        <w:p w14:paraId="5E862FBD">
          <w:pPr>
            <w:pStyle w:val="14"/>
            <w:tabs>
              <w:tab w:val="right" w:leader="dot" w:pos="8909"/>
            </w:tabs>
            <w:rPr>
              <w:color w:val="auto"/>
            </w:rPr>
          </w:pPr>
          <w:r>
            <w:rPr>
              <w:rFonts w:ascii="Times New Roman" w:hAnsi="Times New Roman" w:eastAsia="Times New Roman" w:cs="Times New Roman"/>
              <w:color w:val="auto"/>
              <w:szCs w:val="21"/>
            </w:rPr>
            <w:fldChar w:fldCharType="begin"/>
          </w:r>
          <w:r>
            <w:rPr>
              <w:rFonts w:ascii="Times New Roman" w:hAnsi="Times New Roman" w:eastAsia="Times New Roman" w:cs="Times New Roman"/>
              <w:color w:val="auto"/>
              <w:szCs w:val="21"/>
            </w:rPr>
            <w:instrText xml:space="preserve"> HYPERLINK \l _Toc3275 </w:instrText>
          </w:r>
          <w:r>
            <w:rPr>
              <w:rFonts w:ascii="Times New Roman" w:hAnsi="Times New Roman" w:eastAsia="Times New Roman" w:cs="Times New Roman"/>
              <w:color w:val="auto"/>
              <w:szCs w:val="21"/>
            </w:rPr>
            <w:fldChar w:fldCharType="separate"/>
          </w:r>
          <w:r>
            <w:rPr>
              <w:color w:val="auto"/>
              <w:spacing w:val="-6"/>
              <w:szCs w:val="24"/>
              <w14:textOutline w14:w="4354" w14:cap="flat" w14:cmpd="sng">
                <w14:solidFill>
                  <w14:srgbClr w14:val="000000"/>
                </w14:solidFill>
                <w14:prstDash w14:val="solid"/>
                <w14:miter w14:val="0"/>
              </w14:textOutline>
            </w:rPr>
            <w:t>1.定义</w:t>
          </w:r>
          <w:r>
            <w:rPr>
              <w:color w:val="auto"/>
            </w:rPr>
            <w:tab/>
          </w:r>
          <w:r>
            <w:rPr>
              <w:color w:val="auto"/>
            </w:rPr>
            <w:fldChar w:fldCharType="begin"/>
          </w:r>
          <w:r>
            <w:rPr>
              <w:color w:val="auto"/>
            </w:rPr>
            <w:instrText xml:space="preserve"> PAGEREF _Toc3275 \h </w:instrText>
          </w:r>
          <w:r>
            <w:rPr>
              <w:color w:val="auto"/>
            </w:rPr>
            <w:fldChar w:fldCharType="separate"/>
          </w:r>
          <w:r>
            <w:rPr>
              <w:color w:val="auto"/>
            </w:rPr>
            <w:t>80</w:t>
          </w:r>
          <w:r>
            <w:rPr>
              <w:color w:val="auto"/>
            </w:rPr>
            <w:fldChar w:fldCharType="end"/>
          </w:r>
          <w:r>
            <w:rPr>
              <w:rFonts w:ascii="Times New Roman" w:hAnsi="Times New Roman" w:eastAsia="Times New Roman" w:cs="Times New Roman"/>
              <w:color w:val="auto"/>
              <w:szCs w:val="21"/>
            </w:rPr>
            <w:fldChar w:fldCharType="end"/>
          </w:r>
        </w:p>
        <w:p w14:paraId="5621D576">
          <w:pPr>
            <w:pStyle w:val="14"/>
            <w:tabs>
              <w:tab w:val="right" w:leader="dot" w:pos="8909"/>
            </w:tabs>
            <w:rPr>
              <w:color w:val="auto"/>
            </w:rPr>
          </w:pPr>
          <w:r>
            <w:rPr>
              <w:rFonts w:ascii="Times New Roman" w:hAnsi="Times New Roman" w:eastAsia="Times New Roman" w:cs="Times New Roman"/>
              <w:color w:val="auto"/>
              <w:szCs w:val="21"/>
            </w:rPr>
            <w:fldChar w:fldCharType="begin"/>
          </w:r>
          <w:r>
            <w:rPr>
              <w:rFonts w:ascii="Times New Roman" w:hAnsi="Times New Roman" w:eastAsia="Times New Roman" w:cs="Times New Roman"/>
              <w:color w:val="auto"/>
              <w:szCs w:val="21"/>
            </w:rPr>
            <w:instrText xml:space="preserve"> HYPERLINK \l _Toc2386 </w:instrText>
          </w:r>
          <w:r>
            <w:rPr>
              <w:rFonts w:ascii="Times New Roman" w:hAnsi="Times New Roman" w:eastAsia="Times New Roman" w:cs="Times New Roman"/>
              <w:color w:val="auto"/>
              <w:szCs w:val="21"/>
            </w:rPr>
            <w:fldChar w:fldCharType="separate"/>
          </w:r>
          <w:r>
            <w:rPr>
              <w:color w:val="auto"/>
              <w:spacing w:val="-1"/>
              <w:szCs w:val="24"/>
              <w14:textOutline w14:w="4354" w14:cap="flat" w14:cmpd="sng">
                <w14:solidFill>
                  <w14:srgbClr w14:val="000000"/>
                </w14:solidFill>
                <w14:prstDash w14:val="solid"/>
                <w14:miter w14:val="0"/>
              </w14:textOutline>
            </w:rPr>
            <w:t>2.合同的适用范围</w:t>
          </w:r>
          <w:r>
            <w:rPr>
              <w:color w:val="auto"/>
            </w:rPr>
            <w:tab/>
          </w:r>
          <w:r>
            <w:rPr>
              <w:color w:val="auto"/>
            </w:rPr>
            <w:fldChar w:fldCharType="begin"/>
          </w:r>
          <w:r>
            <w:rPr>
              <w:color w:val="auto"/>
            </w:rPr>
            <w:instrText xml:space="preserve"> PAGEREF _Toc2386 \h </w:instrText>
          </w:r>
          <w:r>
            <w:rPr>
              <w:color w:val="auto"/>
            </w:rPr>
            <w:fldChar w:fldCharType="separate"/>
          </w:r>
          <w:r>
            <w:rPr>
              <w:color w:val="auto"/>
            </w:rPr>
            <w:t>80</w:t>
          </w:r>
          <w:r>
            <w:rPr>
              <w:color w:val="auto"/>
            </w:rPr>
            <w:fldChar w:fldCharType="end"/>
          </w:r>
          <w:r>
            <w:rPr>
              <w:rFonts w:ascii="Times New Roman" w:hAnsi="Times New Roman" w:eastAsia="Times New Roman" w:cs="Times New Roman"/>
              <w:color w:val="auto"/>
              <w:szCs w:val="21"/>
            </w:rPr>
            <w:fldChar w:fldCharType="end"/>
          </w:r>
        </w:p>
        <w:p w14:paraId="597753C9">
          <w:pPr>
            <w:pStyle w:val="14"/>
            <w:tabs>
              <w:tab w:val="right" w:leader="dot" w:pos="8909"/>
            </w:tabs>
            <w:rPr>
              <w:color w:val="auto"/>
            </w:rPr>
          </w:pPr>
          <w:r>
            <w:rPr>
              <w:rFonts w:ascii="Times New Roman" w:hAnsi="Times New Roman" w:eastAsia="Times New Roman" w:cs="Times New Roman"/>
              <w:color w:val="auto"/>
              <w:szCs w:val="21"/>
            </w:rPr>
            <w:fldChar w:fldCharType="begin"/>
          </w:r>
          <w:r>
            <w:rPr>
              <w:rFonts w:ascii="Times New Roman" w:hAnsi="Times New Roman" w:eastAsia="Times New Roman" w:cs="Times New Roman"/>
              <w:color w:val="auto"/>
              <w:szCs w:val="21"/>
            </w:rPr>
            <w:instrText xml:space="preserve"> HYPERLINK \l _Toc25989 </w:instrText>
          </w:r>
          <w:r>
            <w:rPr>
              <w:rFonts w:ascii="Times New Roman" w:hAnsi="Times New Roman" w:eastAsia="Times New Roman" w:cs="Times New Roman"/>
              <w:color w:val="auto"/>
              <w:szCs w:val="21"/>
            </w:rPr>
            <w:fldChar w:fldCharType="separate"/>
          </w:r>
          <w:r>
            <w:rPr>
              <w:color w:val="auto"/>
              <w:spacing w:val="-1"/>
              <w:szCs w:val="24"/>
              <w14:textOutline w14:w="4354" w14:cap="flat" w14:cmpd="sng">
                <w14:solidFill>
                  <w14:srgbClr w14:val="000000"/>
                </w14:solidFill>
                <w14:prstDash w14:val="solid"/>
                <w14:miter w14:val="0"/>
              </w14:textOutline>
            </w:rPr>
            <w:t>3.合同标的及金额</w:t>
          </w:r>
          <w:r>
            <w:rPr>
              <w:color w:val="auto"/>
            </w:rPr>
            <w:tab/>
          </w:r>
          <w:r>
            <w:rPr>
              <w:color w:val="auto"/>
            </w:rPr>
            <w:fldChar w:fldCharType="begin"/>
          </w:r>
          <w:r>
            <w:rPr>
              <w:color w:val="auto"/>
            </w:rPr>
            <w:instrText xml:space="preserve"> PAGEREF _Toc25989 \h </w:instrText>
          </w:r>
          <w:r>
            <w:rPr>
              <w:color w:val="auto"/>
            </w:rPr>
            <w:fldChar w:fldCharType="separate"/>
          </w:r>
          <w:r>
            <w:rPr>
              <w:color w:val="auto"/>
            </w:rPr>
            <w:t>80</w:t>
          </w:r>
          <w:r>
            <w:rPr>
              <w:color w:val="auto"/>
            </w:rPr>
            <w:fldChar w:fldCharType="end"/>
          </w:r>
          <w:r>
            <w:rPr>
              <w:rFonts w:ascii="Times New Roman" w:hAnsi="Times New Roman" w:eastAsia="Times New Roman" w:cs="Times New Roman"/>
              <w:color w:val="auto"/>
              <w:szCs w:val="21"/>
            </w:rPr>
            <w:fldChar w:fldCharType="end"/>
          </w:r>
        </w:p>
        <w:p w14:paraId="2B8E1E0A">
          <w:pPr>
            <w:pStyle w:val="14"/>
            <w:tabs>
              <w:tab w:val="right" w:leader="dot" w:pos="8909"/>
            </w:tabs>
            <w:rPr>
              <w:color w:val="auto"/>
            </w:rPr>
          </w:pPr>
          <w:r>
            <w:rPr>
              <w:rFonts w:ascii="Times New Roman" w:hAnsi="Times New Roman" w:eastAsia="Times New Roman" w:cs="Times New Roman"/>
              <w:color w:val="auto"/>
              <w:szCs w:val="21"/>
            </w:rPr>
            <w:fldChar w:fldCharType="begin"/>
          </w:r>
          <w:r>
            <w:rPr>
              <w:rFonts w:ascii="Times New Roman" w:hAnsi="Times New Roman" w:eastAsia="Times New Roman" w:cs="Times New Roman"/>
              <w:color w:val="auto"/>
              <w:szCs w:val="21"/>
            </w:rPr>
            <w:instrText xml:space="preserve"> HYPERLINK \l _Toc16259 </w:instrText>
          </w:r>
          <w:r>
            <w:rPr>
              <w:rFonts w:ascii="Times New Roman" w:hAnsi="Times New Roman" w:eastAsia="Times New Roman" w:cs="Times New Roman"/>
              <w:color w:val="auto"/>
              <w:szCs w:val="21"/>
            </w:rPr>
            <w:fldChar w:fldCharType="separate"/>
          </w:r>
          <w:r>
            <w:rPr>
              <w:color w:val="auto"/>
              <w:spacing w:val="-1"/>
              <w:szCs w:val="24"/>
              <w14:textOutline w14:w="4354" w14:cap="flat" w14:cmpd="sng">
                <w14:solidFill>
                  <w14:srgbClr w14:val="000000"/>
                </w14:solidFill>
                <w14:prstDash w14:val="solid"/>
                <w14:miter w14:val="0"/>
              </w14:textOutline>
            </w:rPr>
            <w:t>4.合同价款</w:t>
          </w:r>
          <w:r>
            <w:rPr>
              <w:color w:val="auto"/>
            </w:rPr>
            <w:tab/>
          </w:r>
          <w:r>
            <w:rPr>
              <w:color w:val="auto"/>
            </w:rPr>
            <w:fldChar w:fldCharType="begin"/>
          </w:r>
          <w:r>
            <w:rPr>
              <w:color w:val="auto"/>
            </w:rPr>
            <w:instrText xml:space="preserve"> PAGEREF _Toc16259 \h </w:instrText>
          </w:r>
          <w:r>
            <w:rPr>
              <w:color w:val="auto"/>
            </w:rPr>
            <w:fldChar w:fldCharType="separate"/>
          </w:r>
          <w:r>
            <w:rPr>
              <w:color w:val="auto"/>
            </w:rPr>
            <w:t>80</w:t>
          </w:r>
          <w:r>
            <w:rPr>
              <w:color w:val="auto"/>
            </w:rPr>
            <w:fldChar w:fldCharType="end"/>
          </w:r>
          <w:r>
            <w:rPr>
              <w:rFonts w:ascii="Times New Roman" w:hAnsi="Times New Roman" w:eastAsia="Times New Roman" w:cs="Times New Roman"/>
              <w:color w:val="auto"/>
              <w:szCs w:val="21"/>
            </w:rPr>
            <w:fldChar w:fldCharType="end"/>
          </w:r>
        </w:p>
        <w:p w14:paraId="2C340A02">
          <w:pPr>
            <w:pStyle w:val="14"/>
            <w:tabs>
              <w:tab w:val="right" w:leader="dot" w:pos="8909"/>
            </w:tabs>
            <w:rPr>
              <w:color w:val="auto"/>
            </w:rPr>
          </w:pPr>
          <w:r>
            <w:rPr>
              <w:rFonts w:ascii="Times New Roman" w:hAnsi="Times New Roman" w:eastAsia="Times New Roman" w:cs="Times New Roman"/>
              <w:color w:val="auto"/>
              <w:szCs w:val="21"/>
            </w:rPr>
            <w:fldChar w:fldCharType="begin"/>
          </w:r>
          <w:r>
            <w:rPr>
              <w:rFonts w:ascii="Times New Roman" w:hAnsi="Times New Roman" w:eastAsia="Times New Roman" w:cs="Times New Roman"/>
              <w:color w:val="auto"/>
              <w:szCs w:val="21"/>
            </w:rPr>
            <w:instrText xml:space="preserve"> HYPERLINK \l _Toc31221 </w:instrText>
          </w:r>
          <w:r>
            <w:rPr>
              <w:rFonts w:ascii="Times New Roman" w:hAnsi="Times New Roman" w:eastAsia="Times New Roman" w:cs="Times New Roman"/>
              <w:color w:val="auto"/>
              <w:szCs w:val="21"/>
            </w:rPr>
            <w:fldChar w:fldCharType="separate"/>
          </w:r>
          <w:r>
            <w:rPr>
              <w:color w:val="auto"/>
              <w:spacing w:val="-1"/>
              <w:szCs w:val="24"/>
              <w14:textOutline w14:w="4354" w14:cap="flat" w14:cmpd="sng">
                <w14:solidFill>
                  <w14:srgbClr w14:val="000000"/>
                </w14:solidFill>
                <w14:prstDash w14:val="solid"/>
                <w14:miter w14:val="0"/>
              </w14:textOutline>
            </w:rPr>
            <w:t>5.履行合同的时间、地点和方式</w:t>
          </w:r>
          <w:r>
            <w:rPr>
              <w:color w:val="auto"/>
            </w:rPr>
            <w:tab/>
          </w:r>
          <w:r>
            <w:rPr>
              <w:color w:val="auto"/>
            </w:rPr>
            <w:fldChar w:fldCharType="begin"/>
          </w:r>
          <w:r>
            <w:rPr>
              <w:color w:val="auto"/>
            </w:rPr>
            <w:instrText xml:space="preserve"> PAGEREF _Toc31221 \h </w:instrText>
          </w:r>
          <w:r>
            <w:rPr>
              <w:color w:val="auto"/>
            </w:rPr>
            <w:fldChar w:fldCharType="separate"/>
          </w:r>
          <w:r>
            <w:rPr>
              <w:color w:val="auto"/>
            </w:rPr>
            <w:t>80</w:t>
          </w:r>
          <w:r>
            <w:rPr>
              <w:color w:val="auto"/>
            </w:rPr>
            <w:fldChar w:fldCharType="end"/>
          </w:r>
          <w:r>
            <w:rPr>
              <w:rFonts w:ascii="Times New Roman" w:hAnsi="Times New Roman" w:eastAsia="Times New Roman" w:cs="Times New Roman"/>
              <w:color w:val="auto"/>
              <w:szCs w:val="21"/>
            </w:rPr>
            <w:fldChar w:fldCharType="end"/>
          </w:r>
        </w:p>
        <w:p w14:paraId="04FEC93F">
          <w:pPr>
            <w:pStyle w:val="14"/>
            <w:tabs>
              <w:tab w:val="right" w:leader="dot" w:pos="8909"/>
            </w:tabs>
            <w:rPr>
              <w:color w:val="auto"/>
            </w:rPr>
          </w:pPr>
          <w:r>
            <w:rPr>
              <w:rFonts w:ascii="Times New Roman" w:hAnsi="Times New Roman" w:eastAsia="Times New Roman" w:cs="Times New Roman"/>
              <w:color w:val="auto"/>
              <w:szCs w:val="21"/>
            </w:rPr>
            <w:fldChar w:fldCharType="begin"/>
          </w:r>
          <w:r>
            <w:rPr>
              <w:rFonts w:ascii="Times New Roman" w:hAnsi="Times New Roman" w:eastAsia="Times New Roman" w:cs="Times New Roman"/>
              <w:color w:val="auto"/>
              <w:szCs w:val="21"/>
            </w:rPr>
            <w:instrText xml:space="preserve"> HYPERLINK \l _Toc29905 </w:instrText>
          </w:r>
          <w:r>
            <w:rPr>
              <w:rFonts w:ascii="Times New Roman" w:hAnsi="Times New Roman" w:eastAsia="Times New Roman" w:cs="Times New Roman"/>
              <w:color w:val="auto"/>
              <w:szCs w:val="21"/>
            </w:rPr>
            <w:fldChar w:fldCharType="separate"/>
          </w:r>
          <w:r>
            <w:rPr>
              <w:color w:val="auto"/>
              <w:spacing w:val="-1"/>
              <w:szCs w:val="24"/>
              <w14:textOutline w14:w="4354" w14:cap="flat" w14:cmpd="sng">
                <w14:solidFill>
                  <w14:srgbClr w14:val="000000"/>
                </w14:solidFill>
                <w14:prstDash w14:val="solid"/>
                <w14:miter w14:val="0"/>
              </w14:textOutline>
            </w:rPr>
            <w:t>6.货物的验收</w:t>
          </w:r>
          <w:r>
            <w:rPr>
              <w:color w:val="auto"/>
            </w:rPr>
            <w:tab/>
          </w:r>
          <w:r>
            <w:rPr>
              <w:color w:val="auto"/>
            </w:rPr>
            <w:fldChar w:fldCharType="begin"/>
          </w:r>
          <w:r>
            <w:rPr>
              <w:color w:val="auto"/>
            </w:rPr>
            <w:instrText xml:space="preserve"> PAGEREF _Toc29905 \h </w:instrText>
          </w:r>
          <w:r>
            <w:rPr>
              <w:color w:val="auto"/>
            </w:rPr>
            <w:fldChar w:fldCharType="separate"/>
          </w:r>
          <w:r>
            <w:rPr>
              <w:color w:val="auto"/>
            </w:rPr>
            <w:t>81</w:t>
          </w:r>
          <w:r>
            <w:rPr>
              <w:color w:val="auto"/>
            </w:rPr>
            <w:fldChar w:fldCharType="end"/>
          </w:r>
          <w:r>
            <w:rPr>
              <w:rFonts w:ascii="Times New Roman" w:hAnsi="Times New Roman" w:eastAsia="Times New Roman" w:cs="Times New Roman"/>
              <w:color w:val="auto"/>
              <w:szCs w:val="21"/>
            </w:rPr>
            <w:fldChar w:fldCharType="end"/>
          </w:r>
        </w:p>
        <w:p w14:paraId="6D51A894">
          <w:pPr>
            <w:pStyle w:val="14"/>
            <w:tabs>
              <w:tab w:val="right" w:leader="dot" w:pos="8909"/>
            </w:tabs>
            <w:rPr>
              <w:color w:val="auto"/>
            </w:rPr>
          </w:pPr>
          <w:r>
            <w:rPr>
              <w:rFonts w:ascii="Times New Roman" w:hAnsi="Times New Roman" w:eastAsia="Times New Roman" w:cs="Times New Roman"/>
              <w:color w:val="auto"/>
              <w:szCs w:val="21"/>
            </w:rPr>
            <w:fldChar w:fldCharType="begin"/>
          </w:r>
          <w:r>
            <w:rPr>
              <w:rFonts w:ascii="Times New Roman" w:hAnsi="Times New Roman" w:eastAsia="Times New Roman" w:cs="Times New Roman"/>
              <w:color w:val="auto"/>
              <w:szCs w:val="21"/>
            </w:rPr>
            <w:instrText xml:space="preserve"> HYPERLINK \l _Toc15190 </w:instrText>
          </w:r>
          <w:r>
            <w:rPr>
              <w:rFonts w:ascii="Times New Roman" w:hAnsi="Times New Roman" w:eastAsia="Times New Roman" w:cs="Times New Roman"/>
              <w:color w:val="auto"/>
              <w:szCs w:val="21"/>
            </w:rPr>
            <w:fldChar w:fldCharType="separate"/>
          </w:r>
          <w:r>
            <w:rPr>
              <w:color w:val="auto"/>
              <w:spacing w:val="-1"/>
              <w:szCs w:val="24"/>
              <w14:textOutline w14:w="4354" w14:cap="flat" w14:cmpd="sng">
                <w14:solidFill>
                  <w14:srgbClr w14:val="000000"/>
                </w14:solidFill>
                <w14:prstDash w14:val="solid"/>
                <w14:miter w14:val="0"/>
              </w14:textOutline>
            </w:rPr>
            <w:t>7.货物包装要求</w:t>
          </w:r>
          <w:r>
            <w:rPr>
              <w:color w:val="auto"/>
            </w:rPr>
            <w:tab/>
          </w:r>
          <w:r>
            <w:rPr>
              <w:color w:val="auto"/>
            </w:rPr>
            <w:fldChar w:fldCharType="begin"/>
          </w:r>
          <w:r>
            <w:rPr>
              <w:color w:val="auto"/>
            </w:rPr>
            <w:instrText xml:space="preserve"> PAGEREF _Toc15190 \h </w:instrText>
          </w:r>
          <w:r>
            <w:rPr>
              <w:color w:val="auto"/>
            </w:rPr>
            <w:fldChar w:fldCharType="separate"/>
          </w:r>
          <w:r>
            <w:rPr>
              <w:color w:val="auto"/>
            </w:rPr>
            <w:t>81</w:t>
          </w:r>
          <w:r>
            <w:rPr>
              <w:color w:val="auto"/>
            </w:rPr>
            <w:fldChar w:fldCharType="end"/>
          </w:r>
          <w:r>
            <w:rPr>
              <w:rFonts w:ascii="Times New Roman" w:hAnsi="Times New Roman" w:eastAsia="Times New Roman" w:cs="Times New Roman"/>
              <w:color w:val="auto"/>
              <w:szCs w:val="21"/>
            </w:rPr>
            <w:fldChar w:fldCharType="end"/>
          </w:r>
        </w:p>
        <w:p w14:paraId="6C05B75D">
          <w:pPr>
            <w:pStyle w:val="14"/>
            <w:tabs>
              <w:tab w:val="right" w:leader="dot" w:pos="8909"/>
            </w:tabs>
            <w:rPr>
              <w:color w:val="auto"/>
            </w:rPr>
          </w:pPr>
          <w:r>
            <w:rPr>
              <w:rFonts w:ascii="Times New Roman" w:hAnsi="Times New Roman" w:eastAsia="Times New Roman" w:cs="Times New Roman"/>
              <w:color w:val="auto"/>
              <w:szCs w:val="21"/>
            </w:rPr>
            <w:fldChar w:fldCharType="begin"/>
          </w:r>
          <w:r>
            <w:rPr>
              <w:rFonts w:ascii="Times New Roman" w:hAnsi="Times New Roman" w:eastAsia="Times New Roman" w:cs="Times New Roman"/>
              <w:color w:val="auto"/>
              <w:szCs w:val="21"/>
            </w:rPr>
            <w:instrText xml:space="preserve"> HYPERLINK \l _Toc24935 </w:instrText>
          </w:r>
          <w:r>
            <w:rPr>
              <w:rFonts w:ascii="Times New Roman" w:hAnsi="Times New Roman" w:eastAsia="Times New Roman" w:cs="Times New Roman"/>
              <w:color w:val="auto"/>
              <w:szCs w:val="21"/>
            </w:rPr>
            <w:fldChar w:fldCharType="separate"/>
          </w:r>
          <w:r>
            <w:rPr>
              <w:color w:val="auto"/>
              <w:spacing w:val="-1"/>
              <w:szCs w:val="24"/>
              <w14:textOutline w14:w="4354" w14:cap="flat" w14:cmpd="sng">
                <w14:solidFill>
                  <w14:srgbClr w14:val="000000"/>
                </w14:solidFill>
                <w14:prstDash w14:val="solid"/>
                <w14:miter w14:val="0"/>
              </w14:textOutline>
            </w:rPr>
            <w:t>8.运输和保险</w:t>
          </w:r>
          <w:r>
            <w:rPr>
              <w:color w:val="auto"/>
            </w:rPr>
            <w:tab/>
          </w:r>
          <w:r>
            <w:rPr>
              <w:color w:val="auto"/>
            </w:rPr>
            <w:fldChar w:fldCharType="begin"/>
          </w:r>
          <w:r>
            <w:rPr>
              <w:color w:val="auto"/>
            </w:rPr>
            <w:instrText xml:space="preserve"> PAGEREF _Toc24935 \h </w:instrText>
          </w:r>
          <w:r>
            <w:rPr>
              <w:color w:val="auto"/>
            </w:rPr>
            <w:fldChar w:fldCharType="separate"/>
          </w:r>
          <w:r>
            <w:rPr>
              <w:color w:val="auto"/>
            </w:rPr>
            <w:t>81</w:t>
          </w:r>
          <w:r>
            <w:rPr>
              <w:color w:val="auto"/>
            </w:rPr>
            <w:fldChar w:fldCharType="end"/>
          </w:r>
          <w:r>
            <w:rPr>
              <w:rFonts w:ascii="Times New Roman" w:hAnsi="Times New Roman" w:eastAsia="Times New Roman" w:cs="Times New Roman"/>
              <w:color w:val="auto"/>
              <w:szCs w:val="21"/>
            </w:rPr>
            <w:fldChar w:fldCharType="end"/>
          </w:r>
        </w:p>
        <w:p w14:paraId="6567D494">
          <w:pPr>
            <w:pStyle w:val="14"/>
            <w:tabs>
              <w:tab w:val="right" w:leader="dot" w:pos="8909"/>
            </w:tabs>
            <w:rPr>
              <w:color w:val="auto"/>
            </w:rPr>
          </w:pPr>
          <w:r>
            <w:rPr>
              <w:rFonts w:ascii="Times New Roman" w:hAnsi="Times New Roman" w:eastAsia="Times New Roman" w:cs="Times New Roman"/>
              <w:color w:val="auto"/>
              <w:szCs w:val="21"/>
            </w:rPr>
            <w:fldChar w:fldCharType="begin"/>
          </w:r>
          <w:r>
            <w:rPr>
              <w:rFonts w:ascii="Times New Roman" w:hAnsi="Times New Roman" w:eastAsia="Times New Roman" w:cs="Times New Roman"/>
              <w:color w:val="auto"/>
              <w:szCs w:val="21"/>
            </w:rPr>
            <w:instrText xml:space="preserve"> HYPERLINK \l _Toc25992 </w:instrText>
          </w:r>
          <w:r>
            <w:rPr>
              <w:rFonts w:ascii="Times New Roman" w:hAnsi="Times New Roman" w:eastAsia="Times New Roman" w:cs="Times New Roman"/>
              <w:color w:val="auto"/>
              <w:szCs w:val="21"/>
            </w:rPr>
            <w:fldChar w:fldCharType="separate"/>
          </w:r>
          <w:r>
            <w:rPr>
              <w:color w:val="auto"/>
              <w:spacing w:val="-1"/>
              <w:szCs w:val="24"/>
              <w14:textOutline w14:w="4354" w14:cap="flat" w14:cmpd="sng">
                <w14:solidFill>
                  <w14:srgbClr w14:val="000000"/>
                </w14:solidFill>
                <w14:prstDash w14:val="solid"/>
                <w14:miter w14:val="0"/>
              </w14:textOutline>
            </w:rPr>
            <w:t>9.质量标准和保证</w:t>
          </w:r>
          <w:r>
            <w:rPr>
              <w:color w:val="auto"/>
            </w:rPr>
            <w:tab/>
          </w:r>
          <w:r>
            <w:rPr>
              <w:color w:val="auto"/>
            </w:rPr>
            <w:fldChar w:fldCharType="begin"/>
          </w:r>
          <w:r>
            <w:rPr>
              <w:color w:val="auto"/>
            </w:rPr>
            <w:instrText xml:space="preserve"> PAGEREF _Toc25992 \h </w:instrText>
          </w:r>
          <w:r>
            <w:rPr>
              <w:color w:val="auto"/>
            </w:rPr>
            <w:fldChar w:fldCharType="separate"/>
          </w:r>
          <w:r>
            <w:rPr>
              <w:color w:val="auto"/>
            </w:rPr>
            <w:t>81</w:t>
          </w:r>
          <w:r>
            <w:rPr>
              <w:color w:val="auto"/>
            </w:rPr>
            <w:fldChar w:fldCharType="end"/>
          </w:r>
          <w:r>
            <w:rPr>
              <w:rFonts w:ascii="Times New Roman" w:hAnsi="Times New Roman" w:eastAsia="Times New Roman" w:cs="Times New Roman"/>
              <w:color w:val="auto"/>
              <w:szCs w:val="21"/>
            </w:rPr>
            <w:fldChar w:fldCharType="end"/>
          </w:r>
        </w:p>
        <w:p w14:paraId="57947FCF">
          <w:pPr>
            <w:pStyle w:val="14"/>
            <w:tabs>
              <w:tab w:val="right" w:leader="dot" w:pos="8909"/>
            </w:tabs>
            <w:rPr>
              <w:color w:val="auto"/>
            </w:rPr>
          </w:pPr>
          <w:r>
            <w:rPr>
              <w:rFonts w:ascii="Times New Roman" w:hAnsi="Times New Roman" w:eastAsia="Times New Roman" w:cs="Times New Roman"/>
              <w:color w:val="auto"/>
              <w:szCs w:val="21"/>
            </w:rPr>
            <w:fldChar w:fldCharType="begin"/>
          </w:r>
          <w:r>
            <w:rPr>
              <w:rFonts w:ascii="Times New Roman" w:hAnsi="Times New Roman" w:eastAsia="Times New Roman" w:cs="Times New Roman"/>
              <w:color w:val="auto"/>
              <w:szCs w:val="21"/>
            </w:rPr>
            <w:instrText xml:space="preserve"> HYPERLINK \l _Toc3226 </w:instrText>
          </w:r>
          <w:r>
            <w:rPr>
              <w:rFonts w:ascii="Times New Roman" w:hAnsi="Times New Roman" w:eastAsia="Times New Roman" w:cs="Times New Roman"/>
              <w:color w:val="auto"/>
              <w:szCs w:val="21"/>
            </w:rPr>
            <w:fldChar w:fldCharType="separate"/>
          </w:r>
          <w:r>
            <w:rPr>
              <w:color w:val="auto"/>
              <w:spacing w:val="-2"/>
              <w:szCs w:val="24"/>
              <w14:textOutline w14:w="4354" w14:cap="flat" w14:cmpd="sng">
                <w14:solidFill>
                  <w14:srgbClr w14:val="000000"/>
                </w14:solidFill>
                <w14:prstDash w14:val="solid"/>
                <w14:miter w14:val="0"/>
              </w14:textOutline>
            </w:rPr>
            <w:t>10.权利瑕疵担保</w:t>
          </w:r>
          <w:r>
            <w:rPr>
              <w:color w:val="auto"/>
            </w:rPr>
            <w:tab/>
          </w:r>
          <w:r>
            <w:rPr>
              <w:color w:val="auto"/>
            </w:rPr>
            <w:fldChar w:fldCharType="begin"/>
          </w:r>
          <w:r>
            <w:rPr>
              <w:color w:val="auto"/>
            </w:rPr>
            <w:instrText xml:space="preserve"> PAGEREF _Toc3226 \h </w:instrText>
          </w:r>
          <w:r>
            <w:rPr>
              <w:color w:val="auto"/>
            </w:rPr>
            <w:fldChar w:fldCharType="separate"/>
          </w:r>
          <w:r>
            <w:rPr>
              <w:color w:val="auto"/>
            </w:rPr>
            <w:t>82</w:t>
          </w:r>
          <w:r>
            <w:rPr>
              <w:color w:val="auto"/>
            </w:rPr>
            <w:fldChar w:fldCharType="end"/>
          </w:r>
          <w:r>
            <w:rPr>
              <w:rFonts w:ascii="Times New Roman" w:hAnsi="Times New Roman" w:eastAsia="Times New Roman" w:cs="Times New Roman"/>
              <w:color w:val="auto"/>
              <w:szCs w:val="21"/>
            </w:rPr>
            <w:fldChar w:fldCharType="end"/>
          </w:r>
        </w:p>
        <w:p w14:paraId="35477A1C">
          <w:pPr>
            <w:pStyle w:val="14"/>
            <w:tabs>
              <w:tab w:val="right" w:leader="dot" w:pos="8909"/>
            </w:tabs>
            <w:rPr>
              <w:color w:val="auto"/>
            </w:rPr>
          </w:pPr>
          <w:r>
            <w:rPr>
              <w:rFonts w:ascii="Times New Roman" w:hAnsi="Times New Roman" w:eastAsia="Times New Roman" w:cs="Times New Roman"/>
              <w:color w:val="auto"/>
              <w:szCs w:val="21"/>
            </w:rPr>
            <w:fldChar w:fldCharType="begin"/>
          </w:r>
          <w:r>
            <w:rPr>
              <w:rFonts w:ascii="Times New Roman" w:hAnsi="Times New Roman" w:eastAsia="Times New Roman" w:cs="Times New Roman"/>
              <w:color w:val="auto"/>
              <w:szCs w:val="21"/>
            </w:rPr>
            <w:instrText xml:space="preserve"> HYPERLINK \l _Toc31150 </w:instrText>
          </w:r>
          <w:r>
            <w:rPr>
              <w:rFonts w:ascii="Times New Roman" w:hAnsi="Times New Roman" w:eastAsia="Times New Roman" w:cs="Times New Roman"/>
              <w:color w:val="auto"/>
              <w:szCs w:val="21"/>
            </w:rPr>
            <w:fldChar w:fldCharType="separate"/>
          </w:r>
          <w:r>
            <w:rPr>
              <w:color w:val="auto"/>
              <w:spacing w:val="-2"/>
              <w:szCs w:val="24"/>
              <w14:textOutline w14:w="4354" w14:cap="flat" w14:cmpd="sng">
                <w14:solidFill>
                  <w14:srgbClr w14:val="000000"/>
                </w14:solidFill>
                <w14:prstDash w14:val="solid"/>
                <w14:miter w14:val="0"/>
              </w14:textOutline>
            </w:rPr>
            <w:t>11.知识产权保护</w:t>
          </w:r>
          <w:r>
            <w:rPr>
              <w:color w:val="auto"/>
            </w:rPr>
            <w:tab/>
          </w:r>
          <w:r>
            <w:rPr>
              <w:color w:val="auto"/>
            </w:rPr>
            <w:fldChar w:fldCharType="begin"/>
          </w:r>
          <w:r>
            <w:rPr>
              <w:color w:val="auto"/>
            </w:rPr>
            <w:instrText xml:space="preserve"> PAGEREF _Toc31150 \h </w:instrText>
          </w:r>
          <w:r>
            <w:rPr>
              <w:color w:val="auto"/>
            </w:rPr>
            <w:fldChar w:fldCharType="separate"/>
          </w:r>
          <w:r>
            <w:rPr>
              <w:color w:val="auto"/>
            </w:rPr>
            <w:t>82</w:t>
          </w:r>
          <w:r>
            <w:rPr>
              <w:color w:val="auto"/>
            </w:rPr>
            <w:fldChar w:fldCharType="end"/>
          </w:r>
          <w:r>
            <w:rPr>
              <w:rFonts w:ascii="Times New Roman" w:hAnsi="Times New Roman" w:eastAsia="Times New Roman" w:cs="Times New Roman"/>
              <w:color w:val="auto"/>
              <w:szCs w:val="21"/>
            </w:rPr>
            <w:fldChar w:fldCharType="end"/>
          </w:r>
        </w:p>
        <w:p w14:paraId="4C8A9837">
          <w:pPr>
            <w:pStyle w:val="14"/>
            <w:tabs>
              <w:tab w:val="right" w:leader="dot" w:pos="8909"/>
            </w:tabs>
            <w:rPr>
              <w:color w:val="auto"/>
            </w:rPr>
          </w:pPr>
          <w:r>
            <w:rPr>
              <w:rFonts w:ascii="Times New Roman" w:hAnsi="Times New Roman" w:eastAsia="Times New Roman" w:cs="Times New Roman"/>
              <w:color w:val="auto"/>
              <w:szCs w:val="21"/>
            </w:rPr>
            <w:fldChar w:fldCharType="begin"/>
          </w:r>
          <w:r>
            <w:rPr>
              <w:rFonts w:ascii="Times New Roman" w:hAnsi="Times New Roman" w:eastAsia="Times New Roman" w:cs="Times New Roman"/>
              <w:color w:val="auto"/>
              <w:szCs w:val="21"/>
            </w:rPr>
            <w:instrText xml:space="preserve"> HYPERLINK \l _Toc21895 </w:instrText>
          </w:r>
          <w:r>
            <w:rPr>
              <w:rFonts w:ascii="Times New Roman" w:hAnsi="Times New Roman" w:eastAsia="Times New Roman" w:cs="Times New Roman"/>
              <w:color w:val="auto"/>
              <w:szCs w:val="21"/>
            </w:rPr>
            <w:fldChar w:fldCharType="separate"/>
          </w:r>
          <w:r>
            <w:rPr>
              <w:color w:val="auto"/>
              <w:spacing w:val="-4"/>
              <w:szCs w:val="24"/>
              <w14:textOutline w14:w="4354" w14:cap="flat" w14:cmpd="sng">
                <w14:solidFill>
                  <w14:srgbClr w14:val="000000"/>
                </w14:solidFill>
                <w14:prstDash w14:val="solid"/>
                <w14:miter w14:val="0"/>
              </w14:textOutline>
            </w:rPr>
            <w:t>12.保密义务</w:t>
          </w:r>
          <w:r>
            <w:rPr>
              <w:color w:val="auto"/>
            </w:rPr>
            <w:tab/>
          </w:r>
          <w:r>
            <w:rPr>
              <w:color w:val="auto"/>
            </w:rPr>
            <w:fldChar w:fldCharType="begin"/>
          </w:r>
          <w:r>
            <w:rPr>
              <w:color w:val="auto"/>
            </w:rPr>
            <w:instrText xml:space="preserve"> PAGEREF _Toc21895 \h </w:instrText>
          </w:r>
          <w:r>
            <w:rPr>
              <w:color w:val="auto"/>
            </w:rPr>
            <w:fldChar w:fldCharType="separate"/>
          </w:r>
          <w:r>
            <w:rPr>
              <w:color w:val="auto"/>
            </w:rPr>
            <w:t>82</w:t>
          </w:r>
          <w:r>
            <w:rPr>
              <w:color w:val="auto"/>
            </w:rPr>
            <w:fldChar w:fldCharType="end"/>
          </w:r>
          <w:r>
            <w:rPr>
              <w:rFonts w:ascii="Times New Roman" w:hAnsi="Times New Roman" w:eastAsia="Times New Roman" w:cs="Times New Roman"/>
              <w:color w:val="auto"/>
              <w:szCs w:val="21"/>
            </w:rPr>
            <w:fldChar w:fldCharType="end"/>
          </w:r>
        </w:p>
        <w:p w14:paraId="1F5DFB18">
          <w:pPr>
            <w:pStyle w:val="14"/>
            <w:tabs>
              <w:tab w:val="right" w:leader="dot" w:pos="8909"/>
            </w:tabs>
            <w:rPr>
              <w:color w:val="auto"/>
            </w:rPr>
          </w:pPr>
          <w:r>
            <w:rPr>
              <w:rFonts w:ascii="Times New Roman" w:hAnsi="Times New Roman" w:eastAsia="Times New Roman" w:cs="Times New Roman"/>
              <w:color w:val="auto"/>
              <w:szCs w:val="21"/>
            </w:rPr>
            <w:fldChar w:fldCharType="begin"/>
          </w:r>
          <w:r>
            <w:rPr>
              <w:rFonts w:ascii="Times New Roman" w:hAnsi="Times New Roman" w:eastAsia="Times New Roman" w:cs="Times New Roman"/>
              <w:color w:val="auto"/>
              <w:szCs w:val="21"/>
            </w:rPr>
            <w:instrText xml:space="preserve"> HYPERLINK \l _Toc15091 </w:instrText>
          </w:r>
          <w:r>
            <w:rPr>
              <w:rFonts w:ascii="Times New Roman" w:hAnsi="Times New Roman" w:eastAsia="Times New Roman" w:cs="Times New Roman"/>
              <w:color w:val="auto"/>
              <w:szCs w:val="21"/>
            </w:rPr>
            <w:fldChar w:fldCharType="separate"/>
          </w:r>
          <w:r>
            <w:rPr>
              <w:color w:val="auto"/>
              <w:spacing w:val="-2"/>
              <w:szCs w:val="24"/>
              <w14:textOutline w14:w="4354" w14:cap="flat" w14:cmpd="sng">
                <w14:solidFill>
                  <w14:srgbClr w14:val="000000"/>
                </w14:solidFill>
                <w14:prstDash w14:val="solid"/>
                <w14:miter w14:val="0"/>
              </w14:textOutline>
            </w:rPr>
            <w:t>13.合同价款支付</w:t>
          </w:r>
          <w:r>
            <w:rPr>
              <w:color w:val="auto"/>
            </w:rPr>
            <w:tab/>
          </w:r>
          <w:r>
            <w:rPr>
              <w:color w:val="auto"/>
            </w:rPr>
            <w:fldChar w:fldCharType="begin"/>
          </w:r>
          <w:r>
            <w:rPr>
              <w:color w:val="auto"/>
            </w:rPr>
            <w:instrText xml:space="preserve"> PAGEREF _Toc15091 \h </w:instrText>
          </w:r>
          <w:r>
            <w:rPr>
              <w:color w:val="auto"/>
            </w:rPr>
            <w:fldChar w:fldCharType="separate"/>
          </w:r>
          <w:r>
            <w:rPr>
              <w:color w:val="auto"/>
            </w:rPr>
            <w:t>82</w:t>
          </w:r>
          <w:r>
            <w:rPr>
              <w:color w:val="auto"/>
            </w:rPr>
            <w:fldChar w:fldCharType="end"/>
          </w:r>
          <w:r>
            <w:rPr>
              <w:rFonts w:ascii="Times New Roman" w:hAnsi="Times New Roman" w:eastAsia="Times New Roman" w:cs="Times New Roman"/>
              <w:color w:val="auto"/>
              <w:szCs w:val="21"/>
            </w:rPr>
            <w:fldChar w:fldCharType="end"/>
          </w:r>
        </w:p>
        <w:p w14:paraId="74454A64">
          <w:pPr>
            <w:pStyle w:val="14"/>
            <w:tabs>
              <w:tab w:val="right" w:leader="dot" w:pos="8909"/>
            </w:tabs>
            <w:rPr>
              <w:color w:val="auto"/>
            </w:rPr>
          </w:pPr>
          <w:r>
            <w:rPr>
              <w:rFonts w:ascii="Times New Roman" w:hAnsi="Times New Roman" w:eastAsia="Times New Roman" w:cs="Times New Roman"/>
              <w:color w:val="auto"/>
              <w:szCs w:val="21"/>
            </w:rPr>
            <w:fldChar w:fldCharType="begin"/>
          </w:r>
          <w:r>
            <w:rPr>
              <w:rFonts w:ascii="Times New Roman" w:hAnsi="Times New Roman" w:eastAsia="Times New Roman" w:cs="Times New Roman"/>
              <w:color w:val="auto"/>
              <w:szCs w:val="21"/>
            </w:rPr>
            <w:instrText xml:space="preserve"> HYPERLINK \l _Toc14648 </w:instrText>
          </w:r>
          <w:r>
            <w:rPr>
              <w:rFonts w:ascii="Times New Roman" w:hAnsi="Times New Roman" w:eastAsia="Times New Roman" w:cs="Times New Roman"/>
              <w:color w:val="auto"/>
              <w:szCs w:val="21"/>
            </w:rPr>
            <w:fldChar w:fldCharType="separate"/>
          </w:r>
          <w:r>
            <w:rPr>
              <w:color w:val="auto"/>
              <w:spacing w:val="-2"/>
              <w:szCs w:val="24"/>
              <w14:textOutline w14:w="4354" w14:cap="flat" w14:cmpd="sng">
                <w14:solidFill>
                  <w14:srgbClr w14:val="000000"/>
                </w14:solidFill>
                <w14:prstDash w14:val="solid"/>
                <w14:miter w14:val="0"/>
              </w14:textOutline>
            </w:rPr>
            <w:t>14.乙方应提供的服务</w:t>
          </w:r>
          <w:r>
            <w:rPr>
              <w:color w:val="auto"/>
            </w:rPr>
            <w:tab/>
          </w:r>
          <w:r>
            <w:rPr>
              <w:color w:val="auto"/>
            </w:rPr>
            <w:fldChar w:fldCharType="begin"/>
          </w:r>
          <w:r>
            <w:rPr>
              <w:color w:val="auto"/>
            </w:rPr>
            <w:instrText xml:space="preserve"> PAGEREF _Toc14648 \h </w:instrText>
          </w:r>
          <w:r>
            <w:rPr>
              <w:color w:val="auto"/>
            </w:rPr>
            <w:fldChar w:fldCharType="separate"/>
          </w:r>
          <w:r>
            <w:rPr>
              <w:color w:val="auto"/>
            </w:rPr>
            <w:t>83</w:t>
          </w:r>
          <w:r>
            <w:rPr>
              <w:color w:val="auto"/>
            </w:rPr>
            <w:fldChar w:fldCharType="end"/>
          </w:r>
          <w:r>
            <w:rPr>
              <w:rFonts w:ascii="Times New Roman" w:hAnsi="Times New Roman" w:eastAsia="Times New Roman" w:cs="Times New Roman"/>
              <w:color w:val="auto"/>
              <w:szCs w:val="21"/>
            </w:rPr>
            <w:fldChar w:fldCharType="end"/>
          </w:r>
        </w:p>
        <w:p w14:paraId="5F586741">
          <w:pPr>
            <w:pStyle w:val="14"/>
            <w:tabs>
              <w:tab w:val="right" w:leader="dot" w:pos="8909"/>
            </w:tabs>
            <w:rPr>
              <w:color w:val="auto"/>
            </w:rPr>
          </w:pPr>
          <w:r>
            <w:rPr>
              <w:rFonts w:ascii="Times New Roman" w:hAnsi="Times New Roman" w:eastAsia="Times New Roman" w:cs="Times New Roman"/>
              <w:color w:val="auto"/>
              <w:szCs w:val="21"/>
            </w:rPr>
            <w:fldChar w:fldCharType="begin"/>
          </w:r>
          <w:r>
            <w:rPr>
              <w:rFonts w:ascii="Times New Roman" w:hAnsi="Times New Roman" w:eastAsia="Times New Roman" w:cs="Times New Roman"/>
              <w:color w:val="auto"/>
              <w:szCs w:val="21"/>
            </w:rPr>
            <w:instrText xml:space="preserve"> HYPERLINK \l _Toc9852 </w:instrText>
          </w:r>
          <w:r>
            <w:rPr>
              <w:rFonts w:ascii="Times New Roman" w:hAnsi="Times New Roman" w:eastAsia="Times New Roman" w:cs="Times New Roman"/>
              <w:color w:val="auto"/>
              <w:szCs w:val="21"/>
            </w:rPr>
            <w:fldChar w:fldCharType="separate"/>
          </w:r>
          <w:r>
            <w:rPr>
              <w:color w:val="auto"/>
              <w:spacing w:val="-4"/>
              <w:szCs w:val="24"/>
              <w14:textOutline w14:w="4354" w14:cap="flat" w14:cmpd="sng">
                <w14:solidFill>
                  <w14:srgbClr w14:val="000000"/>
                </w14:solidFill>
                <w14:prstDash w14:val="solid"/>
                <w14:miter w14:val="0"/>
              </w14:textOutline>
            </w:rPr>
            <w:t>15.违约责任</w:t>
          </w:r>
          <w:r>
            <w:rPr>
              <w:color w:val="auto"/>
            </w:rPr>
            <w:tab/>
          </w:r>
          <w:r>
            <w:rPr>
              <w:color w:val="auto"/>
            </w:rPr>
            <w:fldChar w:fldCharType="begin"/>
          </w:r>
          <w:r>
            <w:rPr>
              <w:color w:val="auto"/>
            </w:rPr>
            <w:instrText xml:space="preserve"> PAGEREF _Toc9852 \h </w:instrText>
          </w:r>
          <w:r>
            <w:rPr>
              <w:color w:val="auto"/>
            </w:rPr>
            <w:fldChar w:fldCharType="separate"/>
          </w:r>
          <w:r>
            <w:rPr>
              <w:color w:val="auto"/>
            </w:rPr>
            <w:t>83</w:t>
          </w:r>
          <w:r>
            <w:rPr>
              <w:color w:val="auto"/>
            </w:rPr>
            <w:fldChar w:fldCharType="end"/>
          </w:r>
          <w:r>
            <w:rPr>
              <w:rFonts w:ascii="Times New Roman" w:hAnsi="Times New Roman" w:eastAsia="Times New Roman" w:cs="Times New Roman"/>
              <w:color w:val="auto"/>
              <w:szCs w:val="21"/>
            </w:rPr>
            <w:fldChar w:fldCharType="end"/>
          </w:r>
        </w:p>
        <w:p w14:paraId="0641ACE3">
          <w:pPr>
            <w:pStyle w:val="14"/>
            <w:tabs>
              <w:tab w:val="right" w:leader="dot" w:pos="8909"/>
            </w:tabs>
            <w:rPr>
              <w:color w:val="auto"/>
            </w:rPr>
          </w:pPr>
          <w:r>
            <w:rPr>
              <w:rFonts w:ascii="Times New Roman" w:hAnsi="Times New Roman" w:eastAsia="Times New Roman" w:cs="Times New Roman"/>
              <w:color w:val="auto"/>
              <w:szCs w:val="21"/>
            </w:rPr>
            <w:fldChar w:fldCharType="begin"/>
          </w:r>
          <w:r>
            <w:rPr>
              <w:rFonts w:ascii="Times New Roman" w:hAnsi="Times New Roman" w:eastAsia="Times New Roman" w:cs="Times New Roman"/>
              <w:color w:val="auto"/>
              <w:szCs w:val="21"/>
            </w:rPr>
            <w:instrText xml:space="preserve"> HYPERLINK \l _Toc2916 </w:instrText>
          </w:r>
          <w:r>
            <w:rPr>
              <w:rFonts w:ascii="Times New Roman" w:hAnsi="Times New Roman" w:eastAsia="Times New Roman" w:cs="Times New Roman"/>
              <w:color w:val="auto"/>
              <w:szCs w:val="21"/>
            </w:rPr>
            <w:fldChar w:fldCharType="separate"/>
          </w:r>
          <w:r>
            <w:rPr>
              <w:color w:val="auto"/>
              <w:spacing w:val="-3"/>
              <w:szCs w:val="24"/>
              <w14:textOutline w14:w="4354" w14:cap="flat" w14:cmpd="sng">
                <w14:solidFill>
                  <w14:srgbClr w14:val="000000"/>
                </w14:solidFill>
                <w14:prstDash w14:val="solid"/>
                <w14:miter w14:val="0"/>
              </w14:textOutline>
            </w:rPr>
            <w:t>16.合同的变更</w:t>
          </w:r>
          <w:r>
            <w:rPr>
              <w:color w:val="auto"/>
            </w:rPr>
            <w:tab/>
          </w:r>
          <w:r>
            <w:rPr>
              <w:color w:val="auto"/>
            </w:rPr>
            <w:fldChar w:fldCharType="begin"/>
          </w:r>
          <w:r>
            <w:rPr>
              <w:color w:val="auto"/>
            </w:rPr>
            <w:instrText xml:space="preserve"> PAGEREF _Toc2916 \h </w:instrText>
          </w:r>
          <w:r>
            <w:rPr>
              <w:color w:val="auto"/>
            </w:rPr>
            <w:fldChar w:fldCharType="separate"/>
          </w:r>
          <w:r>
            <w:rPr>
              <w:color w:val="auto"/>
            </w:rPr>
            <w:t>84</w:t>
          </w:r>
          <w:r>
            <w:rPr>
              <w:color w:val="auto"/>
            </w:rPr>
            <w:fldChar w:fldCharType="end"/>
          </w:r>
          <w:r>
            <w:rPr>
              <w:rFonts w:ascii="Times New Roman" w:hAnsi="Times New Roman" w:eastAsia="Times New Roman" w:cs="Times New Roman"/>
              <w:color w:val="auto"/>
              <w:szCs w:val="21"/>
            </w:rPr>
            <w:fldChar w:fldCharType="end"/>
          </w:r>
        </w:p>
        <w:p w14:paraId="7A72EF03">
          <w:pPr>
            <w:pStyle w:val="14"/>
            <w:tabs>
              <w:tab w:val="right" w:leader="dot" w:pos="8909"/>
            </w:tabs>
            <w:rPr>
              <w:color w:val="auto"/>
            </w:rPr>
          </w:pPr>
          <w:r>
            <w:rPr>
              <w:rFonts w:ascii="Times New Roman" w:hAnsi="Times New Roman" w:eastAsia="Times New Roman" w:cs="Times New Roman"/>
              <w:color w:val="auto"/>
              <w:szCs w:val="21"/>
            </w:rPr>
            <w:fldChar w:fldCharType="begin"/>
          </w:r>
          <w:r>
            <w:rPr>
              <w:rFonts w:ascii="Times New Roman" w:hAnsi="Times New Roman" w:eastAsia="Times New Roman" w:cs="Times New Roman"/>
              <w:color w:val="auto"/>
              <w:szCs w:val="21"/>
            </w:rPr>
            <w:instrText xml:space="preserve"> HYPERLINK \l _Toc26565 </w:instrText>
          </w:r>
          <w:r>
            <w:rPr>
              <w:rFonts w:ascii="Times New Roman" w:hAnsi="Times New Roman" w:eastAsia="Times New Roman" w:cs="Times New Roman"/>
              <w:color w:val="auto"/>
              <w:szCs w:val="21"/>
            </w:rPr>
            <w:fldChar w:fldCharType="separate"/>
          </w:r>
          <w:r>
            <w:rPr>
              <w:color w:val="auto"/>
              <w:spacing w:val="-2"/>
              <w:szCs w:val="24"/>
              <w14:textOutline w14:w="4354" w14:cap="flat" w14:cmpd="sng">
                <w14:solidFill>
                  <w14:srgbClr w14:val="000000"/>
                </w14:solidFill>
                <w14:prstDash w14:val="solid"/>
                <w14:miter w14:val="0"/>
              </w14:textOutline>
            </w:rPr>
            <w:t>17.合同中止与终止</w:t>
          </w:r>
          <w:r>
            <w:rPr>
              <w:color w:val="auto"/>
            </w:rPr>
            <w:tab/>
          </w:r>
          <w:r>
            <w:rPr>
              <w:color w:val="auto"/>
            </w:rPr>
            <w:fldChar w:fldCharType="begin"/>
          </w:r>
          <w:r>
            <w:rPr>
              <w:color w:val="auto"/>
            </w:rPr>
            <w:instrText xml:space="preserve"> PAGEREF _Toc26565 \h </w:instrText>
          </w:r>
          <w:r>
            <w:rPr>
              <w:color w:val="auto"/>
            </w:rPr>
            <w:fldChar w:fldCharType="separate"/>
          </w:r>
          <w:r>
            <w:rPr>
              <w:color w:val="auto"/>
            </w:rPr>
            <w:t>84</w:t>
          </w:r>
          <w:r>
            <w:rPr>
              <w:color w:val="auto"/>
            </w:rPr>
            <w:fldChar w:fldCharType="end"/>
          </w:r>
          <w:r>
            <w:rPr>
              <w:rFonts w:ascii="Times New Roman" w:hAnsi="Times New Roman" w:eastAsia="Times New Roman" w:cs="Times New Roman"/>
              <w:color w:val="auto"/>
              <w:szCs w:val="21"/>
            </w:rPr>
            <w:fldChar w:fldCharType="end"/>
          </w:r>
        </w:p>
        <w:p w14:paraId="5A769853">
          <w:pPr>
            <w:pStyle w:val="14"/>
            <w:tabs>
              <w:tab w:val="right" w:leader="dot" w:pos="8909"/>
            </w:tabs>
            <w:rPr>
              <w:color w:val="auto"/>
            </w:rPr>
          </w:pPr>
          <w:r>
            <w:rPr>
              <w:rFonts w:ascii="Times New Roman" w:hAnsi="Times New Roman" w:eastAsia="Times New Roman" w:cs="Times New Roman"/>
              <w:color w:val="auto"/>
              <w:szCs w:val="21"/>
            </w:rPr>
            <w:fldChar w:fldCharType="begin"/>
          </w:r>
          <w:r>
            <w:rPr>
              <w:rFonts w:ascii="Times New Roman" w:hAnsi="Times New Roman" w:eastAsia="Times New Roman" w:cs="Times New Roman"/>
              <w:color w:val="auto"/>
              <w:szCs w:val="21"/>
            </w:rPr>
            <w:instrText xml:space="preserve"> HYPERLINK \l _Toc15817 </w:instrText>
          </w:r>
          <w:r>
            <w:rPr>
              <w:rFonts w:ascii="Times New Roman" w:hAnsi="Times New Roman" w:eastAsia="Times New Roman" w:cs="Times New Roman"/>
              <w:color w:val="auto"/>
              <w:szCs w:val="21"/>
            </w:rPr>
            <w:fldChar w:fldCharType="separate"/>
          </w:r>
          <w:r>
            <w:rPr>
              <w:color w:val="auto"/>
              <w:spacing w:val="-2"/>
              <w:szCs w:val="24"/>
              <w14:textOutline w14:w="4354" w14:cap="flat" w14:cmpd="sng">
                <w14:solidFill>
                  <w14:srgbClr w14:val="000000"/>
                </w14:solidFill>
                <w14:prstDash w14:val="solid"/>
                <w14:miter w14:val="0"/>
              </w14:textOutline>
            </w:rPr>
            <w:t>18.合同转让和分包</w:t>
          </w:r>
          <w:r>
            <w:rPr>
              <w:color w:val="auto"/>
            </w:rPr>
            <w:tab/>
          </w:r>
          <w:r>
            <w:rPr>
              <w:color w:val="auto"/>
            </w:rPr>
            <w:fldChar w:fldCharType="begin"/>
          </w:r>
          <w:r>
            <w:rPr>
              <w:color w:val="auto"/>
            </w:rPr>
            <w:instrText xml:space="preserve"> PAGEREF _Toc15817 \h </w:instrText>
          </w:r>
          <w:r>
            <w:rPr>
              <w:color w:val="auto"/>
            </w:rPr>
            <w:fldChar w:fldCharType="separate"/>
          </w:r>
          <w:r>
            <w:rPr>
              <w:color w:val="auto"/>
            </w:rPr>
            <w:t>85</w:t>
          </w:r>
          <w:r>
            <w:rPr>
              <w:color w:val="auto"/>
            </w:rPr>
            <w:fldChar w:fldCharType="end"/>
          </w:r>
          <w:r>
            <w:rPr>
              <w:rFonts w:ascii="Times New Roman" w:hAnsi="Times New Roman" w:eastAsia="Times New Roman" w:cs="Times New Roman"/>
              <w:color w:val="auto"/>
              <w:szCs w:val="21"/>
            </w:rPr>
            <w:fldChar w:fldCharType="end"/>
          </w:r>
        </w:p>
        <w:p w14:paraId="57F2A033">
          <w:pPr>
            <w:pStyle w:val="14"/>
            <w:tabs>
              <w:tab w:val="right" w:leader="dot" w:pos="8909"/>
            </w:tabs>
            <w:rPr>
              <w:color w:val="auto"/>
            </w:rPr>
          </w:pPr>
          <w:r>
            <w:rPr>
              <w:rFonts w:ascii="Times New Roman" w:hAnsi="Times New Roman" w:eastAsia="Times New Roman" w:cs="Times New Roman"/>
              <w:color w:val="auto"/>
              <w:szCs w:val="21"/>
            </w:rPr>
            <w:fldChar w:fldCharType="begin"/>
          </w:r>
          <w:r>
            <w:rPr>
              <w:rFonts w:ascii="Times New Roman" w:hAnsi="Times New Roman" w:eastAsia="Times New Roman" w:cs="Times New Roman"/>
              <w:color w:val="auto"/>
              <w:szCs w:val="21"/>
            </w:rPr>
            <w:instrText xml:space="preserve"> HYPERLINK \l _Toc5367 </w:instrText>
          </w:r>
          <w:r>
            <w:rPr>
              <w:rFonts w:ascii="Times New Roman" w:hAnsi="Times New Roman" w:eastAsia="Times New Roman" w:cs="Times New Roman"/>
              <w:color w:val="auto"/>
              <w:szCs w:val="21"/>
            </w:rPr>
            <w:fldChar w:fldCharType="separate"/>
          </w:r>
          <w:r>
            <w:rPr>
              <w:color w:val="auto"/>
              <w:spacing w:val="-4"/>
              <w:szCs w:val="24"/>
              <w14:textOutline w14:w="4354" w14:cap="flat" w14:cmpd="sng">
                <w14:solidFill>
                  <w14:srgbClr w14:val="000000"/>
                </w14:solidFill>
                <w14:prstDash w14:val="solid"/>
                <w14:miter w14:val="0"/>
              </w14:textOutline>
            </w:rPr>
            <w:t>19.不可抗力</w:t>
          </w:r>
          <w:r>
            <w:rPr>
              <w:color w:val="auto"/>
            </w:rPr>
            <w:tab/>
          </w:r>
          <w:r>
            <w:rPr>
              <w:color w:val="auto"/>
            </w:rPr>
            <w:fldChar w:fldCharType="begin"/>
          </w:r>
          <w:r>
            <w:rPr>
              <w:color w:val="auto"/>
            </w:rPr>
            <w:instrText xml:space="preserve"> PAGEREF _Toc5367 \h </w:instrText>
          </w:r>
          <w:r>
            <w:rPr>
              <w:color w:val="auto"/>
            </w:rPr>
            <w:fldChar w:fldCharType="separate"/>
          </w:r>
          <w:r>
            <w:rPr>
              <w:color w:val="auto"/>
            </w:rPr>
            <w:t>85</w:t>
          </w:r>
          <w:r>
            <w:rPr>
              <w:color w:val="auto"/>
            </w:rPr>
            <w:fldChar w:fldCharType="end"/>
          </w:r>
          <w:r>
            <w:rPr>
              <w:rFonts w:ascii="Times New Roman" w:hAnsi="Times New Roman" w:eastAsia="Times New Roman" w:cs="Times New Roman"/>
              <w:color w:val="auto"/>
              <w:szCs w:val="21"/>
            </w:rPr>
            <w:fldChar w:fldCharType="end"/>
          </w:r>
        </w:p>
        <w:p w14:paraId="24C6869F">
          <w:pPr>
            <w:pStyle w:val="14"/>
            <w:tabs>
              <w:tab w:val="right" w:leader="dot" w:pos="8909"/>
            </w:tabs>
            <w:rPr>
              <w:color w:val="auto"/>
            </w:rPr>
          </w:pPr>
          <w:r>
            <w:rPr>
              <w:rFonts w:ascii="Times New Roman" w:hAnsi="Times New Roman" w:eastAsia="Times New Roman" w:cs="Times New Roman"/>
              <w:color w:val="auto"/>
              <w:szCs w:val="21"/>
            </w:rPr>
            <w:fldChar w:fldCharType="begin"/>
          </w:r>
          <w:r>
            <w:rPr>
              <w:rFonts w:ascii="Times New Roman" w:hAnsi="Times New Roman" w:eastAsia="Times New Roman" w:cs="Times New Roman"/>
              <w:color w:val="auto"/>
              <w:szCs w:val="21"/>
            </w:rPr>
            <w:instrText xml:space="preserve"> HYPERLINK \l _Toc29610 </w:instrText>
          </w:r>
          <w:r>
            <w:rPr>
              <w:rFonts w:ascii="Times New Roman" w:hAnsi="Times New Roman" w:eastAsia="Times New Roman" w:cs="Times New Roman"/>
              <w:color w:val="auto"/>
              <w:szCs w:val="21"/>
            </w:rPr>
            <w:fldChar w:fldCharType="separate"/>
          </w:r>
          <w:r>
            <w:rPr>
              <w:color w:val="auto"/>
              <w:spacing w:val="-1"/>
              <w:szCs w:val="24"/>
              <w14:textOutline w14:w="4354" w14:cap="flat" w14:cmpd="sng">
                <w14:solidFill>
                  <w14:srgbClr w14:val="000000"/>
                </w14:solidFill>
                <w14:prstDash w14:val="solid"/>
                <w14:miter w14:val="0"/>
              </w14:textOutline>
            </w:rPr>
            <w:t>20.解决争议的方法</w:t>
          </w:r>
          <w:r>
            <w:rPr>
              <w:color w:val="auto"/>
            </w:rPr>
            <w:tab/>
          </w:r>
          <w:r>
            <w:rPr>
              <w:color w:val="auto"/>
            </w:rPr>
            <w:fldChar w:fldCharType="begin"/>
          </w:r>
          <w:r>
            <w:rPr>
              <w:color w:val="auto"/>
            </w:rPr>
            <w:instrText xml:space="preserve"> PAGEREF _Toc29610 \h </w:instrText>
          </w:r>
          <w:r>
            <w:rPr>
              <w:color w:val="auto"/>
            </w:rPr>
            <w:fldChar w:fldCharType="separate"/>
          </w:r>
          <w:r>
            <w:rPr>
              <w:color w:val="auto"/>
            </w:rPr>
            <w:t>85</w:t>
          </w:r>
          <w:r>
            <w:rPr>
              <w:color w:val="auto"/>
            </w:rPr>
            <w:fldChar w:fldCharType="end"/>
          </w:r>
          <w:r>
            <w:rPr>
              <w:rFonts w:ascii="Times New Roman" w:hAnsi="Times New Roman" w:eastAsia="Times New Roman" w:cs="Times New Roman"/>
              <w:color w:val="auto"/>
              <w:szCs w:val="21"/>
            </w:rPr>
            <w:fldChar w:fldCharType="end"/>
          </w:r>
        </w:p>
        <w:p w14:paraId="48322395">
          <w:pPr>
            <w:pStyle w:val="14"/>
            <w:tabs>
              <w:tab w:val="right" w:leader="dot" w:pos="8909"/>
            </w:tabs>
            <w:rPr>
              <w:color w:val="auto"/>
            </w:rPr>
          </w:pPr>
          <w:r>
            <w:rPr>
              <w:rFonts w:ascii="Times New Roman" w:hAnsi="Times New Roman" w:eastAsia="Times New Roman" w:cs="Times New Roman"/>
              <w:color w:val="auto"/>
              <w:szCs w:val="21"/>
            </w:rPr>
            <w:fldChar w:fldCharType="begin"/>
          </w:r>
          <w:r>
            <w:rPr>
              <w:rFonts w:ascii="Times New Roman" w:hAnsi="Times New Roman" w:eastAsia="Times New Roman" w:cs="Times New Roman"/>
              <w:color w:val="auto"/>
              <w:szCs w:val="21"/>
            </w:rPr>
            <w:instrText xml:space="preserve"> HYPERLINK \l _Toc6919 </w:instrText>
          </w:r>
          <w:r>
            <w:rPr>
              <w:rFonts w:ascii="Times New Roman" w:hAnsi="Times New Roman" w:eastAsia="Times New Roman" w:cs="Times New Roman"/>
              <w:color w:val="auto"/>
              <w:szCs w:val="21"/>
            </w:rPr>
            <w:fldChar w:fldCharType="separate"/>
          </w:r>
          <w:r>
            <w:rPr>
              <w:color w:val="auto"/>
              <w:spacing w:val="-2"/>
              <w:szCs w:val="24"/>
              <w14:textOutline w14:w="4354" w14:cap="flat" w14:cmpd="sng">
                <w14:solidFill>
                  <w14:srgbClr w14:val="000000"/>
                </w14:solidFill>
                <w14:prstDash w14:val="solid"/>
                <w14:miter w14:val="0"/>
              </w14:textOutline>
            </w:rPr>
            <w:t>21.法律适用</w:t>
          </w:r>
          <w:r>
            <w:rPr>
              <w:color w:val="auto"/>
            </w:rPr>
            <w:tab/>
          </w:r>
          <w:r>
            <w:rPr>
              <w:color w:val="auto"/>
            </w:rPr>
            <w:fldChar w:fldCharType="begin"/>
          </w:r>
          <w:r>
            <w:rPr>
              <w:color w:val="auto"/>
            </w:rPr>
            <w:instrText xml:space="preserve"> PAGEREF _Toc6919 \h </w:instrText>
          </w:r>
          <w:r>
            <w:rPr>
              <w:color w:val="auto"/>
            </w:rPr>
            <w:fldChar w:fldCharType="separate"/>
          </w:r>
          <w:r>
            <w:rPr>
              <w:color w:val="auto"/>
            </w:rPr>
            <w:t>85</w:t>
          </w:r>
          <w:r>
            <w:rPr>
              <w:color w:val="auto"/>
            </w:rPr>
            <w:fldChar w:fldCharType="end"/>
          </w:r>
          <w:r>
            <w:rPr>
              <w:rFonts w:ascii="Times New Roman" w:hAnsi="Times New Roman" w:eastAsia="Times New Roman" w:cs="Times New Roman"/>
              <w:color w:val="auto"/>
              <w:szCs w:val="21"/>
            </w:rPr>
            <w:fldChar w:fldCharType="end"/>
          </w:r>
        </w:p>
        <w:p w14:paraId="6B477016">
          <w:pPr>
            <w:pStyle w:val="14"/>
            <w:tabs>
              <w:tab w:val="right" w:leader="dot" w:pos="8909"/>
            </w:tabs>
            <w:rPr>
              <w:color w:val="auto"/>
            </w:rPr>
          </w:pPr>
          <w:r>
            <w:rPr>
              <w:rFonts w:ascii="Times New Roman" w:hAnsi="Times New Roman" w:eastAsia="Times New Roman" w:cs="Times New Roman"/>
              <w:color w:val="auto"/>
              <w:szCs w:val="21"/>
            </w:rPr>
            <w:fldChar w:fldCharType="begin"/>
          </w:r>
          <w:r>
            <w:rPr>
              <w:rFonts w:ascii="Times New Roman" w:hAnsi="Times New Roman" w:eastAsia="Times New Roman" w:cs="Times New Roman"/>
              <w:color w:val="auto"/>
              <w:szCs w:val="21"/>
            </w:rPr>
            <w:instrText xml:space="preserve"> HYPERLINK \l _Toc18945 </w:instrText>
          </w:r>
          <w:r>
            <w:rPr>
              <w:rFonts w:ascii="Times New Roman" w:hAnsi="Times New Roman" w:eastAsia="Times New Roman" w:cs="Times New Roman"/>
              <w:color w:val="auto"/>
              <w:szCs w:val="21"/>
            </w:rPr>
            <w:fldChar w:fldCharType="separate"/>
          </w:r>
          <w:r>
            <w:rPr>
              <w:color w:val="auto"/>
              <w:spacing w:val="-2"/>
              <w:szCs w:val="24"/>
              <w14:textOutline w14:w="4354" w14:cap="flat" w14:cmpd="sng">
                <w14:solidFill>
                  <w14:srgbClr w14:val="000000"/>
                </w14:solidFill>
                <w14:prstDash w14:val="solid"/>
                <w14:miter w14:val="0"/>
              </w14:textOutline>
            </w:rPr>
            <w:t>22.通知</w:t>
          </w:r>
          <w:r>
            <w:rPr>
              <w:color w:val="auto"/>
            </w:rPr>
            <w:tab/>
          </w:r>
          <w:r>
            <w:rPr>
              <w:color w:val="auto"/>
            </w:rPr>
            <w:fldChar w:fldCharType="begin"/>
          </w:r>
          <w:r>
            <w:rPr>
              <w:color w:val="auto"/>
            </w:rPr>
            <w:instrText xml:space="preserve"> PAGEREF _Toc18945 \h </w:instrText>
          </w:r>
          <w:r>
            <w:rPr>
              <w:color w:val="auto"/>
            </w:rPr>
            <w:fldChar w:fldCharType="separate"/>
          </w:r>
          <w:r>
            <w:rPr>
              <w:color w:val="auto"/>
            </w:rPr>
            <w:t>85</w:t>
          </w:r>
          <w:r>
            <w:rPr>
              <w:color w:val="auto"/>
            </w:rPr>
            <w:fldChar w:fldCharType="end"/>
          </w:r>
          <w:r>
            <w:rPr>
              <w:rFonts w:ascii="Times New Roman" w:hAnsi="Times New Roman" w:eastAsia="Times New Roman" w:cs="Times New Roman"/>
              <w:color w:val="auto"/>
              <w:szCs w:val="21"/>
            </w:rPr>
            <w:fldChar w:fldCharType="end"/>
          </w:r>
        </w:p>
        <w:p w14:paraId="7F8EEC7E">
          <w:pPr>
            <w:pStyle w:val="14"/>
            <w:tabs>
              <w:tab w:val="right" w:leader="dot" w:pos="8909"/>
            </w:tabs>
            <w:rPr>
              <w:color w:val="auto"/>
            </w:rPr>
          </w:pPr>
          <w:r>
            <w:rPr>
              <w:rFonts w:ascii="Times New Roman" w:hAnsi="Times New Roman" w:eastAsia="Times New Roman" w:cs="Times New Roman"/>
              <w:color w:val="auto"/>
              <w:szCs w:val="21"/>
            </w:rPr>
            <w:fldChar w:fldCharType="begin"/>
          </w:r>
          <w:r>
            <w:rPr>
              <w:rFonts w:ascii="Times New Roman" w:hAnsi="Times New Roman" w:eastAsia="Times New Roman" w:cs="Times New Roman"/>
              <w:color w:val="auto"/>
              <w:szCs w:val="21"/>
            </w:rPr>
            <w:instrText xml:space="preserve"> HYPERLINK \l _Toc16273 </w:instrText>
          </w:r>
          <w:r>
            <w:rPr>
              <w:rFonts w:ascii="Times New Roman" w:hAnsi="Times New Roman" w:eastAsia="Times New Roman" w:cs="Times New Roman"/>
              <w:color w:val="auto"/>
              <w:szCs w:val="21"/>
            </w:rPr>
            <w:fldChar w:fldCharType="separate"/>
          </w:r>
          <w:r>
            <w:rPr>
              <w:color w:val="auto"/>
              <w:spacing w:val="-1"/>
              <w:szCs w:val="24"/>
              <w14:textOutline w14:w="4354" w14:cap="flat" w14:cmpd="sng">
                <w14:solidFill>
                  <w14:srgbClr w14:val="000000"/>
                </w14:solidFill>
                <w14:prstDash w14:val="solid"/>
                <w14:miter w14:val="0"/>
              </w14:textOutline>
            </w:rPr>
            <w:t>23.</w:t>
          </w:r>
          <w:r>
            <w:rPr>
              <w:color w:val="auto"/>
              <w:spacing w:val="-1"/>
              <w:szCs w:val="24"/>
            </w:rPr>
            <w:t xml:space="preserve"> </w:t>
          </w:r>
          <w:r>
            <w:rPr>
              <w:color w:val="auto"/>
              <w:spacing w:val="-1"/>
              <w:szCs w:val="24"/>
              <w14:textOutline w14:w="4354" w14:cap="flat" w14:cmpd="sng">
                <w14:solidFill>
                  <w14:srgbClr w14:val="000000"/>
                </w14:solidFill>
                <w14:prstDash w14:val="solid"/>
                <w14:miter w14:val="0"/>
              </w14:textOutline>
            </w:rPr>
            <w:t>合同未尽事项</w:t>
          </w:r>
          <w:r>
            <w:rPr>
              <w:color w:val="auto"/>
            </w:rPr>
            <w:tab/>
          </w:r>
          <w:r>
            <w:rPr>
              <w:color w:val="auto"/>
            </w:rPr>
            <w:fldChar w:fldCharType="begin"/>
          </w:r>
          <w:r>
            <w:rPr>
              <w:color w:val="auto"/>
            </w:rPr>
            <w:instrText xml:space="preserve"> PAGEREF _Toc16273 \h </w:instrText>
          </w:r>
          <w:r>
            <w:rPr>
              <w:color w:val="auto"/>
            </w:rPr>
            <w:fldChar w:fldCharType="separate"/>
          </w:r>
          <w:r>
            <w:rPr>
              <w:color w:val="auto"/>
            </w:rPr>
            <w:t>85</w:t>
          </w:r>
          <w:r>
            <w:rPr>
              <w:color w:val="auto"/>
            </w:rPr>
            <w:fldChar w:fldCharType="end"/>
          </w:r>
          <w:r>
            <w:rPr>
              <w:rFonts w:ascii="Times New Roman" w:hAnsi="Times New Roman" w:eastAsia="Times New Roman" w:cs="Times New Roman"/>
              <w:color w:val="auto"/>
              <w:szCs w:val="21"/>
            </w:rPr>
            <w:fldChar w:fldCharType="end"/>
          </w:r>
        </w:p>
        <w:p w14:paraId="62FC423D">
          <w:pPr>
            <w:pStyle w:val="14"/>
            <w:tabs>
              <w:tab w:val="right" w:leader="dot" w:pos="8909"/>
            </w:tabs>
            <w:rPr>
              <w:color w:val="auto"/>
            </w:rPr>
          </w:pPr>
          <w:r>
            <w:rPr>
              <w:rFonts w:ascii="Times New Roman" w:hAnsi="Times New Roman" w:eastAsia="Times New Roman" w:cs="Times New Roman"/>
              <w:color w:val="auto"/>
              <w:szCs w:val="21"/>
            </w:rPr>
            <w:fldChar w:fldCharType="begin"/>
          </w:r>
          <w:r>
            <w:rPr>
              <w:rFonts w:ascii="Times New Roman" w:hAnsi="Times New Roman" w:eastAsia="Times New Roman" w:cs="Times New Roman"/>
              <w:color w:val="auto"/>
              <w:szCs w:val="21"/>
            </w:rPr>
            <w:instrText xml:space="preserve"> HYPERLINK \l _Toc16984 </w:instrText>
          </w:r>
          <w:r>
            <w:rPr>
              <w:rFonts w:ascii="Times New Roman" w:hAnsi="Times New Roman" w:eastAsia="Times New Roman" w:cs="Times New Roman"/>
              <w:color w:val="auto"/>
              <w:szCs w:val="21"/>
            </w:rPr>
            <w:fldChar w:fldCharType="separate"/>
          </w:r>
          <w:r>
            <w:rPr>
              <w:color w:val="auto"/>
              <w:spacing w:val="-2"/>
              <w:szCs w:val="24"/>
              <w14:textOutline w14:w="4354" w14:cap="flat" w14:cmpd="sng">
                <w14:solidFill>
                  <w14:srgbClr w14:val="000000"/>
                </w14:solidFill>
                <w14:prstDash w14:val="solid"/>
                <w14:miter w14:val="0"/>
              </w14:textOutline>
            </w:rPr>
            <w:t>24.合同生效</w:t>
          </w:r>
          <w:r>
            <w:rPr>
              <w:color w:val="auto"/>
            </w:rPr>
            <w:tab/>
          </w:r>
          <w:r>
            <w:rPr>
              <w:color w:val="auto"/>
            </w:rPr>
            <w:fldChar w:fldCharType="begin"/>
          </w:r>
          <w:r>
            <w:rPr>
              <w:color w:val="auto"/>
            </w:rPr>
            <w:instrText xml:space="preserve"> PAGEREF _Toc16984 \h </w:instrText>
          </w:r>
          <w:r>
            <w:rPr>
              <w:color w:val="auto"/>
            </w:rPr>
            <w:fldChar w:fldCharType="separate"/>
          </w:r>
          <w:r>
            <w:rPr>
              <w:color w:val="auto"/>
            </w:rPr>
            <w:t>85</w:t>
          </w:r>
          <w:r>
            <w:rPr>
              <w:color w:val="auto"/>
            </w:rPr>
            <w:fldChar w:fldCharType="end"/>
          </w:r>
          <w:r>
            <w:rPr>
              <w:rFonts w:ascii="Times New Roman" w:hAnsi="Times New Roman" w:eastAsia="Times New Roman" w:cs="Times New Roman"/>
              <w:color w:val="auto"/>
              <w:szCs w:val="21"/>
            </w:rPr>
            <w:fldChar w:fldCharType="end"/>
          </w:r>
        </w:p>
        <w:p w14:paraId="0113B66E">
          <w:pPr>
            <w:pStyle w:val="19"/>
            <w:tabs>
              <w:tab w:val="right" w:leader="dot" w:pos="8909"/>
            </w:tabs>
            <w:rPr>
              <w:color w:val="auto"/>
            </w:rPr>
          </w:pPr>
          <w:r>
            <w:rPr>
              <w:rFonts w:ascii="Times New Roman" w:hAnsi="Times New Roman" w:eastAsia="Times New Roman" w:cs="Times New Roman"/>
              <w:color w:val="auto"/>
              <w:szCs w:val="21"/>
            </w:rPr>
            <w:fldChar w:fldCharType="begin"/>
          </w:r>
          <w:r>
            <w:rPr>
              <w:rFonts w:ascii="Times New Roman" w:hAnsi="Times New Roman" w:eastAsia="Times New Roman" w:cs="Times New Roman"/>
              <w:color w:val="auto"/>
              <w:szCs w:val="21"/>
            </w:rPr>
            <w:instrText xml:space="preserve"> HYPERLINK \l _Toc3791 </w:instrText>
          </w:r>
          <w:r>
            <w:rPr>
              <w:rFonts w:ascii="Times New Roman" w:hAnsi="Times New Roman" w:eastAsia="Times New Roman" w:cs="Times New Roman"/>
              <w:color w:val="auto"/>
              <w:szCs w:val="21"/>
            </w:rPr>
            <w:fldChar w:fldCharType="separate"/>
          </w:r>
          <w:r>
            <w:rPr>
              <w:rFonts w:ascii="黑体" w:hAnsi="黑体" w:eastAsia="黑体" w:cs="黑体"/>
              <w:color w:val="auto"/>
              <w:spacing w:val="9"/>
              <w:szCs w:val="27"/>
              <w14:textOutline w14:w="5050" w14:cap="flat" w14:cmpd="sng">
                <w14:solidFill>
                  <w14:srgbClr w14:val="000000"/>
                </w14:solidFill>
                <w14:prstDash w14:val="solid"/>
                <w14:miter w14:val="0"/>
              </w14:textOutline>
            </w:rPr>
            <w:t>第三节</w:t>
          </w:r>
          <w:r>
            <w:rPr>
              <w:rFonts w:ascii="黑体" w:hAnsi="黑体" w:eastAsia="黑体" w:cs="黑体"/>
              <w:color w:val="auto"/>
              <w:spacing w:val="9"/>
              <w:szCs w:val="27"/>
            </w:rPr>
            <w:t xml:space="preserve"> </w:t>
          </w:r>
          <w:r>
            <w:rPr>
              <w:rFonts w:ascii="黑体" w:hAnsi="黑体" w:eastAsia="黑体" w:cs="黑体"/>
              <w:color w:val="auto"/>
              <w:spacing w:val="9"/>
              <w:szCs w:val="27"/>
              <w14:textOutline w14:w="5050" w14:cap="flat" w14:cmpd="sng">
                <w14:solidFill>
                  <w14:srgbClr w14:val="000000"/>
                </w14:solidFill>
                <w14:prstDash w14:val="solid"/>
                <w14:miter w14:val="0"/>
              </w14:textOutline>
            </w:rPr>
            <w:t>政府采购合同专用条款</w:t>
          </w:r>
          <w:r>
            <w:rPr>
              <w:color w:val="auto"/>
            </w:rPr>
            <w:tab/>
          </w:r>
          <w:r>
            <w:rPr>
              <w:color w:val="auto"/>
            </w:rPr>
            <w:fldChar w:fldCharType="begin"/>
          </w:r>
          <w:r>
            <w:rPr>
              <w:color w:val="auto"/>
            </w:rPr>
            <w:instrText xml:space="preserve"> PAGEREF _Toc3791 \h </w:instrText>
          </w:r>
          <w:r>
            <w:rPr>
              <w:color w:val="auto"/>
            </w:rPr>
            <w:fldChar w:fldCharType="separate"/>
          </w:r>
          <w:r>
            <w:rPr>
              <w:color w:val="auto"/>
            </w:rPr>
            <w:t>86</w:t>
          </w:r>
          <w:r>
            <w:rPr>
              <w:color w:val="auto"/>
            </w:rPr>
            <w:fldChar w:fldCharType="end"/>
          </w:r>
          <w:r>
            <w:rPr>
              <w:rFonts w:ascii="Times New Roman" w:hAnsi="Times New Roman" w:eastAsia="Times New Roman" w:cs="Times New Roman"/>
              <w:color w:val="auto"/>
              <w:szCs w:val="21"/>
            </w:rPr>
            <w:fldChar w:fldCharType="end"/>
          </w:r>
        </w:p>
        <w:p w14:paraId="1BEE644F">
          <w:pPr>
            <w:pStyle w:val="18"/>
            <w:tabs>
              <w:tab w:val="right" w:leader="dot" w:pos="8909"/>
            </w:tabs>
            <w:rPr>
              <w:color w:val="auto"/>
            </w:rPr>
          </w:pPr>
          <w:r>
            <w:rPr>
              <w:rFonts w:ascii="Times New Roman" w:hAnsi="Times New Roman" w:eastAsia="Times New Roman" w:cs="Times New Roman"/>
              <w:color w:val="auto"/>
              <w:szCs w:val="21"/>
            </w:rPr>
            <w:fldChar w:fldCharType="begin"/>
          </w:r>
          <w:r>
            <w:rPr>
              <w:rFonts w:ascii="Times New Roman" w:hAnsi="Times New Roman" w:eastAsia="Times New Roman" w:cs="Times New Roman"/>
              <w:color w:val="auto"/>
              <w:szCs w:val="21"/>
            </w:rPr>
            <w:instrText xml:space="preserve"> HYPERLINK \l _Toc28018 </w:instrText>
          </w:r>
          <w:r>
            <w:rPr>
              <w:rFonts w:ascii="Times New Roman" w:hAnsi="Times New Roman" w:eastAsia="Times New Roman" w:cs="Times New Roman"/>
              <w:color w:val="auto"/>
              <w:szCs w:val="21"/>
            </w:rPr>
            <w:fldChar w:fldCharType="separate"/>
          </w:r>
          <w:r>
            <w:rPr>
              <w:rFonts w:ascii="黑体" w:hAnsi="黑体" w:eastAsia="黑体" w:cs="黑体"/>
              <w:color w:val="auto"/>
              <w:szCs w:val="32"/>
              <w14:textOutline w14:w="5834" w14:cap="flat" w14:cmpd="sng">
                <w14:solidFill>
                  <w14:srgbClr w14:val="000000"/>
                </w14:solidFill>
                <w14:prstDash w14:val="solid"/>
                <w14:miter w14:val="0"/>
              </w14:textOutline>
            </w:rPr>
            <w:t>第七章</w:t>
          </w:r>
          <w:r>
            <w:rPr>
              <w:rFonts w:ascii="黑体" w:hAnsi="黑体" w:eastAsia="黑体" w:cs="黑体"/>
              <w:color w:val="auto"/>
              <w:szCs w:val="32"/>
            </w:rPr>
            <w:t xml:space="preserve"> </w:t>
          </w:r>
          <w:r>
            <w:rPr>
              <w:rFonts w:ascii="黑体" w:hAnsi="黑体" w:eastAsia="黑体" w:cs="黑体"/>
              <w:color w:val="auto"/>
              <w:szCs w:val="32"/>
              <w14:textOutline w14:w="5834" w14:cap="flat" w14:cmpd="sng">
                <w14:solidFill>
                  <w14:srgbClr w14:val="000000"/>
                </w14:solidFill>
                <w14:prstDash w14:val="solid"/>
                <w14:miter w14:val="0"/>
              </w14:textOutline>
            </w:rPr>
            <w:t>投标文件的组成</w:t>
          </w:r>
          <w:r>
            <w:rPr>
              <w:color w:val="auto"/>
            </w:rPr>
            <w:tab/>
          </w:r>
          <w:r>
            <w:rPr>
              <w:color w:val="auto"/>
            </w:rPr>
            <w:fldChar w:fldCharType="begin"/>
          </w:r>
          <w:r>
            <w:rPr>
              <w:color w:val="auto"/>
            </w:rPr>
            <w:instrText xml:space="preserve"> PAGEREF _Toc28018 \h </w:instrText>
          </w:r>
          <w:r>
            <w:rPr>
              <w:color w:val="auto"/>
            </w:rPr>
            <w:fldChar w:fldCharType="separate"/>
          </w:r>
          <w:r>
            <w:rPr>
              <w:color w:val="auto"/>
            </w:rPr>
            <w:t>87</w:t>
          </w:r>
          <w:r>
            <w:rPr>
              <w:color w:val="auto"/>
            </w:rPr>
            <w:fldChar w:fldCharType="end"/>
          </w:r>
          <w:r>
            <w:rPr>
              <w:rFonts w:ascii="Times New Roman" w:hAnsi="Times New Roman" w:eastAsia="Times New Roman" w:cs="Times New Roman"/>
              <w:color w:val="auto"/>
              <w:szCs w:val="21"/>
            </w:rPr>
            <w:fldChar w:fldCharType="end"/>
          </w:r>
        </w:p>
        <w:p w14:paraId="56F7E6BB">
          <w:pPr>
            <w:pStyle w:val="19"/>
            <w:tabs>
              <w:tab w:val="right" w:leader="dot" w:pos="8909"/>
            </w:tabs>
            <w:rPr>
              <w:color w:val="auto"/>
            </w:rPr>
          </w:pPr>
          <w:r>
            <w:rPr>
              <w:rFonts w:ascii="Times New Roman" w:hAnsi="Times New Roman" w:eastAsia="Times New Roman" w:cs="Times New Roman"/>
              <w:color w:val="auto"/>
              <w:szCs w:val="21"/>
            </w:rPr>
            <w:fldChar w:fldCharType="begin"/>
          </w:r>
          <w:r>
            <w:rPr>
              <w:rFonts w:ascii="Times New Roman" w:hAnsi="Times New Roman" w:eastAsia="Times New Roman" w:cs="Times New Roman"/>
              <w:color w:val="auto"/>
              <w:szCs w:val="21"/>
            </w:rPr>
            <w:instrText xml:space="preserve"> HYPERLINK \l _Toc32294 </w:instrText>
          </w:r>
          <w:r>
            <w:rPr>
              <w:rFonts w:ascii="Times New Roman" w:hAnsi="Times New Roman" w:eastAsia="Times New Roman" w:cs="Times New Roman"/>
              <w:color w:val="auto"/>
              <w:szCs w:val="21"/>
            </w:rPr>
            <w:fldChar w:fldCharType="separate"/>
          </w:r>
          <w:r>
            <w:rPr>
              <w:rFonts w:ascii="黑体" w:hAnsi="黑体" w:eastAsia="黑体" w:cs="黑体"/>
              <w:color w:val="auto"/>
              <w:szCs w:val="44"/>
              <w14:textOutline w14:w="8011" w14:cap="flat" w14:cmpd="sng">
                <w14:solidFill>
                  <w14:srgbClr w14:val="000000"/>
                </w14:solidFill>
                <w14:prstDash w14:val="solid"/>
                <w14:miter w14:val="0"/>
              </w14:textOutline>
            </w:rPr>
            <w:t>第一部分</w:t>
          </w:r>
          <w:r>
            <w:rPr>
              <w:rFonts w:ascii="黑体" w:hAnsi="黑体" w:eastAsia="黑体" w:cs="黑体"/>
              <w:color w:val="auto"/>
              <w:szCs w:val="44"/>
            </w:rPr>
            <w:t xml:space="preserve"> </w:t>
          </w:r>
          <w:r>
            <w:rPr>
              <w:rFonts w:ascii="黑体" w:hAnsi="黑体" w:eastAsia="黑体" w:cs="黑体"/>
              <w:color w:val="auto"/>
              <w:szCs w:val="44"/>
              <w14:textOutline w14:w="8011" w14:cap="flat" w14:cmpd="sng">
                <w14:solidFill>
                  <w14:srgbClr w14:val="000000"/>
                </w14:solidFill>
                <w14:prstDash w14:val="solid"/>
                <w14:miter w14:val="0"/>
              </w14:textOutline>
            </w:rPr>
            <w:t>资格证明文件</w:t>
          </w:r>
          <w:r>
            <w:rPr>
              <w:color w:val="auto"/>
            </w:rPr>
            <w:tab/>
          </w:r>
          <w:r>
            <w:rPr>
              <w:color w:val="auto"/>
            </w:rPr>
            <w:fldChar w:fldCharType="begin"/>
          </w:r>
          <w:r>
            <w:rPr>
              <w:color w:val="auto"/>
            </w:rPr>
            <w:instrText xml:space="preserve"> PAGEREF _Toc32294 \h </w:instrText>
          </w:r>
          <w:r>
            <w:rPr>
              <w:color w:val="auto"/>
            </w:rPr>
            <w:fldChar w:fldCharType="separate"/>
          </w:r>
          <w:r>
            <w:rPr>
              <w:color w:val="auto"/>
            </w:rPr>
            <w:t>88</w:t>
          </w:r>
          <w:r>
            <w:rPr>
              <w:color w:val="auto"/>
            </w:rPr>
            <w:fldChar w:fldCharType="end"/>
          </w:r>
          <w:r>
            <w:rPr>
              <w:rFonts w:ascii="Times New Roman" w:hAnsi="Times New Roman" w:eastAsia="Times New Roman" w:cs="Times New Roman"/>
              <w:color w:val="auto"/>
              <w:szCs w:val="21"/>
            </w:rPr>
            <w:fldChar w:fldCharType="end"/>
          </w:r>
        </w:p>
        <w:p w14:paraId="1B67D9F1">
          <w:pPr>
            <w:pStyle w:val="14"/>
            <w:tabs>
              <w:tab w:val="right" w:leader="dot" w:pos="8909"/>
            </w:tabs>
            <w:rPr>
              <w:color w:val="auto"/>
            </w:rPr>
          </w:pPr>
          <w:r>
            <w:rPr>
              <w:rFonts w:ascii="Times New Roman" w:hAnsi="Times New Roman" w:eastAsia="Times New Roman" w:cs="Times New Roman"/>
              <w:color w:val="auto"/>
              <w:szCs w:val="21"/>
            </w:rPr>
            <w:fldChar w:fldCharType="begin"/>
          </w:r>
          <w:r>
            <w:rPr>
              <w:rFonts w:ascii="Times New Roman" w:hAnsi="Times New Roman" w:eastAsia="Times New Roman" w:cs="Times New Roman"/>
              <w:color w:val="auto"/>
              <w:szCs w:val="21"/>
            </w:rPr>
            <w:instrText xml:space="preserve"> HYPERLINK \l _Toc7202 </w:instrText>
          </w:r>
          <w:r>
            <w:rPr>
              <w:rFonts w:ascii="Times New Roman" w:hAnsi="Times New Roman" w:eastAsia="Times New Roman" w:cs="Times New Roman"/>
              <w:color w:val="auto"/>
              <w:szCs w:val="21"/>
            </w:rPr>
            <w:fldChar w:fldCharType="separate"/>
          </w:r>
          <w:r>
            <w:rPr>
              <w:rFonts w:ascii="黑体" w:hAnsi="黑体" w:eastAsia="黑体" w:cs="黑体"/>
              <w:color w:val="auto"/>
              <w:spacing w:val="6"/>
              <w:szCs w:val="27"/>
            </w:rPr>
            <w:t>资格审查索引表</w:t>
          </w:r>
          <w:r>
            <w:rPr>
              <w:color w:val="auto"/>
            </w:rPr>
            <w:tab/>
          </w:r>
          <w:r>
            <w:rPr>
              <w:color w:val="auto"/>
            </w:rPr>
            <w:fldChar w:fldCharType="begin"/>
          </w:r>
          <w:r>
            <w:rPr>
              <w:color w:val="auto"/>
            </w:rPr>
            <w:instrText xml:space="preserve"> PAGEREF _Toc7202 \h </w:instrText>
          </w:r>
          <w:r>
            <w:rPr>
              <w:color w:val="auto"/>
            </w:rPr>
            <w:fldChar w:fldCharType="separate"/>
          </w:r>
          <w:r>
            <w:rPr>
              <w:color w:val="auto"/>
            </w:rPr>
            <w:t>89</w:t>
          </w:r>
          <w:r>
            <w:rPr>
              <w:color w:val="auto"/>
            </w:rPr>
            <w:fldChar w:fldCharType="end"/>
          </w:r>
          <w:r>
            <w:rPr>
              <w:rFonts w:ascii="Times New Roman" w:hAnsi="Times New Roman" w:eastAsia="Times New Roman" w:cs="Times New Roman"/>
              <w:color w:val="auto"/>
              <w:szCs w:val="21"/>
            </w:rPr>
            <w:fldChar w:fldCharType="end"/>
          </w:r>
        </w:p>
        <w:p w14:paraId="69ADC705">
          <w:pPr>
            <w:pStyle w:val="14"/>
            <w:tabs>
              <w:tab w:val="right" w:leader="dot" w:pos="8909"/>
            </w:tabs>
            <w:rPr>
              <w:color w:val="auto"/>
            </w:rPr>
          </w:pPr>
          <w:r>
            <w:rPr>
              <w:rFonts w:ascii="Times New Roman" w:hAnsi="Times New Roman" w:eastAsia="Times New Roman" w:cs="Times New Roman"/>
              <w:color w:val="auto"/>
              <w:szCs w:val="21"/>
            </w:rPr>
            <w:fldChar w:fldCharType="begin"/>
          </w:r>
          <w:r>
            <w:rPr>
              <w:rFonts w:ascii="Times New Roman" w:hAnsi="Times New Roman" w:eastAsia="Times New Roman" w:cs="Times New Roman"/>
              <w:color w:val="auto"/>
              <w:szCs w:val="21"/>
            </w:rPr>
            <w:instrText xml:space="preserve"> HYPERLINK \l _Toc4114 </w:instrText>
          </w:r>
          <w:r>
            <w:rPr>
              <w:rFonts w:ascii="Times New Roman" w:hAnsi="Times New Roman" w:eastAsia="Times New Roman" w:cs="Times New Roman"/>
              <w:color w:val="auto"/>
              <w:szCs w:val="21"/>
            </w:rPr>
            <w:fldChar w:fldCharType="separate"/>
          </w:r>
          <w:r>
            <w:rPr>
              <w:rFonts w:ascii="黑体" w:hAnsi="黑体" w:eastAsia="黑体" w:cs="黑体"/>
              <w:color w:val="auto"/>
              <w:spacing w:val="8"/>
              <w:szCs w:val="27"/>
              <w14:textOutline w14:w="5050" w14:cap="flat" w14:cmpd="sng">
                <w14:solidFill>
                  <w14:srgbClr w14:val="000000"/>
                </w14:solidFill>
                <w14:prstDash w14:val="solid"/>
                <w14:miter w14:val="0"/>
              </w14:textOutline>
            </w:rPr>
            <w:t>一、开标一览表</w:t>
          </w:r>
          <w:r>
            <w:rPr>
              <w:color w:val="auto"/>
            </w:rPr>
            <w:tab/>
          </w:r>
          <w:r>
            <w:rPr>
              <w:color w:val="auto"/>
            </w:rPr>
            <w:fldChar w:fldCharType="begin"/>
          </w:r>
          <w:r>
            <w:rPr>
              <w:color w:val="auto"/>
            </w:rPr>
            <w:instrText xml:space="preserve"> PAGEREF _Toc4114 \h </w:instrText>
          </w:r>
          <w:r>
            <w:rPr>
              <w:color w:val="auto"/>
            </w:rPr>
            <w:fldChar w:fldCharType="separate"/>
          </w:r>
          <w:r>
            <w:rPr>
              <w:color w:val="auto"/>
            </w:rPr>
            <w:t>90</w:t>
          </w:r>
          <w:r>
            <w:rPr>
              <w:color w:val="auto"/>
            </w:rPr>
            <w:fldChar w:fldCharType="end"/>
          </w:r>
          <w:r>
            <w:rPr>
              <w:rFonts w:ascii="Times New Roman" w:hAnsi="Times New Roman" w:eastAsia="Times New Roman" w:cs="Times New Roman"/>
              <w:color w:val="auto"/>
              <w:szCs w:val="21"/>
            </w:rPr>
            <w:fldChar w:fldCharType="end"/>
          </w:r>
        </w:p>
        <w:p w14:paraId="159C0DAC">
          <w:pPr>
            <w:pStyle w:val="14"/>
            <w:tabs>
              <w:tab w:val="right" w:leader="dot" w:pos="8909"/>
            </w:tabs>
            <w:rPr>
              <w:color w:val="auto"/>
            </w:rPr>
          </w:pPr>
          <w:r>
            <w:rPr>
              <w:rFonts w:ascii="Times New Roman" w:hAnsi="Times New Roman" w:eastAsia="Times New Roman" w:cs="Times New Roman"/>
              <w:color w:val="auto"/>
              <w:szCs w:val="21"/>
            </w:rPr>
            <w:fldChar w:fldCharType="begin"/>
          </w:r>
          <w:r>
            <w:rPr>
              <w:rFonts w:ascii="Times New Roman" w:hAnsi="Times New Roman" w:eastAsia="Times New Roman" w:cs="Times New Roman"/>
              <w:color w:val="auto"/>
              <w:szCs w:val="21"/>
            </w:rPr>
            <w:instrText xml:space="preserve"> HYPERLINK \l _Toc20490 </w:instrText>
          </w:r>
          <w:r>
            <w:rPr>
              <w:rFonts w:ascii="Times New Roman" w:hAnsi="Times New Roman" w:eastAsia="Times New Roman" w:cs="Times New Roman"/>
              <w:color w:val="auto"/>
              <w:szCs w:val="21"/>
            </w:rPr>
            <w:fldChar w:fldCharType="separate"/>
          </w:r>
          <w:r>
            <w:rPr>
              <w:rFonts w:ascii="黑体" w:hAnsi="黑体" w:eastAsia="黑体" w:cs="黑体"/>
              <w:color w:val="auto"/>
              <w:spacing w:val="8"/>
              <w:szCs w:val="27"/>
              <w14:textOutline w14:w="5050" w14:cap="flat" w14:cmpd="sng">
                <w14:solidFill>
                  <w14:srgbClr w14:val="000000"/>
                </w14:solidFill>
                <w14:prstDash w14:val="solid"/>
                <w14:miter w14:val="0"/>
              </w14:textOutline>
            </w:rPr>
            <w:t>二、法定代表人（单位负责人）身份证明</w:t>
          </w:r>
          <w:r>
            <w:rPr>
              <w:color w:val="auto"/>
            </w:rPr>
            <w:tab/>
          </w:r>
          <w:r>
            <w:rPr>
              <w:color w:val="auto"/>
            </w:rPr>
            <w:fldChar w:fldCharType="begin"/>
          </w:r>
          <w:r>
            <w:rPr>
              <w:color w:val="auto"/>
            </w:rPr>
            <w:instrText xml:space="preserve"> PAGEREF _Toc20490 \h </w:instrText>
          </w:r>
          <w:r>
            <w:rPr>
              <w:color w:val="auto"/>
            </w:rPr>
            <w:fldChar w:fldCharType="separate"/>
          </w:r>
          <w:r>
            <w:rPr>
              <w:color w:val="auto"/>
            </w:rPr>
            <w:t>91</w:t>
          </w:r>
          <w:r>
            <w:rPr>
              <w:color w:val="auto"/>
            </w:rPr>
            <w:fldChar w:fldCharType="end"/>
          </w:r>
          <w:r>
            <w:rPr>
              <w:rFonts w:ascii="Times New Roman" w:hAnsi="Times New Roman" w:eastAsia="Times New Roman" w:cs="Times New Roman"/>
              <w:color w:val="auto"/>
              <w:szCs w:val="21"/>
            </w:rPr>
            <w:fldChar w:fldCharType="end"/>
          </w:r>
        </w:p>
        <w:p w14:paraId="379E4800">
          <w:pPr>
            <w:pStyle w:val="14"/>
            <w:tabs>
              <w:tab w:val="right" w:leader="dot" w:pos="8909"/>
            </w:tabs>
            <w:rPr>
              <w:color w:val="auto"/>
            </w:rPr>
          </w:pPr>
          <w:r>
            <w:rPr>
              <w:rFonts w:ascii="Times New Roman" w:hAnsi="Times New Roman" w:eastAsia="Times New Roman" w:cs="Times New Roman"/>
              <w:color w:val="auto"/>
              <w:szCs w:val="21"/>
            </w:rPr>
            <w:fldChar w:fldCharType="begin"/>
          </w:r>
          <w:r>
            <w:rPr>
              <w:rFonts w:ascii="Times New Roman" w:hAnsi="Times New Roman" w:eastAsia="Times New Roman" w:cs="Times New Roman"/>
              <w:color w:val="auto"/>
              <w:szCs w:val="21"/>
            </w:rPr>
            <w:instrText xml:space="preserve"> HYPERLINK \l _Toc27770 </w:instrText>
          </w:r>
          <w:r>
            <w:rPr>
              <w:rFonts w:ascii="Times New Roman" w:hAnsi="Times New Roman" w:eastAsia="Times New Roman" w:cs="Times New Roman"/>
              <w:color w:val="auto"/>
              <w:szCs w:val="21"/>
            </w:rPr>
            <w:fldChar w:fldCharType="separate"/>
          </w:r>
          <w:r>
            <w:rPr>
              <w:rFonts w:ascii="黑体" w:hAnsi="黑体" w:eastAsia="黑体" w:cs="黑体"/>
              <w:color w:val="auto"/>
              <w:spacing w:val="8"/>
              <w:szCs w:val="27"/>
              <w14:textOutline w14:w="5050" w14:cap="flat" w14:cmpd="sng">
                <w14:solidFill>
                  <w14:srgbClr w14:val="000000"/>
                </w14:solidFill>
                <w14:prstDash w14:val="solid"/>
                <w14:miter w14:val="0"/>
              </w14:textOutline>
            </w:rPr>
            <w:t>三、授权委托书</w:t>
          </w:r>
          <w:r>
            <w:rPr>
              <w:color w:val="auto"/>
            </w:rPr>
            <w:tab/>
          </w:r>
          <w:r>
            <w:rPr>
              <w:color w:val="auto"/>
            </w:rPr>
            <w:fldChar w:fldCharType="begin"/>
          </w:r>
          <w:r>
            <w:rPr>
              <w:color w:val="auto"/>
            </w:rPr>
            <w:instrText xml:space="preserve"> PAGEREF _Toc27770 \h </w:instrText>
          </w:r>
          <w:r>
            <w:rPr>
              <w:color w:val="auto"/>
            </w:rPr>
            <w:fldChar w:fldCharType="separate"/>
          </w:r>
          <w:r>
            <w:rPr>
              <w:color w:val="auto"/>
            </w:rPr>
            <w:t>92</w:t>
          </w:r>
          <w:r>
            <w:rPr>
              <w:color w:val="auto"/>
            </w:rPr>
            <w:fldChar w:fldCharType="end"/>
          </w:r>
          <w:r>
            <w:rPr>
              <w:rFonts w:ascii="Times New Roman" w:hAnsi="Times New Roman" w:eastAsia="Times New Roman" w:cs="Times New Roman"/>
              <w:color w:val="auto"/>
              <w:szCs w:val="21"/>
            </w:rPr>
            <w:fldChar w:fldCharType="end"/>
          </w:r>
        </w:p>
        <w:p w14:paraId="060926E2">
          <w:pPr>
            <w:pStyle w:val="14"/>
            <w:tabs>
              <w:tab w:val="right" w:leader="dot" w:pos="8909"/>
            </w:tabs>
            <w:rPr>
              <w:color w:val="auto"/>
            </w:rPr>
          </w:pPr>
          <w:r>
            <w:rPr>
              <w:rFonts w:ascii="Times New Roman" w:hAnsi="Times New Roman" w:eastAsia="Times New Roman" w:cs="Times New Roman"/>
              <w:color w:val="auto"/>
              <w:szCs w:val="21"/>
            </w:rPr>
            <w:fldChar w:fldCharType="begin"/>
          </w:r>
          <w:r>
            <w:rPr>
              <w:rFonts w:ascii="Times New Roman" w:hAnsi="Times New Roman" w:eastAsia="Times New Roman" w:cs="Times New Roman"/>
              <w:color w:val="auto"/>
              <w:szCs w:val="21"/>
            </w:rPr>
            <w:instrText xml:space="preserve"> HYPERLINK \l _Toc13076 </w:instrText>
          </w:r>
          <w:r>
            <w:rPr>
              <w:rFonts w:ascii="Times New Roman" w:hAnsi="Times New Roman" w:eastAsia="Times New Roman" w:cs="Times New Roman"/>
              <w:color w:val="auto"/>
              <w:szCs w:val="21"/>
            </w:rPr>
            <w:fldChar w:fldCharType="separate"/>
          </w:r>
          <w:r>
            <w:rPr>
              <w:rFonts w:ascii="黑体" w:hAnsi="黑体" w:eastAsia="黑体" w:cs="黑体"/>
              <w:color w:val="auto"/>
              <w:spacing w:val="8"/>
              <w:szCs w:val="27"/>
              <w14:textOutline w14:w="5050" w14:cap="flat" w14:cmpd="sng">
                <w14:solidFill>
                  <w14:srgbClr w14:val="000000"/>
                </w14:solidFill>
                <w14:prstDash w14:val="solid"/>
                <w14:miter w14:val="0"/>
              </w14:textOutline>
            </w:rPr>
            <w:t>四、投标人提供的资格证明文件</w:t>
          </w:r>
          <w:r>
            <w:rPr>
              <w:color w:val="auto"/>
            </w:rPr>
            <w:tab/>
          </w:r>
          <w:r>
            <w:rPr>
              <w:color w:val="auto"/>
            </w:rPr>
            <w:fldChar w:fldCharType="begin"/>
          </w:r>
          <w:r>
            <w:rPr>
              <w:color w:val="auto"/>
            </w:rPr>
            <w:instrText xml:space="preserve"> PAGEREF _Toc13076 \h </w:instrText>
          </w:r>
          <w:r>
            <w:rPr>
              <w:color w:val="auto"/>
            </w:rPr>
            <w:fldChar w:fldCharType="separate"/>
          </w:r>
          <w:r>
            <w:rPr>
              <w:color w:val="auto"/>
            </w:rPr>
            <w:t>93</w:t>
          </w:r>
          <w:r>
            <w:rPr>
              <w:color w:val="auto"/>
            </w:rPr>
            <w:fldChar w:fldCharType="end"/>
          </w:r>
          <w:r>
            <w:rPr>
              <w:rFonts w:ascii="Times New Roman" w:hAnsi="Times New Roman" w:eastAsia="Times New Roman" w:cs="Times New Roman"/>
              <w:color w:val="auto"/>
              <w:szCs w:val="21"/>
            </w:rPr>
            <w:fldChar w:fldCharType="end"/>
          </w:r>
        </w:p>
        <w:p w14:paraId="0D702CFA">
          <w:pPr>
            <w:pStyle w:val="19"/>
            <w:tabs>
              <w:tab w:val="right" w:leader="dot" w:pos="8909"/>
            </w:tabs>
            <w:rPr>
              <w:color w:val="auto"/>
            </w:rPr>
          </w:pPr>
          <w:r>
            <w:rPr>
              <w:rFonts w:ascii="Times New Roman" w:hAnsi="Times New Roman" w:eastAsia="Times New Roman" w:cs="Times New Roman"/>
              <w:color w:val="auto"/>
              <w:szCs w:val="21"/>
            </w:rPr>
            <w:fldChar w:fldCharType="begin"/>
          </w:r>
          <w:r>
            <w:rPr>
              <w:rFonts w:ascii="Times New Roman" w:hAnsi="Times New Roman" w:eastAsia="Times New Roman" w:cs="Times New Roman"/>
              <w:color w:val="auto"/>
              <w:szCs w:val="21"/>
            </w:rPr>
            <w:instrText xml:space="preserve"> HYPERLINK \l _Toc14522 </w:instrText>
          </w:r>
          <w:r>
            <w:rPr>
              <w:rFonts w:ascii="Times New Roman" w:hAnsi="Times New Roman" w:eastAsia="Times New Roman" w:cs="Times New Roman"/>
              <w:color w:val="auto"/>
              <w:szCs w:val="21"/>
            </w:rPr>
            <w:fldChar w:fldCharType="separate"/>
          </w:r>
          <w:r>
            <w:rPr>
              <w:rFonts w:ascii="黑体" w:hAnsi="黑体" w:eastAsia="黑体" w:cs="黑体"/>
              <w:color w:val="auto"/>
              <w:szCs w:val="44"/>
              <w14:textOutline w14:w="8011" w14:cap="flat" w14:cmpd="sng">
                <w14:solidFill>
                  <w14:srgbClr w14:val="000000"/>
                </w14:solidFill>
                <w14:prstDash w14:val="solid"/>
                <w14:miter w14:val="0"/>
              </w14:textOutline>
            </w:rPr>
            <w:t>第二部分</w:t>
          </w:r>
          <w:r>
            <w:rPr>
              <w:rFonts w:ascii="黑体" w:hAnsi="黑体" w:eastAsia="黑体" w:cs="黑体"/>
              <w:color w:val="auto"/>
              <w:szCs w:val="44"/>
            </w:rPr>
            <w:t xml:space="preserve"> </w:t>
          </w:r>
          <w:r>
            <w:rPr>
              <w:rFonts w:ascii="黑体" w:hAnsi="黑体" w:eastAsia="黑体" w:cs="黑体"/>
              <w:color w:val="auto"/>
              <w:szCs w:val="44"/>
              <w14:textOutline w14:w="8011" w14:cap="flat" w14:cmpd="sng">
                <w14:solidFill>
                  <w14:srgbClr w14:val="000000"/>
                </w14:solidFill>
                <w14:prstDash w14:val="solid"/>
                <w14:miter w14:val="0"/>
              </w14:textOutline>
            </w:rPr>
            <w:t>商务技术文件</w:t>
          </w:r>
          <w:r>
            <w:rPr>
              <w:color w:val="auto"/>
            </w:rPr>
            <w:tab/>
          </w:r>
          <w:r>
            <w:rPr>
              <w:color w:val="auto"/>
            </w:rPr>
            <w:fldChar w:fldCharType="begin"/>
          </w:r>
          <w:r>
            <w:rPr>
              <w:color w:val="auto"/>
            </w:rPr>
            <w:instrText xml:space="preserve"> PAGEREF _Toc14522 \h </w:instrText>
          </w:r>
          <w:r>
            <w:rPr>
              <w:color w:val="auto"/>
            </w:rPr>
            <w:fldChar w:fldCharType="separate"/>
          </w:r>
          <w:r>
            <w:rPr>
              <w:color w:val="auto"/>
            </w:rPr>
            <w:t>100</w:t>
          </w:r>
          <w:r>
            <w:rPr>
              <w:color w:val="auto"/>
            </w:rPr>
            <w:fldChar w:fldCharType="end"/>
          </w:r>
          <w:r>
            <w:rPr>
              <w:rFonts w:ascii="Times New Roman" w:hAnsi="Times New Roman" w:eastAsia="Times New Roman" w:cs="Times New Roman"/>
              <w:color w:val="auto"/>
              <w:szCs w:val="21"/>
            </w:rPr>
            <w:fldChar w:fldCharType="end"/>
          </w:r>
        </w:p>
        <w:p w14:paraId="7CEA7E74">
          <w:pPr>
            <w:pStyle w:val="14"/>
            <w:tabs>
              <w:tab w:val="right" w:leader="dot" w:pos="8909"/>
            </w:tabs>
            <w:rPr>
              <w:color w:val="auto"/>
            </w:rPr>
          </w:pPr>
          <w:r>
            <w:rPr>
              <w:rFonts w:ascii="Times New Roman" w:hAnsi="Times New Roman" w:eastAsia="Times New Roman" w:cs="Times New Roman"/>
              <w:color w:val="auto"/>
              <w:szCs w:val="21"/>
            </w:rPr>
            <w:fldChar w:fldCharType="begin"/>
          </w:r>
          <w:r>
            <w:rPr>
              <w:rFonts w:ascii="Times New Roman" w:hAnsi="Times New Roman" w:eastAsia="Times New Roman" w:cs="Times New Roman"/>
              <w:color w:val="auto"/>
              <w:szCs w:val="21"/>
            </w:rPr>
            <w:instrText xml:space="preserve"> HYPERLINK \l _Toc21469 </w:instrText>
          </w:r>
          <w:r>
            <w:rPr>
              <w:rFonts w:ascii="Times New Roman" w:hAnsi="Times New Roman" w:eastAsia="Times New Roman" w:cs="Times New Roman"/>
              <w:color w:val="auto"/>
              <w:szCs w:val="21"/>
            </w:rPr>
            <w:fldChar w:fldCharType="separate"/>
          </w:r>
          <w:r>
            <w:rPr>
              <w:rFonts w:ascii="黑体" w:hAnsi="黑体" w:eastAsia="黑体" w:cs="黑体"/>
              <w:color w:val="auto"/>
              <w:spacing w:val="9"/>
              <w:szCs w:val="27"/>
              <w14:textOutline w14:w="5050" w14:cap="flat" w14:cmpd="sng">
                <w14:solidFill>
                  <w14:srgbClr w14:val="000000"/>
                </w14:solidFill>
                <w14:prstDash w14:val="solid"/>
                <w14:miter w14:val="0"/>
              </w14:textOutline>
            </w:rPr>
            <w:t>评标索引表</w:t>
          </w:r>
          <w:r>
            <w:rPr>
              <w:color w:val="auto"/>
            </w:rPr>
            <w:tab/>
          </w:r>
          <w:r>
            <w:rPr>
              <w:color w:val="auto"/>
            </w:rPr>
            <w:fldChar w:fldCharType="begin"/>
          </w:r>
          <w:r>
            <w:rPr>
              <w:color w:val="auto"/>
            </w:rPr>
            <w:instrText xml:space="preserve"> PAGEREF _Toc21469 \h </w:instrText>
          </w:r>
          <w:r>
            <w:rPr>
              <w:color w:val="auto"/>
            </w:rPr>
            <w:fldChar w:fldCharType="separate"/>
          </w:r>
          <w:r>
            <w:rPr>
              <w:color w:val="auto"/>
            </w:rPr>
            <w:t>102</w:t>
          </w:r>
          <w:r>
            <w:rPr>
              <w:color w:val="auto"/>
            </w:rPr>
            <w:fldChar w:fldCharType="end"/>
          </w:r>
          <w:r>
            <w:rPr>
              <w:rFonts w:ascii="Times New Roman" w:hAnsi="Times New Roman" w:eastAsia="Times New Roman" w:cs="Times New Roman"/>
              <w:color w:val="auto"/>
              <w:szCs w:val="21"/>
            </w:rPr>
            <w:fldChar w:fldCharType="end"/>
          </w:r>
        </w:p>
        <w:p w14:paraId="1CB0C041">
          <w:pPr>
            <w:pStyle w:val="14"/>
            <w:tabs>
              <w:tab w:val="right" w:leader="dot" w:pos="8909"/>
            </w:tabs>
            <w:rPr>
              <w:color w:val="auto"/>
            </w:rPr>
          </w:pPr>
          <w:r>
            <w:rPr>
              <w:rFonts w:ascii="Times New Roman" w:hAnsi="Times New Roman" w:eastAsia="Times New Roman" w:cs="Times New Roman"/>
              <w:color w:val="auto"/>
              <w:szCs w:val="21"/>
            </w:rPr>
            <w:fldChar w:fldCharType="begin"/>
          </w:r>
          <w:r>
            <w:rPr>
              <w:rFonts w:ascii="Times New Roman" w:hAnsi="Times New Roman" w:eastAsia="Times New Roman" w:cs="Times New Roman"/>
              <w:color w:val="auto"/>
              <w:szCs w:val="21"/>
            </w:rPr>
            <w:instrText xml:space="preserve"> HYPERLINK \l _Toc5346 </w:instrText>
          </w:r>
          <w:r>
            <w:rPr>
              <w:rFonts w:ascii="Times New Roman" w:hAnsi="Times New Roman" w:eastAsia="Times New Roman" w:cs="Times New Roman"/>
              <w:color w:val="auto"/>
              <w:szCs w:val="21"/>
            </w:rPr>
            <w:fldChar w:fldCharType="separate"/>
          </w:r>
          <w:r>
            <w:rPr>
              <w:rFonts w:ascii="黑体" w:hAnsi="黑体" w:eastAsia="黑体" w:cs="黑体"/>
              <w:color w:val="auto"/>
              <w:spacing w:val="8"/>
              <w:szCs w:val="27"/>
              <w14:textOutline w14:w="5050" w14:cap="flat" w14:cmpd="sng">
                <w14:solidFill>
                  <w14:srgbClr w14:val="000000"/>
                </w14:solidFill>
                <w14:prstDash w14:val="solid"/>
                <w14:miter w14:val="0"/>
              </w14:textOutline>
            </w:rPr>
            <w:t>五、投标函</w:t>
          </w:r>
          <w:r>
            <w:rPr>
              <w:color w:val="auto"/>
            </w:rPr>
            <w:tab/>
          </w:r>
          <w:r>
            <w:rPr>
              <w:color w:val="auto"/>
            </w:rPr>
            <w:fldChar w:fldCharType="begin"/>
          </w:r>
          <w:r>
            <w:rPr>
              <w:color w:val="auto"/>
            </w:rPr>
            <w:instrText xml:space="preserve"> PAGEREF _Toc5346 \h </w:instrText>
          </w:r>
          <w:r>
            <w:rPr>
              <w:color w:val="auto"/>
            </w:rPr>
            <w:fldChar w:fldCharType="separate"/>
          </w:r>
          <w:r>
            <w:rPr>
              <w:color w:val="auto"/>
            </w:rPr>
            <w:t>103</w:t>
          </w:r>
          <w:r>
            <w:rPr>
              <w:color w:val="auto"/>
            </w:rPr>
            <w:fldChar w:fldCharType="end"/>
          </w:r>
          <w:r>
            <w:rPr>
              <w:rFonts w:ascii="Times New Roman" w:hAnsi="Times New Roman" w:eastAsia="Times New Roman" w:cs="Times New Roman"/>
              <w:color w:val="auto"/>
              <w:szCs w:val="21"/>
            </w:rPr>
            <w:fldChar w:fldCharType="end"/>
          </w:r>
        </w:p>
        <w:p w14:paraId="1C1639C5">
          <w:pPr>
            <w:pStyle w:val="14"/>
            <w:tabs>
              <w:tab w:val="right" w:leader="dot" w:pos="8909"/>
            </w:tabs>
            <w:rPr>
              <w:color w:val="auto"/>
            </w:rPr>
          </w:pPr>
          <w:r>
            <w:rPr>
              <w:rFonts w:ascii="Times New Roman" w:hAnsi="Times New Roman" w:eastAsia="Times New Roman" w:cs="Times New Roman"/>
              <w:color w:val="auto"/>
              <w:szCs w:val="21"/>
            </w:rPr>
            <w:fldChar w:fldCharType="begin"/>
          </w:r>
          <w:r>
            <w:rPr>
              <w:rFonts w:ascii="Times New Roman" w:hAnsi="Times New Roman" w:eastAsia="Times New Roman" w:cs="Times New Roman"/>
              <w:color w:val="auto"/>
              <w:szCs w:val="21"/>
            </w:rPr>
            <w:instrText xml:space="preserve"> HYPERLINK \l _Toc5751 </w:instrText>
          </w:r>
          <w:r>
            <w:rPr>
              <w:rFonts w:ascii="Times New Roman" w:hAnsi="Times New Roman" w:eastAsia="Times New Roman" w:cs="Times New Roman"/>
              <w:color w:val="auto"/>
              <w:szCs w:val="21"/>
            </w:rPr>
            <w:fldChar w:fldCharType="separate"/>
          </w:r>
          <w:r>
            <w:rPr>
              <w:rFonts w:ascii="黑体" w:hAnsi="黑体" w:eastAsia="黑体" w:cs="黑体"/>
              <w:color w:val="auto"/>
              <w:spacing w:val="7"/>
              <w:szCs w:val="27"/>
              <w14:textOutline w14:w="5050" w14:cap="flat" w14:cmpd="sng">
                <w14:solidFill>
                  <w14:srgbClr w14:val="000000"/>
                </w14:solidFill>
                <w14:prstDash w14:val="solid"/>
                <w14:miter w14:val="0"/>
              </w14:textOutline>
            </w:rPr>
            <w:t>六、分项报价</w:t>
          </w:r>
          <w:r>
            <w:rPr>
              <w:color w:val="auto"/>
            </w:rPr>
            <w:tab/>
          </w:r>
          <w:r>
            <w:rPr>
              <w:color w:val="auto"/>
            </w:rPr>
            <w:fldChar w:fldCharType="begin"/>
          </w:r>
          <w:r>
            <w:rPr>
              <w:color w:val="auto"/>
            </w:rPr>
            <w:instrText xml:space="preserve"> PAGEREF _Toc5751 \h </w:instrText>
          </w:r>
          <w:r>
            <w:rPr>
              <w:color w:val="auto"/>
            </w:rPr>
            <w:fldChar w:fldCharType="separate"/>
          </w:r>
          <w:r>
            <w:rPr>
              <w:color w:val="auto"/>
            </w:rPr>
            <w:t>105</w:t>
          </w:r>
          <w:r>
            <w:rPr>
              <w:color w:val="auto"/>
            </w:rPr>
            <w:fldChar w:fldCharType="end"/>
          </w:r>
          <w:r>
            <w:rPr>
              <w:rFonts w:ascii="Times New Roman" w:hAnsi="Times New Roman" w:eastAsia="Times New Roman" w:cs="Times New Roman"/>
              <w:color w:val="auto"/>
              <w:szCs w:val="21"/>
            </w:rPr>
            <w:fldChar w:fldCharType="end"/>
          </w:r>
        </w:p>
        <w:p w14:paraId="0D8E59F5">
          <w:pPr>
            <w:pStyle w:val="14"/>
            <w:tabs>
              <w:tab w:val="right" w:leader="dot" w:pos="8909"/>
            </w:tabs>
            <w:rPr>
              <w:color w:val="auto"/>
            </w:rPr>
          </w:pPr>
          <w:r>
            <w:rPr>
              <w:rFonts w:ascii="Times New Roman" w:hAnsi="Times New Roman" w:eastAsia="Times New Roman" w:cs="Times New Roman"/>
              <w:color w:val="auto"/>
              <w:szCs w:val="21"/>
            </w:rPr>
            <w:fldChar w:fldCharType="begin"/>
          </w:r>
          <w:r>
            <w:rPr>
              <w:rFonts w:ascii="Times New Roman" w:hAnsi="Times New Roman" w:eastAsia="Times New Roman" w:cs="Times New Roman"/>
              <w:color w:val="auto"/>
              <w:szCs w:val="21"/>
            </w:rPr>
            <w:instrText xml:space="preserve"> HYPERLINK \l _Toc4088 </w:instrText>
          </w:r>
          <w:r>
            <w:rPr>
              <w:rFonts w:ascii="Times New Roman" w:hAnsi="Times New Roman" w:eastAsia="Times New Roman" w:cs="Times New Roman"/>
              <w:color w:val="auto"/>
              <w:szCs w:val="21"/>
            </w:rPr>
            <w:fldChar w:fldCharType="separate"/>
          </w:r>
          <w:r>
            <w:rPr>
              <w:rFonts w:ascii="黑体" w:hAnsi="黑体" w:eastAsia="黑体" w:cs="黑体"/>
              <w:color w:val="auto"/>
              <w:spacing w:val="8"/>
              <w:szCs w:val="27"/>
              <w14:textOutline w14:w="5050" w14:cap="flat" w14:cmpd="sng">
                <w14:solidFill>
                  <w14:srgbClr w14:val="000000"/>
                </w14:solidFill>
                <w14:prstDash w14:val="solid"/>
                <w14:miter w14:val="0"/>
              </w14:textOutline>
            </w:rPr>
            <w:t>七、采购需求响应</w:t>
          </w:r>
          <w:r>
            <w:rPr>
              <w:color w:val="auto"/>
            </w:rPr>
            <w:tab/>
          </w:r>
          <w:r>
            <w:rPr>
              <w:color w:val="auto"/>
            </w:rPr>
            <w:fldChar w:fldCharType="begin"/>
          </w:r>
          <w:r>
            <w:rPr>
              <w:color w:val="auto"/>
            </w:rPr>
            <w:instrText xml:space="preserve"> PAGEREF _Toc4088 \h </w:instrText>
          </w:r>
          <w:r>
            <w:rPr>
              <w:color w:val="auto"/>
            </w:rPr>
            <w:fldChar w:fldCharType="separate"/>
          </w:r>
          <w:r>
            <w:rPr>
              <w:color w:val="auto"/>
            </w:rPr>
            <w:t>106</w:t>
          </w:r>
          <w:r>
            <w:rPr>
              <w:color w:val="auto"/>
            </w:rPr>
            <w:fldChar w:fldCharType="end"/>
          </w:r>
          <w:r>
            <w:rPr>
              <w:rFonts w:ascii="Times New Roman" w:hAnsi="Times New Roman" w:eastAsia="Times New Roman" w:cs="Times New Roman"/>
              <w:color w:val="auto"/>
              <w:szCs w:val="21"/>
            </w:rPr>
            <w:fldChar w:fldCharType="end"/>
          </w:r>
        </w:p>
        <w:p w14:paraId="5B8E547A">
          <w:pPr>
            <w:pStyle w:val="14"/>
            <w:tabs>
              <w:tab w:val="right" w:leader="dot" w:pos="8909"/>
            </w:tabs>
            <w:rPr>
              <w:color w:val="auto"/>
            </w:rPr>
          </w:pPr>
          <w:r>
            <w:rPr>
              <w:rFonts w:ascii="Times New Roman" w:hAnsi="Times New Roman" w:eastAsia="Times New Roman" w:cs="Times New Roman"/>
              <w:color w:val="auto"/>
              <w:szCs w:val="21"/>
            </w:rPr>
            <w:fldChar w:fldCharType="begin"/>
          </w:r>
          <w:r>
            <w:rPr>
              <w:rFonts w:ascii="Times New Roman" w:hAnsi="Times New Roman" w:eastAsia="Times New Roman" w:cs="Times New Roman"/>
              <w:color w:val="auto"/>
              <w:szCs w:val="21"/>
            </w:rPr>
            <w:instrText xml:space="preserve"> HYPERLINK \l _Toc1060 </w:instrText>
          </w:r>
          <w:r>
            <w:rPr>
              <w:rFonts w:ascii="Times New Roman" w:hAnsi="Times New Roman" w:eastAsia="Times New Roman" w:cs="Times New Roman"/>
              <w:color w:val="auto"/>
              <w:szCs w:val="21"/>
            </w:rPr>
            <w:fldChar w:fldCharType="separate"/>
          </w:r>
          <w:r>
            <w:rPr>
              <w:rFonts w:ascii="黑体" w:hAnsi="黑体" w:eastAsia="黑体" w:cs="黑体"/>
              <w:color w:val="auto"/>
              <w:spacing w:val="9"/>
              <w:szCs w:val="27"/>
              <w14:textOutline w14:w="5050" w14:cap="flat" w14:cmpd="sng">
                <w14:solidFill>
                  <w14:srgbClr w14:val="000000"/>
                </w14:solidFill>
                <w14:prstDash w14:val="solid"/>
                <w14:miter w14:val="0"/>
              </w14:textOutline>
            </w:rPr>
            <w:t>八、合同条款偏离表</w:t>
          </w:r>
          <w:r>
            <w:rPr>
              <w:color w:val="auto"/>
            </w:rPr>
            <w:tab/>
          </w:r>
          <w:r>
            <w:rPr>
              <w:color w:val="auto"/>
            </w:rPr>
            <w:fldChar w:fldCharType="begin"/>
          </w:r>
          <w:r>
            <w:rPr>
              <w:color w:val="auto"/>
            </w:rPr>
            <w:instrText xml:space="preserve"> PAGEREF _Toc1060 \h </w:instrText>
          </w:r>
          <w:r>
            <w:rPr>
              <w:color w:val="auto"/>
            </w:rPr>
            <w:fldChar w:fldCharType="separate"/>
          </w:r>
          <w:r>
            <w:rPr>
              <w:color w:val="auto"/>
            </w:rPr>
            <w:t>107</w:t>
          </w:r>
          <w:r>
            <w:rPr>
              <w:color w:val="auto"/>
            </w:rPr>
            <w:fldChar w:fldCharType="end"/>
          </w:r>
          <w:r>
            <w:rPr>
              <w:rFonts w:ascii="Times New Roman" w:hAnsi="Times New Roman" w:eastAsia="Times New Roman" w:cs="Times New Roman"/>
              <w:color w:val="auto"/>
              <w:szCs w:val="21"/>
            </w:rPr>
            <w:fldChar w:fldCharType="end"/>
          </w:r>
        </w:p>
        <w:p w14:paraId="46EB4072">
          <w:pPr>
            <w:pStyle w:val="14"/>
            <w:tabs>
              <w:tab w:val="right" w:leader="dot" w:pos="8909"/>
            </w:tabs>
            <w:rPr>
              <w:color w:val="auto"/>
            </w:rPr>
          </w:pPr>
          <w:r>
            <w:rPr>
              <w:rFonts w:ascii="Times New Roman" w:hAnsi="Times New Roman" w:eastAsia="Times New Roman" w:cs="Times New Roman"/>
              <w:color w:val="auto"/>
              <w:szCs w:val="21"/>
            </w:rPr>
            <w:fldChar w:fldCharType="begin"/>
          </w:r>
          <w:r>
            <w:rPr>
              <w:rFonts w:ascii="Times New Roman" w:hAnsi="Times New Roman" w:eastAsia="Times New Roman" w:cs="Times New Roman"/>
              <w:color w:val="auto"/>
              <w:szCs w:val="21"/>
            </w:rPr>
            <w:instrText xml:space="preserve"> HYPERLINK \l _Toc13121 </w:instrText>
          </w:r>
          <w:r>
            <w:rPr>
              <w:rFonts w:ascii="Times New Roman" w:hAnsi="Times New Roman" w:eastAsia="Times New Roman" w:cs="Times New Roman"/>
              <w:color w:val="auto"/>
              <w:szCs w:val="21"/>
            </w:rPr>
            <w:fldChar w:fldCharType="separate"/>
          </w:r>
          <w:r>
            <w:rPr>
              <w:rFonts w:ascii="黑体" w:hAnsi="黑体" w:eastAsia="黑体" w:cs="黑体"/>
              <w:color w:val="auto"/>
              <w:spacing w:val="8"/>
              <w:szCs w:val="27"/>
              <w14:textOutline w14:w="5050" w14:cap="flat" w14:cmpd="sng">
                <w14:solidFill>
                  <w14:srgbClr w14:val="000000"/>
                </w14:solidFill>
                <w14:prstDash w14:val="solid"/>
                <w14:miter w14:val="0"/>
              </w14:textOutline>
            </w:rPr>
            <w:t>九、采购需求偏离表</w:t>
          </w:r>
          <w:r>
            <w:rPr>
              <w:color w:val="auto"/>
            </w:rPr>
            <w:tab/>
          </w:r>
          <w:r>
            <w:rPr>
              <w:color w:val="auto"/>
            </w:rPr>
            <w:fldChar w:fldCharType="begin"/>
          </w:r>
          <w:r>
            <w:rPr>
              <w:color w:val="auto"/>
            </w:rPr>
            <w:instrText xml:space="preserve"> PAGEREF _Toc13121 \h </w:instrText>
          </w:r>
          <w:r>
            <w:rPr>
              <w:color w:val="auto"/>
            </w:rPr>
            <w:fldChar w:fldCharType="separate"/>
          </w:r>
          <w:r>
            <w:rPr>
              <w:color w:val="auto"/>
            </w:rPr>
            <w:t>108</w:t>
          </w:r>
          <w:r>
            <w:rPr>
              <w:color w:val="auto"/>
            </w:rPr>
            <w:fldChar w:fldCharType="end"/>
          </w:r>
          <w:r>
            <w:rPr>
              <w:rFonts w:ascii="Times New Roman" w:hAnsi="Times New Roman" w:eastAsia="Times New Roman" w:cs="Times New Roman"/>
              <w:color w:val="auto"/>
              <w:szCs w:val="21"/>
            </w:rPr>
            <w:fldChar w:fldCharType="end"/>
          </w:r>
        </w:p>
        <w:p w14:paraId="5F33737E">
          <w:pPr>
            <w:pStyle w:val="14"/>
            <w:tabs>
              <w:tab w:val="right" w:leader="dot" w:pos="8909"/>
            </w:tabs>
            <w:rPr>
              <w:color w:val="auto"/>
            </w:rPr>
          </w:pPr>
          <w:r>
            <w:rPr>
              <w:rFonts w:ascii="Times New Roman" w:hAnsi="Times New Roman" w:eastAsia="Times New Roman" w:cs="Times New Roman"/>
              <w:color w:val="auto"/>
              <w:szCs w:val="21"/>
            </w:rPr>
            <w:fldChar w:fldCharType="begin"/>
          </w:r>
          <w:r>
            <w:rPr>
              <w:rFonts w:ascii="Times New Roman" w:hAnsi="Times New Roman" w:eastAsia="Times New Roman" w:cs="Times New Roman"/>
              <w:color w:val="auto"/>
              <w:szCs w:val="21"/>
            </w:rPr>
            <w:instrText xml:space="preserve"> HYPERLINK \l _Toc14840 </w:instrText>
          </w:r>
          <w:r>
            <w:rPr>
              <w:rFonts w:ascii="Times New Roman" w:hAnsi="Times New Roman" w:eastAsia="Times New Roman" w:cs="Times New Roman"/>
              <w:color w:val="auto"/>
              <w:szCs w:val="21"/>
            </w:rPr>
            <w:fldChar w:fldCharType="separate"/>
          </w:r>
          <w:r>
            <w:rPr>
              <w:color w:val="auto"/>
              <w:spacing w:val="8"/>
              <w:szCs w:val="32"/>
              <w14:textOutline w14:w="5834" w14:cap="flat" w14:cmpd="sng">
                <w14:solidFill>
                  <w14:srgbClr w14:val="000000"/>
                </w14:solidFill>
                <w14:prstDash w14:val="solid"/>
                <w14:miter w14:val="0"/>
              </w14:textOutline>
            </w:rPr>
            <w:t>十</w:t>
          </w:r>
          <w:r>
            <w:rPr>
              <w:rFonts w:ascii="黑体" w:hAnsi="黑体" w:eastAsia="黑体" w:cs="黑体"/>
              <w:color w:val="auto"/>
              <w:spacing w:val="8"/>
              <w:szCs w:val="27"/>
              <w14:textOutline w14:w="5050" w14:cap="flat" w14:cmpd="sng">
                <w14:solidFill>
                  <w14:srgbClr w14:val="000000"/>
                </w14:solidFill>
                <w14:prstDash w14:val="solid"/>
                <w14:miter w14:val="0"/>
              </w14:textOutline>
            </w:rPr>
            <w:t>、享受政府采购政策优惠的证明资料</w:t>
          </w:r>
          <w:r>
            <w:rPr>
              <w:color w:val="auto"/>
            </w:rPr>
            <w:tab/>
          </w:r>
          <w:r>
            <w:rPr>
              <w:color w:val="auto"/>
            </w:rPr>
            <w:fldChar w:fldCharType="begin"/>
          </w:r>
          <w:r>
            <w:rPr>
              <w:color w:val="auto"/>
            </w:rPr>
            <w:instrText xml:space="preserve"> PAGEREF _Toc14840 \h </w:instrText>
          </w:r>
          <w:r>
            <w:rPr>
              <w:color w:val="auto"/>
            </w:rPr>
            <w:fldChar w:fldCharType="separate"/>
          </w:r>
          <w:r>
            <w:rPr>
              <w:color w:val="auto"/>
            </w:rPr>
            <w:t>109</w:t>
          </w:r>
          <w:r>
            <w:rPr>
              <w:color w:val="auto"/>
            </w:rPr>
            <w:fldChar w:fldCharType="end"/>
          </w:r>
          <w:r>
            <w:rPr>
              <w:rFonts w:ascii="Times New Roman" w:hAnsi="Times New Roman" w:eastAsia="Times New Roman" w:cs="Times New Roman"/>
              <w:color w:val="auto"/>
              <w:szCs w:val="21"/>
            </w:rPr>
            <w:fldChar w:fldCharType="end"/>
          </w:r>
        </w:p>
        <w:p w14:paraId="391BA49E">
          <w:pPr>
            <w:pStyle w:val="14"/>
            <w:tabs>
              <w:tab w:val="right" w:leader="dot" w:pos="8909"/>
            </w:tabs>
            <w:rPr>
              <w:color w:val="auto"/>
            </w:rPr>
          </w:pPr>
          <w:r>
            <w:rPr>
              <w:rFonts w:ascii="Times New Roman" w:hAnsi="Times New Roman" w:eastAsia="Times New Roman" w:cs="Times New Roman"/>
              <w:color w:val="auto"/>
              <w:szCs w:val="21"/>
            </w:rPr>
            <w:fldChar w:fldCharType="begin"/>
          </w:r>
          <w:r>
            <w:rPr>
              <w:rFonts w:ascii="Times New Roman" w:hAnsi="Times New Roman" w:eastAsia="Times New Roman" w:cs="Times New Roman"/>
              <w:color w:val="auto"/>
              <w:szCs w:val="21"/>
            </w:rPr>
            <w:instrText xml:space="preserve"> HYPERLINK \l _Toc1244 </w:instrText>
          </w:r>
          <w:r>
            <w:rPr>
              <w:rFonts w:ascii="Times New Roman" w:hAnsi="Times New Roman" w:eastAsia="Times New Roman" w:cs="Times New Roman"/>
              <w:color w:val="auto"/>
              <w:szCs w:val="21"/>
            </w:rPr>
            <w:fldChar w:fldCharType="separate"/>
          </w:r>
          <w:r>
            <w:rPr>
              <w:rFonts w:ascii="黑体" w:hAnsi="黑体" w:eastAsia="黑体" w:cs="黑体"/>
              <w:color w:val="auto"/>
              <w:spacing w:val="9"/>
              <w:szCs w:val="27"/>
              <w14:textOutline w14:w="5050" w14:cap="flat" w14:cmpd="sng">
                <w14:solidFill>
                  <w14:srgbClr w14:val="000000"/>
                </w14:solidFill>
                <w14:prstDash w14:val="solid"/>
                <w14:miter w14:val="0"/>
              </w14:textOutline>
            </w:rPr>
            <w:t>十一、投标货物符合招标文件规定的证明文件</w:t>
          </w:r>
          <w:r>
            <w:rPr>
              <w:color w:val="auto"/>
            </w:rPr>
            <w:tab/>
          </w:r>
          <w:r>
            <w:rPr>
              <w:color w:val="auto"/>
            </w:rPr>
            <w:fldChar w:fldCharType="begin"/>
          </w:r>
          <w:r>
            <w:rPr>
              <w:color w:val="auto"/>
            </w:rPr>
            <w:instrText xml:space="preserve"> PAGEREF _Toc1244 \h </w:instrText>
          </w:r>
          <w:r>
            <w:rPr>
              <w:color w:val="auto"/>
            </w:rPr>
            <w:fldChar w:fldCharType="separate"/>
          </w:r>
          <w:r>
            <w:rPr>
              <w:color w:val="auto"/>
            </w:rPr>
            <w:t>115</w:t>
          </w:r>
          <w:r>
            <w:rPr>
              <w:color w:val="auto"/>
            </w:rPr>
            <w:fldChar w:fldCharType="end"/>
          </w:r>
          <w:r>
            <w:rPr>
              <w:rFonts w:ascii="Times New Roman" w:hAnsi="Times New Roman" w:eastAsia="Times New Roman" w:cs="Times New Roman"/>
              <w:color w:val="auto"/>
              <w:szCs w:val="21"/>
            </w:rPr>
            <w:fldChar w:fldCharType="end"/>
          </w:r>
        </w:p>
        <w:p w14:paraId="5E83B4AC">
          <w:pPr>
            <w:pStyle w:val="14"/>
            <w:tabs>
              <w:tab w:val="right" w:leader="dot" w:pos="8909"/>
            </w:tabs>
            <w:rPr>
              <w:color w:val="auto"/>
            </w:rPr>
          </w:pPr>
          <w:r>
            <w:rPr>
              <w:rFonts w:ascii="Times New Roman" w:hAnsi="Times New Roman" w:eastAsia="Times New Roman" w:cs="Times New Roman"/>
              <w:color w:val="auto"/>
              <w:szCs w:val="21"/>
            </w:rPr>
            <w:fldChar w:fldCharType="begin"/>
          </w:r>
          <w:r>
            <w:rPr>
              <w:rFonts w:ascii="Times New Roman" w:hAnsi="Times New Roman" w:eastAsia="Times New Roman" w:cs="Times New Roman"/>
              <w:color w:val="auto"/>
              <w:szCs w:val="21"/>
            </w:rPr>
            <w:instrText xml:space="preserve"> HYPERLINK \l _Toc30086 </w:instrText>
          </w:r>
          <w:r>
            <w:rPr>
              <w:rFonts w:ascii="Times New Roman" w:hAnsi="Times New Roman" w:eastAsia="Times New Roman" w:cs="Times New Roman"/>
              <w:color w:val="auto"/>
              <w:szCs w:val="21"/>
            </w:rPr>
            <w:fldChar w:fldCharType="separate"/>
          </w:r>
          <w:r>
            <w:rPr>
              <w:rFonts w:ascii="黑体" w:hAnsi="黑体" w:eastAsia="黑体" w:cs="黑体"/>
              <w:color w:val="auto"/>
              <w:spacing w:val="10"/>
              <w:szCs w:val="27"/>
              <w14:textOutline w14:w="5050" w14:cap="flat" w14:cmpd="sng">
                <w14:solidFill>
                  <w14:srgbClr w14:val="000000"/>
                </w14:solidFill>
                <w14:prstDash w14:val="solid"/>
                <w14:miter w14:val="0"/>
              </w14:textOutline>
            </w:rPr>
            <w:t>十二、投标人认为需提供的其他资料</w:t>
          </w:r>
          <w:r>
            <w:rPr>
              <w:color w:val="auto"/>
            </w:rPr>
            <w:tab/>
          </w:r>
          <w:r>
            <w:rPr>
              <w:color w:val="auto"/>
            </w:rPr>
            <w:fldChar w:fldCharType="begin"/>
          </w:r>
          <w:r>
            <w:rPr>
              <w:color w:val="auto"/>
            </w:rPr>
            <w:instrText xml:space="preserve"> PAGEREF _Toc30086 \h </w:instrText>
          </w:r>
          <w:r>
            <w:rPr>
              <w:color w:val="auto"/>
            </w:rPr>
            <w:fldChar w:fldCharType="separate"/>
          </w:r>
          <w:r>
            <w:rPr>
              <w:color w:val="auto"/>
            </w:rPr>
            <w:t>116</w:t>
          </w:r>
          <w:r>
            <w:rPr>
              <w:color w:val="auto"/>
            </w:rPr>
            <w:fldChar w:fldCharType="end"/>
          </w:r>
          <w:r>
            <w:rPr>
              <w:rFonts w:ascii="Times New Roman" w:hAnsi="Times New Roman" w:eastAsia="Times New Roman" w:cs="Times New Roman"/>
              <w:color w:val="auto"/>
              <w:szCs w:val="21"/>
            </w:rPr>
            <w:fldChar w:fldCharType="end"/>
          </w:r>
        </w:p>
        <w:p w14:paraId="61579254">
          <w:pPr>
            <w:spacing w:line="234" w:lineRule="auto"/>
            <w:rPr>
              <w:rFonts w:ascii="Times New Roman" w:hAnsi="Times New Roman" w:eastAsia="Times New Roman" w:cs="Times New Roman"/>
              <w:color w:val="auto"/>
              <w:sz w:val="21"/>
              <w:szCs w:val="21"/>
            </w:rPr>
            <w:sectPr>
              <w:footerReference r:id="rId7" w:type="default"/>
              <w:pgSz w:w="11905" w:h="16839"/>
              <w:pgMar w:top="1094" w:right="1436" w:bottom="1155" w:left="1560" w:header="1080" w:footer="993" w:gutter="0"/>
              <w:pgBorders>
                <w:top w:val="none" w:sz="0" w:space="0"/>
                <w:left w:val="none" w:sz="0" w:space="0"/>
                <w:bottom w:val="none" w:sz="0" w:space="0"/>
                <w:right w:val="none" w:sz="0" w:space="0"/>
              </w:pgBorders>
              <w:pgNumType w:fmt="decimal"/>
              <w:cols w:space="720" w:num="1"/>
            </w:sectPr>
          </w:pPr>
          <w:r>
            <w:rPr>
              <w:rFonts w:ascii="Times New Roman" w:hAnsi="Times New Roman" w:eastAsia="Times New Roman" w:cs="Times New Roman"/>
              <w:color w:val="auto"/>
              <w:szCs w:val="21"/>
            </w:rPr>
            <w:fldChar w:fldCharType="end"/>
          </w:r>
        </w:p>
      </w:sdtContent>
    </w:sdt>
    <w:p w14:paraId="694EACDD">
      <w:pPr>
        <w:pStyle w:val="2"/>
        <w:keepLines/>
        <w:widowControl w:val="0"/>
        <w:tabs>
          <w:tab w:val="left" w:pos="0"/>
          <w:tab w:val="left" w:pos="3165"/>
          <w:tab w:val="center" w:pos="4153"/>
        </w:tabs>
        <w:kinsoku/>
        <w:autoSpaceDE w:val="0"/>
        <w:autoSpaceDN w:val="0"/>
        <w:adjustRightInd w:val="0"/>
        <w:snapToGrid/>
        <w:spacing w:before="0" w:after="0" w:line="360" w:lineRule="auto"/>
        <w:jc w:val="center"/>
        <w:textAlignment w:val="auto"/>
        <w:rPr>
          <w:rFonts w:hint="eastAsia" w:ascii="宋体" w:hAnsi="宋体" w:eastAsia="宋体" w:cs="微软雅黑"/>
          <w:snapToGrid/>
          <w:color w:val="auto"/>
          <w:kern w:val="44"/>
          <w:sz w:val="44"/>
          <w:szCs w:val="44"/>
          <w:lang w:eastAsia="zh-CN"/>
        </w:rPr>
      </w:pPr>
      <w:bookmarkStart w:id="0" w:name="_Toc19499"/>
      <w:bookmarkStart w:id="1" w:name="_Toc27639"/>
      <w:bookmarkStart w:id="2" w:name="_Toc8201"/>
      <w:bookmarkStart w:id="3" w:name="_Toc15188"/>
      <w:r>
        <w:rPr>
          <w:rFonts w:hint="eastAsia" w:ascii="宋体" w:hAnsi="宋体" w:eastAsia="宋体" w:cs="微软雅黑"/>
          <w:snapToGrid/>
          <w:color w:val="auto"/>
          <w:kern w:val="44"/>
          <w:sz w:val="44"/>
          <w:szCs w:val="44"/>
          <w:lang w:eastAsia="zh-CN"/>
        </w:rPr>
        <w:t>招标公告</w:t>
      </w:r>
      <w:bookmarkEnd w:id="0"/>
      <w:bookmarkEnd w:id="1"/>
    </w:p>
    <w:p w14:paraId="4C378212">
      <w:pPr>
        <w:tabs>
          <w:tab w:val="left" w:pos="993"/>
          <w:tab w:val="left" w:pos="1134"/>
          <w:tab w:val="left" w:pos="1418"/>
        </w:tabs>
        <w:spacing w:line="600" w:lineRule="exact"/>
        <w:jc w:val="center"/>
        <w:rPr>
          <w:rFonts w:hint="eastAsia" w:ascii="宋体" w:hAnsi="宋体" w:eastAsia="宋体" w:cs="宋体"/>
          <w:color w:val="auto"/>
          <w:sz w:val="21"/>
          <w:szCs w:val="21"/>
          <w:u w:val="none"/>
          <w:lang w:val="en-US" w:eastAsia="zh-CN"/>
        </w:rPr>
      </w:pPr>
      <w:r>
        <w:rPr>
          <w:rFonts w:hint="eastAsia" w:ascii="宋体" w:hAnsi="宋体" w:eastAsia="宋体" w:cs="宋体"/>
          <w:color w:val="auto"/>
          <w:sz w:val="21"/>
          <w:szCs w:val="21"/>
          <w:u w:val="none"/>
          <w:lang w:val="en-US" w:eastAsia="zh-CN"/>
        </w:rPr>
        <w:t xml:space="preserve"> 平江县城市管理和综合执法局平江县环卫设施设备更新项目智能四分类垃圾亭等环卫设施采购</w:t>
      </w:r>
    </w:p>
    <w:p w14:paraId="0A4A9000">
      <w:pPr>
        <w:tabs>
          <w:tab w:val="left" w:pos="993"/>
          <w:tab w:val="left" w:pos="1134"/>
          <w:tab w:val="left" w:pos="1418"/>
        </w:tabs>
        <w:spacing w:line="6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项目公开招标公告</w:t>
      </w:r>
    </w:p>
    <w:p w14:paraId="57944AE5">
      <w:pPr>
        <w:spacing w:line="360" w:lineRule="auto"/>
        <w:ind w:firstLine="420" w:firstLineChars="200"/>
        <w:rPr>
          <w:rFonts w:hint="eastAsia" w:ascii="宋体" w:hAnsi="宋体" w:eastAsia="宋体" w:cs="宋体"/>
          <w:color w:val="auto"/>
          <w:sz w:val="21"/>
          <w:szCs w:val="21"/>
        </w:rPr>
      </w:pPr>
    </w:p>
    <w:p w14:paraId="64373953">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平江县城市管理和综合执法局</w:t>
      </w:r>
      <w:r>
        <w:rPr>
          <w:rFonts w:hint="eastAsia" w:ascii="宋体" w:hAnsi="宋体" w:eastAsia="宋体" w:cs="宋体"/>
          <w:color w:val="auto"/>
          <w:sz w:val="21"/>
          <w:szCs w:val="21"/>
        </w:rPr>
        <w:t>的</w:t>
      </w:r>
      <w:r>
        <w:rPr>
          <w:rFonts w:hint="eastAsia" w:ascii="宋体" w:hAnsi="宋体" w:eastAsia="宋体" w:cs="宋体"/>
          <w:color w:val="auto"/>
          <w:sz w:val="21"/>
          <w:szCs w:val="21"/>
          <w:lang w:val="en-US" w:eastAsia="zh-CN"/>
        </w:rPr>
        <w:t>平江县环卫设施设备更新项目智能四分类垃圾亭等环卫设施采购项目</w:t>
      </w:r>
      <w:r>
        <w:rPr>
          <w:rFonts w:hint="eastAsia" w:ascii="宋体" w:hAnsi="宋体" w:eastAsia="宋体" w:cs="宋体"/>
          <w:color w:val="auto"/>
          <w:sz w:val="21"/>
          <w:szCs w:val="21"/>
        </w:rPr>
        <w:t>进行公开招标采购，现邀请合格投标人参加投标。</w:t>
      </w:r>
    </w:p>
    <w:p w14:paraId="36A0FD55">
      <w:pPr>
        <w:pBdr>
          <w:top w:val="single" w:color="auto" w:sz="4" w:space="1"/>
          <w:left w:val="single" w:color="auto" w:sz="4" w:space="4"/>
          <w:bottom w:val="single" w:color="auto" w:sz="4" w:space="1"/>
          <w:right w:val="single" w:color="auto" w:sz="4" w:space="4"/>
        </w:pBdr>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项目概况</w:t>
      </w:r>
    </w:p>
    <w:p w14:paraId="1BEF86D9">
      <w:pPr>
        <w:pBdr>
          <w:top w:val="single" w:color="auto" w:sz="4" w:space="1"/>
          <w:left w:val="single" w:color="auto" w:sz="4" w:space="4"/>
          <w:bottom w:val="single" w:color="auto" w:sz="4" w:space="1"/>
          <w:right w:val="single" w:color="auto" w:sz="4" w:space="4"/>
        </w:pBdr>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lang w:val="en-US" w:eastAsia="zh-CN"/>
        </w:rPr>
        <w:t>平江县城市管理和综合执法局</w:t>
      </w:r>
      <w:r>
        <w:rPr>
          <w:rFonts w:hint="eastAsia" w:ascii="宋体" w:hAnsi="宋体" w:eastAsia="宋体" w:cs="宋体"/>
          <w:color w:val="auto"/>
          <w:sz w:val="21"/>
          <w:szCs w:val="21"/>
          <w:u w:val="single"/>
        </w:rPr>
        <w:t>的</w:t>
      </w:r>
      <w:r>
        <w:rPr>
          <w:rFonts w:hint="eastAsia" w:ascii="宋体" w:hAnsi="宋体" w:eastAsia="宋体" w:cs="宋体"/>
          <w:color w:val="auto"/>
          <w:sz w:val="21"/>
          <w:szCs w:val="21"/>
          <w:u w:val="single"/>
          <w:lang w:val="en-US" w:eastAsia="zh-CN"/>
        </w:rPr>
        <w:t>平江县环卫设施设备更新项目智能四分类垃圾亭等环卫设施</w:t>
      </w:r>
      <w:r>
        <w:rPr>
          <w:rFonts w:hint="eastAsia" w:ascii="宋体" w:hAnsi="宋体" w:eastAsia="宋体" w:cs="宋体"/>
          <w:color w:val="auto"/>
          <w:sz w:val="21"/>
          <w:szCs w:val="21"/>
        </w:rPr>
        <w:t>采购项目的潜在供应商应在</w:t>
      </w:r>
      <w:r>
        <w:rPr>
          <w:rFonts w:hint="eastAsia" w:ascii="宋体" w:hAnsi="宋体" w:eastAsia="宋体" w:cs="宋体"/>
          <w:color w:val="auto"/>
          <w:sz w:val="21"/>
          <w:szCs w:val="21"/>
          <w:u w:val="single"/>
        </w:rPr>
        <w:t>（</w:t>
      </w:r>
      <w:r>
        <w:rPr>
          <w:rFonts w:hint="eastAsia" w:ascii="宋体" w:hAnsi="宋体" w:eastAsia="宋体" w:cs="宋体"/>
          <w:color w:val="auto"/>
          <w:sz w:val="21"/>
          <w:szCs w:val="21"/>
          <w:u w:val="single"/>
          <w:lang w:val="en-US" w:eastAsia="zh-CN"/>
        </w:rPr>
        <w:t>岳阳市公共资源交易网 （</w:t>
      </w:r>
      <w:r>
        <w:rPr>
          <w:rFonts w:hint="eastAsia" w:ascii="宋体" w:hAnsi="宋体" w:eastAsia="宋体" w:cs="宋体"/>
          <w:color w:val="auto"/>
          <w:sz w:val="21"/>
          <w:szCs w:val="21"/>
          <w:u w:val="single"/>
          <w:lang w:val="en-US" w:eastAsia="zh-CN"/>
        </w:rPr>
        <w:fldChar w:fldCharType="begin"/>
      </w:r>
      <w:r>
        <w:rPr>
          <w:rFonts w:hint="eastAsia" w:ascii="宋体" w:hAnsi="宋体" w:eastAsia="宋体" w:cs="宋体"/>
          <w:color w:val="auto"/>
          <w:sz w:val="21"/>
          <w:szCs w:val="21"/>
          <w:u w:val="single"/>
          <w:lang w:val="en-US" w:eastAsia="zh-CN"/>
        </w:rPr>
        <w:instrText xml:space="preserve"> HYPERLINK "http://ggzy.yueyang.gov.cn/" </w:instrText>
      </w:r>
      <w:r>
        <w:rPr>
          <w:rFonts w:hint="eastAsia" w:ascii="宋体" w:hAnsi="宋体" w:eastAsia="宋体" w:cs="宋体"/>
          <w:color w:val="auto"/>
          <w:sz w:val="21"/>
          <w:szCs w:val="21"/>
          <w:u w:val="single"/>
          <w:lang w:val="en-US" w:eastAsia="zh-CN"/>
        </w:rPr>
        <w:fldChar w:fldCharType="separate"/>
      </w:r>
      <w:r>
        <w:rPr>
          <w:rFonts w:hint="eastAsia" w:ascii="宋体" w:hAnsi="宋体" w:eastAsia="宋体" w:cs="宋体"/>
          <w:color w:val="auto"/>
          <w:sz w:val="21"/>
          <w:szCs w:val="21"/>
          <w:u w:val="single"/>
          <w:lang w:val="en-US" w:eastAsia="zh-CN"/>
        </w:rPr>
        <w:t>http://ggzy.yueyang.gov.cn/</w:t>
      </w:r>
      <w:r>
        <w:rPr>
          <w:rFonts w:hint="eastAsia" w:ascii="宋体" w:hAnsi="宋体" w:eastAsia="宋体" w:cs="宋体"/>
          <w:color w:val="auto"/>
          <w:sz w:val="21"/>
          <w:szCs w:val="21"/>
          <w:u w:val="single"/>
          <w:lang w:val="en-US" w:eastAsia="zh-CN"/>
        </w:rPr>
        <w:fldChar w:fldCharType="end"/>
      </w:r>
      <w:r>
        <w:rPr>
          <w:rFonts w:hint="eastAsia" w:ascii="宋体" w:hAnsi="宋体" w:eastAsia="宋体" w:cs="宋体"/>
          <w:color w:val="auto"/>
          <w:sz w:val="21"/>
          <w:szCs w:val="21"/>
          <w:u w:val="single"/>
          <w:lang w:val="en-US" w:eastAsia="zh-CN"/>
        </w:rPr>
        <w:t>） 登录“岳阳市公共资源交易中心电子交易平台” （http://</w:t>
      </w:r>
      <w:r>
        <w:rPr>
          <w:rFonts w:hint="eastAsia" w:ascii="宋体" w:hAnsi="宋体" w:eastAsia="宋体" w:cs="宋体"/>
          <w:color w:val="auto"/>
          <w:sz w:val="21"/>
          <w:szCs w:val="21"/>
          <w:u w:val="single"/>
          <w:lang w:val="en-US" w:eastAsia="zh-CN"/>
        </w:rPr>
        <w:fldChar w:fldCharType="begin"/>
      </w:r>
      <w:r>
        <w:rPr>
          <w:rFonts w:hint="eastAsia" w:ascii="宋体" w:hAnsi="宋体" w:eastAsia="宋体" w:cs="宋体"/>
          <w:color w:val="auto"/>
          <w:sz w:val="21"/>
          <w:szCs w:val="21"/>
          <w:u w:val="single"/>
          <w:lang w:val="en-US" w:eastAsia="zh-CN"/>
        </w:rPr>
        <w:instrText xml:space="preserve"> HYPERLINK "\\\\文字文稿1\\222.242.228.197" </w:instrText>
      </w:r>
      <w:r>
        <w:rPr>
          <w:rFonts w:hint="eastAsia" w:ascii="宋体" w:hAnsi="宋体" w:eastAsia="宋体" w:cs="宋体"/>
          <w:color w:val="auto"/>
          <w:sz w:val="21"/>
          <w:szCs w:val="21"/>
          <w:u w:val="single"/>
          <w:lang w:val="en-US" w:eastAsia="zh-CN"/>
        </w:rPr>
        <w:fldChar w:fldCharType="separate"/>
      </w:r>
      <w:r>
        <w:rPr>
          <w:rFonts w:hint="eastAsia" w:ascii="宋体" w:hAnsi="宋体" w:eastAsia="宋体" w:cs="宋体"/>
          <w:color w:val="auto"/>
          <w:sz w:val="21"/>
          <w:szCs w:val="21"/>
          <w:u w:val="single"/>
          <w:lang w:val="en-US" w:eastAsia="zh-CN"/>
        </w:rPr>
        <w:t>222.242.228.197</w:t>
      </w:r>
      <w:r>
        <w:rPr>
          <w:rFonts w:hint="eastAsia" w:ascii="宋体" w:hAnsi="宋体" w:eastAsia="宋体" w:cs="宋体"/>
          <w:color w:val="auto"/>
          <w:sz w:val="21"/>
          <w:szCs w:val="21"/>
          <w:u w:val="single"/>
          <w:lang w:val="en-US" w:eastAsia="zh-CN"/>
        </w:rPr>
        <w:fldChar w:fldCharType="end"/>
      </w:r>
      <w:r>
        <w:rPr>
          <w:rFonts w:hint="eastAsia" w:ascii="宋体" w:hAnsi="宋体" w:eastAsia="宋体" w:cs="宋体"/>
          <w:color w:val="auto"/>
          <w:sz w:val="21"/>
          <w:szCs w:val="21"/>
          <w:u w:val="single"/>
          <w:lang w:val="en-US" w:eastAsia="zh-CN"/>
        </w:rPr>
        <w:t>:8083/TPBidder/memberLogin）</w:t>
      </w:r>
      <w:r>
        <w:rPr>
          <w:rFonts w:hint="eastAsia" w:ascii="宋体" w:hAnsi="宋体" w:eastAsia="宋体" w:cs="宋体"/>
          <w:color w:val="auto"/>
          <w:sz w:val="21"/>
          <w:szCs w:val="21"/>
          <w:u w:val="single"/>
        </w:rPr>
        <w:t>）</w:t>
      </w:r>
      <w:r>
        <w:rPr>
          <w:rFonts w:hint="eastAsia" w:ascii="宋体" w:hAnsi="宋体" w:eastAsia="宋体" w:cs="宋体"/>
          <w:color w:val="auto"/>
          <w:sz w:val="21"/>
          <w:szCs w:val="21"/>
        </w:rPr>
        <w:t>获取采购文件，并于</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lang w:val="en-US" w:eastAsia="zh-CN"/>
        </w:rPr>
        <w:t xml:space="preserve">2026 </w:t>
      </w:r>
      <w:r>
        <w:rPr>
          <w:rFonts w:hint="eastAsia" w:ascii="宋体" w:hAnsi="宋体" w:eastAsia="宋体" w:cs="宋体"/>
          <w:bCs/>
          <w:color w:val="auto"/>
          <w:sz w:val="21"/>
          <w:szCs w:val="21"/>
          <w:u w:val="single"/>
        </w:rPr>
        <w:t xml:space="preserve">年 </w:t>
      </w:r>
      <w:r>
        <w:rPr>
          <w:rFonts w:hint="eastAsia" w:ascii="宋体" w:hAnsi="宋体" w:eastAsia="宋体" w:cs="宋体"/>
          <w:bCs/>
          <w:color w:val="auto"/>
          <w:sz w:val="21"/>
          <w:szCs w:val="21"/>
          <w:u w:val="single"/>
          <w:lang w:val="en-US" w:eastAsia="zh-CN"/>
        </w:rPr>
        <w:t>10</w:t>
      </w:r>
      <w:r>
        <w:rPr>
          <w:rFonts w:hint="eastAsia" w:ascii="宋体" w:hAnsi="宋体" w:eastAsia="宋体" w:cs="宋体"/>
          <w:bCs/>
          <w:color w:val="auto"/>
          <w:sz w:val="21"/>
          <w:szCs w:val="21"/>
          <w:u w:val="single"/>
        </w:rPr>
        <w:t>月</w:t>
      </w:r>
      <w:r>
        <w:rPr>
          <w:rFonts w:hint="eastAsia" w:ascii="宋体" w:hAnsi="宋体" w:eastAsia="宋体" w:cs="宋体"/>
          <w:bCs/>
          <w:color w:val="auto"/>
          <w:sz w:val="21"/>
          <w:szCs w:val="21"/>
          <w:u w:val="single"/>
          <w:lang w:val="en-US" w:eastAsia="zh-CN"/>
        </w:rPr>
        <w:t xml:space="preserve"> 09</w:t>
      </w:r>
      <w:r>
        <w:rPr>
          <w:rFonts w:hint="eastAsia" w:ascii="宋体" w:hAnsi="宋体" w:eastAsia="宋体" w:cs="宋体"/>
          <w:bCs/>
          <w:color w:val="auto"/>
          <w:sz w:val="21"/>
          <w:szCs w:val="21"/>
          <w:u w:val="single"/>
        </w:rPr>
        <w:t xml:space="preserve">日 </w:t>
      </w:r>
      <w:r>
        <w:rPr>
          <w:rFonts w:hint="eastAsia" w:ascii="宋体" w:hAnsi="宋体" w:eastAsia="宋体" w:cs="宋体"/>
          <w:bCs/>
          <w:color w:val="auto"/>
          <w:sz w:val="21"/>
          <w:szCs w:val="21"/>
          <w:u w:val="single"/>
          <w:lang w:val="en-US" w:eastAsia="zh-CN"/>
        </w:rPr>
        <w:t xml:space="preserve">09 </w:t>
      </w:r>
      <w:r>
        <w:rPr>
          <w:rFonts w:hint="eastAsia" w:ascii="宋体" w:hAnsi="宋体" w:eastAsia="宋体" w:cs="宋体"/>
          <w:bCs/>
          <w:color w:val="auto"/>
          <w:sz w:val="21"/>
          <w:szCs w:val="21"/>
          <w:u w:val="single"/>
        </w:rPr>
        <w:t xml:space="preserve">点 </w:t>
      </w:r>
      <w:r>
        <w:rPr>
          <w:rFonts w:hint="eastAsia" w:ascii="宋体" w:hAnsi="宋体" w:eastAsia="宋体" w:cs="宋体"/>
          <w:bCs/>
          <w:color w:val="auto"/>
          <w:sz w:val="21"/>
          <w:szCs w:val="21"/>
          <w:u w:val="single"/>
          <w:lang w:val="en-US" w:eastAsia="zh-CN"/>
        </w:rPr>
        <w:t>30</w:t>
      </w:r>
      <w:r>
        <w:rPr>
          <w:rFonts w:hint="eastAsia" w:ascii="宋体" w:hAnsi="宋体" w:eastAsia="宋体" w:cs="宋体"/>
          <w:bCs/>
          <w:color w:val="auto"/>
          <w:sz w:val="21"/>
          <w:szCs w:val="21"/>
          <w:u w:val="single"/>
        </w:rPr>
        <w:t xml:space="preserve"> 分</w:t>
      </w:r>
      <w:r>
        <w:rPr>
          <w:rFonts w:hint="eastAsia" w:ascii="宋体" w:hAnsi="宋体" w:eastAsia="宋体" w:cs="宋体"/>
          <w:bCs/>
          <w:color w:val="auto"/>
          <w:sz w:val="21"/>
          <w:szCs w:val="21"/>
        </w:rPr>
        <w:t>（北京时间）前提交响应文件</w:t>
      </w:r>
      <w:r>
        <w:rPr>
          <w:rFonts w:hint="eastAsia" w:ascii="宋体" w:hAnsi="宋体" w:eastAsia="宋体" w:cs="宋体"/>
          <w:color w:val="auto"/>
          <w:sz w:val="21"/>
          <w:szCs w:val="21"/>
        </w:rPr>
        <w:t>。</w:t>
      </w:r>
    </w:p>
    <w:p w14:paraId="229550B7">
      <w:pPr>
        <w:spacing w:line="360" w:lineRule="auto"/>
        <w:rPr>
          <w:rFonts w:hint="eastAsia" w:ascii="宋体" w:hAnsi="宋体" w:eastAsia="宋体" w:cs="宋体"/>
          <w:color w:val="auto"/>
          <w:sz w:val="21"/>
          <w:szCs w:val="21"/>
        </w:rPr>
      </w:pPr>
    </w:p>
    <w:p w14:paraId="318EF217">
      <w:pPr>
        <w:spacing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一、采购项目基本信息</w:t>
      </w:r>
    </w:p>
    <w:p w14:paraId="53EA2FD3">
      <w:pPr>
        <w:spacing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1、采购项目编号：</w:t>
      </w:r>
      <w:r>
        <w:rPr>
          <w:rFonts w:hint="eastAsia" w:ascii="宋体" w:hAnsi="宋体" w:eastAsia="宋体" w:cs="宋体"/>
          <w:color w:val="auto"/>
          <w:sz w:val="21"/>
          <w:szCs w:val="21"/>
          <w:u w:val="none"/>
        </w:rPr>
        <w:t>CGXM2026430626000013</w:t>
      </w:r>
    </w:p>
    <w:p w14:paraId="5A3998D4">
      <w:pPr>
        <w:spacing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2、采购项目名称：</w:t>
      </w:r>
      <w:r>
        <w:rPr>
          <w:rFonts w:hint="eastAsia" w:ascii="宋体" w:hAnsi="宋体" w:eastAsia="宋体" w:cs="宋体"/>
          <w:color w:val="auto"/>
          <w:sz w:val="21"/>
          <w:szCs w:val="21"/>
          <w:lang w:val="en-US" w:eastAsia="zh-CN"/>
        </w:rPr>
        <w:t>平江县环卫设施设备更新项目智能四分类垃圾亭等环卫设施采购项目</w:t>
      </w:r>
    </w:p>
    <w:p w14:paraId="6EA8DB6C">
      <w:pPr>
        <w:spacing w:line="360" w:lineRule="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3</w:t>
      </w:r>
      <w:r>
        <w:rPr>
          <w:rFonts w:hint="eastAsia" w:ascii="宋体" w:hAnsi="宋体" w:eastAsia="宋体" w:cs="宋体"/>
          <w:color w:val="auto"/>
          <w:sz w:val="21"/>
          <w:szCs w:val="21"/>
        </w:rPr>
        <w:t>、政府采购计划编号：</w:t>
      </w:r>
      <w:r>
        <w:rPr>
          <w:rFonts w:hint="eastAsia" w:ascii="宋体" w:hAnsi="宋体" w:eastAsia="宋体" w:cs="宋体"/>
          <w:color w:val="auto"/>
          <w:sz w:val="21"/>
          <w:szCs w:val="21"/>
          <w:u w:val="none"/>
          <w:lang w:eastAsia="zh-CN"/>
        </w:rPr>
        <w:t>(2026)430626000034-1</w:t>
      </w:r>
    </w:p>
    <w:p w14:paraId="174642CA">
      <w:pPr>
        <w:spacing w:line="360" w:lineRule="auto"/>
        <w:rPr>
          <w:rFonts w:hint="eastAsia" w:ascii="宋体" w:hAnsi="宋体" w:eastAsia="宋体" w:cs="宋体"/>
          <w:color w:val="auto"/>
          <w:sz w:val="21"/>
          <w:szCs w:val="21"/>
          <w:u w:val="single"/>
        </w:rPr>
      </w:pPr>
      <w:r>
        <w:rPr>
          <w:rFonts w:hint="eastAsia" w:ascii="宋体" w:hAnsi="宋体" w:eastAsia="宋体" w:cs="宋体"/>
          <w:color w:val="auto"/>
          <w:sz w:val="21"/>
          <w:szCs w:val="21"/>
          <w:lang w:val="en-US" w:eastAsia="zh-CN"/>
        </w:rPr>
        <w:t>4</w:t>
      </w:r>
      <w:r>
        <w:rPr>
          <w:rFonts w:hint="eastAsia" w:ascii="宋体" w:hAnsi="宋体" w:eastAsia="宋体" w:cs="宋体"/>
          <w:color w:val="auto"/>
          <w:sz w:val="21"/>
          <w:szCs w:val="21"/>
        </w:rPr>
        <w:t>、合同履行期限：</w:t>
      </w:r>
      <w:r>
        <w:rPr>
          <w:rFonts w:hint="eastAsia" w:ascii="宋体" w:hAnsi="宋体" w:eastAsia="宋体" w:cs="宋体"/>
          <w:color w:val="auto"/>
          <w:sz w:val="21"/>
          <w:szCs w:val="21"/>
          <w:lang w:val="en-US" w:eastAsia="zh-CN"/>
        </w:rPr>
        <w:t>签订合同后90天内</w:t>
      </w:r>
    </w:p>
    <w:p w14:paraId="698470DB">
      <w:pPr>
        <w:spacing w:line="240" w:lineRule="auto"/>
        <w:ind w:firstLine="0" w:firstLineChars="0"/>
        <w:rPr>
          <w:rFonts w:hint="eastAsia" w:ascii="宋体" w:hAnsi="宋体" w:eastAsia="宋体" w:cs="宋体"/>
          <w:snapToGrid w:val="0"/>
          <w:color w:val="auto"/>
          <w:kern w:val="0"/>
          <w:sz w:val="21"/>
          <w:szCs w:val="21"/>
          <w:lang w:val="en-US" w:eastAsia="en-US" w:bidi="ar-SA"/>
        </w:rPr>
      </w:pPr>
      <w:r>
        <w:rPr>
          <w:rFonts w:hint="eastAsia" w:ascii="宋体" w:hAnsi="宋体" w:eastAsia="宋体" w:cs="宋体"/>
          <w:color w:val="auto"/>
          <w:sz w:val="21"/>
          <w:szCs w:val="21"/>
          <w:lang w:val="en-US" w:eastAsia="zh-CN"/>
        </w:rPr>
        <w:t>5</w:t>
      </w:r>
      <w:r>
        <w:rPr>
          <w:rFonts w:hint="eastAsia" w:ascii="宋体" w:hAnsi="宋体" w:eastAsia="宋体" w:cs="宋体"/>
          <w:color w:val="auto"/>
          <w:sz w:val="21"/>
          <w:szCs w:val="21"/>
        </w:rPr>
        <w:t>、</w:t>
      </w:r>
      <w:r>
        <w:rPr>
          <w:rFonts w:hint="eastAsia" w:ascii="宋体" w:hAnsi="宋体" w:eastAsia="宋体" w:cs="宋体"/>
          <w:color w:val="auto"/>
          <w:kern w:val="0"/>
          <w:sz w:val="21"/>
          <w:szCs w:val="21"/>
          <w:lang w:val="en-US" w:eastAsia="zh-CN" w:bidi="ar"/>
        </w:rPr>
        <w:t>本项目</w:t>
      </w:r>
      <w:r>
        <w:rPr>
          <w:rFonts w:hint="eastAsia" w:ascii="宋体" w:hAnsi="宋体" w:eastAsia="宋体" w:cs="宋体"/>
          <w:color w:val="auto"/>
          <w:kern w:val="0"/>
          <w:sz w:val="21"/>
          <w:szCs w:val="21"/>
          <w:u w:val="single"/>
          <w:lang w:val="en-US" w:eastAsia="zh-CN" w:bidi="ar"/>
        </w:rPr>
        <w:t xml:space="preserve"> 否 </w:t>
      </w:r>
      <w:r>
        <w:rPr>
          <w:rFonts w:hint="eastAsia" w:ascii="宋体" w:hAnsi="宋体" w:eastAsia="宋体" w:cs="宋体"/>
          <w:color w:val="auto"/>
          <w:kern w:val="0"/>
          <w:sz w:val="21"/>
          <w:szCs w:val="21"/>
          <w:lang w:val="en-US" w:eastAsia="zh-CN" w:bidi="ar"/>
        </w:rPr>
        <w:t xml:space="preserve">接受联合体投标 </w:t>
      </w:r>
      <w:r>
        <w:rPr>
          <w:rFonts w:hint="eastAsia" w:ascii="宋体" w:hAnsi="宋体" w:eastAsia="宋体" w:cs="宋体"/>
          <w:color w:val="auto"/>
          <w:sz w:val="21"/>
          <w:szCs w:val="21"/>
        </w:rPr>
        <w:commentReference w:id="0"/>
      </w:r>
    </w:p>
    <w:p w14:paraId="22FD37D2">
      <w:pPr>
        <w:numPr>
          <w:ilvl w:val="0"/>
          <w:numId w:val="0"/>
        </w:numPr>
        <w:spacing w:line="360" w:lineRule="auto"/>
        <w:rPr>
          <w:rFonts w:hint="eastAsia" w:ascii="宋体" w:hAnsi="宋体" w:eastAsia="宋体" w:cs="宋体"/>
          <w:color w:val="auto"/>
          <w:sz w:val="21"/>
          <w:szCs w:val="21"/>
        </w:rPr>
      </w:pPr>
      <w:r>
        <w:rPr>
          <w:rFonts w:hint="eastAsia" w:ascii="宋体" w:hAnsi="宋体" w:eastAsia="宋体" w:cs="宋体"/>
          <w:snapToGrid w:val="0"/>
          <w:color w:val="auto"/>
          <w:kern w:val="0"/>
          <w:sz w:val="21"/>
          <w:szCs w:val="21"/>
          <w:lang w:val="en-US" w:eastAsia="en-US" w:bidi="ar-SA"/>
        </w:rPr>
        <w:t>二、</w:t>
      </w:r>
      <w:commentRangeStart w:id="1"/>
      <w:r>
        <w:rPr>
          <w:rFonts w:hint="eastAsia" w:ascii="宋体" w:hAnsi="宋体" w:eastAsia="宋体" w:cs="宋体"/>
          <w:color w:val="auto"/>
          <w:sz w:val="21"/>
          <w:szCs w:val="21"/>
        </w:rPr>
        <w:t>采购需求</w:t>
      </w:r>
      <w:commentRangeEnd w:id="1"/>
      <w:r>
        <w:rPr>
          <w:rFonts w:hint="eastAsia" w:ascii="宋体" w:hAnsi="宋体" w:eastAsia="宋体" w:cs="宋体"/>
          <w:color w:val="auto"/>
          <w:sz w:val="21"/>
          <w:szCs w:val="21"/>
        </w:rPr>
        <w:commentReference w:id="1"/>
      </w:r>
    </w:p>
    <w:tbl>
      <w:tblPr>
        <w:tblStyle w:val="24"/>
        <w:tblW w:w="92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82"/>
        <w:gridCol w:w="1336"/>
        <w:gridCol w:w="1296"/>
        <w:gridCol w:w="3041"/>
        <w:gridCol w:w="804"/>
        <w:gridCol w:w="1339"/>
      </w:tblGrid>
      <w:tr w14:paraId="55E3F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82" w:type="dxa"/>
          </w:tcPr>
          <w:p w14:paraId="4FF7DC35">
            <w:pPr>
              <w:keepNext w:val="0"/>
              <w:keepLines w:val="0"/>
              <w:widowControl/>
              <w:numPr>
                <w:ilvl w:val="0"/>
                <w:numId w:val="0"/>
              </w:numPr>
              <w:suppressLineNumbers w:val="0"/>
              <w:spacing w:before="0" w:beforeAutospacing="0" w:after="0" w:afterAutospacing="0" w:line="240" w:lineRule="auto"/>
              <w:ind w:left="0" w:right="0"/>
              <w:jc w:val="center"/>
              <w:rPr>
                <w:rFonts w:hint="eastAsia" w:ascii="宋体" w:hAnsi="宋体" w:eastAsia="宋体" w:cs="宋体"/>
                <w:color w:val="auto"/>
                <w:sz w:val="21"/>
                <w:szCs w:val="21"/>
                <w:vertAlign w:val="baseline"/>
                <w:lang w:val="en-US" w:eastAsia="zh-CN"/>
              </w:rPr>
            </w:pPr>
            <w:r>
              <w:rPr>
                <w:rFonts w:hint="eastAsia" w:ascii="宋体" w:hAnsi="宋体" w:eastAsia="宋体" w:cs="宋体"/>
                <w:b w:val="0"/>
                <w:bCs/>
                <w:color w:val="auto"/>
                <w:sz w:val="21"/>
                <w:szCs w:val="21"/>
                <w:lang w:val="en-US" w:eastAsia="zh-CN"/>
              </w:rPr>
              <w:t>包名称</w:t>
            </w:r>
          </w:p>
        </w:tc>
        <w:tc>
          <w:tcPr>
            <w:tcW w:w="1336" w:type="dxa"/>
          </w:tcPr>
          <w:p w14:paraId="27064860">
            <w:pPr>
              <w:keepNext w:val="0"/>
              <w:keepLines w:val="0"/>
              <w:widowControl/>
              <w:numPr>
                <w:ilvl w:val="0"/>
                <w:numId w:val="0"/>
              </w:numPr>
              <w:suppressLineNumbers w:val="0"/>
              <w:spacing w:before="0" w:beforeAutospacing="0" w:after="0" w:afterAutospacing="0" w:line="240" w:lineRule="auto"/>
              <w:ind w:left="0" w:right="0"/>
              <w:jc w:val="center"/>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最高限价</w:t>
            </w:r>
          </w:p>
          <w:p w14:paraId="2EA30D08">
            <w:pPr>
              <w:keepNext w:val="0"/>
              <w:keepLines w:val="0"/>
              <w:widowControl/>
              <w:numPr>
                <w:ilvl w:val="0"/>
                <w:numId w:val="0"/>
              </w:numPr>
              <w:suppressLineNumbers w:val="0"/>
              <w:spacing w:before="0" w:beforeAutospacing="0" w:after="0" w:afterAutospacing="0" w:line="240" w:lineRule="auto"/>
              <w:ind w:left="0" w:right="0"/>
              <w:jc w:val="center"/>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（元）</w:t>
            </w:r>
          </w:p>
        </w:tc>
        <w:tc>
          <w:tcPr>
            <w:tcW w:w="1296" w:type="dxa"/>
          </w:tcPr>
          <w:p w14:paraId="4A73107B">
            <w:pPr>
              <w:keepNext w:val="0"/>
              <w:keepLines w:val="0"/>
              <w:widowControl/>
              <w:numPr>
                <w:ilvl w:val="0"/>
                <w:numId w:val="0"/>
              </w:numPr>
              <w:suppressLineNumbers w:val="0"/>
              <w:spacing w:before="0" w:beforeAutospacing="0" w:after="0" w:afterAutospacing="0" w:line="240" w:lineRule="auto"/>
              <w:ind w:left="0" w:right="0"/>
              <w:jc w:val="center"/>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标的名称</w:t>
            </w:r>
          </w:p>
        </w:tc>
        <w:tc>
          <w:tcPr>
            <w:tcW w:w="3041" w:type="dxa"/>
          </w:tcPr>
          <w:p w14:paraId="661D6B7F">
            <w:pPr>
              <w:keepNext w:val="0"/>
              <w:keepLines w:val="0"/>
              <w:widowControl/>
              <w:numPr>
                <w:ilvl w:val="0"/>
                <w:numId w:val="0"/>
              </w:numPr>
              <w:suppressLineNumbers w:val="0"/>
              <w:spacing w:before="0" w:beforeAutospacing="0" w:after="0" w:afterAutospacing="0" w:line="240" w:lineRule="auto"/>
              <w:ind w:left="0" w:right="0"/>
              <w:jc w:val="center"/>
              <w:rPr>
                <w:rFonts w:hint="eastAsia" w:ascii="宋体" w:hAnsi="宋体" w:eastAsia="宋体" w:cs="宋体"/>
                <w:color w:val="auto"/>
                <w:sz w:val="21"/>
                <w:szCs w:val="21"/>
                <w:vertAlign w:val="baseline"/>
              </w:rPr>
            </w:pPr>
            <w:r>
              <w:rPr>
                <w:rFonts w:hint="eastAsia" w:ascii="宋体" w:hAnsi="宋体" w:eastAsia="宋体" w:cs="宋体"/>
                <w:b w:val="0"/>
                <w:bCs/>
                <w:color w:val="auto"/>
                <w:sz w:val="21"/>
                <w:szCs w:val="21"/>
              </w:rPr>
              <w:t>简要技术需求或服务要求</w:t>
            </w:r>
          </w:p>
        </w:tc>
        <w:tc>
          <w:tcPr>
            <w:tcW w:w="804" w:type="dxa"/>
          </w:tcPr>
          <w:p w14:paraId="3F4B6D60">
            <w:pPr>
              <w:keepNext w:val="0"/>
              <w:keepLines w:val="0"/>
              <w:widowControl/>
              <w:numPr>
                <w:ilvl w:val="0"/>
                <w:numId w:val="0"/>
              </w:numPr>
              <w:suppressLineNumbers w:val="0"/>
              <w:spacing w:before="0" w:beforeAutospacing="0" w:after="0" w:afterAutospacing="0" w:line="240" w:lineRule="auto"/>
              <w:ind w:left="0" w:right="0"/>
              <w:jc w:val="center"/>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数量</w:t>
            </w:r>
          </w:p>
        </w:tc>
        <w:tc>
          <w:tcPr>
            <w:tcW w:w="1339" w:type="dxa"/>
          </w:tcPr>
          <w:p w14:paraId="5E59F9B5">
            <w:pPr>
              <w:keepNext w:val="0"/>
              <w:keepLines w:val="0"/>
              <w:widowControl/>
              <w:numPr>
                <w:ilvl w:val="0"/>
                <w:numId w:val="0"/>
              </w:numPr>
              <w:suppressLineNumbers w:val="0"/>
              <w:spacing w:before="0" w:beforeAutospacing="0" w:after="0" w:afterAutospacing="0" w:line="240" w:lineRule="auto"/>
              <w:ind w:left="0" w:right="0"/>
              <w:jc w:val="center"/>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预算金额</w:t>
            </w:r>
          </w:p>
          <w:p w14:paraId="79085A59">
            <w:pPr>
              <w:keepNext w:val="0"/>
              <w:keepLines w:val="0"/>
              <w:widowControl/>
              <w:numPr>
                <w:ilvl w:val="0"/>
                <w:numId w:val="0"/>
              </w:numPr>
              <w:suppressLineNumbers w:val="0"/>
              <w:spacing w:before="0" w:beforeAutospacing="0" w:after="0" w:afterAutospacing="0" w:line="240" w:lineRule="auto"/>
              <w:ind w:left="0" w:right="0"/>
              <w:jc w:val="center"/>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（元）</w:t>
            </w:r>
          </w:p>
        </w:tc>
      </w:tr>
      <w:tr w14:paraId="11DAF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82" w:type="dxa"/>
            <w:vMerge w:val="restart"/>
            <w:vAlign w:val="center"/>
          </w:tcPr>
          <w:p w14:paraId="1C1A0A76">
            <w:pPr>
              <w:keepNext w:val="0"/>
              <w:keepLines w:val="0"/>
              <w:widowControl/>
              <w:numPr>
                <w:ilvl w:val="0"/>
                <w:numId w:val="0"/>
              </w:numPr>
              <w:suppressLineNumbers w:val="0"/>
              <w:spacing w:before="0" w:beforeAutospacing="0" w:after="0" w:afterAutospacing="0" w:line="360" w:lineRule="auto"/>
              <w:ind w:left="0" w:right="0"/>
              <w:jc w:val="center"/>
              <w:rPr>
                <w:rFonts w:hint="eastAsia" w:ascii="宋体" w:hAnsi="宋体" w:eastAsia="宋体" w:cs="宋体"/>
                <w:color w:val="auto"/>
                <w:sz w:val="21"/>
                <w:szCs w:val="21"/>
                <w:vertAlign w:val="baseline"/>
              </w:rPr>
            </w:pPr>
            <w:r>
              <w:rPr>
                <w:rFonts w:hint="eastAsia" w:ascii="宋体" w:hAnsi="宋体" w:eastAsia="宋体" w:cs="宋体"/>
                <w:color w:val="auto"/>
                <w:sz w:val="21"/>
                <w:szCs w:val="21"/>
                <w:vertAlign w:val="baseline"/>
                <w:lang w:val="en-US" w:eastAsia="zh-CN"/>
              </w:rPr>
              <w:t>平江县环卫设施设备更新项目智能四分类垃圾亭等环卫设施采购</w:t>
            </w:r>
          </w:p>
        </w:tc>
        <w:tc>
          <w:tcPr>
            <w:tcW w:w="1336" w:type="dxa"/>
            <w:vMerge w:val="restart"/>
            <w:vAlign w:val="center"/>
          </w:tcPr>
          <w:p w14:paraId="75763727">
            <w:pPr>
              <w:keepNext w:val="0"/>
              <w:keepLines w:val="0"/>
              <w:widowControl/>
              <w:numPr>
                <w:ilvl w:val="0"/>
                <w:numId w:val="0"/>
              </w:numPr>
              <w:suppressLineNumbers w:val="0"/>
              <w:spacing w:before="0" w:beforeAutospacing="0" w:after="0" w:afterAutospacing="0" w:line="360" w:lineRule="auto"/>
              <w:ind w:left="0" w:right="0"/>
              <w:jc w:val="center"/>
              <w:rPr>
                <w:rFonts w:hint="eastAsia" w:ascii="宋体" w:hAnsi="宋体" w:eastAsia="宋体" w:cs="宋体"/>
                <w:snapToGrid w:val="0"/>
                <w:color w:val="auto"/>
                <w:kern w:val="2"/>
                <w:sz w:val="21"/>
                <w:szCs w:val="21"/>
                <w:lang w:val="en-US" w:eastAsia="zh-CN" w:bidi="ar"/>
              </w:rPr>
            </w:pPr>
          </w:p>
          <w:p w14:paraId="2F93E529">
            <w:pPr>
              <w:keepNext w:val="0"/>
              <w:keepLines w:val="0"/>
              <w:widowControl/>
              <w:numPr>
                <w:ilvl w:val="0"/>
                <w:numId w:val="0"/>
              </w:numPr>
              <w:suppressLineNumbers w:val="0"/>
              <w:spacing w:before="0" w:beforeAutospacing="0" w:after="0" w:afterAutospacing="0" w:line="360" w:lineRule="auto"/>
              <w:ind w:left="0" w:right="0"/>
              <w:jc w:val="center"/>
              <w:rPr>
                <w:rFonts w:hint="eastAsia" w:ascii="宋体" w:hAnsi="宋体" w:eastAsia="宋体" w:cs="宋体"/>
                <w:color w:val="auto"/>
                <w:sz w:val="21"/>
                <w:szCs w:val="21"/>
                <w:vertAlign w:val="baseline"/>
              </w:rPr>
            </w:pPr>
            <w:r>
              <w:rPr>
                <w:rFonts w:hint="eastAsia" w:ascii="宋体" w:hAnsi="宋体" w:eastAsia="宋体" w:cs="宋体"/>
                <w:snapToGrid w:val="0"/>
                <w:color w:val="auto"/>
                <w:kern w:val="2"/>
                <w:sz w:val="21"/>
                <w:szCs w:val="21"/>
                <w:lang w:val="en-US" w:eastAsia="zh-CN" w:bidi="ar"/>
              </w:rPr>
              <w:t>6189071.24</w:t>
            </w:r>
          </w:p>
        </w:tc>
        <w:tc>
          <w:tcPr>
            <w:tcW w:w="1296" w:type="dxa"/>
            <w:vAlign w:val="center"/>
          </w:tcPr>
          <w:p w14:paraId="7507DD0A">
            <w:pPr>
              <w:keepNext w:val="0"/>
              <w:keepLines w:val="0"/>
              <w:widowControl/>
              <w:numPr>
                <w:ilvl w:val="0"/>
                <w:numId w:val="0"/>
              </w:numPr>
              <w:suppressLineNumbers w:val="0"/>
              <w:spacing w:before="0" w:beforeAutospacing="0" w:after="0" w:afterAutospacing="0" w:line="360" w:lineRule="auto"/>
              <w:ind w:left="0" w:right="0"/>
              <w:jc w:val="center"/>
              <w:rPr>
                <w:rFonts w:hint="eastAsia" w:ascii="宋体" w:hAnsi="宋体" w:eastAsia="宋体" w:cs="宋体"/>
                <w:color w:val="auto"/>
                <w:sz w:val="21"/>
                <w:szCs w:val="21"/>
                <w:vertAlign w:val="baseline"/>
                <w:lang w:val="en-US"/>
              </w:rPr>
            </w:pPr>
            <w:r>
              <w:rPr>
                <w:rFonts w:hint="eastAsia" w:ascii="宋体" w:hAnsi="宋体" w:eastAsia="宋体" w:cs="宋体"/>
                <w:color w:val="auto"/>
                <w:sz w:val="21"/>
                <w:szCs w:val="21"/>
                <w:vertAlign w:val="baseline"/>
                <w:lang w:val="en-US" w:eastAsia="zh-CN"/>
              </w:rPr>
              <w:t>市政公用设施用房</w:t>
            </w:r>
          </w:p>
        </w:tc>
        <w:tc>
          <w:tcPr>
            <w:tcW w:w="3041" w:type="dxa"/>
            <w:vAlign w:val="center"/>
          </w:tcPr>
          <w:p w14:paraId="1319E5BE">
            <w:pPr>
              <w:keepNext w:val="0"/>
              <w:keepLines w:val="0"/>
              <w:widowControl/>
              <w:numPr>
                <w:ilvl w:val="0"/>
                <w:numId w:val="0"/>
              </w:numPr>
              <w:suppressLineNumbers w:val="0"/>
              <w:spacing w:before="0" w:beforeAutospacing="0" w:after="0" w:afterAutospacing="0" w:line="240" w:lineRule="auto"/>
              <w:ind w:left="0" w:right="0"/>
              <w:jc w:val="center"/>
              <w:rPr>
                <w:rFonts w:hint="eastAsia" w:ascii="宋体" w:hAnsi="宋体" w:eastAsia="宋体" w:cs="宋体"/>
                <w:color w:val="auto"/>
                <w:sz w:val="21"/>
                <w:szCs w:val="21"/>
                <w:vertAlign w:val="baseline"/>
              </w:rPr>
            </w:pPr>
            <w:r>
              <w:rPr>
                <w:rFonts w:hint="eastAsia" w:ascii="宋体" w:hAnsi="宋体" w:eastAsia="宋体" w:cs="宋体"/>
                <w:color w:val="auto"/>
                <w:sz w:val="21"/>
                <w:szCs w:val="21"/>
                <w:vertAlign w:val="baseline"/>
              </w:rPr>
              <w:t>须设置有垃圾投放区域，垃圾桶储存室，环卫工人休息区域，两蹲位公厕区域，设置有环卫工具室等。</w:t>
            </w:r>
          </w:p>
        </w:tc>
        <w:tc>
          <w:tcPr>
            <w:tcW w:w="804" w:type="dxa"/>
            <w:vAlign w:val="center"/>
          </w:tcPr>
          <w:p w14:paraId="542B91ED">
            <w:pPr>
              <w:keepNext w:val="0"/>
              <w:keepLines w:val="0"/>
              <w:widowControl/>
              <w:numPr>
                <w:ilvl w:val="0"/>
                <w:numId w:val="0"/>
              </w:numPr>
              <w:suppressLineNumbers w:val="0"/>
              <w:spacing w:before="0" w:beforeAutospacing="0" w:after="0" w:afterAutospacing="0" w:line="360" w:lineRule="auto"/>
              <w:ind w:left="0" w:right="0"/>
              <w:jc w:val="center"/>
              <w:rPr>
                <w:rFonts w:hint="eastAsia" w:ascii="宋体" w:hAnsi="宋体" w:eastAsia="宋体" w:cs="宋体"/>
                <w:color w:val="auto"/>
                <w:sz w:val="21"/>
                <w:szCs w:val="21"/>
                <w:vertAlign w:val="baseline"/>
                <w:lang w:val="en-US" w:eastAsia="zh-CN"/>
              </w:rPr>
            </w:pPr>
          </w:p>
          <w:p w14:paraId="0843ACB3">
            <w:pPr>
              <w:keepNext w:val="0"/>
              <w:keepLines w:val="0"/>
              <w:widowControl/>
              <w:numPr>
                <w:ilvl w:val="0"/>
                <w:numId w:val="0"/>
              </w:numPr>
              <w:suppressLineNumbers w:val="0"/>
              <w:spacing w:before="0" w:beforeAutospacing="0" w:after="0" w:afterAutospacing="0" w:line="360" w:lineRule="auto"/>
              <w:ind w:left="0" w:right="0"/>
              <w:jc w:val="center"/>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1</w:t>
            </w:r>
          </w:p>
        </w:tc>
        <w:tc>
          <w:tcPr>
            <w:tcW w:w="1339" w:type="dxa"/>
            <w:vAlign w:val="center"/>
          </w:tcPr>
          <w:p w14:paraId="3AA7DB48">
            <w:pPr>
              <w:keepNext w:val="0"/>
              <w:keepLines w:val="0"/>
              <w:widowControl/>
              <w:numPr>
                <w:ilvl w:val="0"/>
                <w:numId w:val="0"/>
              </w:numPr>
              <w:suppressLineNumbers w:val="0"/>
              <w:spacing w:before="0" w:beforeAutospacing="0" w:after="0" w:afterAutospacing="0" w:line="360" w:lineRule="auto"/>
              <w:ind w:left="0" w:right="0"/>
              <w:jc w:val="center"/>
              <w:rPr>
                <w:rFonts w:hint="eastAsia" w:ascii="宋体" w:hAnsi="宋体" w:eastAsia="宋体" w:cs="宋体"/>
                <w:snapToGrid w:val="0"/>
                <w:color w:val="auto"/>
                <w:kern w:val="2"/>
                <w:sz w:val="21"/>
                <w:szCs w:val="21"/>
                <w:lang w:val="en-US" w:eastAsia="zh-CN" w:bidi="ar"/>
              </w:rPr>
            </w:pPr>
          </w:p>
          <w:p w14:paraId="0058A295">
            <w:pPr>
              <w:keepNext w:val="0"/>
              <w:keepLines w:val="0"/>
              <w:widowControl/>
              <w:numPr>
                <w:ilvl w:val="0"/>
                <w:numId w:val="0"/>
              </w:numPr>
              <w:suppressLineNumbers w:val="0"/>
              <w:spacing w:before="0" w:beforeAutospacing="0" w:after="0" w:afterAutospacing="0" w:line="360" w:lineRule="auto"/>
              <w:ind w:left="0" w:right="0"/>
              <w:jc w:val="center"/>
              <w:rPr>
                <w:rFonts w:hint="eastAsia" w:ascii="宋体" w:hAnsi="宋体" w:eastAsia="宋体" w:cs="宋体"/>
                <w:color w:val="auto"/>
                <w:sz w:val="21"/>
                <w:szCs w:val="21"/>
                <w:vertAlign w:val="baseline"/>
                <w:lang w:val="en-US"/>
              </w:rPr>
            </w:pPr>
            <w:r>
              <w:rPr>
                <w:rFonts w:hint="eastAsia" w:ascii="宋体" w:hAnsi="宋体" w:eastAsia="宋体" w:cs="宋体"/>
                <w:snapToGrid w:val="0"/>
                <w:color w:val="auto"/>
                <w:kern w:val="2"/>
                <w:sz w:val="21"/>
                <w:szCs w:val="21"/>
                <w:lang w:val="en-US" w:eastAsia="zh-CN" w:bidi="ar"/>
              </w:rPr>
              <w:t>3377320.00</w:t>
            </w:r>
          </w:p>
        </w:tc>
      </w:tr>
      <w:tr w14:paraId="01AC7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82" w:type="dxa"/>
            <w:vMerge w:val="continue"/>
          </w:tcPr>
          <w:p w14:paraId="3B136212">
            <w:pPr>
              <w:keepNext w:val="0"/>
              <w:keepLines w:val="0"/>
              <w:widowControl/>
              <w:numPr>
                <w:ilvl w:val="0"/>
                <w:numId w:val="0"/>
              </w:numPr>
              <w:suppressLineNumbers w:val="0"/>
              <w:spacing w:before="0" w:beforeAutospacing="0" w:after="0" w:afterAutospacing="0" w:line="360" w:lineRule="auto"/>
              <w:ind w:left="0" w:right="0"/>
              <w:jc w:val="center"/>
              <w:rPr>
                <w:rFonts w:hint="eastAsia" w:ascii="宋体" w:hAnsi="宋体" w:eastAsia="宋体" w:cs="宋体"/>
                <w:color w:val="auto"/>
                <w:sz w:val="21"/>
                <w:szCs w:val="21"/>
                <w:vertAlign w:val="baseline"/>
                <w:lang w:val="en-US" w:eastAsia="zh-CN"/>
              </w:rPr>
            </w:pPr>
          </w:p>
        </w:tc>
        <w:tc>
          <w:tcPr>
            <w:tcW w:w="1336" w:type="dxa"/>
            <w:vMerge w:val="continue"/>
          </w:tcPr>
          <w:p w14:paraId="4A5AAC57">
            <w:pPr>
              <w:keepNext w:val="0"/>
              <w:keepLines w:val="0"/>
              <w:widowControl/>
              <w:numPr>
                <w:ilvl w:val="0"/>
                <w:numId w:val="0"/>
              </w:numPr>
              <w:suppressLineNumbers w:val="0"/>
              <w:spacing w:before="0" w:beforeAutospacing="0" w:after="0" w:afterAutospacing="0" w:line="360" w:lineRule="auto"/>
              <w:ind w:left="0" w:right="0"/>
              <w:jc w:val="center"/>
              <w:rPr>
                <w:rFonts w:hint="eastAsia" w:ascii="宋体" w:hAnsi="宋体" w:eastAsia="宋体" w:cs="宋体"/>
                <w:snapToGrid w:val="0"/>
                <w:color w:val="auto"/>
                <w:kern w:val="2"/>
                <w:sz w:val="21"/>
                <w:szCs w:val="21"/>
                <w:lang w:val="en-US" w:eastAsia="zh-CN" w:bidi="ar"/>
              </w:rPr>
            </w:pPr>
          </w:p>
        </w:tc>
        <w:tc>
          <w:tcPr>
            <w:tcW w:w="1296" w:type="dxa"/>
            <w:vAlign w:val="center"/>
          </w:tcPr>
          <w:p w14:paraId="1B4348EC">
            <w:pPr>
              <w:keepNext w:val="0"/>
              <w:keepLines w:val="0"/>
              <w:widowControl/>
              <w:numPr>
                <w:ilvl w:val="0"/>
                <w:numId w:val="0"/>
              </w:numPr>
              <w:suppressLineNumbers w:val="0"/>
              <w:spacing w:before="0" w:beforeAutospacing="0" w:after="0" w:afterAutospacing="0" w:line="360" w:lineRule="auto"/>
              <w:ind w:left="0" w:right="0"/>
              <w:jc w:val="center"/>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其他用具</w:t>
            </w:r>
          </w:p>
        </w:tc>
        <w:tc>
          <w:tcPr>
            <w:tcW w:w="3041" w:type="dxa"/>
            <w:vAlign w:val="center"/>
          </w:tcPr>
          <w:p w14:paraId="09D80B8F">
            <w:pPr>
              <w:keepNext w:val="0"/>
              <w:keepLines w:val="0"/>
              <w:widowControl/>
              <w:numPr>
                <w:ilvl w:val="0"/>
                <w:numId w:val="0"/>
              </w:numPr>
              <w:suppressLineNumbers w:val="0"/>
              <w:spacing w:before="0" w:beforeAutospacing="0" w:after="0" w:afterAutospacing="0" w:line="240" w:lineRule="auto"/>
              <w:ind w:left="0" w:right="0"/>
              <w:jc w:val="center"/>
              <w:rPr>
                <w:rFonts w:hint="eastAsia" w:ascii="宋体" w:hAnsi="宋体" w:eastAsia="宋体" w:cs="宋体"/>
                <w:color w:val="auto"/>
                <w:sz w:val="21"/>
                <w:szCs w:val="21"/>
                <w:vertAlign w:val="baseline"/>
              </w:rPr>
            </w:pPr>
            <w:r>
              <w:rPr>
                <w:rFonts w:hint="eastAsia" w:ascii="宋体" w:hAnsi="宋体" w:eastAsia="宋体" w:cs="宋体"/>
                <w:color w:val="auto"/>
                <w:sz w:val="21"/>
                <w:szCs w:val="21"/>
                <w:vertAlign w:val="baseline"/>
              </w:rPr>
              <w:t>箱体表面外观应光滑平整，结构件及零部件应进行除锈和防锈处理，各构件表面应平整，不应有凹凸和锤痕等。</w:t>
            </w:r>
          </w:p>
        </w:tc>
        <w:tc>
          <w:tcPr>
            <w:tcW w:w="804" w:type="dxa"/>
            <w:vAlign w:val="center"/>
          </w:tcPr>
          <w:p w14:paraId="127BE9A5">
            <w:pPr>
              <w:keepNext w:val="0"/>
              <w:keepLines w:val="0"/>
              <w:widowControl/>
              <w:numPr>
                <w:ilvl w:val="0"/>
                <w:numId w:val="0"/>
              </w:numPr>
              <w:suppressLineNumbers w:val="0"/>
              <w:spacing w:before="0" w:beforeAutospacing="0" w:after="0" w:afterAutospacing="0" w:line="360" w:lineRule="auto"/>
              <w:ind w:left="0" w:right="0"/>
              <w:jc w:val="center"/>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1</w:t>
            </w:r>
          </w:p>
        </w:tc>
        <w:tc>
          <w:tcPr>
            <w:tcW w:w="1339" w:type="dxa"/>
            <w:vAlign w:val="center"/>
          </w:tcPr>
          <w:p w14:paraId="7A5AEEFE">
            <w:pPr>
              <w:keepNext w:val="0"/>
              <w:keepLines w:val="0"/>
              <w:widowControl/>
              <w:numPr>
                <w:ilvl w:val="0"/>
                <w:numId w:val="0"/>
              </w:numPr>
              <w:suppressLineNumbers w:val="0"/>
              <w:spacing w:before="0" w:beforeAutospacing="0" w:after="0" w:afterAutospacing="0" w:line="360" w:lineRule="auto"/>
              <w:ind w:left="0" w:right="0"/>
              <w:jc w:val="center"/>
              <w:rPr>
                <w:rFonts w:hint="eastAsia" w:ascii="宋体" w:hAnsi="宋体" w:eastAsia="宋体" w:cs="宋体"/>
                <w:snapToGrid w:val="0"/>
                <w:color w:val="auto"/>
                <w:kern w:val="2"/>
                <w:sz w:val="21"/>
                <w:szCs w:val="21"/>
                <w:lang w:val="en-US" w:eastAsia="zh-CN" w:bidi="ar"/>
              </w:rPr>
            </w:pPr>
            <w:r>
              <w:rPr>
                <w:rFonts w:hint="eastAsia" w:ascii="宋体" w:hAnsi="宋体" w:eastAsia="宋体" w:cs="宋体"/>
                <w:snapToGrid w:val="0"/>
                <w:color w:val="auto"/>
                <w:kern w:val="2"/>
                <w:sz w:val="21"/>
                <w:szCs w:val="21"/>
                <w:lang w:val="en-US" w:eastAsia="zh-CN" w:bidi="ar"/>
              </w:rPr>
              <w:t>2420244.00</w:t>
            </w:r>
          </w:p>
        </w:tc>
      </w:tr>
      <w:tr w14:paraId="08A6D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82" w:type="dxa"/>
            <w:vMerge w:val="continue"/>
          </w:tcPr>
          <w:p w14:paraId="53D82CE4">
            <w:pPr>
              <w:keepNext w:val="0"/>
              <w:keepLines w:val="0"/>
              <w:widowControl/>
              <w:numPr>
                <w:ilvl w:val="0"/>
                <w:numId w:val="0"/>
              </w:numPr>
              <w:suppressLineNumbers w:val="0"/>
              <w:spacing w:before="0" w:beforeAutospacing="0" w:after="0" w:afterAutospacing="0" w:line="360" w:lineRule="auto"/>
              <w:ind w:left="0" w:right="0"/>
              <w:jc w:val="center"/>
              <w:rPr>
                <w:rFonts w:hint="eastAsia" w:ascii="宋体" w:hAnsi="宋体" w:eastAsia="宋体" w:cs="宋体"/>
                <w:color w:val="auto"/>
                <w:sz w:val="21"/>
                <w:szCs w:val="21"/>
                <w:vertAlign w:val="baseline"/>
                <w:lang w:val="en-US" w:eastAsia="zh-CN"/>
              </w:rPr>
            </w:pPr>
          </w:p>
        </w:tc>
        <w:tc>
          <w:tcPr>
            <w:tcW w:w="1336" w:type="dxa"/>
            <w:vMerge w:val="continue"/>
          </w:tcPr>
          <w:p w14:paraId="003EDC60">
            <w:pPr>
              <w:keepNext w:val="0"/>
              <w:keepLines w:val="0"/>
              <w:widowControl/>
              <w:numPr>
                <w:ilvl w:val="0"/>
                <w:numId w:val="0"/>
              </w:numPr>
              <w:suppressLineNumbers w:val="0"/>
              <w:spacing w:before="0" w:beforeAutospacing="0" w:after="0" w:afterAutospacing="0" w:line="360" w:lineRule="auto"/>
              <w:ind w:left="0" w:right="0"/>
              <w:jc w:val="center"/>
              <w:rPr>
                <w:rFonts w:hint="eastAsia" w:ascii="宋体" w:hAnsi="宋体" w:eastAsia="宋体" w:cs="宋体"/>
                <w:snapToGrid w:val="0"/>
                <w:color w:val="auto"/>
                <w:kern w:val="2"/>
                <w:sz w:val="21"/>
                <w:szCs w:val="21"/>
                <w:lang w:val="en-US" w:eastAsia="zh-CN" w:bidi="ar"/>
              </w:rPr>
            </w:pPr>
          </w:p>
        </w:tc>
        <w:tc>
          <w:tcPr>
            <w:tcW w:w="1296" w:type="dxa"/>
            <w:vAlign w:val="center"/>
          </w:tcPr>
          <w:p w14:paraId="0B686DAF">
            <w:pPr>
              <w:keepNext w:val="0"/>
              <w:keepLines w:val="0"/>
              <w:widowControl/>
              <w:numPr>
                <w:ilvl w:val="0"/>
                <w:numId w:val="0"/>
              </w:numPr>
              <w:suppressLineNumbers w:val="0"/>
              <w:spacing w:before="0" w:beforeAutospacing="0" w:after="0" w:afterAutospacing="0" w:line="360" w:lineRule="auto"/>
              <w:ind w:left="0" w:right="0"/>
              <w:jc w:val="center"/>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其他构筑物</w:t>
            </w:r>
          </w:p>
        </w:tc>
        <w:tc>
          <w:tcPr>
            <w:tcW w:w="3041" w:type="dxa"/>
            <w:vAlign w:val="center"/>
          </w:tcPr>
          <w:p w14:paraId="3AEDA247">
            <w:pPr>
              <w:keepNext w:val="0"/>
              <w:keepLines w:val="0"/>
              <w:widowControl/>
              <w:numPr>
                <w:ilvl w:val="0"/>
                <w:numId w:val="0"/>
              </w:numPr>
              <w:suppressLineNumbers w:val="0"/>
              <w:spacing w:before="0" w:beforeAutospacing="0" w:after="0" w:afterAutospacing="0" w:line="240" w:lineRule="auto"/>
              <w:ind w:left="0" w:right="0"/>
              <w:jc w:val="center"/>
              <w:rPr>
                <w:rFonts w:hint="eastAsia" w:ascii="宋体" w:hAnsi="宋体" w:eastAsia="宋体" w:cs="宋体"/>
                <w:color w:val="auto"/>
                <w:sz w:val="21"/>
                <w:szCs w:val="21"/>
                <w:vertAlign w:val="baseline"/>
              </w:rPr>
            </w:pPr>
            <w:r>
              <w:rPr>
                <w:rFonts w:hint="eastAsia" w:ascii="宋体" w:hAnsi="宋体" w:eastAsia="宋体" w:cs="宋体"/>
                <w:color w:val="auto"/>
                <w:sz w:val="21"/>
                <w:szCs w:val="21"/>
                <w:vertAlign w:val="baseline"/>
              </w:rPr>
              <w:t>平江县环卫设施设备更新项目智能四分类垃圾亭等环卫设施采购基础部分等。</w:t>
            </w:r>
          </w:p>
        </w:tc>
        <w:tc>
          <w:tcPr>
            <w:tcW w:w="804" w:type="dxa"/>
            <w:vAlign w:val="center"/>
          </w:tcPr>
          <w:p w14:paraId="1FAAE7A1">
            <w:pPr>
              <w:keepNext w:val="0"/>
              <w:keepLines w:val="0"/>
              <w:widowControl/>
              <w:numPr>
                <w:ilvl w:val="0"/>
                <w:numId w:val="0"/>
              </w:numPr>
              <w:suppressLineNumbers w:val="0"/>
              <w:spacing w:before="0" w:beforeAutospacing="0" w:after="0" w:afterAutospacing="0" w:line="360" w:lineRule="auto"/>
              <w:ind w:left="0" w:right="0"/>
              <w:jc w:val="center"/>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1</w:t>
            </w:r>
          </w:p>
        </w:tc>
        <w:tc>
          <w:tcPr>
            <w:tcW w:w="1339" w:type="dxa"/>
            <w:vAlign w:val="center"/>
          </w:tcPr>
          <w:p w14:paraId="056BF0C1">
            <w:pPr>
              <w:keepNext w:val="0"/>
              <w:keepLines w:val="0"/>
              <w:widowControl/>
              <w:numPr>
                <w:ilvl w:val="0"/>
                <w:numId w:val="0"/>
              </w:numPr>
              <w:suppressLineNumbers w:val="0"/>
              <w:spacing w:before="0" w:beforeAutospacing="0" w:after="0" w:afterAutospacing="0" w:line="360" w:lineRule="auto"/>
              <w:ind w:left="0" w:right="0"/>
              <w:jc w:val="center"/>
              <w:rPr>
                <w:rFonts w:hint="eastAsia" w:ascii="宋体" w:hAnsi="宋体" w:eastAsia="宋体" w:cs="宋体"/>
                <w:snapToGrid w:val="0"/>
                <w:color w:val="auto"/>
                <w:kern w:val="2"/>
                <w:sz w:val="21"/>
                <w:szCs w:val="21"/>
                <w:lang w:val="en-US" w:eastAsia="zh-CN" w:bidi="ar"/>
              </w:rPr>
            </w:pPr>
            <w:r>
              <w:rPr>
                <w:rFonts w:hint="eastAsia" w:ascii="宋体" w:hAnsi="宋体" w:eastAsia="宋体" w:cs="宋体"/>
                <w:snapToGrid w:val="0"/>
                <w:color w:val="auto"/>
                <w:kern w:val="2"/>
                <w:sz w:val="21"/>
                <w:szCs w:val="21"/>
                <w:lang w:val="en-US" w:eastAsia="zh-CN" w:bidi="ar"/>
              </w:rPr>
              <w:t>391507.24</w:t>
            </w:r>
          </w:p>
        </w:tc>
      </w:tr>
    </w:tbl>
    <w:p w14:paraId="61E1B9A1">
      <w:pPr>
        <w:spacing w:line="360" w:lineRule="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三</w:t>
      </w:r>
      <w:r>
        <w:rPr>
          <w:rFonts w:hint="eastAsia" w:ascii="宋体" w:hAnsi="宋体" w:eastAsia="宋体" w:cs="宋体"/>
          <w:color w:val="auto"/>
          <w:sz w:val="21"/>
          <w:szCs w:val="21"/>
        </w:rPr>
        <w:t>、投标人的资格要求</w:t>
      </w:r>
    </w:p>
    <w:p w14:paraId="301997D0">
      <w:pPr>
        <w:spacing w:line="360" w:lineRule="auto"/>
        <w:rPr>
          <w:rFonts w:hint="eastAsia" w:ascii="宋体" w:hAnsi="宋体" w:eastAsia="宋体" w:cs="宋体"/>
          <w:color w:val="auto"/>
          <w:sz w:val="21"/>
          <w:szCs w:val="21"/>
        </w:rPr>
      </w:pPr>
      <w:commentRangeStart w:id="2"/>
      <w:r>
        <w:rPr>
          <w:rFonts w:hint="eastAsia" w:ascii="宋体" w:hAnsi="宋体" w:eastAsia="宋体" w:cs="宋体"/>
          <w:color w:val="auto"/>
          <w:sz w:val="21"/>
          <w:szCs w:val="21"/>
        </w:rPr>
        <w:t>1、投标人的基本资格条件：</w:t>
      </w:r>
      <w:commentRangeEnd w:id="2"/>
      <w:r>
        <w:rPr>
          <w:rFonts w:hint="eastAsia" w:ascii="宋体" w:hAnsi="宋体" w:eastAsia="宋体" w:cs="宋体"/>
          <w:color w:val="auto"/>
          <w:sz w:val="21"/>
          <w:szCs w:val="21"/>
        </w:rPr>
        <w:commentReference w:id="2"/>
      </w:r>
    </w:p>
    <w:p w14:paraId="2B9B321A">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1</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投标人必须是在中华人民共和国境内注册登记的法人、其他组织或者自然人，且应当符合《政府采购法》第二十二条第一款的规定。</w:t>
      </w:r>
    </w:p>
    <w:p w14:paraId="57053AC9">
      <w:pPr>
        <w:keepNext w:val="0"/>
        <w:keepLines w:val="0"/>
        <w:widowControl/>
        <w:suppressLineNumbers w:val="0"/>
        <w:spacing w:before="0" w:beforeAutospacing="0" w:after="0" w:afterAutospacing="0" w:line="360" w:lineRule="auto"/>
        <w:ind w:left="0" w:right="0" w:firstLine="420"/>
        <w:jc w:val="left"/>
        <w:rPr>
          <w:rFonts w:hint="eastAsia" w:ascii="宋体" w:hAnsi="宋体" w:eastAsia="宋体" w:cs="宋体"/>
          <w:color w:val="auto"/>
          <w:sz w:val="21"/>
          <w:szCs w:val="21"/>
          <w:lang w:val="en-US"/>
        </w:rPr>
      </w:pPr>
      <w:r>
        <w:rPr>
          <w:rFonts w:hint="eastAsia" w:ascii="宋体" w:hAnsi="宋体" w:eastAsia="宋体" w:cs="宋体"/>
          <w:color w:val="auto"/>
          <w:kern w:val="0"/>
          <w:sz w:val="21"/>
          <w:szCs w:val="21"/>
          <w:lang w:val="en-US" w:eastAsia="zh-CN" w:bidi="ar"/>
        </w:rPr>
        <w:t>（2）单位负责人为同一人或者存在直接控股、管理关系的不同投标人，不得参加同一合同项下的政府采购活动。</w:t>
      </w:r>
    </w:p>
    <w:p w14:paraId="3836B572">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color w:val="auto"/>
          <w:sz w:val="21"/>
          <w:szCs w:val="21"/>
          <w:lang w:val="en-US"/>
        </w:rPr>
      </w:pPr>
      <w:r>
        <w:rPr>
          <w:rFonts w:hint="eastAsia" w:ascii="宋体" w:hAnsi="宋体" w:eastAsia="宋体" w:cs="宋体"/>
          <w:color w:val="auto"/>
          <w:kern w:val="0"/>
          <w:sz w:val="21"/>
          <w:szCs w:val="21"/>
          <w:lang w:val="en-US" w:eastAsia="zh-CN" w:bidi="ar"/>
        </w:rPr>
        <w:tab/>
      </w:r>
      <w:r>
        <w:rPr>
          <w:rFonts w:hint="eastAsia" w:ascii="宋体" w:hAnsi="宋体" w:eastAsia="宋体" w:cs="宋体"/>
          <w:color w:val="auto"/>
          <w:kern w:val="0"/>
          <w:sz w:val="21"/>
          <w:szCs w:val="21"/>
          <w:lang w:val="en-US" w:eastAsia="zh-CN" w:bidi="ar"/>
        </w:rPr>
        <w:t>（3）为本采购项目提供整体设计、规范编制或者项目管理、监理、检测等服务的，不得再参加此项目的其他采购活动。</w:t>
      </w:r>
    </w:p>
    <w:p w14:paraId="643C2648">
      <w:pPr>
        <w:keepNext w:val="0"/>
        <w:keepLines w:val="0"/>
        <w:widowControl/>
        <w:suppressLineNumbers w:val="0"/>
        <w:spacing w:before="0" w:beforeAutospacing="0" w:after="0" w:afterAutospacing="0" w:line="360" w:lineRule="auto"/>
        <w:ind w:left="0" w:right="0" w:firstLine="420"/>
        <w:jc w:val="left"/>
        <w:rPr>
          <w:rFonts w:hint="eastAsia" w:ascii="宋体" w:hAnsi="宋体" w:eastAsia="宋体" w:cs="宋体"/>
          <w:color w:val="auto"/>
          <w:sz w:val="21"/>
          <w:szCs w:val="21"/>
          <w:lang w:val="en-US"/>
        </w:rPr>
      </w:pPr>
      <w:r>
        <w:rPr>
          <w:rFonts w:hint="eastAsia" w:ascii="宋体" w:hAnsi="宋体" w:eastAsia="宋体" w:cs="宋体"/>
          <w:color w:val="auto"/>
          <w:kern w:val="0"/>
          <w:sz w:val="21"/>
          <w:szCs w:val="21"/>
          <w:lang w:val="en-US" w:eastAsia="zh-CN" w:bidi="ar"/>
        </w:rPr>
        <w:t>（4）列入失信被执行人、重大税收违法失信主体名单、政府采购严重违法失信行为记录名单的，拒绝其参与政府采购活动。</w:t>
      </w:r>
    </w:p>
    <w:p w14:paraId="5C07FDFD">
      <w:pPr>
        <w:spacing w:line="360" w:lineRule="auto"/>
        <w:rPr>
          <w:rFonts w:hint="eastAsia" w:ascii="宋体" w:hAnsi="宋体" w:eastAsia="宋体" w:cs="宋体"/>
          <w:color w:val="auto"/>
          <w:sz w:val="21"/>
          <w:szCs w:val="21"/>
        </w:rPr>
      </w:pPr>
    </w:p>
    <w:p w14:paraId="67A67295">
      <w:pPr>
        <w:numPr>
          <w:ilvl w:val="0"/>
          <w:numId w:val="0"/>
        </w:numPr>
        <w:spacing w:line="360" w:lineRule="auto"/>
        <w:rPr>
          <w:rFonts w:hint="eastAsia" w:ascii="宋体" w:hAnsi="宋体" w:eastAsia="宋体" w:cs="宋体"/>
          <w:color w:val="auto"/>
          <w:sz w:val="21"/>
          <w:szCs w:val="21"/>
        </w:rPr>
      </w:pPr>
      <w:r>
        <w:rPr>
          <w:rFonts w:hint="eastAsia" w:ascii="宋体" w:hAnsi="宋体" w:eastAsia="宋体" w:cs="宋体"/>
          <w:snapToGrid w:val="0"/>
          <w:color w:val="auto"/>
          <w:kern w:val="0"/>
          <w:sz w:val="21"/>
          <w:szCs w:val="21"/>
          <w:lang w:val="en-US" w:eastAsia="en-US" w:bidi="ar-SA"/>
        </w:rPr>
        <w:t>2、</w:t>
      </w:r>
      <w:commentRangeStart w:id="3"/>
      <w:r>
        <w:rPr>
          <w:rFonts w:hint="eastAsia" w:ascii="宋体" w:hAnsi="宋体" w:eastAsia="宋体" w:cs="宋体"/>
          <w:color w:val="auto"/>
          <w:sz w:val="21"/>
          <w:szCs w:val="21"/>
        </w:rPr>
        <w:t>落实政府采购政策需满足的资格要求</w:t>
      </w:r>
      <w:commentRangeEnd w:id="3"/>
      <w:r>
        <w:rPr>
          <w:rFonts w:hint="eastAsia" w:ascii="宋体" w:hAnsi="宋体" w:eastAsia="宋体" w:cs="宋体"/>
          <w:color w:val="auto"/>
          <w:sz w:val="21"/>
          <w:szCs w:val="21"/>
        </w:rPr>
        <w:commentReference w:id="3"/>
      </w:r>
      <w:r>
        <w:rPr>
          <w:rFonts w:hint="eastAsia" w:ascii="宋体" w:hAnsi="宋体" w:eastAsia="宋体" w:cs="宋体"/>
          <w:color w:val="auto"/>
          <w:sz w:val="21"/>
          <w:szCs w:val="21"/>
        </w:rPr>
        <w:t>：</w:t>
      </w:r>
    </w:p>
    <w:p w14:paraId="046A91FA">
      <w:pPr>
        <w:keepNext w:val="0"/>
        <w:keepLines w:val="0"/>
        <w:widowControl/>
        <w:suppressLineNumbers w:val="0"/>
        <w:spacing w:before="0" w:beforeAutospacing="0" w:after="0" w:afterAutospacing="0" w:line="360" w:lineRule="auto"/>
        <w:ind w:left="0" w:right="0"/>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包名称：</w:t>
      </w:r>
      <w:r>
        <w:rPr>
          <w:rFonts w:hint="eastAsia" w:ascii="宋体" w:hAnsi="宋体" w:eastAsia="宋体" w:cs="宋体"/>
          <w:b w:val="0"/>
          <w:bCs w:val="0"/>
          <w:color w:val="auto"/>
          <w:sz w:val="21"/>
          <w:szCs w:val="21"/>
          <w:u w:val="single"/>
        </w:rPr>
        <w:t xml:space="preserve"> </w:t>
      </w:r>
      <w:r>
        <w:rPr>
          <w:rFonts w:hint="eastAsia" w:ascii="宋体" w:hAnsi="宋体" w:eastAsia="宋体" w:cs="宋体"/>
          <w:b w:val="0"/>
          <w:bCs w:val="0"/>
          <w:color w:val="auto"/>
          <w:sz w:val="21"/>
          <w:szCs w:val="21"/>
          <w:u w:val="single"/>
          <w:lang w:val="en-US" w:eastAsia="zh-CN"/>
        </w:rPr>
        <w:t>平江县环卫设施设备更新项目智能四分类垃圾亭等环卫设施采购项目</w:t>
      </w:r>
    </w:p>
    <w:p w14:paraId="573E9326">
      <w:pPr>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sym w:font="Wingdings 2" w:char="0052"/>
      </w:r>
      <w:r>
        <w:rPr>
          <w:rFonts w:hint="eastAsia" w:ascii="宋体" w:hAnsi="宋体" w:eastAsia="宋体" w:cs="宋体"/>
          <w:b w:val="0"/>
          <w:bCs/>
          <w:color w:val="auto"/>
          <w:sz w:val="21"/>
          <w:szCs w:val="21"/>
        </w:rPr>
        <w:t>专门面向</w:t>
      </w:r>
      <w:r>
        <w:rPr>
          <w:rFonts w:hint="eastAsia" w:ascii="宋体" w:hAnsi="宋体" w:eastAsia="宋体" w:cs="宋体"/>
          <w:b w:val="0"/>
          <w:bCs/>
          <w:color w:val="auto"/>
          <w:sz w:val="21"/>
          <w:szCs w:val="21"/>
          <w:lang w:val="en-US" w:eastAsia="zh-CN"/>
        </w:rPr>
        <w:t>中小企业（含监狱及福利性单位）</w:t>
      </w:r>
    </w:p>
    <w:p w14:paraId="2A957624">
      <w:pPr>
        <w:spacing w:line="360" w:lineRule="auto"/>
        <w:rPr>
          <w:rFonts w:hint="eastAsia" w:ascii="宋体" w:hAnsi="宋体" w:eastAsia="宋体" w:cs="宋体"/>
          <w:color w:val="auto"/>
          <w:sz w:val="21"/>
          <w:szCs w:val="21"/>
        </w:rPr>
      </w:pPr>
    </w:p>
    <w:p w14:paraId="2A629F10">
      <w:pPr>
        <w:numPr>
          <w:ilvl w:val="0"/>
          <w:numId w:val="0"/>
        </w:numPr>
        <w:spacing w:line="360" w:lineRule="auto"/>
        <w:ind w:left="0" w:leftChars="0" w:firstLine="0" w:firstLineChars="0"/>
        <w:rPr>
          <w:rFonts w:hint="eastAsia" w:ascii="宋体" w:hAnsi="宋体" w:eastAsia="宋体" w:cs="宋体"/>
          <w:color w:val="auto"/>
          <w:sz w:val="21"/>
          <w:szCs w:val="21"/>
        </w:rPr>
      </w:pPr>
      <w:r>
        <w:rPr>
          <w:rFonts w:hint="eastAsia" w:ascii="宋体" w:hAnsi="宋体" w:eastAsia="宋体" w:cs="宋体"/>
          <w:snapToGrid w:val="0"/>
          <w:color w:val="auto"/>
          <w:kern w:val="0"/>
          <w:sz w:val="21"/>
          <w:szCs w:val="21"/>
          <w:lang w:val="en-US" w:eastAsia="en-US" w:bidi="ar-SA"/>
        </w:rPr>
        <w:t>3、</w:t>
      </w:r>
      <w:commentRangeStart w:id="4"/>
      <w:r>
        <w:rPr>
          <w:rFonts w:hint="eastAsia" w:ascii="宋体" w:hAnsi="宋体" w:eastAsia="宋体" w:cs="宋体"/>
          <w:color w:val="auto"/>
          <w:sz w:val="21"/>
          <w:szCs w:val="21"/>
        </w:rPr>
        <w:t>供应商特定资格条件：</w:t>
      </w:r>
      <w:commentRangeEnd w:id="4"/>
      <w:r>
        <w:rPr>
          <w:rFonts w:hint="eastAsia" w:ascii="宋体" w:hAnsi="宋体" w:eastAsia="宋体" w:cs="宋体"/>
          <w:color w:val="auto"/>
          <w:sz w:val="21"/>
          <w:szCs w:val="21"/>
        </w:rPr>
        <w:commentReference w:id="4"/>
      </w:r>
    </w:p>
    <w:p w14:paraId="461B5997">
      <w:pPr>
        <w:keepNext w:val="0"/>
        <w:keepLines w:val="0"/>
        <w:widowControl/>
        <w:suppressLineNumbers w:val="0"/>
        <w:spacing w:before="0" w:beforeAutospacing="0" w:after="0" w:afterAutospacing="0" w:line="360" w:lineRule="auto"/>
        <w:ind w:left="0" w:right="0"/>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包名称：</w:t>
      </w:r>
      <w:r>
        <w:rPr>
          <w:rFonts w:hint="eastAsia" w:ascii="宋体" w:hAnsi="宋体" w:eastAsia="宋体" w:cs="宋体"/>
          <w:b w:val="0"/>
          <w:bCs w:val="0"/>
          <w:color w:val="auto"/>
          <w:sz w:val="21"/>
          <w:szCs w:val="21"/>
          <w:u w:val="single"/>
        </w:rPr>
        <w:t xml:space="preserve"> </w:t>
      </w:r>
      <w:r>
        <w:rPr>
          <w:rFonts w:hint="eastAsia" w:ascii="宋体" w:hAnsi="宋体" w:eastAsia="宋体" w:cs="宋体"/>
          <w:b w:val="0"/>
          <w:bCs w:val="0"/>
          <w:color w:val="auto"/>
          <w:sz w:val="21"/>
          <w:szCs w:val="21"/>
          <w:u w:val="single"/>
          <w:lang w:val="en-US" w:eastAsia="zh-CN"/>
        </w:rPr>
        <w:t>平江县环卫设施设备更新项目智能四分类垃圾亭等环卫设施采购项目</w:t>
      </w:r>
    </w:p>
    <w:p w14:paraId="490B20F8">
      <w:pPr>
        <w:numPr>
          <w:ilvl w:val="0"/>
          <w:numId w:val="0"/>
        </w:numPr>
        <w:spacing w:line="360" w:lineRule="auto"/>
        <w:ind w:leftChars="0"/>
        <w:rPr>
          <w:rFonts w:hint="eastAsia" w:ascii="宋体" w:hAnsi="宋体" w:eastAsia="宋体" w:cs="宋体"/>
          <w:b w:val="0"/>
          <w:bCs w:val="0"/>
          <w:color w:val="auto"/>
          <w:sz w:val="21"/>
          <w:szCs w:val="21"/>
          <w:u w:val="none"/>
          <w:lang w:val="en-US" w:eastAsia="zh-CN"/>
        </w:rPr>
      </w:pPr>
      <w:r>
        <w:rPr>
          <w:rFonts w:hint="eastAsia" w:ascii="宋体" w:hAnsi="宋体" w:eastAsia="宋体" w:cs="宋体"/>
          <w:b w:val="0"/>
          <w:bCs/>
          <w:color w:val="auto"/>
          <w:sz w:val="21"/>
          <w:szCs w:val="21"/>
        </w:rPr>
        <w:t>特定资格条件：</w:t>
      </w:r>
      <w:r>
        <w:rPr>
          <w:rFonts w:hint="eastAsia" w:ascii="宋体" w:hAnsi="宋体" w:eastAsia="宋体" w:cs="宋体"/>
          <w:b w:val="0"/>
          <w:bCs w:val="0"/>
          <w:color w:val="auto"/>
          <w:sz w:val="21"/>
          <w:szCs w:val="21"/>
          <w:u w:val="none"/>
          <w:lang w:val="en-US" w:eastAsia="zh-CN"/>
        </w:rPr>
        <w:t>（1）本项目专门面向中小企业采购，供应商需提供《财政部工业和信息化部关于印发〈政府采购促进中小企业发展管理办法〉的通知》（财库〔2020〕46号）规定的《中小企业声明函》。</w:t>
      </w:r>
    </w:p>
    <w:p w14:paraId="35F7D265">
      <w:pPr>
        <w:numPr>
          <w:ilvl w:val="0"/>
          <w:numId w:val="0"/>
        </w:numPr>
        <w:spacing w:line="360" w:lineRule="auto"/>
        <w:ind w:leftChars="0"/>
        <w:rPr>
          <w:rFonts w:hint="eastAsia" w:ascii="宋体" w:hAnsi="宋体" w:eastAsia="宋体" w:cs="宋体"/>
          <w:color w:val="auto"/>
          <w:sz w:val="21"/>
          <w:szCs w:val="21"/>
        </w:rPr>
      </w:pPr>
      <w:r>
        <w:rPr>
          <w:rFonts w:hint="eastAsia" w:ascii="宋体" w:hAnsi="宋体" w:eastAsia="宋体" w:cs="宋体"/>
          <w:b w:val="0"/>
          <w:bCs w:val="0"/>
          <w:color w:val="auto"/>
          <w:sz w:val="21"/>
          <w:szCs w:val="21"/>
          <w:u w:val="none"/>
          <w:lang w:val="en-US" w:eastAsia="zh-CN"/>
        </w:rPr>
        <w:t>（2）被“信用中国”网站列入失信被执行人和重大税收违法案件当事人名单的、被“中国政府采购网”网站列入政府采购严重违法失信行为记录名单（处罚期限尚未届满的），不得参与本项目的政府采购活动，供应商须提供相关网站证明材料截图。</w:t>
      </w:r>
    </w:p>
    <w:p w14:paraId="7F4F4DB8">
      <w:pPr>
        <w:spacing w:line="360" w:lineRule="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四</w:t>
      </w:r>
      <w:r>
        <w:rPr>
          <w:rFonts w:hint="eastAsia" w:ascii="宋体" w:hAnsi="宋体" w:eastAsia="宋体" w:cs="宋体"/>
          <w:color w:val="auto"/>
          <w:sz w:val="21"/>
          <w:szCs w:val="21"/>
        </w:rPr>
        <w:t>、获取招标文件的时间、期限、地点及方式</w:t>
      </w:r>
    </w:p>
    <w:p w14:paraId="206594AA">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1、时间：</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lang w:val="en-US" w:eastAsia="zh-CN"/>
        </w:rPr>
        <w:t>2026</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年</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lang w:val="en-US" w:eastAsia="zh-CN"/>
        </w:rPr>
        <w:t xml:space="preserve"> 9</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月</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lang w:val="en-US" w:eastAsia="zh-CN"/>
        </w:rPr>
        <w:t xml:space="preserve"> 03</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日至</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lang w:val="en-US" w:eastAsia="zh-CN"/>
        </w:rPr>
        <w:t xml:space="preserve"> 2026</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年</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lang w:val="en-US" w:eastAsia="zh-CN"/>
        </w:rPr>
        <w:t>9</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月</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lang w:val="en-US" w:eastAsia="zh-CN"/>
        </w:rPr>
        <w:t xml:space="preserve">9 </w:t>
      </w:r>
      <w:r>
        <w:rPr>
          <w:rFonts w:hint="eastAsia" w:ascii="宋体" w:hAnsi="宋体" w:eastAsia="宋体" w:cs="宋体"/>
          <w:color w:val="auto"/>
          <w:sz w:val="21"/>
          <w:szCs w:val="21"/>
        </w:rPr>
        <w:t>日（提供期限自本公告发布之日起不得少于5个工作日），每天上午</w:t>
      </w:r>
      <w:r>
        <w:rPr>
          <w:rFonts w:hint="eastAsia" w:ascii="宋体" w:hAnsi="宋体" w:eastAsia="宋体" w:cs="宋体"/>
          <w:color w:val="auto"/>
          <w:sz w:val="21"/>
          <w:szCs w:val="21"/>
          <w:u w:val="single"/>
          <w:lang w:val="en-US" w:eastAsia="zh-CN"/>
        </w:rPr>
        <w:t>08:00:00</w:t>
      </w:r>
      <w:r>
        <w:rPr>
          <w:rFonts w:hint="eastAsia" w:ascii="宋体" w:hAnsi="宋体" w:eastAsia="宋体" w:cs="宋体"/>
          <w:color w:val="auto"/>
          <w:sz w:val="21"/>
          <w:szCs w:val="21"/>
        </w:rPr>
        <w:t>至</w:t>
      </w:r>
      <w:r>
        <w:rPr>
          <w:rFonts w:hint="eastAsia" w:ascii="宋体" w:hAnsi="宋体" w:eastAsia="宋体" w:cs="宋体"/>
          <w:color w:val="auto"/>
          <w:sz w:val="21"/>
          <w:szCs w:val="21"/>
          <w:u w:val="single"/>
          <w:lang w:val="en-US" w:eastAsia="zh-CN"/>
        </w:rPr>
        <w:t xml:space="preserve">11:30:00 </w:t>
      </w:r>
      <w:r>
        <w:rPr>
          <w:rFonts w:hint="eastAsia" w:ascii="宋体" w:hAnsi="宋体" w:eastAsia="宋体" w:cs="宋体"/>
          <w:color w:val="auto"/>
          <w:sz w:val="21"/>
          <w:szCs w:val="21"/>
        </w:rPr>
        <w:t>，下午</w:t>
      </w:r>
      <w:r>
        <w:rPr>
          <w:rFonts w:hint="eastAsia" w:ascii="宋体" w:hAnsi="宋体" w:eastAsia="宋体" w:cs="宋体"/>
          <w:color w:val="auto"/>
          <w:sz w:val="21"/>
          <w:szCs w:val="21"/>
          <w:u w:val="single"/>
          <w:lang w:val="en-US" w:eastAsia="zh-CN"/>
        </w:rPr>
        <w:t>14:30:00</w:t>
      </w:r>
      <w:r>
        <w:rPr>
          <w:rFonts w:hint="eastAsia" w:ascii="宋体" w:hAnsi="宋体" w:eastAsia="宋体" w:cs="宋体"/>
          <w:color w:val="auto"/>
          <w:sz w:val="21"/>
          <w:szCs w:val="21"/>
        </w:rPr>
        <w:t>至</w:t>
      </w:r>
      <w:r>
        <w:rPr>
          <w:rFonts w:hint="eastAsia" w:ascii="宋体" w:hAnsi="宋体" w:eastAsia="宋体" w:cs="宋体"/>
          <w:color w:val="auto"/>
          <w:sz w:val="21"/>
          <w:szCs w:val="21"/>
          <w:u w:val="single"/>
          <w:lang w:val="en-US" w:eastAsia="zh-CN"/>
        </w:rPr>
        <w:t>17:30:00</w:t>
      </w:r>
      <w:r>
        <w:rPr>
          <w:rFonts w:hint="eastAsia" w:ascii="宋体" w:hAnsi="宋体" w:eastAsia="宋体" w:cs="宋体"/>
          <w:color w:val="auto"/>
          <w:sz w:val="21"/>
          <w:szCs w:val="21"/>
        </w:rPr>
        <w:t>（北京时间，法定节假日除外）</w:t>
      </w:r>
    </w:p>
    <w:p w14:paraId="74050B4E">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2、地点：</w:t>
      </w:r>
      <w:r>
        <w:rPr>
          <w:rFonts w:hint="eastAsia" w:ascii="宋体" w:hAnsi="宋体" w:eastAsia="宋体" w:cs="宋体"/>
          <w:color w:val="auto"/>
          <w:sz w:val="21"/>
          <w:szCs w:val="21"/>
          <w:u w:val="none"/>
          <w:lang w:val="en-US" w:eastAsia="zh-CN"/>
        </w:rPr>
        <w:t>本项目实行电子交易，有意参加投标者，在http://222.242.228.197:8083/TPBidder/memberLogin获取电子版招标文件</w:t>
      </w:r>
      <w:r>
        <w:rPr>
          <w:rFonts w:hint="eastAsia" w:ascii="宋体" w:hAnsi="宋体" w:eastAsia="宋体" w:cs="宋体"/>
          <w:color w:val="auto"/>
          <w:sz w:val="21"/>
          <w:szCs w:val="21"/>
          <w:u w:val="none"/>
        </w:rPr>
        <w:t xml:space="preserve"> </w:t>
      </w:r>
    </w:p>
    <w:p w14:paraId="008FAF78">
      <w:pPr>
        <w:spacing w:line="360" w:lineRule="auto"/>
        <w:ind w:firstLine="420" w:firstLineChars="200"/>
        <w:rPr>
          <w:rFonts w:hint="eastAsia" w:ascii="宋体" w:hAnsi="宋体" w:eastAsia="宋体" w:cs="宋体"/>
          <w:color w:val="auto"/>
          <w:sz w:val="21"/>
          <w:szCs w:val="21"/>
          <w:lang w:val="en-US"/>
        </w:rPr>
      </w:pPr>
      <w:r>
        <w:rPr>
          <w:rFonts w:hint="eastAsia" w:ascii="宋体" w:hAnsi="宋体" w:eastAsia="宋体" w:cs="宋体"/>
          <w:color w:val="auto"/>
          <w:sz w:val="21"/>
          <w:szCs w:val="21"/>
        </w:rPr>
        <w:t>3、方式：</w:t>
      </w:r>
      <w:commentRangeStart w:id="5"/>
      <w:r>
        <w:rPr>
          <w:rFonts w:hint="eastAsia" w:ascii="宋体" w:hAnsi="宋体" w:eastAsia="宋体" w:cs="宋体"/>
          <w:color w:val="auto"/>
          <w:sz w:val="21"/>
          <w:szCs w:val="21"/>
          <w:u w:val="none"/>
          <w:lang w:val="en-US" w:eastAsia="zh-CN"/>
        </w:rPr>
        <w:t xml:space="preserve">线上获取 </w:t>
      </w:r>
      <w:commentRangeEnd w:id="5"/>
      <w:r>
        <w:rPr>
          <w:rFonts w:hint="eastAsia" w:ascii="宋体" w:hAnsi="宋体" w:eastAsia="宋体" w:cs="宋体"/>
          <w:color w:val="auto"/>
          <w:sz w:val="21"/>
          <w:szCs w:val="21"/>
        </w:rPr>
        <w:commentReference w:id="5"/>
      </w:r>
    </w:p>
    <w:p w14:paraId="1A1E0861">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4、售价</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u w:val="none"/>
          <w:lang w:val="en-US" w:eastAsia="zh-CN"/>
        </w:rPr>
        <w:t>0</w:t>
      </w:r>
      <w:r>
        <w:rPr>
          <w:rFonts w:hint="eastAsia" w:ascii="宋体" w:hAnsi="宋体" w:eastAsia="宋体" w:cs="宋体"/>
          <w:color w:val="auto"/>
          <w:sz w:val="21"/>
          <w:szCs w:val="21"/>
          <w:u w:val="none"/>
        </w:rPr>
        <w:t>元</w:t>
      </w:r>
    </w:p>
    <w:p w14:paraId="0D34298D">
      <w:pPr>
        <w:spacing w:line="360" w:lineRule="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五</w:t>
      </w:r>
      <w:r>
        <w:rPr>
          <w:rFonts w:hint="eastAsia" w:ascii="宋体" w:hAnsi="宋体" w:eastAsia="宋体" w:cs="宋体"/>
          <w:color w:val="auto"/>
          <w:sz w:val="21"/>
          <w:szCs w:val="21"/>
        </w:rPr>
        <w:t>、提交投标文件截止时间、开标时间和地点</w:t>
      </w:r>
    </w:p>
    <w:p w14:paraId="252AB9D0">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1、提交投标文件截止时间：</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lang w:val="en-US" w:eastAsia="zh-CN"/>
        </w:rPr>
        <w:t>2026</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年</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lang w:val="en-US" w:eastAsia="zh-CN"/>
        </w:rPr>
        <w:t>10</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月</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lang w:val="en-US" w:eastAsia="zh-CN"/>
        </w:rPr>
        <w:t xml:space="preserve">09 </w:t>
      </w:r>
      <w:r>
        <w:rPr>
          <w:rFonts w:hint="eastAsia" w:ascii="宋体" w:hAnsi="宋体" w:eastAsia="宋体" w:cs="宋体"/>
          <w:color w:val="auto"/>
          <w:sz w:val="21"/>
          <w:szCs w:val="21"/>
        </w:rPr>
        <w:t>日</w:t>
      </w:r>
      <w:r>
        <w:rPr>
          <w:rFonts w:hint="eastAsia" w:ascii="宋体" w:hAnsi="宋体" w:eastAsia="宋体" w:cs="宋体"/>
          <w:bCs/>
          <w:color w:val="auto"/>
          <w:sz w:val="21"/>
          <w:szCs w:val="21"/>
          <w:u w:val="single"/>
        </w:rPr>
        <w:t xml:space="preserve"> </w:t>
      </w:r>
      <w:r>
        <w:rPr>
          <w:rFonts w:hint="eastAsia" w:ascii="宋体" w:hAnsi="宋体" w:eastAsia="宋体" w:cs="宋体"/>
          <w:bCs/>
          <w:color w:val="auto"/>
          <w:sz w:val="21"/>
          <w:szCs w:val="21"/>
          <w:u w:val="single"/>
          <w:lang w:val="en-US" w:eastAsia="zh-CN"/>
        </w:rPr>
        <w:t>09</w:t>
      </w:r>
      <w:r>
        <w:rPr>
          <w:rFonts w:hint="eastAsia" w:ascii="宋体" w:hAnsi="宋体" w:eastAsia="宋体" w:cs="宋体"/>
          <w:bCs/>
          <w:color w:val="auto"/>
          <w:sz w:val="21"/>
          <w:szCs w:val="21"/>
          <w:u w:val="single"/>
        </w:rPr>
        <w:t xml:space="preserve"> </w:t>
      </w:r>
      <w:r>
        <w:rPr>
          <w:rFonts w:hint="eastAsia" w:ascii="宋体" w:hAnsi="宋体" w:eastAsia="宋体" w:cs="宋体"/>
          <w:bCs/>
          <w:color w:val="auto"/>
          <w:sz w:val="21"/>
          <w:szCs w:val="21"/>
          <w:u w:val="none"/>
        </w:rPr>
        <w:t>点</w:t>
      </w:r>
      <w:r>
        <w:rPr>
          <w:rFonts w:hint="eastAsia" w:ascii="宋体" w:hAnsi="宋体" w:eastAsia="宋体" w:cs="宋体"/>
          <w:bCs/>
          <w:color w:val="auto"/>
          <w:sz w:val="21"/>
          <w:szCs w:val="21"/>
          <w:u w:val="single"/>
        </w:rPr>
        <w:t xml:space="preserve"> </w:t>
      </w:r>
      <w:r>
        <w:rPr>
          <w:rFonts w:hint="eastAsia" w:ascii="宋体" w:hAnsi="宋体" w:eastAsia="宋体" w:cs="宋体"/>
          <w:bCs/>
          <w:color w:val="auto"/>
          <w:sz w:val="21"/>
          <w:szCs w:val="21"/>
          <w:u w:val="single"/>
          <w:lang w:val="en-US" w:eastAsia="zh-CN"/>
        </w:rPr>
        <w:t>30</w:t>
      </w:r>
      <w:r>
        <w:rPr>
          <w:rFonts w:hint="eastAsia" w:ascii="宋体" w:hAnsi="宋体" w:eastAsia="宋体" w:cs="宋体"/>
          <w:bCs/>
          <w:color w:val="auto"/>
          <w:sz w:val="21"/>
          <w:szCs w:val="21"/>
          <w:u w:val="single"/>
        </w:rPr>
        <w:t xml:space="preserve"> </w:t>
      </w:r>
      <w:r>
        <w:rPr>
          <w:rFonts w:hint="eastAsia" w:ascii="宋体" w:hAnsi="宋体" w:eastAsia="宋体" w:cs="宋体"/>
          <w:bCs/>
          <w:color w:val="auto"/>
          <w:sz w:val="21"/>
          <w:szCs w:val="21"/>
          <w:u w:val="none"/>
        </w:rPr>
        <w:t>分</w:t>
      </w:r>
      <w:r>
        <w:rPr>
          <w:rFonts w:hint="eastAsia" w:ascii="宋体" w:hAnsi="宋体" w:eastAsia="宋体" w:cs="宋体"/>
          <w:color w:val="auto"/>
          <w:sz w:val="21"/>
          <w:szCs w:val="21"/>
        </w:rPr>
        <w:t>（北京时间）</w:t>
      </w:r>
    </w:p>
    <w:p w14:paraId="73272981">
      <w:pPr>
        <w:spacing w:line="360" w:lineRule="auto"/>
        <w:ind w:firstLine="420" w:firstLineChars="200"/>
        <w:rPr>
          <w:rFonts w:hint="eastAsia" w:ascii="宋体" w:hAnsi="宋体" w:eastAsia="宋体" w:cs="宋体"/>
          <w:color w:val="auto"/>
          <w:sz w:val="21"/>
          <w:szCs w:val="21"/>
          <w:u w:val="single"/>
        </w:rPr>
      </w:pPr>
      <w:r>
        <w:rPr>
          <w:rFonts w:hint="eastAsia" w:ascii="宋体" w:hAnsi="宋体" w:eastAsia="宋体" w:cs="宋体"/>
          <w:color w:val="auto"/>
          <w:sz w:val="21"/>
          <w:szCs w:val="21"/>
        </w:rPr>
        <w:t>2、提交投标文件地点</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u w:val="none"/>
          <w:lang w:val="en-US" w:eastAsia="zh-CN"/>
        </w:rPr>
        <w:t>岳阳市公共资源交易中心电子交易平台</w:t>
      </w:r>
      <w:r>
        <w:rPr>
          <w:rFonts w:hint="eastAsia" w:ascii="宋体" w:hAnsi="宋体" w:eastAsia="宋体" w:cs="宋体"/>
          <w:color w:val="auto"/>
          <w:sz w:val="21"/>
          <w:szCs w:val="21"/>
          <w:u w:val="none"/>
        </w:rPr>
        <w:t xml:space="preserve"> </w:t>
      </w:r>
    </w:p>
    <w:p w14:paraId="40702041">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3、开标时间：</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lang w:val="en-US" w:eastAsia="zh-CN"/>
        </w:rPr>
        <w:t>2026</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年</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lang w:val="en-US" w:eastAsia="zh-CN"/>
        </w:rPr>
        <w:t>10</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月</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lang w:val="en-US" w:eastAsia="zh-CN"/>
        </w:rPr>
        <w:t>09</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日</w:t>
      </w:r>
      <w:r>
        <w:rPr>
          <w:rFonts w:hint="eastAsia" w:ascii="宋体" w:hAnsi="宋体" w:eastAsia="宋体" w:cs="宋体"/>
          <w:bCs/>
          <w:color w:val="auto"/>
          <w:sz w:val="21"/>
          <w:szCs w:val="21"/>
          <w:u w:val="single"/>
        </w:rPr>
        <w:t xml:space="preserve"> </w:t>
      </w:r>
      <w:r>
        <w:rPr>
          <w:rFonts w:hint="eastAsia" w:ascii="宋体" w:hAnsi="宋体" w:eastAsia="宋体" w:cs="宋体"/>
          <w:bCs/>
          <w:color w:val="auto"/>
          <w:sz w:val="21"/>
          <w:szCs w:val="21"/>
          <w:u w:val="single"/>
          <w:lang w:val="en-US" w:eastAsia="zh-CN"/>
        </w:rPr>
        <w:t>09</w:t>
      </w:r>
      <w:r>
        <w:rPr>
          <w:rFonts w:hint="eastAsia" w:ascii="宋体" w:hAnsi="宋体" w:eastAsia="宋体" w:cs="宋体"/>
          <w:bCs/>
          <w:color w:val="auto"/>
          <w:sz w:val="21"/>
          <w:szCs w:val="21"/>
          <w:u w:val="none"/>
        </w:rPr>
        <w:t>点</w:t>
      </w:r>
      <w:r>
        <w:rPr>
          <w:rFonts w:hint="eastAsia" w:ascii="宋体" w:hAnsi="宋体" w:eastAsia="宋体" w:cs="宋体"/>
          <w:bCs/>
          <w:color w:val="auto"/>
          <w:sz w:val="21"/>
          <w:szCs w:val="21"/>
          <w:u w:val="single"/>
        </w:rPr>
        <w:t xml:space="preserve"> </w:t>
      </w:r>
      <w:r>
        <w:rPr>
          <w:rFonts w:hint="eastAsia" w:ascii="宋体" w:hAnsi="宋体" w:eastAsia="宋体" w:cs="宋体"/>
          <w:bCs/>
          <w:color w:val="auto"/>
          <w:sz w:val="21"/>
          <w:szCs w:val="21"/>
          <w:u w:val="single"/>
          <w:lang w:val="en-US" w:eastAsia="zh-CN"/>
        </w:rPr>
        <w:t>30</w:t>
      </w:r>
      <w:r>
        <w:rPr>
          <w:rFonts w:hint="eastAsia" w:ascii="宋体" w:hAnsi="宋体" w:eastAsia="宋体" w:cs="宋体"/>
          <w:bCs/>
          <w:color w:val="auto"/>
          <w:sz w:val="21"/>
          <w:szCs w:val="21"/>
          <w:u w:val="single"/>
        </w:rPr>
        <w:t xml:space="preserve"> </w:t>
      </w:r>
      <w:r>
        <w:rPr>
          <w:rFonts w:hint="eastAsia" w:ascii="宋体" w:hAnsi="宋体" w:eastAsia="宋体" w:cs="宋体"/>
          <w:bCs/>
          <w:color w:val="auto"/>
          <w:sz w:val="21"/>
          <w:szCs w:val="21"/>
          <w:u w:val="none"/>
        </w:rPr>
        <w:t>分</w:t>
      </w:r>
      <w:r>
        <w:rPr>
          <w:rFonts w:hint="eastAsia" w:ascii="宋体" w:hAnsi="宋体" w:eastAsia="宋体" w:cs="宋体"/>
          <w:color w:val="auto"/>
          <w:sz w:val="21"/>
          <w:szCs w:val="21"/>
        </w:rPr>
        <w:t>（北京时间）</w:t>
      </w:r>
    </w:p>
    <w:p w14:paraId="0AC281B3">
      <w:pPr>
        <w:spacing w:line="360" w:lineRule="auto"/>
        <w:ind w:firstLine="420" w:firstLineChars="200"/>
        <w:rPr>
          <w:rFonts w:hint="eastAsia" w:ascii="宋体" w:hAnsi="宋体" w:eastAsia="宋体" w:cs="宋体"/>
          <w:color w:val="auto"/>
          <w:sz w:val="21"/>
          <w:szCs w:val="21"/>
          <w:u w:val="single"/>
        </w:rPr>
      </w:pPr>
      <w:r>
        <w:rPr>
          <w:rFonts w:hint="eastAsia" w:ascii="宋体" w:hAnsi="宋体" w:eastAsia="宋体" w:cs="宋体"/>
          <w:color w:val="auto"/>
          <w:sz w:val="21"/>
          <w:szCs w:val="21"/>
        </w:rPr>
        <w:t xml:space="preserve">4、开标地点： </w:t>
      </w:r>
      <w:r>
        <w:rPr>
          <w:rFonts w:hint="eastAsia" w:ascii="宋体" w:hAnsi="宋体" w:eastAsia="宋体" w:cs="宋体"/>
          <w:color w:val="auto"/>
          <w:sz w:val="21"/>
          <w:szCs w:val="21"/>
          <w:lang w:val="en-US" w:eastAsia="zh-CN"/>
        </w:rPr>
        <w:t>岳阳市公共资源交易中心</w:t>
      </w:r>
      <w:r>
        <w:rPr>
          <w:rFonts w:hint="eastAsia" w:ascii="宋体" w:hAnsi="宋体" w:eastAsia="宋体" w:cs="宋体"/>
          <w:color w:val="auto"/>
          <w:sz w:val="21"/>
          <w:szCs w:val="21"/>
        </w:rPr>
        <w:t xml:space="preserve">  </w:t>
      </w:r>
    </w:p>
    <w:p w14:paraId="12B8658D">
      <w:pPr>
        <w:spacing w:line="360" w:lineRule="auto"/>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（自招标文件开始发出之日起至投标人提交投标文件截止之日止，不得少于20日）</w:t>
      </w:r>
    </w:p>
    <w:p w14:paraId="62F656EA">
      <w:pPr>
        <w:spacing w:line="360" w:lineRule="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六</w:t>
      </w:r>
      <w:r>
        <w:rPr>
          <w:rFonts w:hint="eastAsia" w:ascii="宋体" w:hAnsi="宋体" w:eastAsia="宋体" w:cs="宋体"/>
          <w:color w:val="auto"/>
          <w:sz w:val="21"/>
          <w:szCs w:val="21"/>
        </w:rPr>
        <w:t>、公告期限</w:t>
      </w:r>
    </w:p>
    <w:p w14:paraId="1F713344">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1、本招标公告在中国湖南政府采购网（www.ccgp-hunan.gov.cn）发布。公告期限从本招标公告发布之日起5个工作日。</w:t>
      </w:r>
    </w:p>
    <w:p w14:paraId="27F8530F">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2、在其他媒体发布的招标公告，公告内容以本招标公告指定媒体发布的公告为准；公告期限自本招标公告指定媒体最先发布公告之日起算。</w:t>
      </w:r>
    </w:p>
    <w:p w14:paraId="7C971C05">
      <w:pPr>
        <w:spacing w:line="360" w:lineRule="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七</w:t>
      </w:r>
      <w:r>
        <w:rPr>
          <w:rFonts w:hint="eastAsia" w:ascii="宋体" w:hAnsi="宋体" w:eastAsia="宋体" w:cs="宋体"/>
          <w:color w:val="auto"/>
          <w:sz w:val="21"/>
          <w:szCs w:val="21"/>
        </w:rPr>
        <w:t>、询问及质疑</w:t>
      </w:r>
    </w:p>
    <w:p w14:paraId="4C1AE726">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1、投标人对政府采购活动事项如有疑问的，可以向采购人、采购代理机构提出询问。采购人、采购代理机构将在3个工作日内作出答复。</w:t>
      </w:r>
    </w:p>
    <w:p w14:paraId="3F22760B">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2、投标人对电子交易平台办理CA证书、操作等如有疑问，请咨询电子交易平台服务机构。</w:t>
      </w:r>
    </w:p>
    <w:p w14:paraId="2563364D">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3、潜在投标人</w:t>
      </w:r>
      <w:r>
        <w:rPr>
          <w:rFonts w:hint="eastAsia" w:ascii="宋体" w:hAnsi="宋体" w:eastAsia="宋体" w:cs="宋体"/>
          <w:color w:val="auto"/>
          <w:sz w:val="21"/>
          <w:szCs w:val="21"/>
          <w:highlight w:val="none"/>
        </w:rPr>
        <w:t>认为</w:t>
      </w:r>
      <w:r>
        <w:rPr>
          <w:rFonts w:hint="eastAsia" w:ascii="宋体" w:hAnsi="宋体" w:eastAsia="宋体" w:cs="宋体"/>
          <w:color w:val="auto"/>
          <w:sz w:val="21"/>
          <w:szCs w:val="21"/>
          <w:highlight w:val="none"/>
          <w:lang w:val="en-US" w:eastAsia="zh-CN"/>
        </w:rPr>
        <w:t>采购</w:t>
      </w:r>
      <w:r>
        <w:rPr>
          <w:rFonts w:hint="eastAsia" w:ascii="宋体" w:hAnsi="宋体" w:eastAsia="宋体" w:cs="宋体"/>
          <w:color w:val="auto"/>
          <w:sz w:val="21"/>
          <w:szCs w:val="21"/>
          <w:highlight w:val="none"/>
        </w:rPr>
        <w:t>文件或</w:t>
      </w:r>
      <w:r>
        <w:rPr>
          <w:rFonts w:hint="eastAsia" w:ascii="宋体" w:hAnsi="宋体" w:eastAsia="宋体" w:cs="宋体"/>
          <w:color w:val="auto"/>
          <w:sz w:val="21"/>
          <w:szCs w:val="21"/>
          <w:highlight w:val="none"/>
          <w:lang w:val="en-US" w:eastAsia="zh-CN"/>
        </w:rPr>
        <w:t>本</w:t>
      </w:r>
      <w:r>
        <w:rPr>
          <w:rFonts w:hint="eastAsia" w:ascii="宋体" w:hAnsi="宋体" w:eastAsia="宋体" w:cs="宋体"/>
          <w:color w:val="auto"/>
          <w:sz w:val="21"/>
          <w:szCs w:val="21"/>
          <w:highlight w:val="none"/>
        </w:rPr>
        <w:t>公告使自己的合法权益受到损害的，可以在收到</w:t>
      </w:r>
      <w:r>
        <w:rPr>
          <w:rFonts w:hint="eastAsia" w:ascii="宋体" w:hAnsi="宋体" w:eastAsia="宋体" w:cs="宋体"/>
          <w:color w:val="auto"/>
          <w:sz w:val="21"/>
          <w:szCs w:val="21"/>
          <w:highlight w:val="none"/>
          <w:lang w:val="en-US" w:eastAsia="zh-CN"/>
        </w:rPr>
        <w:t>采购</w:t>
      </w:r>
      <w:r>
        <w:rPr>
          <w:rFonts w:hint="eastAsia" w:ascii="宋体" w:hAnsi="宋体" w:eastAsia="宋体" w:cs="宋体"/>
          <w:color w:val="auto"/>
          <w:sz w:val="21"/>
          <w:szCs w:val="21"/>
          <w:highlight w:val="none"/>
        </w:rPr>
        <w:t>文件之日或</w:t>
      </w:r>
      <w:r>
        <w:rPr>
          <w:rFonts w:hint="eastAsia" w:ascii="宋体" w:hAnsi="宋体" w:eastAsia="宋体" w:cs="宋体"/>
          <w:color w:val="auto"/>
          <w:sz w:val="21"/>
          <w:szCs w:val="21"/>
          <w:highlight w:val="none"/>
          <w:lang w:val="en-US" w:eastAsia="zh-CN"/>
        </w:rPr>
        <w:t>本</w:t>
      </w:r>
      <w:r>
        <w:rPr>
          <w:rFonts w:hint="eastAsia" w:ascii="宋体" w:hAnsi="宋体" w:eastAsia="宋体" w:cs="宋体"/>
          <w:color w:val="auto"/>
          <w:sz w:val="21"/>
          <w:szCs w:val="21"/>
          <w:highlight w:val="none"/>
        </w:rPr>
        <w:t>公告</w:t>
      </w:r>
      <w:r>
        <w:rPr>
          <w:rFonts w:hint="eastAsia" w:ascii="宋体" w:hAnsi="宋体" w:eastAsia="宋体" w:cs="宋体"/>
          <w:color w:val="auto"/>
          <w:sz w:val="21"/>
          <w:szCs w:val="21"/>
        </w:rPr>
        <w:t>期限届满之日起7个工作日内，按《湖南省财政厅关于印发＜政府采购质疑答复和投诉处理操作规程＞的通知》(湘财购〔2024〕67号)规定，以纸质书面形式向采购人、采购代理机构提出质疑。</w:t>
      </w:r>
    </w:p>
    <w:p w14:paraId="6A26F333">
      <w:pPr>
        <w:spacing w:line="360" w:lineRule="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八</w:t>
      </w:r>
      <w:r>
        <w:rPr>
          <w:rFonts w:hint="eastAsia" w:ascii="宋体" w:hAnsi="宋体" w:eastAsia="宋体" w:cs="宋体"/>
          <w:color w:val="auto"/>
          <w:sz w:val="21"/>
          <w:szCs w:val="21"/>
        </w:rPr>
        <w:t>、投标说明</w:t>
      </w:r>
    </w:p>
    <w:p w14:paraId="734CD373">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1、本公告选项：</w:t>
      </w:r>
      <w:r>
        <w:rPr>
          <w:rFonts w:hint="eastAsia" w:ascii="宋体" w:hAnsi="宋体" w:eastAsia="宋体" w:cs="宋体"/>
          <w:color w:val="auto"/>
          <w:sz w:val="21"/>
          <w:szCs w:val="21"/>
        </w:rPr>
        <w:sym w:font="Wingdings 2" w:char="0052"/>
      </w:r>
      <w:r>
        <w:rPr>
          <w:rFonts w:hint="eastAsia" w:ascii="宋体" w:hAnsi="宋体" w:eastAsia="宋体" w:cs="宋体"/>
          <w:color w:val="auto"/>
          <w:sz w:val="21"/>
          <w:szCs w:val="21"/>
        </w:rPr>
        <w:t>表示选择，</w:t>
      </w:r>
      <w:r>
        <w:rPr>
          <w:rFonts w:hint="eastAsia" w:ascii="宋体" w:hAnsi="宋体" w:eastAsia="宋体" w:cs="宋体"/>
          <w:color w:val="auto"/>
          <w:sz w:val="21"/>
          <w:szCs w:val="21"/>
        </w:rPr>
        <w:sym w:font="Wingdings 2" w:char="F0A3"/>
      </w:r>
      <w:r>
        <w:rPr>
          <w:rFonts w:hint="eastAsia" w:ascii="宋体" w:hAnsi="宋体" w:eastAsia="宋体" w:cs="宋体"/>
          <w:color w:val="auto"/>
          <w:sz w:val="21"/>
          <w:szCs w:val="21"/>
        </w:rPr>
        <w:t>表示未选择。</w:t>
      </w:r>
    </w:p>
    <w:p w14:paraId="1DA9AD47">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2、投标人参与政府采购活动，无需向采购人、代理机构、交易平台缴纳任何费用。</w:t>
      </w:r>
    </w:p>
    <w:p w14:paraId="11692C4D">
      <w:pPr>
        <w:spacing w:line="360" w:lineRule="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九</w:t>
      </w:r>
      <w:r>
        <w:rPr>
          <w:rFonts w:hint="eastAsia" w:ascii="宋体" w:hAnsi="宋体" w:eastAsia="宋体" w:cs="宋体"/>
          <w:color w:val="auto"/>
          <w:sz w:val="21"/>
          <w:szCs w:val="21"/>
        </w:rPr>
        <w:t>、其他补充事宜</w:t>
      </w:r>
    </w:p>
    <w:p w14:paraId="29E5C8E8">
      <w:pPr>
        <w:spacing w:line="360" w:lineRule="auto"/>
        <w:ind w:firstLine="210" w:firstLineChars="100"/>
        <w:rPr>
          <w:rFonts w:hint="eastAsia" w:ascii="宋体" w:hAnsi="宋体" w:eastAsia="宋体" w:cs="宋体"/>
          <w:color w:val="auto"/>
          <w:sz w:val="21"/>
          <w:szCs w:val="21"/>
          <w:u w:val="none"/>
          <w:lang w:val="en-US" w:eastAsia="zh-CN"/>
        </w:rPr>
      </w:pPr>
      <w:r>
        <w:rPr>
          <w:rFonts w:hint="eastAsia" w:ascii="宋体" w:hAnsi="宋体" w:eastAsia="宋体" w:cs="宋体"/>
          <w:color w:val="auto"/>
          <w:sz w:val="21"/>
          <w:szCs w:val="21"/>
          <w:u w:val="none"/>
          <w:lang w:val="en-US" w:eastAsia="zh-CN"/>
        </w:rPr>
        <w:t>1、根据《湖南省财政厅关于政府采购促进中小企业发展有关措施的规定》湘财购（2022）17号，符合法定条件的供应商凭《湖南省政府采购供应商资格承诺函》参与政府采购，供应商无需提供相关财务状况、缴纳税收和社保等证明材料，符合政府采购的资格条件即可参加政府采购活动。经采购人或监管部门查实，提供虚假承诺的供应商将以虚假资料谋取中标（成交）的违法行为，被列入不良记录名单，采购人有权取消其中标资格。</w:t>
      </w:r>
    </w:p>
    <w:p w14:paraId="626CE656">
      <w:pPr>
        <w:pStyle w:val="21"/>
        <w:rPr>
          <w:rFonts w:hint="eastAsia" w:ascii="宋体" w:hAnsi="宋体" w:eastAsia="宋体" w:cs="宋体"/>
          <w:color w:val="auto"/>
          <w:sz w:val="21"/>
          <w:szCs w:val="21"/>
          <w:u w:val="none"/>
          <w:lang w:val="en-US" w:eastAsia="zh-CN"/>
        </w:rPr>
      </w:pPr>
      <w:r>
        <w:rPr>
          <w:rFonts w:hint="eastAsia" w:ascii="宋体" w:hAnsi="宋体" w:eastAsia="宋体" w:cs="宋体"/>
          <w:color w:val="auto"/>
          <w:sz w:val="21"/>
          <w:szCs w:val="21"/>
          <w:u w:val="none"/>
          <w:lang w:val="en-US" w:eastAsia="zh-CN"/>
        </w:rPr>
        <w:t>2、本项目对应的中小企业划分标准所属行业：工业。</w:t>
      </w:r>
    </w:p>
    <w:p w14:paraId="4A0199E9">
      <w:pPr>
        <w:pStyle w:val="21"/>
        <w:rPr>
          <w:rFonts w:hint="eastAsia" w:ascii="宋体" w:hAnsi="宋体" w:eastAsia="宋体" w:cs="宋体"/>
          <w:color w:val="auto"/>
          <w:sz w:val="21"/>
          <w:szCs w:val="21"/>
          <w:u w:val="none"/>
          <w:lang w:val="en-US" w:eastAsia="zh-CN"/>
        </w:rPr>
      </w:pPr>
    </w:p>
    <w:p w14:paraId="31037A34">
      <w:pPr>
        <w:spacing w:line="360" w:lineRule="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rPr>
        <w:t>十、对本次招标提出询问，请按以下方式联系</w:t>
      </w:r>
    </w:p>
    <w:p w14:paraId="6D73E378">
      <w:pPr>
        <w:spacing w:line="360" w:lineRule="auto"/>
        <w:ind w:firstLine="420" w:firstLineChars="200"/>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1.采购人信息</w:t>
      </w:r>
    </w:p>
    <w:p w14:paraId="11EA76D8">
      <w:pPr>
        <w:spacing w:line="360" w:lineRule="auto"/>
        <w:ind w:firstLine="420" w:firstLineChars="200"/>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 xml:space="preserve">名称：平江县城市管理和综合执法局 </w:t>
      </w:r>
    </w:p>
    <w:p w14:paraId="6ADE06DF">
      <w:pPr>
        <w:spacing w:line="360" w:lineRule="auto"/>
        <w:ind w:firstLine="420" w:firstLineChars="200"/>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 xml:space="preserve">地址：平江县汉昌街道三犊源路13号    </w:t>
      </w:r>
    </w:p>
    <w:p w14:paraId="62BA8103">
      <w:pPr>
        <w:spacing w:line="360" w:lineRule="auto"/>
        <w:ind w:firstLine="420" w:firstLineChars="200"/>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 xml:space="preserve">联系人：陈先生    </w:t>
      </w:r>
    </w:p>
    <w:p w14:paraId="5DA5D95F">
      <w:pPr>
        <w:spacing w:line="360" w:lineRule="auto"/>
        <w:ind w:firstLine="420" w:firstLineChars="200"/>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 xml:space="preserve">联系电话：19174001555   </w:t>
      </w:r>
    </w:p>
    <w:p w14:paraId="5BC0C96A">
      <w:pPr>
        <w:spacing w:line="360" w:lineRule="auto"/>
        <w:ind w:firstLine="420" w:firstLineChars="200"/>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2.采购代理机构信息（如有）</w:t>
      </w:r>
    </w:p>
    <w:p w14:paraId="7E769458">
      <w:pPr>
        <w:spacing w:line="360" w:lineRule="auto"/>
        <w:ind w:firstLine="420" w:firstLineChars="200"/>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 xml:space="preserve">名称：国鼎和诚项目管理集团有限公司  </w:t>
      </w:r>
    </w:p>
    <w:p w14:paraId="030A5D80">
      <w:pPr>
        <w:spacing w:line="360" w:lineRule="auto"/>
        <w:ind w:firstLine="420" w:firstLineChars="200"/>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 xml:space="preserve">地址：平江县坪上东路东方红面道馆二楼     </w:t>
      </w:r>
    </w:p>
    <w:p w14:paraId="3D0FE9D8">
      <w:pPr>
        <w:spacing w:line="360" w:lineRule="auto"/>
        <w:ind w:firstLine="420" w:firstLineChars="200"/>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 xml:space="preserve">联系人：方明      </w:t>
      </w:r>
    </w:p>
    <w:p w14:paraId="1D83C3B1">
      <w:pPr>
        <w:spacing w:line="360" w:lineRule="auto"/>
        <w:ind w:firstLine="420" w:firstLineChars="200"/>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联系电话：</w:t>
      </w:r>
      <w:r>
        <w:rPr>
          <w:rFonts w:hint="eastAsia" w:ascii="宋体" w:hAnsi="宋体" w:eastAsia="宋体" w:cs="宋体"/>
          <w:color w:val="auto"/>
          <w:sz w:val="21"/>
          <w:szCs w:val="21"/>
          <w:u w:val="none"/>
          <w:lang w:eastAsia="zh-CN"/>
        </w:rPr>
        <w:t xml:space="preserve">15173067766 </w:t>
      </w:r>
      <w:r>
        <w:rPr>
          <w:rFonts w:hint="eastAsia" w:ascii="宋体" w:hAnsi="宋体" w:eastAsia="宋体" w:cs="宋体"/>
          <w:color w:val="auto"/>
          <w:sz w:val="21"/>
          <w:szCs w:val="21"/>
          <w:u w:val="none"/>
        </w:rPr>
        <w:t xml:space="preserve">   </w:t>
      </w:r>
    </w:p>
    <w:p w14:paraId="3AEE43D3">
      <w:pPr>
        <w:spacing w:line="360" w:lineRule="auto"/>
        <w:ind w:firstLine="420" w:firstLineChars="200"/>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3.项目联系方式</w:t>
      </w:r>
    </w:p>
    <w:p w14:paraId="61ACBBC9">
      <w:pPr>
        <w:spacing w:line="360" w:lineRule="auto"/>
        <w:ind w:firstLine="420" w:firstLineChars="200"/>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 xml:space="preserve">项目联系人：陈先生 </w:t>
      </w:r>
    </w:p>
    <w:p w14:paraId="3AACE875">
      <w:pPr>
        <w:spacing w:line="360" w:lineRule="auto"/>
        <w:ind w:firstLine="420" w:firstLineChars="200"/>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电　话</w:t>
      </w:r>
      <w:r>
        <w:rPr>
          <w:rFonts w:hint="eastAsia" w:ascii="宋体" w:hAnsi="宋体" w:eastAsia="宋体" w:cs="宋体"/>
          <w:color w:val="auto"/>
          <w:sz w:val="21"/>
          <w:szCs w:val="21"/>
          <w:u w:val="none"/>
          <w:lang w:eastAsia="zh-CN"/>
        </w:rPr>
        <w:t>：</w:t>
      </w:r>
      <w:r>
        <w:rPr>
          <w:rFonts w:hint="eastAsia" w:ascii="宋体" w:hAnsi="宋体" w:eastAsia="宋体" w:cs="宋体"/>
          <w:color w:val="auto"/>
          <w:sz w:val="21"/>
          <w:szCs w:val="21"/>
          <w:u w:val="none"/>
        </w:rPr>
        <w:t xml:space="preserve">19174001555     </w:t>
      </w:r>
    </w:p>
    <w:p w14:paraId="165EB390">
      <w:pPr>
        <w:spacing w:line="360" w:lineRule="auto"/>
        <w:ind w:firstLine="420" w:firstLineChars="200"/>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4、电子交易平台服务机构信息（如有）</w:t>
      </w:r>
    </w:p>
    <w:p w14:paraId="4A1B53BC">
      <w:pPr>
        <w:spacing w:line="360" w:lineRule="auto"/>
        <w:ind w:firstLine="420" w:firstLineChars="200"/>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 xml:space="preserve">名 称： 岳阳市公共资源交易中心   </w:t>
      </w:r>
    </w:p>
    <w:p w14:paraId="15682486">
      <w:pPr>
        <w:spacing w:line="360" w:lineRule="auto"/>
        <w:ind w:firstLine="420" w:firstLineChars="200"/>
        <w:rPr>
          <w:rFonts w:hint="eastAsia" w:ascii="宋体" w:hAnsi="宋体" w:eastAsia="宋体" w:cs="宋体"/>
          <w:strike w:val="0"/>
          <w:dstrike w:val="0"/>
          <w:color w:val="auto"/>
          <w:sz w:val="21"/>
          <w:szCs w:val="21"/>
          <w:u w:val="none"/>
        </w:rPr>
      </w:pPr>
      <w:r>
        <w:rPr>
          <w:rFonts w:hint="eastAsia" w:ascii="宋体" w:hAnsi="宋体" w:eastAsia="宋体" w:cs="宋体"/>
          <w:strike w:val="0"/>
          <w:dstrike w:val="0"/>
          <w:color w:val="auto"/>
          <w:sz w:val="21"/>
          <w:szCs w:val="21"/>
          <w:u w:val="none"/>
        </w:rPr>
        <w:t>联系人：</w:t>
      </w:r>
      <w:r>
        <w:rPr>
          <w:rFonts w:hint="eastAsia" w:ascii="宋体" w:hAnsi="宋体" w:eastAsia="宋体" w:cs="宋体"/>
          <w:strike w:val="0"/>
          <w:dstrike w:val="0"/>
          <w:color w:val="auto"/>
          <w:sz w:val="21"/>
          <w:szCs w:val="21"/>
          <w:u w:val="none"/>
          <w:lang w:val="en-US" w:eastAsia="zh-CN"/>
        </w:rPr>
        <w:t>信息技术部</w:t>
      </w:r>
      <w:r>
        <w:rPr>
          <w:rFonts w:hint="eastAsia" w:ascii="宋体" w:hAnsi="宋体" w:eastAsia="宋体" w:cs="宋体"/>
          <w:strike w:val="0"/>
          <w:dstrike w:val="0"/>
          <w:color w:val="auto"/>
          <w:sz w:val="21"/>
          <w:szCs w:val="21"/>
          <w:u w:val="none"/>
        </w:rPr>
        <w:t xml:space="preserve">    </w:t>
      </w:r>
    </w:p>
    <w:p w14:paraId="574DD842">
      <w:pPr>
        <w:spacing w:line="360" w:lineRule="auto"/>
        <w:ind w:firstLine="420" w:firstLineChars="200"/>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联系电话： 0730-2966692</w:t>
      </w:r>
      <w:r>
        <w:rPr>
          <w:rFonts w:hint="eastAsia" w:ascii="宋体" w:hAnsi="宋体" w:eastAsia="宋体" w:cs="宋体"/>
          <w:color w:val="auto"/>
          <w:sz w:val="21"/>
          <w:szCs w:val="21"/>
          <w:u w:val="none"/>
          <w:lang w:val="en-US" w:eastAsia="zh-CN"/>
        </w:rPr>
        <w:t xml:space="preserve">   </w:t>
      </w:r>
      <w:r>
        <w:rPr>
          <w:rFonts w:hint="eastAsia" w:ascii="宋体" w:hAnsi="宋体" w:eastAsia="宋体" w:cs="宋体"/>
          <w:color w:val="auto"/>
          <w:sz w:val="21"/>
          <w:szCs w:val="21"/>
          <w:u w:val="none"/>
        </w:rPr>
        <w:t xml:space="preserve"> 0730-2966691     </w:t>
      </w:r>
    </w:p>
    <w:p w14:paraId="606E42ED">
      <w:pPr>
        <w:spacing w:line="360" w:lineRule="auto"/>
        <w:ind w:firstLine="420" w:firstLineChars="200"/>
        <w:rPr>
          <w:rFonts w:hint="eastAsia" w:ascii="宋体" w:hAnsi="宋体" w:eastAsia="宋体" w:cs="宋体"/>
          <w:strike w:val="0"/>
          <w:dstrike w:val="0"/>
          <w:color w:val="auto"/>
          <w:sz w:val="21"/>
          <w:szCs w:val="21"/>
          <w:u w:val="none"/>
        </w:rPr>
      </w:pPr>
      <w:r>
        <w:rPr>
          <w:rFonts w:hint="eastAsia" w:ascii="宋体" w:hAnsi="宋体" w:eastAsia="宋体" w:cs="宋体"/>
          <w:strike w:val="0"/>
          <w:dstrike w:val="0"/>
          <w:color w:val="auto"/>
          <w:sz w:val="21"/>
          <w:szCs w:val="21"/>
          <w:u w:val="none"/>
        </w:rPr>
        <w:t xml:space="preserve">电子邮箱：  </w:t>
      </w:r>
      <w:r>
        <w:rPr>
          <w:rFonts w:hint="eastAsia" w:ascii="宋体" w:hAnsi="宋体" w:eastAsia="宋体" w:cs="宋体"/>
          <w:strike w:val="0"/>
          <w:dstrike w:val="0"/>
          <w:color w:val="auto"/>
          <w:sz w:val="21"/>
          <w:szCs w:val="21"/>
          <w:u w:val="none"/>
          <w:lang w:val="en-US" w:eastAsia="zh-CN"/>
        </w:rPr>
        <w:t>/</w:t>
      </w:r>
      <w:r>
        <w:rPr>
          <w:rFonts w:hint="eastAsia" w:ascii="宋体" w:hAnsi="宋体" w:eastAsia="宋体" w:cs="宋体"/>
          <w:strike w:val="0"/>
          <w:dstrike w:val="0"/>
          <w:color w:val="auto"/>
          <w:sz w:val="21"/>
          <w:szCs w:val="21"/>
          <w:u w:val="none"/>
        </w:rPr>
        <w:t xml:space="preserve">      </w:t>
      </w:r>
    </w:p>
    <w:p w14:paraId="010A6DF8">
      <w:pPr>
        <w:spacing w:line="360" w:lineRule="auto"/>
        <w:ind w:firstLine="560" w:firstLineChars="200"/>
        <w:rPr>
          <w:color w:val="auto"/>
          <w:sz w:val="28"/>
          <w:szCs w:val="28"/>
        </w:rPr>
      </w:pPr>
    </w:p>
    <w:p w14:paraId="28FB9B44">
      <w:pPr>
        <w:spacing w:before="104" w:line="220" w:lineRule="auto"/>
        <w:ind w:left="2979"/>
        <w:outlineLvl w:val="0"/>
        <w:rPr>
          <w:rFonts w:ascii="黑体" w:hAnsi="黑体" w:eastAsia="黑体" w:cs="黑体"/>
          <w:color w:val="auto"/>
          <w:spacing w:val="-2"/>
          <w:sz w:val="32"/>
          <w:szCs w:val="32"/>
          <w14:textOutline w14:w="5834" w14:cap="flat" w14:cmpd="sng">
            <w14:solidFill>
              <w14:srgbClr w14:val="000000"/>
            </w14:solidFill>
            <w14:prstDash w14:val="solid"/>
            <w14:miter w14:val="0"/>
          </w14:textOutline>
        </w:rPr>
      </w:pPr>
    </w:p>
    <w:p w14:paraId="4B53CE0E">
      <w:pPr>
        <w:spacing w:before="104" w:line="220" w:lineRule="auto"/>
        <w:ind w:left="2979"/>
        <w:outlineLvl w:val="0"/>
        <w:rPr>
          <w:rFonts w:ascii="黑体" w:hAnsi="黑体" w:eastAsia="黑体" w:cs="黑体"/>
          <w:color w:val="auto"/>
          <w:spacing w:val="-2"/>
          <w:sz w:val="32"/>
          <w:szCs w:val="32"/>
          <w14:textOutline w14:w="5834" w14:cap="flat" w14:cmpd="sng">
            <w14:solidFill>
              <w14:srgbClr w14:val="000000"/>
            </w14:solidFill>
            <w14:prstDash w14:val="solid"/>
            <w14:miter w14:val="0"/>
          </w14:textOutline>
        </w:rPr>
      </w:pPr>
    </w:p>
    <w:p w14:paraId="21D73906">
      <w:pPr>
        <w:spacing w:before="104" w:line="220" w:lineRule="auto"/>
        <w:ind w:left="2979"/>
        <w:outlineLvl w:val="0"/>
        <w:rPr>
          <w:rFonts w:ascii="黑体" w:hAnsi="黑体" w:eastAsia="黑体" w:cs="黑体"/>
          <w:color w:val="auto"/>
          <w:spacing w:val="-2"/>
          <w:sz w:val="32"/>
          <w:szCs w:val="32"/>
          <w14:textOutline w14:w="5834" w14:cap="flat" w14:cmpd="sng">
            <w14:solidFill>
              <w14:srgbClr w14:val="000000"/>
            </w14:solidFill>
            <w14:prstDash w14:val="solid"/>
            <w14:miter w14:val="0"/>
          </w14:textOutline>
        </w:rPr>
      </w:pPr>
    </w:p>
    <w:p w14:paraId="23F0F871">
      <w:pPr>
        <w:spacing w:before="104" w:line="220" w:lineRule="auto"/>
        <w:ind w:left="2979"/>
        <w:outlineLvl w:val="0"/>
        <w:rPr>
          <w:rFonts w:ascii="黑体" w:hAnsi="黑体" w:eastAsia="黑体" w:cs="黑体"/>
          <w:color w:val="auto"/>
          <w:spacing w:val="-2"/>
          <w:sz w:val="32"/>
          <w:szCs w:val="32"/>
          <w14:textOutline w14:w="5834" w14:cap="flat" w14:cmpd="sng">
            <w14:solidFill>
              <w14:srgbClr w14:val="000000"/>
            </w14:solidFill>
            <w14:prstDash w14:val="solid"/>
            <w14:miter w14:val="0"/>
          </w14:textOutline>
        </w:rPr>
      </w:pPr>
    </w:p>
    <w:p w14:paraId="1B677CED">
      <w:pPr>
        <w:spacing w:before="104" w:line="220" w:lineRule="auto"/>
        <w:ind w:left="2979"/>
        <w:outlineLvl w:val="0"/>
        <w:rPr>
          <w:rFonts w:ascii="黑体" w:hAnsi="黑体" w:eastAsia="黑体" w:cs="黑体"/>
          <w:color w:val="auto"/>
          <w:spacing w:val="-2"/>
          <w:sz w:val="32"/>
          <w:szCs w:val="32"/>
          <w14:textOutline w14:w="5834" w14:cap="flat" w14:cmpd="sng">
            <w14:solidFill>
              <w14:srgbClr w14:val="000000"/>
            </w14:solidFill>
            <w14:prstDash w14:val="solid"/>
            <w14:miter w14:val="0"/>
          </w14:textOutline>
        </w:rPr>
      </w:pPr>
    </w:p>
    <w:p w14:paraId="7EED5AC8">
      <w:pPr>
        <w:spacing w:before="104" w:line="220" w:lineRule="auto"/>
        <w:ind w:left="2979"/>
        <w:outlineLvl w:val="0"/>
        <w:rPr>
          <w:rFonts w:ascii="黑体" w:hAnsi="黑体" w:eastAsia="黑体" w:cs="黑体"/>
          <w:color w:val="auto"/>
          <w:spacing w:val="-2"/>
          <w:sz w:val="32"/>
          <w:szCs w:val="32"/>
          <w14:textOutline w14:w="5834" w14:cap="flat" w14:cmpd="sng">
            <w14:solidFill>
              <w14:srgbClr w14:val="000000"/>
            </w14:solidFill>
            <w14:prstDash w14:val="solid"/>
            <w14:miter w14:val="0"/>
          </w14:textOutline>
        </w:rPr>
      </w:pPr>
    </w:p>
    <w:bookmarkEnd w:id="2"/>
    <w:bookmarkEnd w:id="3"/>
    <w:p w14:paraId="200A8ED6">
      <w:pPr>
        <w:spacing w:before="104" w:line="219" w:lineRule="auto"/>
        <w:ind w:left="3297"/>
        <w:outlineLvl w:val="0"/>
        <w:rPr>
          <w:rFonts w:ascii="黑体" w:hAnsi="黑体" w:eastAsia="黑体" w:cs="黑体"/>
          <w:color w:val="auto"/>
          <w:spacing w:val="-1"/>
          <w:sz w:val="32"/>
          <w:szCs w:val="32"/>
          <w14:textOutline w14:w="5834" w14:cap="flat" w14:cmpd="sng">
            <w14:solidFill>
              <w14:srgbClr w14:val="000000"/>
            </w14:solidFill>
            <w14:prstDash w14:val="solid"/>
            <w14:miter w14:val="0"/>
          </w14:textOutline>
        </w:rPr>
      </w:pPr>
      <w:bookmarkStart w:id="4" w:name="_Toc26113"/>
      <w:bookmarkStart w:id="5" w:name="_Toc21121"/>
    </w:p>
    <w:p w14:paraId="139999B1">
      <w:pPr>
        <w:spacing w:before="104" w:line="219" w:lineRule="auto"/>
        <w:ind w:left="3297"/>
        <w:outlineLvl w:val="0"/>
        <w:rPr>
          <w:rFonts w:ascii="黑体" w:hAnsi="黑体" w:eastAsia="黑体" w:cs="黑体"/>
          <w:color w:val="auto"/>
          <w:spacing w:val="-1"/>
          <w:sz w:val="32"/>
          <w:szCs w:val="32"/>
          <w14:textOutline w14:w="5834" w14:cap="flat" w14:cmpd="sng">
            <w14:solidFill>
              <w14:srgbClr w14:val="000000"/>
            </w14:solidFill>
            <w14:prstDash w14:val="solid"/>
            <w14:miter w14:val="0"/>
          </w14:textOutline>
        </w:rPr>
      </w:pPr>
    </w:p>
    <w:p w14:paraId="5AC17DEC">
      <w:pPr>
        <w:spacing w:before="104" w:line="219" w:lineRule="auto"/>
        <w:ind w:left="3297"/>
        <w:outlineLvl w:val="0"/>
        <w:rPr>
          <w:rFonts w:ascii="黑体" w:hAnsi="黑体" w:eastAsia="黑体" w:cs="黑体"/>
          <w:color w:val="auto"/>
          <w:spacing w:val="-1"/>
          <w:sz w:val="32"/>
          <w:szCs w:val="32"/>
          <w14:textOutline w14:w="5834" w14:cap="flat" w14:cmpd="sng">
            <w14:solidFill>
              <w14:srgbClr w14:val="000000"/>
            </w14:solidFill>
            <w14:prstDash w14:val="solid"/>
            <w14:miter w14:val="0"/>
          </w14:textOutline>
        </w:rPr>
      </w:pPr>
    </w:p>
    <w:p w14:paraId="76AD3DCA">
      <w:pPr>
        <w:spacing w:before="104" w:line="219" w:lineRule="auto"/>
        <w:ind w:left="3297"/>
        <w:outlineLvl w:val="0"/>
        <w:rPr>
          <w:rFonts w:ascii="黑体" w:hAnsi="黑体" w:eastAsia="黑体" w:cs="黑体"/>
          <w:color w:val="auto"/>
          <w:spacing w:val="-1"/>
          <w:sz w:val="32"/>
          <w:szCs w:val="32"/>
          <w14:textOutline w14:w="5834" w14:cap="flat" w14:cmpd="sng">
            <w14:solidFill>
              <w14:srgbClr w14:val="000000"/>
            </w14:solidFill>
            <w14:prstDash w14:val="solid"/>
            <w14:miter w14:val="0"/>
          </w14:textOutline>
        </w:rPr>
      </w:pPr>
    </w:p>
    <w:p w14:paraId="2035A24B">
      <w:pPr>
        <w:spacing w:before="104" w:line="219" w:lineRule="auto"/>
        <w:ind w:left="3297"/>
        <w:outlineLvl w:val="0"/>
        <w:rPr>
          <w:rFonts w:ascii="黑体" w:hAnsi="黑体" w:eastAsia="黑体" w:cs="黑体"/>
          <w:color w:val="auto"/>
          <w:spacing w:val="-1"/>
          <w:sz w:val="32"/>
          <w:szCs w:val="32"/>
          <w14:textOutline w14:w="5834" w14:cap="flat" w14:cmpd="sng">
            <w14:solidFill>
              <w14:srgbClr w14:val="000000"/>
            </w14:solidFill>
            <w14:prstDash w14:val="solid"/>
            <w14:miter w14:val="0"/>
          </w14:textOutline>
        </w:rPr>
      </w:pPr>
    </w:p>
    <w:p w14:paraId="4C818E97">
      <w:pPr>
        <w:spacing w:before="104" w:line="219" w:lineRule="auto"/>
        <w:ind w:left="3297"/>
        <w:outlineLvl w:val="0"/>
        <w:rPr>
          <w:rFonts w:ascii="黑体" w:hAnsi="黑体" w:eastAsia="黑体" w:cs="黑体"/>
          <w:color w:val="auto"/>
          <w:spacing w:val="-1"/>
          <w:sz w:val="32"/>
          <w:szCs w:val="32"/>
          <w14:textOutline w14:w="5834" w14:cap="flat" w14:cmpd="sng">
            <w14:solidFill>
              <w14:srgbClr w14:val="000000"/>
            </w14:solidFill>
            <w14:prstDash w14:val="solid"/>
            <w14:miter w14:val="0"/>
          </w14:textOutline>
        </w:rPr>
      </w:pPr>
    </w:p>
    <w:p w14:paraId="5CC59CB3">
      <w:pPr>
        <w:pStyle w:val="21"/>
        <w:rPr>
          <w:rFonts w:ascii="黑体" w:hAnsi="黑体" w:eastAsia="黑体" w:cs="黑体"/>
          <w:color w:val="auto"/>
          <w:spacing w:val="-1"/>
          <w:sz w:val="32"/>
          <w:szCs w:val="32"/>
          <w14:textOutline w14:w="5834" w14:cap="flat" w14:cmpd="sng">
            <w14:solidFill>
              <w14:srgbClr w14:val="000000"/>
            </w14:solidFill>
            <w14:prstDash w14:val="solid"/>
            <w14:miter w14:val="0"/>
          </w14:textOutline>
        </w:rPr>
      </w:pPr>
    </w:p>
    <w:p w14:paraId="2D418DE2">
      <w:pPr>
        <w:pStyle w:val="21"/>
        <w:rPr>
          <w:rFonts w:ascii="黑体" w:hAnsi="黑体" w:eastAsia="黑体" w:cs="黑体"/>
          <w:color w:val="auto"/>
          <w:spacing w:val="-1"/>
          <w:sz w:val="32"/>
          <w:szCs w:val="32"/>
          <w14:textOutline w14:w="5834" w14:cap="flat" w14:cmpd="sng">
            <w14:solidFill>
              <w14:srgbClr w14:val="000000"/>
            </w14:solidFill>
            <w14:prstDash w14:val="solid"/>
            <w14:miter w14:val="0"/>
          </w14:textOutline>
        </w:rPr>
      </w:pPr>
    </w:p>
    <w:p w14:paraId="55E9B004">
      <w:pPr>
        <w:pStyle w:val="21"/>
        <w:rPr>
          <w:rFonts w:ascii="黑体" w:hAnsi="黑体" w:eastAsia="黑体" w:cs="黑体"/>
          <w:color w:val="auto"/>
          <w:spacing w:val="-1"/>
          <w:sz w:val="32"/>
          <w:szCs w:val="32"/>
          <w14:textOutline w14:w="5834" w14:cap="flat" w14:cmpd="sng">
            <w14:solidFill>
              <w14:srgbClr w14:val="000000"/>
            </w14:solidFill>
            <w14:prstDash w14:val="solid"/>
            <w14:miter w14:val="0"/>
          </w14:textOutline>
        </w:rPr>
      </w:pPr>
    </w:p>
    <w:p w14:paraId="04CCB4EF">
      <w:pPr>
        <w:pStyle w:val="21"/>
        <w:rPr>
          <w:rFonts w:ascii="黑体" w:hAnsi="黑体" w:eastAsia="黑体" w:cs="黑体"/>
          <w:color w:val="auto"/>
          <w:spacing w:val="-1"/>
          <w:sz w:val="32"/>
          <w:szCs w:val="32"/>
          <w14:textOutline w14:w="5834" w14:cap="flat" w14:cmpd="sng">
            <w14:solidFill>
              <w14:srgbClr w14:val="000000"/>
            </w14:solidFill>
            <w14:prstDash w14:val="solid"/>
            <w14:miter w14:val="0"/>
          </w14:textOutline>
        </w:rPr>
      </w:pPr>
    </w:p>
    <w:p w14:paraId="0D3C4D2D">
      <w:pPr>
        <w:pStyle w:val="21"/>
        <w:rPr>
          <w:rFonts w:ascii="黑体" w:hAnsi="黑体" w:eastAsia="黑体" w:cs="黑体"/>
          <w:color w:val="auto"/>
          <w:spacing w:val="-1"/>
          <w:sz w:val="32"/>
          <w:szCs w:val="32"/>
          <w14:textOutline w14:w="5834" w14:cap="flat" w14:cmpd="sng">
            <w14:solidFill>
              <w14:srgbClr w14:val="000000"/>
            </w14:solidFill>
            <w14:prstDash w14:val="solid"/>
            <w14:miter w14:val="0"/>
          </w14:textOutline>
        </w:rPr>
      </w:pPr>
    </w:p>
    <w:p w14:paraId="076E326F">
      <w:pPr>
        <w:pStyle w:val="21"/>
        <w:rPr>
          <w:rFonts w:ascii="黑体" w:hAnsi="黑体" w:eastAsia="黑体" w:cs="黑体"/>
          <w:color w:val="auto"/>
          <w:spacing w:val="-1"/>
          <w:sz w:val="32"/>
          <w:szCs w:val="32"/>
          <w14:textOutline w14:w="5834" w14:cap="flat" w14:cmpd="sng">
            <w14:solidFill>
              <w14:srgbClr w14:val="000000"/>
            </w14:solidFill>
            <w14:prstDash w14:val="solid"/>
            <w14:miter w14:val="0"/>
          </w14:textOutline>
        </w:rPr>
      </w:pPr>
    </w:p>
    <w:p w14:paraId="59B30035">
      <w:pPr>
        <w:pStyle w:val="21"/>
        <w:rPr>
          <w:rFonts w:ascii="黑体" w:hAnsi="黑体" w:eastAsia="黑体" w:cs="黑体"/>
          <w:color w:val="auto"/>
          <w:spacing w:val="-1"/>
          <w:sz w:val="32"/>
          <w:szCs w:val="32"/>
          <w14:textOutline w14:w="5834" w14:cap="flat" w14:cmpd="sng">
            <w14:solidFill>
              <w14:srgbClr w14:val="000000"/>
            </w14:solidFill>
            <w14:prstDash w14:val="solid"/>
            <w14:miter w14:val="0"/>
          </w14:textOutline>
        </w:rPr>
      </w:pPr>
    </w:p>
    <w:p w14:paraId="208CDF33">
      <w:pPr>
        <w:pStyle w:val="21"/>
        <w:rPr>
          <w:rFonts w:ascii="黑体" w:hAnsi="黑体" w:eastAsia="黑体" w:cs="黑体"/>
          <w:color w:val="auto"/>
          <w:spacing w:val="-1"/>
          <w:sz w:val="32"/>
          <w:szCs w:val="32"/>
          <w14:textOutline w14:w="5834" w14:cap="flat" w14:cmpd="sng">
            <w14:solidFill>
              <w14:srgbClr w14:val="000000"/>
            </w14:solidFill>
            <w14:prstDash w14:val="solid"/>
            <w14:miter w14:val="0"/>
          </w14:textOutline>
        </w:rPr>
      </w:pPr>
    </w:p>
    <w:p w14:paraId="6801F08A">
      <w:pPr>
        <w:pStyle w:val="21"/>
        <w:rPr>
          <w:rFonts w:ascii="黑体" w:hAnsi="黑体" w:eastAsia="黑体" w:cs="黑体"/>
          <w:color w:val="auto"/>
          <w:spacing w:val="-1"/>
          <w:sz w:val="32"/>
          <w:szCs w:val="32"/>
          <w14:textOutline w14:w="5834" w14:cap="flat" w14:cmpd="sng">
            <w14:solidFill>
              <w14:srgbClr w14:val="000000"/>
            </w14:solidFill>
            <w14:prstDash w14:val="solid"/>
            <w14:miter w14:val="0"/>
          </w14:textOutline>
        </w:rPr>
      </w:pPr>
    </w:p>
    <w:p w14:paraId="2F1EE764">
      <w:pPr>
        <w:pStyle w:val="21"/>
        <w:rPr>
          <w:rFonts w:ascii="黑体" w:hAnsi="黑体" w:eastAsia="黑体" w:cs="黑体"/>
          <w:color w:val="auto"/>
          <w:spacing w:val="-1"/>
          <w:sz w:val="32"/>
          <w:szCs w:val="32"/>
          <w14:textOutline w14:w="5834" w14:cap="flat" w14:cmpd="sng">
            <w14:solidFill>
              <w14:srgbClr w14:val="000000"/>
            </w14:solidFill>
            <w14:prstDash w14:val="solid"/>
            <w14:miter w14:val="0"/>
          </w14:textOutline>
        </w:rPr>
      </w:pPr>
    </w:p>
    <w:p w14:paraId="4251106D">
      <w:pPr>
        <w:pStyle w:val="21"/>
        <w:rPr>
          <w:rFonts w:ascii="黑体" w:hAnsi="黑体" w:eastAsia="黑体" w:cs="黑体"/>
          <w:color w:val="auto"/>
          <w:spacing w:val="-1"/>
          <w:sz w:val="32"/>
          <w:szCs w:val="32"/>
          <w14:textOutline w14:w="5834" w14:cap="flat" w14:cmpd="sng">
            <w14:solidFill>
              <w14:srgbClr w14:val="000000"/>
            </w14:solidFill>
            <w14:prstDash w14:val="solid"/>
            <w14:miter w14:val="0"/>
          </w14:textOutline>
        </w:rPr>
      </w:pPr>
    </w:p>
    <w:p w14:paraId="0F1DF14A">
      <w:pPr>
        <w:pStyle w:val="21"/>
        <w:rPr>
          <w:rFonts w:ascii="黑体" w:hAnsi="黑体" w:eastAsia="黑体" w:cs="黑体"/>
          <w:color w:val="auto"/>
          <w:spacing w:val="-1"/>
          <w:sz w:val="32"/>
          <w:szCs w:val="32"/>
          <w14:textOutline w14:w="5834" w14:cap="flat" w14:cmpd="sng">
            <w14:solidFill>
              <w14:srgbClr w14:val="000000"/>
            </w14:solidFill>
            <w14:prstDash w14:val="solid"/>
            <w14:miter w14:val="0"/>
          </w14:textOutline>
        </w:rPr>
      </w:pPr>
    </w:p>
    <w:p w14:paraId="402EE1FA">
      <w:pPr>
        <w:spacing w:before="104" w:line="219" w:lineRule="auto"/>
        <w:ind w:left="3297"/>
        <w:outlineLvl w:val="0"/>
        <w:rPr>
          <w:rFonts w:ascii="黑体" w:hAnsi="黑体" w:eastAsia="黑体" w:cs="黑体"/>
          <w:color w:val="auto"/>
          <w:spacing w:val="-1"/>
          <w:sz w:val="32"/>
          <w:szCs w:val="32"/>
          <w14:textOutline w14:w="5834" w14:cap="flat" w14:cmpd="sng">
            <w14:solidFill>
              <w14:srgbClr w14:val="000000"/>
            </w14:solidFill>
            <w14:prstDash w14:val="solid"/>
            <w14:miter w14:val="0"/>
          </w14:textOutline>
        </w:rPr>
      </w:pPr>
    </w:p>
    <w:p w14:paraId="3E7541C8">
      <w:pPr>
        <w:spacing w:before="104" w:line="219" w:lineRule="auto"/>
        <w:ind w:left="3297"/>
        <w:outlineLvl w:val="0"/>
        <w:rPr>
          <w:rFonts w:ascii="黑体" w:hAnsi="黑体" w:eastAsia="黑体" w:cs="黑体"/>
          <w:color w:val="auto"/>
          <w:spacing w:val="-1"/>
          <w:sz w:val="32"/>
          <w:szCs w:val="32"/>
          <w14:textOutline w14:w="5834" w14:cap="flat" w14:cmpd="sng">
            <w14:solidFill>
              <w14:srgbClr w14:val="000000"/>
            </w14:solidFill>
            <w14:prstDash w14:val="solid"/>
            <w14:miter w14:val="0"/>
          </w14:textOutline>
        </w:rPr>
      </w:pPr>
    </w:p>
    <w:p w14:paraId="0DBBBA44">
      <w:pPr>
        <w:spacing w:before="104" w:line="219" w:lineRule="auto"/>
        <w:outlineLvl w:val="0"/>
        <w:rPr>
          <w:rFonts w:ascii="黑体" w:hAnsi="黑体" w:eastAsia="黑体" w:cs="黑体"/>
          <w:color w:val="auto"/>
          <w:spacing w:val="-1"/>
          <w:sz w:val="32"/>
          <w:szCs w:val="32"/>
          <w14:textOutline w14:w="5834" w14:cap="flat" w14:cmpd="sng">
            <w14:solidFill>
              <w14:srgbClr w14:val="000000"/>
            </w14:solidFill>
            <w14:prstDash w14:val="solid"/>
            <w14:miter w14:val="0"/>
          </w14:textOutline>
        </w:rPr>
      </w:pPr>
    </w:p>
    <w:p w14:paraId="54503C76">
      <w:pPr>
        <w:spacing w:before="104" w:line="219" w:lineRule="auto"/>
        <w:ind w:left="3297"/>
        <w:outlineLvl w:val="0"/>
        <w:rPr>
          <w:rFonts w:ascii="黑体" w:hAnsi="黑体" w:eastAsia="黑体" w:cs="黑体"/>
          <w:color w:val="auto"/>
          <w:spacing w:val="-1"/>
          <w:sz w:val="32"/>
          <w:szCs w:val="32"/>
          <w14:textOutline w14:w="5834" w14:cap="flat" w14:cmpd="sng">
            <w14:solidFill>
              <w14:srgbClr w14:val="000000"/>
            </w14:solidFill>
            <w14:prstDash w14:val="solid"/>
            <w14:miter w14:val="0"/>
          </w14:textOutline>
        </w:rPr>
      </w:pPr>
    </w:p>
    <w:p w14:paraId="6E5A6FEB">
      <w:pPr>
        <w:spacing w:before="104" w:line="219" w:lineRule="auto"/>
        <w:ind w:left="3297"/>
        <w:outlineLvl w:val="0"/>
        <w:rPr>
          <w:rFonts w:ascii="黑体" w:hAnsi="黑体" w:eastAsia="黑体" w:cs="黑体"/>
          <w:color w:val="auto"/>
          <w:sz w:val="32"/>
          <w:szCs w:val="32"/>
        </w:rPr>
      </w:pPr>
      <w:bookmarkStart w:id="6" w:name="_Toc28039"/>
      <w:r>
        <w:rPr>
          <w:rFonts w:ascii="黑体" w:hAnsi="黑体" w:eastAsia="黑体" w:cs="黑体"/>
          <w:color w:val="auto"/>
          <w:spacing w:val="-1"/>
          <w:sz w:val="32"/>
          <w:szCs w:val="32"/>
          <w14:textOutline w14:w="5834" w14:cap="flat" w14:cmpd="sng">
            <w14:solidFill>
              <w14:srgbClr w14:val="000000"/>
            </w14:solidFill>
            <w14:prstDash w14:val="solid"/>
            <w14:miter w14:val="0"/>
          </w14:textOutline>
        </w:rPr>
        <w:t>第二章</w:t>
      </w:r>
      <w:r>
        <w:rPr>
          <w:rFonts w:ascii="黑体" w:hAnsi="黑体" w:eastAsia="黑体" w:cs="黑体"/>
          <w:color w:val="auto"/>
          <w:spacing w:val="-1"/>
          <w:sz w:val="32"/>
          <w:szCs w:val="32"/>
        </w:rPr>
        <w:t xml:space="preserve"> </w:t>
      </w:r>
      <w:r>
        <w:rPr>
          <w:rFonts w:ascii="黑体" w:hAnsi="黑体" w:eastAsia="黑体" w:cs="黑体"/>
          <w:color w:val="auto"/>
          <w:spacing w:val="-1"/>
          <w:sz w:val="32"/>
          <w:szCs w:val="32"/>
          <w14:textOutline w14:w="5834" w14:cap="flat" w14:cmpd="sng">
            <w14:solidFill>
              <w14:srgbClr w14:val="000000"/>
            </w14:solidFill>
            <w14:prstDash w14:val="solid"/>
            <w14:miter w14:val="0"/>
          </w14:textOutline>
        </w:rPr>
        <w:t>投标须知</w:t>
      </w:r>
      <w:bookmarkEnd w:id="4"/>
      <w:bookmarkEnd w:id="5"/>
      <w:bookmarkEnd w:id="6"/>
    </w:p>
    <w:p w14:paraId="7B0B29BC">
      <w:pPr>
        <w:spacing w:before="233" w:line="224" w:lineRule="auto"/>
        <w:ind w:left="3026"/>
        <w:outlineLvl w:val="1"/>
        <w:rPr>
          <w:rFonts w:ascii="黑体" w:hAnsi="黑体" w:eastAsia="黑体" w:cs="黑体"/>
          <w:color w:val="auto"/>
          <w:sz w:val="27"/>
          <w:szCs w:val="27"/>
        </w:rPr>
      </w:pPr>
      <w:bookmarkStart w:id="7" w:name="_Toc31122"/>
      <w:bookmarkStart w:id="8" w:name="_Toc31026"/>
      <w:bookmarkStart w:id="9" w:name="_Toc7142"/>
      <w:r>
        <w:rPr>
          <w:rFonts w:ascii="黑体" w:hAnsi="黑体" w:eastAsia="黑体" w:cs="黑体"/>
          <w:color w:val="auto"/>
          <w:spacing w:val="9"/>
          <w:sz w:val="27"/>
          <w:szCs w:val="27"/>
          <w14:textOutline w14:w="5050" w14:cap="flat" w14:cmpd="sng">
            <w14:solidFill>
              <w14:srgbClr w14:val="000000"/>
            </w14:solidFill>
            <w14:prstDash w14:val="solid"/>
            <w14:miter w14:val="0"/>
          </w14:textOutline>
        </w:rPr>
        <w:t>第一节</w:t>
      </w:r>
      <w:r>
        <w:rPr>
          <w:rFonts w:ascii="黑体" w:hAnsi="黑体" w:eastAsia="黑体" w:cs="黑体"/>
          <w:color w:val="auto"/>
          <w:spacing w:val="9"/>
          <w:sz w:val="27"/>
          <w:szCs w:val="27"/>
        </w:rPr>
        <w:t xml:space="preserve"> </w:t>
      </w:r>
      <w:r>
        <w:rPr>
          <w:rFonts w:ascii="黑体" w:hAnsi="黑体" w:eastAsia="黑体" w:cs="黑体"/>
          <w:color w:val="auto"/>
          <w:spacing w:val="9"/>
          <w:sz w:val="27"/>
          <w:szCs w:val="27"/>
          <w14:textOutline w14:w="5050" w14:cap="flat" w14:cmpd="sng">
            <w14:solidFill>
              <w14:srgbClr w14:val="000000"/>
            </w14:solidFill>
            <w14:prstDash w14:val="solid"/>
            <w14:miter w14:val="0"/>
          </w14:textOutline>
        </w:rPr>
        <w:t>投标须知前附表</w:t>
      </w:r>
      <w:bookmarkEnd w:id="7"/>
      <w:bookmarkEnd w:id="8"/>
      <w:bookmarkEnd w:id="9"/>
    </w:p>
    <w:p w14:paraId="0EAC64DB">
      <w:pPr>
        <w:pStyle w:val="9"/>
        <w:spacing w:before="210" w:line="220" w:lineRule="auto"/>
        <w:ind w:left="37"/>
        <w:rPr>
          <w:color w:val="auto"/>
          <w:sz w:val="21"/>
          <w:szCs w:val="21"/>
        </w:rPr>
      </w:pPr>
      <w:r>
        <w:rPr>
          <w:color w:val="auto"/>
          <w:spacing w:val="-1"/>
          <w:sz w:val="21"/>
          <w:szCs w:val="21"/>
        </w:rPr>
        <w:t>注：本项目启用的条款在“编列内容规定”栏内以“</w:t>
      </w:r>
      <w:r>
        <w:rPr>
          <w:rFonts w:ascii="仿宋" w:hAnsi="仿宋" w:eastAsia="仿宋" w:cs="仿宋"/>
          <w:color w:val="auto"/>
          <w:spacing w:val="-1"/>
          <w:sz w:val="21"/>
          <w:szCs w:val="21"/>
          <w14:textOutline w14:w="3831" w14:cap="flat" w14:cmpd="sng">
            <w14:solidFill>
              <w14:srgbClr w14:val="000000"/>
            </w14:solidFill>
            <w14:prstDash w14:val="solid"/>
            <w14:miter w14:val="0"/>
          </w14:textOutline>
        </w:rPr>
        <w:t>■</w:t>
      </w:r>
      <w:r>
        <w:rPr>
          <w:color w:val="auto"/>
          <w:spacing w:val="-1"/>
          <w:sz w:val="21"/>
          <w:szCs w:val="21"/>
        </w:rPr>
        <w:t>”标注。</w:t>
      </w:r>
    </w:p>
    <w:p w14:paraId="4D94DF13">
      <w:pPr>
        <w:spacing w:line="128" w:lineRule="exact"/>
        <w:rPr>
          <w:color w:val="auto"/>
        </w:rPr>
      </w:pPr>
    </w:p>
    <w:tbl>
      <w:tblPr>
        <w:tblStyle w:val="29"/>
        <w:tblW w:w="9161" w:type="dxa"/>
        <w:tblInd w:w="1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63"/>
        <w:gridCol w:w="26"/>
        <w:gridCol w:w="1559"/>
        <w:gridCol w:w="5"/>
        <w:gridCol w:w="15"/>
        <w:gridCol w:w="6293"/>
      </w:tblGrid>
      <w:tr w14:paraId="6EDACB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8" w:hRule="atLeast"/>
        </w:trPr>
        <w:tc>
          <w:tcPr>
            <w:tcW w:w="1289" w:type="dxa"/>
            <w:gridSpan w:val="2"/>
            <w:tcBorders>
              <w:top w:val="single" w:color="000000" w:sz="2" w:space="0"/>
              <w:left w:val="single" w:color="000000" w:sz="2" w:space="0"/>
            </w:tcBorders>
            <w:vAlign w:val="top"/>
          </w:tcPr>
          <w:p w14:paraId="062E308C">
            <w:pPr>
              <w:pStyle w:val="30"/>
              <w:spacing w:before="240" w:line="221" w:lineRule="auto"/>
              <w:ind w:left="340"/>
              <w:rPr>
                <w:color w:val="auto"/>
              </w:rPr>
            </w:pPr>
            <w:r>
              <w:rPr>
                <w:color w:val="auto"/>
                <w:spacing w:val="-2"/>
                <w14:textOutline w14:w="3831" w14:cap="flat" w14:cmpd="sng">
                  <w14:solidFill>
                    <w14:srgbClr w14:val="000000"/>
                  </w14:solidFill>
                  <w14:prstDash w14:val="solid"/>
                  <w14:miter w14:val="0"/>
                </w14:textOutline>
              </w:rPr>
              <w:t>条款号</w:t>
            </w:r>
          </w:p>
        </w:tc>
        <w:tc>
          <w:tcPr>
            <w:tcW w:w="1559" w:type="dxa"/>
            <w:tcBorders>
              <w:top w:val="single" w:color="000000" w:sz="2" w:space="0"/>
            </w:tcBorders>
            <w:vAlign w:val="top"/>
          </w:tcPr>
          <w:p w14:paraId="168A207B">
            <w:pPr>
              <w:pStyle w:val="30"/>
              <w:spacing w:before="240" w:line="221" w:lineRule="auto"/>
              <w:ind w:left="365"/>
              <w:rPr>
                <w:color w:val="auto"/>
              </w:rPr>
            </w:pPr>
            <w:r>
              <w:rPr>
                <w:color w:val="auto"/>
                <w:spacing w:val="-1"/>
                <w14:textOutline w14:w="3831" w14:cap="flat" w14:cmpd="sng">
                  <w14:solidFill>
                    <w14:srgbClr w14:val="000000"/>
                  </w14:solidFill>
                  <w14:prstDash w14:val="solid"/>
                  <w14:miter w14:val="0"/>
                </w14:textOutline>
              </w:rPr>
              <w:t>条款名称</w:t>
            </w:r>
          </w:p>
        </w:tc>
        <w:tc>
          <w:tcPr>
            <w:tcW w:w="6313" w:type="dxa"/>
            <w:gridSpan w:val="3"/>
            <w:tcBorders>
              <w:top w:val="single" w:color="000000" w:sz="2" w:space="0"/>
              <w:right w:val="single" w:color="000000" w:sz="2" w:space="0"/>
            </w:tcBorders>
            <w:vAlign w:val="top"/>
          </w:tcPr>
          <w:p w14:paraId="4A643448">
            <w:pPr>
              <w:pStyle w:val="30"/>
              <w:spacing w:before="240" w:line="221" w:lineRule="auto"/>
              <w:ind w:left="2527"/>
              <w:rPr>
                <w:color w:val="auto"/>
              </w:rPr>
            </w:pPr>
            <w:r>
              <w:rPr>
                <w:color w:val="auto"/>
                <w:spacing w:val="-1"/>
                <w14:textOutline w14:w="3831" w14:cap="flat" w14:cmpd="sng">
                  <w14:solidFill>
                    <w14:srgbClr w14:val="000000"/>
                  </w14:solidFill>
                  <w14:prstDash w14:val="solid"/>
                  <w14:miter w14:val="0"/>
                </w14:textOutline>
              </w:rPr>
              <w:t>编列内容规定</w:t>
            </w:r>
          </w:p>
        </w:tc>
      </w:tr>
      <w:tr w14:paraId="64F446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6" w:hRule="atLeast"/>
        </w:trPr>
        <w:tc>
          <w:tcPr>
            <w:tcW w:w="9161" w:type="dxa"/>
            <w:gridSpan w:val="6"/>
            <w:tcBorders>
              <w:left w:val="single" w:color="000000" w:sz="2" w:space="0"/>
              <w:right w:val="single" w:color="000000" w:sz="2" w:space="0"/>
            </w:tcBorders>
            <w:vAlign w:val="top"/>
          </w:tcPr>
          <w:p w14:paraId="6B389E7D">
            <w:pPr>
              <w:pStyle w:val="30"/>
              <w:spacing w:before="213" w:line="221" w:lineRule="auto"/>
              <w:ind w:left="131"/>
              <w:rPr>
                <w:color w:val="auto"/>
              </w:rPr>
            </w:pPr>
            <w:r>
              <w:rPr>
                <w:color w:val="auto"/>
                <w:spacing w:val="-6"/>
                <w14:textOutline w14:w="3831" w14:cap="flat" w14:cmpd="sng">
                  <w14:solidFill>
                    <w14:srgbClr w14:val="000000"/>
                  </w14:solidFill>
                  <w14:prstDash w14:val="solid"/>
                  <w14:miter w14:val="0"/>
                </w14:textOutline>
              </w:rPr>
              <w:t>一、说明</w:t>
            </w:r>
          </w:p>
        </w:tc>
      </w:tr>
      <w:tr w14:paraId="579F08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1289" w:type="dxa"/>
            <w:gridSpan w:val="2"/>
            <w:tcBorders>
              <w:left w:val="single" w:color="000000" w:sz="2" w:space="0"/>
            </w:tcBorders>
            <w:vAlign w:val="top"/>
          </w:tcPr>
          <w:p w14:paraId="04D8109F">
            <w:pPr>
              <w:pStyle w:val="30"/>
              <w:spacing w:before="215" w:line="221" w:lineRule="auto"/>
              <w:ind w:left="238"/>
              <w:rPr>
                <w:color w:val="auto"/>
              </w:rPr>
            </w:pPr>
            <w:r>
              <w:rPr>
                <w:color w:val="auto"/>
                <w:spacing w:val="-6"/>
              </w:rPr>
              <w:t>第</w:t>
            </w:r>
            <w:r>
              <w:rPr>
                <w:color w:val="auto"/>
                <w:spacing w:val="-28"/>
              </w:rPr>
              <w:t xml:space="preserve"> </w:t>
            </w:r>
            <w:r>
              <w:rPr>
                <w:color w:val="auto"/>
                <w:spacing w:val="-6"/>
              </w:rPr>
              <w:t>1.1</w:t>
            </w:r>
            <w:r>
              <w:rPr>
                <w:color w:val="auto"/>
                <w:spacing w:val="-44"/>
              </w:rPr>
              <w:t xml:space="preserve"> </w:t>
            </w:r>
            <w:r>
              <w:rPr>
                <w:color w:val="auto"/>
                <w:spacing w:val="-6"/>
              </w:rPr>
              <w:t>款</w:t>
            </w:r>
          </w:p>
        </w:tc>
        <w:tc>
          <w:tcPr>
            <w:tcW w:w="1559" w:type="dxa"/>
            <w:vAlign w:val="top"/>
          </w:tcPr>
          <w:p w14:paraId="13165F03">
            <w:pPr>
              <w:pStyle w:val="30"/>
              <w:spacing w:before="215" w:line="220" w:lineRule="auto"/>
              <w:ind w:left="113"/>
              <w:rPr>
                <w:color w:val="auto"/>
              </w:rPr>
            </w:pPr>
            <w:r>
              <w:rPr>
                <w:color w:val="auto"/>
                <w:spacing w:val="-1"/>
              </w:rPr>
              <w:t>采购项目</w:t>
            </w:r>
          </w:p>
        </w:tc>
        <w:tc>
          <w:tcPr>
            <w:tcW w:w="6313" w:type="dxa"/>
            <w:gridSpan w:val="3"/>
            <w:tcBorders>
              <w:right w:val="single" w:color="000000" w:sz="2" w:space="0"/>
            </w:tcBorders>
            <w:vAlign w:val="top"/>
          </w:tcPr>
          <w:p w14:paraId="1F24256F">
            <w:pPr>
              <w:pStyle w:val="30"/>
              <w:spacing w:before="215" w:line="220" w:lineRule="auto"/>
              <w:ind w:left="115"/>
              <w:rPr>
                <w:rFonts w:hint="eastAsia" w:eastAsia="宋体"/>
                <w:color w:val="auto"/>
                <w:lang w:eastAsia="zh-CN"/>
              </w:rPr>
            </w:pPr>
            <w:r>
              <w:rPr>
                <w:rFonts w:hint="eastAsia"/>
                <w:color w:val="auto"/>
                <w:spacing w:val="-1"/>
                <w:lang w:eastAsia="zh-CN"/>
              </w:rPr>
              <w:t>平江县环卫设施设备更新项目智能四分类垃圾亭等环卫设施采购项目</w:t>
            </w:r>
          </w:p>
        </w:tc>
      </w:tr>
      <w:tr w14:paraId="45D681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4" w:hRule="atLeast"/>
        </w:trPr>
        <w:tc>
          <w:tcPr>
            <w:tcW w:w="1289" w:type="dxa"/>
            <w:gridSpan w:val="2"/>
            <w:tcBorders>
              <w:left w:val="single" w:color="000000" w:sz="2" w:space="0"/>
            </w:tcBorders>
            <w:vAlign w:val="top"/>
          </w:tcPr>
          <w:p w14:paraId="06FCB53C">
            <w:pPr>
              <w:spacing w:line="293" w:lineRule="auto"/>
              <w:rPr>
                <w:rFonts w:ascii="Arial"/>
                <w:color w:val="auto"/>
                <w:sz w:val="21"/>
              </w:rPr>
            </w:pPr>
          </w:p>
          <w:p w14:paraId="197AAFDE">
            <w:pPr>
              <w:pStyle w:val="30"/>
              <w:spacing w:before="68" w:line="221" w:lineRule="auto"/>
              <w:ind w:left="238"/>
              <w:rPr>
                <w:color w:val="auto"/>
              </w:rPr>
            </w:pPr>
            <w:r>
              <w:rPr>
                <w:color w:val="auto"/>
                <w:spacing w:val="-6"/>
              </w:rPr>
              <w:t>第</w:t>
            </w:r>
            <w:r>
              <w:rPr>
                <w:color w:val="auto"/>
                <w:spacing w:val="-28"/>
              </w:rPr>
              <w:t xml:space="preserve"> </w:t>
            </w:r>
            <w:r>
              <w:rPr>
                <w:color w:val="auto"/>
                <w:spacing w:val="-6"/>
              </w:rPr>
              <w:t>1.2</w:t>
            </w:r>
            <w:r>
              <w:rPr>
                <w:color w:val="auto"/>
                <w:spacing w:val="-44"/>
              </w:rPr>
              <w:t xml:space="preserve"> </w:t>
            </w:r>
            <w:r>
              <w:rPr>
                <w:color w:val="auto"/>
                <w:spacing w:val="-6"/>
              </w:rPr>
              <w:t>款</w:t>
            </w:r>
          </w:p>
        </w:tc>
        <w:tc>
          <w:tcPr>
            <w:tcW w:w="1559" w:type="dxa"/>
            <w:vAlign w:val="top"/>
          </w:tcPr>
          <w:p w14:paraId="5DB93D9B">
            <w:pPr>
              <w:pStyle w:val="30"/>
              <w:spacing w:before="152" w:line="423" w:lineRule="exact"/>
              <w:ind w:left="114"/>
              <w:rPr>
                <w:color w:val="auto"/>
              </w:rPr>
            </w:pPr>
            <w:r>
              <w:rPr>
                <w:color w:val="auto"/>
                <w:spacing w:val="11"/>
                <w:position w:val="16"/>
              </w:rPr>
              <w:t>面向中小企业</w:t>
            </w:r>
          </w:p>
          <w:p w14:paraId="207D8F56">
            <w:pPr>
              <w:pStyle w:val="30"/>
              <w:spacing w:line="219" w:lineRule="auto"/>
              <w:ind w:left="113"/>
              <w:rPr>
                <w:color w:val="auto"/>
              </w:rPr>
            </w:pPr>
            <w:r>
              <w:rPr>
                <w:color w:val="auto"/>
                <w:spacing w:val="-2"/>
              </w:rPr>
              <w:t>采购</w:t>
            </w:r>
          </w:p>
        </w:tc>
        <w:tc>
          <w:tcPr>
            <w:tcW w:w="6313" w:type="dxa"/>
            <w:gridSpan w:val="3"/>
            <w:tcBorders>
              <w:right w:val="single" w:color="000000" w:sz="2" w:space="0"/>
            </w:tcBorders>
            <w:vAlign w:val="top"/>
          </w:tcPr>
          <w:p w14:paraId="66F1F8C0">
            <w:pPr>
              <w:pStyle w:val="30"/>
              <w:spacing w:before="152" w:line="220" w:lineRule="auto"/>
              <w:ind w:left="242"/>
              <w:rPr>
                <w:color w:val="auto"/>
              </w:rPr>
            </w:pPr>
            <w:r>
              <w:rPr>
                <w:color w:val="auto"/>
                <w:spacing w:val="-6"/>
              </w:rPr>
              <w:t>■</w:t>
            </w:r>
            <w:r>
              <w:rPr>
                <w:color w:val="auto"/>
                <w:spacing w:val="-3"/>
              </w:rPr>
              <w:t>专门面向中小企业采购</w:t>
            </w:r>
          </w:p>
          <w:p w14:paraId="6BF934BD">
            <w:pPr>
              <w:pStyle w:val="30"/>
              <w:spacing w:before="172" w:line="220" w:lineRule="auto"/>
              <w:ind w:left="242"/>
              <w:rPr>
                <w:color w:val="auto"/>
              </w:rPr>
            </w:pPr>
            <w:r>
              <w:rPr>
                <w:color w:val="auto"/>
                <w:spacing w:val="-2"/>
              </w:rPr>
              <w:t>□</w:t>
            </w:r>
            <w:r>
              <w:rPr>
                <w:color w:val="auto"/>
                <w:spacing w:val="-3"/>
              </w:rPr>
              <w:t>非专门面向中小企业采购</w:t>
            </w:r>
          </w:p>
        </w:tc>
      </w:tr>
      <w:tr w14:paraId="4F69BC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5" w:hRule="atLeast"/>
        </w:trPr>
        <w:tc>
          <w:tcPr>
            <w:tcW w:w="1289" w:type="dxa"/>
            <w:gridSpan w:val="2"/>
            <w:tcBorders>
              <w:left w:val="single" w:color="000000" w:sz="2" w:space="0"/>
            </w:tcBorders>
            <w:vAlign w:val="top"/>
          </w:tcPr>
          <w:p w14:paraId="127CF3E3">
            <w:pPr>
              <w:spacing w:line="294" w:lineRule="auto"/>
              <w:rPr>
                <w:rFonts w:ascii="Arial"/>
                <w:color w:val="auto"/>
                <w:sz w:val="21"/>
              </w:rPr>
            </w:pPr>
          </w:p>
          <w:p w14:paraId="1D9AE7B1">
            <w:pPr>
              <w:pStyle w:val="30"/>
              <w:spacing w:before="68" w:line="221" w:lineRule="auto"/>
              <w:ind w:left="238"/>
              <w:rPr>
                <w:color w:val="auto"/>
              </w:rPr>
            </w:pPr>
            <w:r>
              <w:rPr>
                <w:color w:val="auto"/>
                <w:spacing w:val="-4"/>
              </w:rPr>
              <w:t>第</w:t>
            </w:r>
            <w:r>
              <w:rPr>
                <w:color w:val="auto"/>
                <w:spacing w:val="-38"/>
              </w:rPr>
              <w:t xml:space="preserve"> </w:t>
            </w:r>
            <w:r>
              <w:rPr>
                <w:color w:val="auto"/>
                <w:spacing w:val="-4"/>
              </w:rPr>
              <w:t>2.1</w:t>
            </w:r>
            <w:r>
              <w:rPr>
                <w:color w:val="auto"/>
                <w:spacing w:val="-44"/>
              </w:rPr>
              <w:t xml:space="preserve"> </w:t>
            </w:r>
            <w:r>
              <w:rPr>
                <w:color w:val="auto"/>
                <w:spacing w:val="-4"/>
              </w:rPr>
              <w:t>款</w:t>
            </w:r>
          </w:p>
        </w:tc>
        <w:tc>
          <w:tcPr>
            <w:tcW w:w="1559" w:type="dxa"/>
            <w:vAlign w:val="top"/>
          </w:tcPr>
          <w:p w14:paraId="7F79F44A">
            <w:pPr>
              <w:pStyle w:val="30"/>
              <w:spacing w:before="153" w:line="423" w:lineRule="exact"/>
              <w:ind w:left="113"/>
              <w:rPr>
                <w:color w:val="auto"/>
              </w:rPr>
            </w:pPr>
            <w:r>
              <w:rPr>
                <w:color w:val="auto"/>
                <w:spacing w:val="-1"/>
                <w:position w:val="16"/>
              </w:rPr>
              <w:t>采购项目联系</w:t>
            </w:r>
          </w:p>
          <w:p w14:paraId="3C33ED1A">
            <w:pPr>
              <w:pStyle w:val="30"/>
              <w:spacing w:line="220" w:lineRule="auto"/>
              <w:ind w:left="115"/>
              <w:rPr>
                <w:color w:val="auto"/>
              </w:rPr>
            </w:pPr>
            <w:r>
              <w:rPr>
                <w:color w:val="auto"/>
                <w:spacing w:val="-1"/>
              </w:rPr>
              <w:t>人姓名和电话</w:t>
            </w:r>
          </w:p>
        </w:tc>
        <w:tc>
          <w:tcPr>
            <w:tcW w:w="6313" w:type="dxa"/>
            <w:gridSpan w:val="3"/>
            <w:tcBorders>
              <w:right w:val="single" w:color="000000" w:sz="2" w:space="0"/>
            </w:tcBorders>
            <w:vAlign w:val="top"/>
          </w:tcPr>
          <w:p w14:paraId="3977AE31">
            <w:pPr>
              <w:spacing w:line="246" w:lineRule="auto"/>
              <w:rPr>
                <w:rFonts w:ascii="Arial"/>
                <w:color w:val="auto"/>
                <w:sz w:val="21"/>
              </w:rPr>
            </w:pPr>
          </w:p>
          <w:p w14:paraId="68E52616">
            <w:pPr>
              <w:pStyle w:val="30"/>
              <w:spacing w:before="68" w:line="221" w:lineRule="auto"/>
              <w:ind w:left="116"/>
              <w:rPr>
                <w:rFonts w:hint="eastAsia" w:eastAsia="宋体"/>
                <w:color w:val="auto"/>
                <w:lang w:eastAsia="zh-CN"/>
              </w:rPr>
            </w:pPr>
            <w:r>
              <w:rPr>
                <w:color w:val="auto"/>
                <w:spacing w:val="-9"/>
              </w:rPr>
              <w:t xml:space="preserve">联系人： </w:t>
            </w:r>
            <w:r>
              <w:rPr>
                <w:rFonts w:hint="eastAsia"/>
                <w:color w:val="auto"/>
                <w:spacing w:val="-9"/>
                <w:lang w:eastAsia="zh-CN"/>
              </w:rPr>
              <w:t>方明</w:t>
            </w:r>
            <w:r>
              <w:rPr>
                <w:color w:val="auto"/>
                <w:spacing w:val="-9"/>
              </w:rPr>
              <w:t xml:space="preserve">          联系电话</w:t>
            </w:r>
            <w:r>
              <w:rPr>
                <w:color w:val="auto"/>
                <w:spacing w:val="-10"/>
              </w:rPr>
              <w:t>：</w:t>
            </w:r>
            <w:r>
              <w:rPr>
                <w:rFonts w:hint="eastAsia"/>
                <w:color w:val="auto"/>
                <w:spacing w:val="-10"/>
                <w:lang w:eastAsia="zh-CN"/>
              </w:rPr>
              <w:t xml:space="preserve">15173067766 </w:t>
            </w:r>
          </w:p>
        </w:tc>
      </w:tr>
      <w:tr w14:paraId="436A50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11" w:hRule="atLeast"/>
        </w:trPr>
        <w:tc>
          <w:tcPr>
            <w:tcW w:w="1289" w:type="dxa"/>
            <w:gridSpan w:val="2"/>
            <w:tcBorders>
              <w:left w:val="single" w:color="000000" w:sz="2" w:space="0"/>
            </w:tcBorders>
            <w:vAlign w:val="top"/>
          </w:tcPr>
          <w:p w14:paraId="2BC4AD40">
            <w:pPr>
              <w:spacing w:line="287" w:lineRule="auto"/>
              <w:rPr>
                <w:rFonts w:ascii="Arial"/>
                <w:color w:val="auto"/>
                <w:sz w:val="21"/>
              </w:rPr>
            </w:pPr>
          </w:p>
          <w:p w14:paraId="303ABA2C">
            <w:pPr>
              <w:spacing w:line="288" w:lineRule="auto"/>
              <w:rPr>
                <w:rFonts w:ascii="Arial"/>
                <w:color w:val="auto"/>
                <w:sz w:val="21"/>
              </w:rPr>
            </w:pPr>
          </w:p>
          <w:p w14:paraId="6BC9003F">
            <w:pPr>
              <w:pStyle w:val="30"/>
              <w:spacing w:before="68" w:line="221" w:lineRule="auto"/>
              <w:ind w:left="238"/>
              <w:rPr>
                <w:color w:val="auto"/>
              </w:rPr>
            </w:pPr>
            <w:r>
              <w:rPr>
                <w:color w:val="auto"/>
                <w:spacing w:val="-4"/>
              </w:rPr>
              <w:t>第</w:t>
            </w:r>
            <w:r>
              <w:rPr>
                <w:color w:val="auto"/>
                <w:spacing w:val="-38"/>
              </w:rPr>
              <w:t xml:space="preserve"> </w:t>
            </w:r>
            <w:r>
              <w:rPr>
                <w:color w:val="auto"/>
                <w:spacing w:val="-4"/>
              </w:rPr>
              <w:t>2.2</w:t>
            </w:r>
            <w:r>
              <w:rPr>
                <w:color w:val="auto"/>
                <w:spacing w:val="-44"/>
              </w:rPr>
              <w:t xml:space="preserve"> </w:t>
            </w:r>
            <w:r>
              <w:rPr>
                <w:color w:val="auto"/>
                <w:spacing w:val="-4"/>
              </w:rPr>
              <w:t>款</w:t>
            </w:r>
          </w:p>
        </w:tc>
        <w:tc>
          <w:tcPr>
            <w:tcW w:w="1559" w:type="dxa"/>
            <w:vAlign w:val="top"/>
          </w:tcPr>
          <w:p w14:paraId="5C4D1B5C">
            <w:pPr>
              <w:pStyle w:val="30"/>
              <w:spacing w:before="225" w:line="369" w:lineRule="auto"/>
              <w:ind w:left="113" w:right="212"/>
              <w:jc w:val="both"/>
              <w:rPr>
                <w:color w:val="auto"/>
              </w:rPr>
            </w:pPr>
            <w:r>
              <w:rPr>
                <w:color w:val="auto"/>
                <w:spacing w:val="-7"/>
              </w:rPr>
              <w:t>采购人名称、</w:t>
            </w:r>
            <w:r>
              <w:rPr>
                <w:color w:val="auto"/>
                <w:spacing w:val="4"/>
              </w:rPr>
              <w:t xml:space="preserve"> </w:t>
            </w:r>
            <w:r>
              <w:rPr>
                <w:color w:val="auto"/>
                <w:spacing w:val="-7"/>
              </w:rPr>
              <w:t>地址、电话、</w:t>
            </w:r>
          </w:p>
          <w:p w14:paraId="7C0D6C2F">
            <w:pPr>
              <w:pStyle w:val="30"/>
              <w:spacing w:line="222" w:lineRule="auto"/>
              <w:ind w:left="114"/>
              <w:rPr>
                <w:color w:val="auto"/>
              </w:rPr>
            </w:pPr>
            <w:r>
              <w:rPr>
                <w:color w:val="auto"/>
                <w:spacing w:val="-2"/>
              </w:rPr>
              <w:t>联系人</w:t>
            </w:r>
          </w:p>
        </w:tc>
        <w:tc>
          <w:tcPr>
            <w:tcW w:w="6313" w:type="dxa"/>
            <w:gridSpan w:val="3"/>
            <w:tcBorders>
              <w:right w:val="single" w:color="000000" w:sz="2" w:space="0"/>
            </w:tcBorders>
            <w:vAlign w:val="top"/>
          </w:tcPr>
          <w:p w14:paraId="0BE0DB8A">
            <w:pPr>
              <w:pStyle w:val="30"/>
              <w:spacing w:before="129" w:line="220" w:lineRule="auto"/>
              <w:ind w:left="115"/>
              <w:rPr>
                <w:rFonts w:hint="eastAsia" w:eastAsia="宋体"/>
                <w:color w:val="auto"/>
                <w:lang w:eastAsia="zh-CN"/>
              </w:rPr>
            </w:pPr>
            <w:r>
              <w:rPr>
                <w:color w:val="auto"/>
                <w:spacing w:val="-1"/>
              </w:rPr>
              <w:t>采购人名称：</w:t>
            </w:r>
            <w:r>
              <w:rPr>
                <w:rFonts w:hint="eastAsia"/>
                <w:color w:val="auto"/>
                <w:spacing w:val="-1"/>
                <w:lang w:eastAsia="zh-CN"/>
              </w:rPr>
              <w:t>平江县城市管理和综合执法局</w:t>
            </w:r>
          </w:p>
          <w:p w14:paraId="14A1FC68">
            <w:pPr>
              <w:pStyle w:val="30"/>
              <w:spacing w:before="220" w:line="221" w:lineRule="auto"/>
              <w:ind w:left="115"/>
              <w:rPr>
                <w:rFonts w:hint="eastAsia" w:eastAsia="宋体"/>
                <w:color w:val="auto"/>
                <w:lang w:eastAsia="zh-CN"/>
              </w:rPr>
            </w:pPr>
            <w:r>
              <w:rPr>
                <w:color w:val="auto"/>
                <w:spacing w:val="-19"/>
              </w:rPr>
              <w:t>地址：</w:t>
            </w:r>
            <w:r>
              <w:rPr>
                <w:color w:val="auto"/>
                <w:spacing w:val="5"/>
              </w:rPr>
              <w:t xml:space="preserve"> </w:t>
            </w:r>
            <w:r>
              <w:rPr>
                <w:rFonts w:hint="eastAsia"/>
                <w:color w:val="auto"/>
                <w:spacing w:val="-1"/>
                <w:lang w:eastAsia="zh-CN"/>
              </w:rPr>
              <w:t>平江县汉昌街道三犊源路13号</w:t>
            </w:r>
          </w:p>
          <w:p w14:paraId="6069CAEE">
            <w:pPr>
              <w:pStyle w:val="30"/>
              <w:spacing w:before="213" w:line="221" w:lineRule="auto"/>
              <w:ind w:left="116"/>
              <w:rPr>
                <w:rFonts w:hint="eastAsia" w:eastAsia="宋体"/>
                <w:color w:val="auto"/>
                <w:lang w:eastAsia="zh-CN"/>
              </w:rPr>
            </w:pPr>
            <w:r>
              <w:rPr>
                <w:color w:val="auto"/>
                <w:spacing w:val="-5"/>
              </w:rPr>
              <w:t xml:space="preserve">联系人： </w:t>
            </w:r>
            <w:r>
              <w:rPr>
                <w:rFonts w:hint="eastAsia"/>
                <w:color w:val="auto"/>
                <w:spacing w:val="-5"/>
                <w:lang w:eastAsia="zh-CN"/>
              </w:rPr>
              <w:t>陈先生</w:t>
            </w:r>
            <w:r>
              <w:rPr>
                <w:color w:val="auto"/>
                <w:spacing w:val="2"/>
              </w:rPr>
              <w:t xml:space="preserve">       </w:t>
            </w:r>
            <w:r>
              <w:rPr>
                <w:color w:val="auto"/>
                <w:spacing w:val="-5"/>
              </w:rPr>
              <w:t>联系电话：</w:t>
            </w:r>
            <w:r>
              <w:rPr>
                <w:rFonts w:hint="eastAsia"/>
                <w:color w:val="auto"/>
                <w:spacing w:val="-5"/>
                <w:lang w:eastAsia="zh-CN"/>
              </w:rPr>
              <w:t>19174001555</w:t>
            </w:r>
          </w:p>
        </w:tc>
      </w:tr>
      <w:tr w14:paraId="62A47D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05" w:hRule="atLeast"/>
        </w:trPr>
        <w:tc>
          <w:tcPr>
            <w:tcW w:w="1289" w:type="dxa"/>
            <w:gridSpan w:val="2"/>
            <w:tcBorders>
              <w:left w:val="single" w:color="000000" w:sz="2" w:space="0"/>
            </w:tcBorders>
            <w:vAlign w:val="top"/>
          </w:tcPr>
          <w:p w14:paraId="17C7BBB8">
            <w:pPr>
              <w:spacing w:line="285" w:lineRule="auto"/>
              <w:rPr>
                <w:rFonts w:ascii="Arial"/>
                <w:color w:val="auto"/>
                <w:sz w:val="21"/>
              </w:rPr>
            </w:pPr>
          </w:p>
          <w:p w14:paraId="3D1A63FB">
            <w:pPr>
              <w:spacing w:line="285" w:lineRule="auto"/>
              <w:rPr>
                <w:rFonts w:ascii="Arial"/>
                <w:color w:val="auto"/>
                <w:sz w:val="21"/>
              </w:rPr>
            </w:pPr>
          </w:p>
          <w:p w14:paraId="4692EF65">
            <w:pPr>
              <w:pStyle w:val="30"/>
              <w:spacing w:before="68" w:line="221" w:lineRule="auto"/>
              <w:ind w:left="238"/>
              <w:rPr>
                <w:color w:val="auto"/>
              </w:rPr>
            </w:pPr>
            <w:r>
              <w:rPr>
                <w:color w:val="auto"/>
                <w:spacing w:val="-4"/>
              </w:rPr>
              <w:t>第</w:t>
            </w:r>
            <w:r>
              <w:rPr>
                <w:color w:val="auto"/>
                <w:spacing w:val="-38"/>
              </w:rPr>
              <w:t xml:space="preserve"> </w:t>
            </w:r>
            <w:r>
              <w:rPr>
                <w:color w:val="auto"/>
                <w:spacing w:val="-4"/>
              </w:rPr>
              <w:t>2.3</w:t>
            </w:r>
            <w:r>
              <w:rPr>
                <w:color w:val="auto"/>
                <w:spacing w:val="-44"/>
              </w:rPr>
              <w:t xml:space="preserve"> </w:t>
            </w:r>
            <w:r>
              <w:rPr>
                <w:color w:val="auto"/>
                <w:spacing w:val="-4"/>
              </w:rPr>
              <w:t>款</w:t>
            </w:r>
          </w:p>
        </w:tc>
        <w:tc>
          <w:tcPr>
            <w:tcW w:w="1559" w:type="dxa"/>
            <w:vAlign w:val="top"/>
          </w:tcPr>
          <w:p w14:paraId="7F0D3ED8">
            <w:pPr>
              <w:pStyle w:val="30"/>
              <w:spacing w:before="225" w:line="369" w:lineRule="auto"/>
              <w:ind w:left="116" w:right="181" w:hanging="3"/>
              <w:rPr>
                <w:color w:val="auto"/>
              </w:rPr>
            </w:pPr>
            <w:r>
              <w:rPr>
                <w:color w:val="auto"/>
                <w:spacing w:val="-1"/>
              </w:rPr>
              <w:t>采购代理机构</w:t>
            </w:r>
            <w:r>
              <w:rPr>
                <w:color w:val="auto"/>
              </w:rPr>
              <w:t xml:space="preserve"> </w:t>
            </w:r>
            <w:r>
              <w:rPr>
                <w:color w:val="auto"/>
                <w:spacing w:val="-7"/>
              </w:rPr>
              <w:t>名称、地址、</w:t>
            </w:r>
          </w:p>
          <w:p w14:paraId="5603C2A0">
            <w:pPr>
              <w:pStyle w:val="30"/>
              <w:spacing w:line="222" w:lineRule="auto"/>
              <w:ind w:left="138"/>
              <w:rPr>
                <w:color w:val="auto"/>
              </w:rPr>
            </w:pPr>
            <w:r>
              <w:rPr>
                <w:color w:val="auto"/>
                <w:spacing w:val="-5"/>
              </w:rPr>
              <w:t>电话、联系人</w:t>
            </w:r>
          </w:p>
        </w:tc>
        <w:tc>
          <w:tcPr>
            <w:tcW w:w="6313" w:type="dxa"/>
            <w:gridSpan w:val="3"/>
            <w:tcBorders>
              <w:right w:val="single" w:color="000000" w:sz="2" w:space="0"/>
            </w:tcBorders>
            <w:vAlign w:val="top"/>
          </w:tcPr>
          <w:p w14:paraId="06C7ECF6">
            <w:pPr>
              <w:pStyle w:val="30"/>
              <w:spacing w:before="129" w:line="220" w:lineRule="auto"/>
              <w:ind w:left="118"/>
              <w:rPr>
                <w:rFonts w:hint="eastAsia" w:eastAsia="宋体"/>
                <w:color w:val="auto"/>
                <w:lang w:eastAsia="zh-CN"/>
              </w:rPr>
            </w:pPr>
            <w:r>
              <w:rPr>
                <w:color w:val="auto"/>
                <w:spacing w:val="-8"/>
              </w:rPr>
              <w:t>名称：</w:t>
            </w:r>
            <w:r>
              <w:rPr>
                <w:color w:val="auto"/>
                <w:spacing w:val="25"/>
              </w:rPr>
              <w:t xml:space="preserve"> </w:t>
            </w:r>
            <w:r>
              <w:rPr>
                <w:rFonts w:hint="eastAsia"/>
                <w:color w:val="auto"/>
                <w:spacing w:val="-8"/>
                <w:lang w:eastAsia="zh-CN"/>
              </w:rPr>
              <w:t>国鼎和诚项目管理集团有限公司</w:t>
            </w:r>
          </w:p>
          <w:p w14:paraId="3854D215">
            <w:pPr>
              <w:pStyle w:val="30"/>
              <w:spacing w:before="215" w:line="220" w:lineRule="auto"/>
              <w:ind w:left="115"/>
              <w:rPr>
                <w:rFonts w:hint="eastAsia" w:eastAsia="宋体"/>
                <w:color w:val="auto"/>
                <w:lang w:eastAsia="zh-CN"/>
              </w:rPr>
            </w:pPr>
            <w:r>
              <w:rPr>
                <w:color w:val="auto"/>
                <w:spacing w:val="-2"/>
              </w:rPr>
              <w:t>地址：</w:t>
            </w:r>
            <w:r>
              <w:rPr>
                <w:rFonts w:hint="eastAsia"/>
                <w:color w:val="auto"/>
                <w:spacing w:val="-2"/>
                <w:lang w:eastAsia="zh-CN"/>
              </w:rPr>
              <w:t>平江县坪上东路东方红面道馆二楼</w:t>
            </w:r>
          </w:p>
          <w:p w14:paraId="737D0EE7">
            <w:pPr>
              <w:pStyle w:val="30"/>
              <w:spacing w:before="219" w:line="221" w:lineRule="auto"/>
              <w:ind w:left="116"/>
              <w:rPr>
                <w:rFonts w:hint="eastAsia" w:eastAsia="宋体"/>
                <w:color w:val="auto"/>
                <w:lang w:eastAsia="zh-CN"/>
              </w:rPr>
            </w:pPr>
            <w:r>
              <w:rPr>
                <w:color w:val="auto"/>
                <w:spacing w:val="-8"/>
              </w:rPr>
              <w:t xml:space="preserve">联系人： </w:t>
            </w:r>
            <w:r>
              <w:rPr>
                <w:rFonts w:hint="eastAsia"/>
                <w:color w:val="auto"/>
                <w:spacing w:val="-8"/>
                <w:lang w:eastAsia="zh-CN"/>
              </w:rPr>
              <w:t>方明</w:t>
            </w:r>
            <w:r>
              <w:rPr>
                <w:color w:val="auto"/>
                <w:spacing w:val="4"/>
              </w:rPr>
              <w:t xml:space="preserve">    </w:t>
            </w:r>
            <w:r>
              <w:rPr>
                <w:color w:val="auto"/>
                <w:spacing w:val="-8"/>
              </w:rPr>
              <w:t>联系电话：</w:t>
            </w:r>
            <w:r>
              <w:rPr>
                <w:rFonts w:hint="eastAsia"/>
                <w:color w:val="auto"/>
                <w:spacing w:val="-8"/>
                <w:lang w:eastAsia="zh-CN"/>
              </w:rPr>
              <w:t xml:space="preserve">15173067766 </w:t>
            </w:r>
          </w:p>
        </w:tc>
      </w:tr>
      <w:tr w14:paraId="2CCEFA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9" w:hRule="atLeast"/>
        </w:trPr>
        <w:tc>
          <w:tcPr>
            <w:tcW w:w="1289" w:type="dxa"/>
            <w:gridSpan w:val="2"/>
            <w:tcBorders>
              <w:left w:val="single" w:color="000000" w:sz="2" w:space="0"/>
            </w:tcBorders>
            <w:vAlign w:val="top"/>
          </w:tcPr>
          <w:p w14:paraId="334B5282">
            <w:pPr>
              <w:spacing w:line="295" w:lineRule="auto"/>
              <w:rPr>
                <w:rFonts w:ascii="Arial"/>
                <w:color w:val="auto"/>
                <w:sz w:val="21"/>
              </w:rPr>
            </w:pPr>
          </w:p>
          <w:p w14:paraId="24EDF742">
            <w:pPr>
              <w:pStyle w:val="30"/>
              <w:spacing w:before="68" w:line="221" w:lineRule="auto"/>
              <w:ind w:left="238"/>
              <w:rPr>
                <w:color w:val="auto"/>
              </w:rPr>
            </w:pPr>
            <w:r>
              <w:rPr>
                <w:color w:val="auto"/>
                <w:spacing w:val="-4"/>
              </w:rPr>
              <w:t>第</w:t>
            </w:r>
            <w:r>
              <w:rPr>
                <w:color w:val="auto"/>
                <w:spacing w:val="-38"/>
              </w:rPr>
              <w:t xml:space="preserve"> </w:t>
            </w:r>
            <w:r>
              <w:rPr>
                <w:color w:val="auto"/>
                <w:spacing w:val="-4"/>
              </w:rPr>
              <w:t>2.5</w:t>
            </w:r>
            <w:r>
              <w:rPr>
                <w:color w:val="auto"/>
                <w:spacing w:val="-44"/>
              </w:rPr>
              <w:t xml:space="preserve"> </w:t>
            </w:r>
            <w:r>
              <w:rPr>
                <w:color w:val="auto"/>
                <w:spacing w:val="-4"/>
              </w:rPr>
              <w:t>款</w:t>
            </w:r>
          </w:p>
        </w:tc>
        <w:tc>
          <w:tcPr>
            <w:tcW w:w="1559" w:type="dxa"/>
            <w:vAlign w:val="top"/>
          </w:tcPr>
          <w:p w14:paraId="5CCEB76C">
            <w:pPr>
              <w:spacing w:line="295" w:lineRule="auto"/>
              <w:rPr>
                <w:rFonts w:ascii="Arial"/>
                <w:color w:val="auto"/>
                <w:sz w:val="21"/>
              </w:rPr>
            </w:pPr>
          </w:p>
          <w:p w14:paraId="5D27A357">
            <w:pPr>
              <w:pStyle w:val="30"/>
              <w:spacing w:before="68" w:line="220" w:lineRule="auto"/>
              <w:ind w:left="113"/>
              <w:rPr>
                <w:color w:val="auto"/>
              </w:rPr>
            </w:pPr>
            <w:r>
              <w:rPr>
                <w:color w:val="auto"/>
                <w:spacing w:val="-1"/>
              </w:rPr>
              <w:t>采购进口产品</w:t>
            </w:r>
          </w:p>
        </w:tc>
        <w:tc>
          <w:tcPr>
            <w:tcW w:w="6313" w:type="dxa"/>
            <w:gridSpan w:val="3"/>
            <w:tcBorders>
              <w:right w:val="single" w:color="000000" w:sz="2" w:space="0"/>
            </w:tcBorders>
            <w:vAlign w:val="top"/>
          </w:tcPr>
          <w:p w14:paraId="2E965CF6">
            <w:pPr>
              <w:pStyle w:val="30"/>
              <w:spacing w:before="159" w:line="220" w:lineRule="auto"/>
              <w:ind w:left="137"/>
              <w:rPr>
                <w:color w:val="auto"/>
              </w:rPr>
            </w:pPr>
            <w:r>
              <w:rPr>
                <w:color w:val="auto"/>
                <w:spacing w:val="-6"/>
              </w:rPr>
              <w:t>■</w:t>
            </w:r>
            <w:r>
              <w:rPr>
                <w:color w:val="auto"/>
                <w:spacing w:val="-2"/>
              </w:rPr>
              <w:t>本采购项目拒绝进口产品参加投标</w:t>
            </w:r>
          </w:p>
          <w:p w14:paraId="5BB47AC4">
            <w:pPr>
              <w:pStyle w:val="30"/>
              <w:spacing w:before="167" w:line="220" w:lineRule="auto"/>
              <w:ind w:left="137"/>
              <w:rPr>
                <w:color w:val="auto"/>
              </w:rPr>
            </w:pPr>
            <w:r>
              <w:rPr>
                <w:color w:val="auto"/>
                <w:spacing w:val="-2"/>
              </w:rPr>
              <w:t>□</w:t>
            </w:r>
            <w:r>
              <w:rPr>
                <w:color w:val="auto"/>
                <w:spacing w:val="-6"/>
              </w:rPr>
              <w:t>是， 本采购项目已经财政部门审核同意购买进口产品</w:t>
            </w:r>
          </w:p>
        </w:tc>
      </w:tr>
      <w:tr w14:paraId="32D12B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92" w:hRule="atLeast"/>
        </w:trPr>
        <w:tc>
          <w:tcPr>
            <w:tcW w:w="1289" w:type="dxa"/>
            <w:gridSpan w:val="2"/>
            <w:tcBorders>
              <w:left w:val="single" w:color="000000" w:sz="2" w:space="0"/>
            </w:tcBorders>
            <w:vAlign w:val="top"/>
          </w:tcPr>
          <w:p w14:paraId="3E7A9966">
            <w:pPr>
              <w:spacing w:line="257" w:lineRule="auto"/>
              <w:rPr>
                <w:rFonts w:ascii="Arial"/>
                <w:color w:val="auto"/>
                <w:sz w:val="21"/>
              </w:rPr>
            </w:pPr>
          </w:p>
          <w:p w14:paraId="4CBD4948">
            <w:pPr>
              <w:spacing w:line="257" w:lineRule="auto"/>
              <w:rPr>
                <w:rFonts w:ascii="Arial"/>
                <w:color w:val="auto"/>
                <w:sz w:val="21"/>
              </w:rPr>
            </w:pPr>
          </w:p>
          <w:p w14:paraId="4EEC84A0">
            <w:pPr>
              <w:spacing w:line="257" w:lineRule="auto"/>
              <w:rPr>
                <w:rFonts w:ascii="Arial"/>
                <w:color w:val="auto"/>
                <w:sz w:val="21"/>
              </w:rPr>
            </w:pPr>
          </w:p>
          <w:p w14:paraId="3136F5C3">
            <w:pPr>
              <w:spacing w:line="257" w:lineRule="auto"/>
              <w:rPr>
                <w:rFonts w:ascii="Arial"/>
                <w:color w:val="auto"/>
                <w:sz w:val="21"/>
              </w:rPr>
            </w:pPr>
          </w:p>
          <w:p w14:paraId="2436817D">
            <w:pPr>
              <w:spacing w:line="257" w:lineRule="auto"/>
              <w:rPr>
                <w:rFonts w:ascii="Arial"/>
                <w:color w:val="auto"/>
                <w:sz w:val="21"/>
              </w:rPr>
            </w:pPr>
          </w:p>
          <w:p w14:paraId="798805F0">
            <w:pPr>
              <w:spacing w:line="257" w:lineRule="auto"/>
              <w:rPr>
                <w:rFonts w:ascii="Arial"/>
                <w:color w:val="auto"/>
                <w:sz w:val="21"/>
              </w:rPr>
            </w:pPr>
          </w:p>
          <w:p w14:paraId="035AD45E">
            <w:pPr>
              <w:spacing w:line="257" w:lineRule="auto"/>
              <w:rPr>
                <w:rFonts w:ascii="Arial"/>
                <w:color w:val="auto"/>
                <w:sz w:val="21"/>
              </w:rPr>
            </w:pPr>
          </w:p>
          <w:p w14:paraId="50D3D57C">
            <w:pPr>
              <w:spacing w:line="257" w:lineRule="auto"/>
              <w:rPr>
                <w:rFonts w:ascii="Arial"/>
                <w:color w:val="auto"/>
                <w:sz w:val="21"/>
              </w:rPr>
            </w:pPr>
          </w:p>
          <w:p w14:paraId="2A3805F2">
            <w:pPr>
              <w:spacing w:line="258" w:lineRule="auto"/>
              <w:rPr>
                <w:rFonts w:ascii="Arial"/>
                <w:color w:val="auto"/>
                <w:sz w:val="21"/>
              </w:rPr>
            </w:pPr>
          </w:p>
          <w:p w14:paraId="7B50228C">
            <w:pPr>
              <w:pStyle w:val="30"/>
              <w:spacing w:before="68" w:line="221" w:lineRule="auto"/>
              <w:ind w:left="238"/>
              <w:rPr>
                <w:color w:val="auto"/>
              </w:rPr>
            </w:pPr>
            <w:r>
              <w:rPr>
                <w:color w:val="auto"/>
                <w:spacing w:val="-4"/>
              </w:rPr>
              <w:t>第</w:t>
            </w:r>
            <w:r>
              <w:rPr>
                <w:color w:val="auto"/>
                <w:spacing w:val="-38"/>
              </w:rPr>
              <w:t xml:space="preserve"> </w:t>
            </w:r>
            <w:r>
              <w:rPr>
                <w:color w:val="auto"/>
                <w:spacing w:val="-4"/>
              </w:rPr>
              <w:t>3.1</w:t>
            </w:r>
            <w:r>
              <w:rPr>
                <w:color w:val="auto"/>
                <w:spacing w:val="-44"/>
              </w:rPr>
              <w:t xml:space="preserve"> </w:t>
            </w:r>
            <w:r>
              <w:rPr>
                <w:color w:val="auto"/>
                <w:spacing w:val="-4"/>
              </w:rPr>
              <w:t>款</w:t>
            </w:r>
          </w:p>
        </w:tc>
        <w:tc>
          <w:tcPr>
            <w:tcW w:w="1559" w:type="dxa"/>
            <w:vAlign w:val="top"/>
          </w:tcPr>
          <w:p w14:paraId="7BF81CAD">
            <w:pPr>
              <w:spacing w:line="263" w:lineRule="auto"/>
              <w:rPr>
                <w:rFonts w:ascii="Arial"/>
                <w:color w:val="auto"/>
                <w:sz w:val="21"/>
              </w:rPr>
            </w:pPr>
          </w:p>
          <w:p w14:paraId="7E7001DA">
            <w:pPr>
              <w:spacing w:line="263" w:lineRule="auto"/>
              <w:rPr>
                <w:rFonts w:ascii="Arial"/>
                <w:color w:val="auto"/>
                <w:sz w:val="21"/>
              </w:rPr>
            </w:pPr>
          </w:p>
          <w:p w14:paraId="1A9FA8D1">
            <w:pPr>
              <w:spacing w:line="263" w:lineRule="auto"/>
              <w:rPr>
                <w:rFonts w:ascii="Arial"/>
                <w:color w:val="auto"/>
                <w:sz w:val="21"/>
              </w:rPr>
            </w:pPr>
          </w:p>
          <w:p w14:paraId="7E54AD6E">
            <w:pPr>
              <w:spacing w:line="263" w:lineRule="auto"/>
              <w:rPr>
                <w:rFonts w:ascii="Arial"/>
                <w:color w:val="auto"/>
                <w:sz w:val="21"/>
              </w:rPr>
            </w:pPr>
          </w:p>
          <w:p w14:paraId="5DA39298">
            <w:pPr>
              <w:spacing w:line="263" w:lineRule="auto"/>
              <w:rPr>
                <w:rFonts w:ascii="Arial"/>
                <w:color w:val="auto"/>
                <w:sz w:val="21"/>
              </w:rPr>
            </w:pPr>
          </w:p>
          <w:p w14:paraId="23A8B040">
            <w:pPr>
              <w:spacing w:line="263" w:lineRule="auto"/>
              <w:rPr>
                <w:rFonts w:ascii="Arial"/>
                <w:color w:val="auto"/>
                <w:sz w:val="21"/>
              </w:rPr>
            </w:pPr>
          </w:p>
          <w:p w14:paraId="524E7FC2">
            <w:pPr>
              <w:spacing w:line="263" w:lineRule="auto"/>
              <w:rPr>
                <w:rFonts w:ascii="Arial"/>
                <w:color w:val="auto"/>
                <w:sz w:val="21"/>
              </w:rPr>
            </w:pPr>
          </w:p>
          <w:p w14:paraId="570A2DAA">
            <w:pPr>
              <w:spacing w:line="263" w:lineRule="auto"/>
              <w:rPr>
                <w:rFonts w:ascii="Arial"/>
                <w:color w:val="auto"/>
                <w:sz w:val="21"/>
              </w:rPr>
            </w:pPr>
          </w:p>
          <w:p w14:paraId="12E78255">
            <w:pPr>
              <w:pStyle w:val="30"/>
              <w:spacing w:before="69" w:line="417" w:lineRule="exact"/>
              <w:ind w:left="159"/>
              <w:rPr>
                <w:color w:val="auto"/>
              </w:rPr>
            </w:pPr>
            <w:r>
              <w:rPr>
                <w:color w:val="auto"/>
                <w:spacing w:val="-1"/>
                <w:position w:val="15"/>
              </w:rPr>
              <w:t>投标人资格条</w:t>
            </w:r>
          </w:p>
          <w:p w14:paraId="55A37F45">
            <w:pPr>
              <w:pStyle w:val="30"/>
              <w:spacing w:line="220" w:lineRule="auto"/>
              <w:ind w:left="679"/>
              <w:rPr>
                <w:color w:val="auto"/>
              </w:rPr>
            </w:pPr>
            <w:r>
              <w:rPr>
                <w:color w:val="auto"/>
              </w:rPr>
              <w:t>件</w:t>
            </w:r>
          </w:p>
        </w:tc>
        <w:tc>
          <w:tcPr>
            <w:tcW w:w="6313" w:type="dxa"/>
            <w:gridSpan w:val="3"/>
            <w:tcBorders>
              <w:right w:val="single" w:color="000000" w:sz="2" w:space="0"/>
            </w:tcBorders>
            <w:vAlign w:val="top"/>
          </w:tcPr>
          <w:p w14:paraId="0FE4BC34">
            <w:pPr>
              <w:adjustRightInd w:val="0"/>
              <w:snapToGrid w:val="0"/>
              <w:spacing w:line="360" w:lineRule="auto"/>
              <w:rPr>
                <w:rFonts w:hint="eastAsia" w:ascii="宋体" w:hAnsi="宋体"/>
                <w:color w:val="auto"/>
                <w:szCs w:val="21"/>
              </w:rPr>
            </w:pPr>
            <w:r>
              <w:rPr>
                <w:rFonts w:hint="eastAsia" w:ascii="宋体" w:hAnsi="宋体"/>
                <w:color w:val="auto"/>
                <w:szCs w:val="21"/>
              </w:rPr>
              <w:t>1、投标人的基本资格条件： 投标人必须是在中华人民共和国境内  注册登记的法人、其他组织或者自然人，且应当符合《政府采购法》</w:t>
            </w:r>
          </w:p>
          <w:p w14:paraId="060944E9">
            <w:pPr>
              <w:adjustRightInd w:val="0"/>
              <w:snapToGrid w:val="0"/>
              <w:spacing w:line="360" w:lineRule="auto"/>
              <w:rPr>
                <w:rFonts w:hint="eastAsia" w:ascii="宋体" w:hAnsi="宋体"/>
                <w:color w:val="auto"/>
                <w:szCs w:val="21"/>
              </w:rPr>
            </w:pPr>
            <w:r>
              <w:rPr>
                <w:rFonts w:hint="eastAsia" w:ascii="宋体" w:hAnsi="宋体"/>
                <w:color w:val="auto"/>
                <w:szCs w:val="21"/>
              </w:rPr>
              <w:t>第二十二条第一款的规定。</w:t>
            </w:r>
          </w:p>
          <w:p w14:paraId="7FA42811">
            <w:pPr>
              <w:adjustRightInd w:val="0"/>
              <w:snapToGrid w:val="0"/>
              <w:spacing w:line="360" w:lineRule="auto"/>
              <w:rPr>
                <w:rFonts w:hint="eastAsia" w:ascii="宋体" w:hAnsi="宋体"/>
                <w:color w:val="auto"/>
                <w:szCs w:val="21"/>
              </w:rPr>
            </w:pPr>
            <w:r>
              <w:rPr>
                <w:rFonts w:hint="eastAsia" w:ascii="宋体" w:hAnsi="宋体"/>
                <w:color w:val="auto"/>
                <w:szCs w:val="21"/>
              </w:rPr>
              <w:t>2、落实政府采购政策需满足的资格要求：</w:t>
            </w:r>
          </w:p>
          <w:p w14:paraId="366FBFEC">
            <w:pPr>
              <w:adjustRightInd w:val="0"/>
              <w:snapToGrid w:val="0"/>
              <w:spacing w:line="360" w:lineRule="auto"/>
              <w:rPr>
                <w:rFonts w:hint="eastAsia" w:ascii="宋体" w:hAnsi="宋体"/>
                <w:color w:val="auto"/>
                <w:szCs w:val="21"/>
              </w:rPr>
            </w:pPr>
            <w:r>
              <w:rPr>
                <w:rFonts w:hint="eastAsia" w:ascii="宋体" w:hAnsi="宋体"/>
                <w:color w:val="auto"/>
                <w:szCs w:val="21"/>
              </w:rPr>
              <w:sym w:font="Wingdings" w:char="00FE"/>
            </w:r>
            <w:r>
              <w:rPr>
                <w:rFonts w:hint="eastAsia" w:ascii="宋体" w:hAnsi="宋体"/>
                <w:color w:val="auto"/>
                <w:szCs w:val="21"/>
              </w:rPr>
              <w:t>专门面向：</w:t>
            </w:r>
            <w:r>
              <w:rPr>
                <w:rFonts w:hint="eastAsia" w:ascii="宋体" w:hAnsi="宋体"/>
                <w:color w:val="auto"/>
                <w:szCs w:val="21"/>
              </w:rPr>
              <w:sym w:font="Wingdings" w:char="00FE"/>
            </w:r>
            <w:r>
              <w:rPr>
                <w:rFonts w:hint="eastAsia" w:ascii="宋体" w:hAnsi="宋体"/>
                <w:color w:val="auto"/>
                <w:szCs w:val="21"/>
              </w:rPr>
              <w:t xml:space="preserve">中小企业  </w:t>
            </w:r>
            <w:r>
              <w:rPr>
                <w:rFonts w:hint="eastAsia" w:ascii="宋体" w:hAnsi="宋体"/>
                <w:color w:val="auto"/>
                <w:szCs w:val="21"/>
              </w:rPr>
              <w:sym w:font="Wingdings" w:char="00A8"/>
            </w:r>
            <w:r>
              <w:rPr>
                <w:rFonts w:hint="eastAsia" w:ascii="宋体" w:hAnsi="宋体"/>
                <w:color w:val="auto"/>
                <w:szCs w:val="21"/>
              </w:rPr>
              <w:t xml:space="preserve">小微企业 </w:t>
            </w:r>
            <w:r>
              <w:rPr>
                <w:rFonts w:hint="eastAsia" w:ascii="宋体" w:hAnsi="宋体"/>
                <w:color w:val="auto"/>
                <w:szCs w:val="21"/>
              </w:rPr>
              <w:sym w:font="Wingdings" w:char="00A8"/>
            </w:r>
            <w:r>
              <w:rPr>
                <w:rFonts w:hint="eastAsia" w:ascii="宋体" w:hAnsi="宋体"/>
                <w:color w:val="auto"/>
                <w:szCs w:val="21"/>
              </w:rPr>
              <w:t xml:space="preserve">监狱企业 </w:t>
            </w:r>
            <w:r>
              <w:rPr>
                <w:rFonts w:hint="eastAsia" w:ascii="宋体" w:hAnsi="宋体"/>
                <w:color w:val="auto"/>
                <w:szCs w:val="21"/>
              </w:rPr>
              <w:sym w:font="Wingdings" w:char="00A8"/>
            </w:r>
            <w:r>
              <w:rPr>
                <w:rFonts w:hint="eastAsia" w:ascii="宋体" w:hAnsi="宋体"/>
                <w:color w:val="auto"/>
                <w:szCs w:val="21"/>
              </w:rPr>
              <w:t>福利性单位。</w:t>
            </w:r>
          </w:p>
          <w:p w14:paraId="6232D672">
            <w:pPr>
              <w:adjustRightInd w:val="0"/>
              <w:snapToGrid w:val="0"/>
              <w:spacing w:line="360" w:lineRule="auto"/>
              <w:rPr>
                <w:rFonts w:hint="eastAsia" w:ascii="宋体" w:hAnsi="宋体"/>
                <w:color w:val="auto"/>
                <w:szCs w:val="21"/>
              </w:rPr>
            </w:pPr>
            <w:r>
              <w:rPr>
                <w:rFonts w:hint="eastAsia" w:ascii="宋体" w:hAnsi="宋体"/>
                <w:color w:val="auto"/>
                <w:szCs w:val="21"/>
              </w:rPr>
              <w:sym w:font="Wingdings" w:char="00A8"/>
            </w:r>
            <w:r>
              <w:rPr>
                <w:rFonts w:hint="eastAsia" w:ascii="宋体" w:hAnsi="宋体"/>
                <w:color w:val="auto"/>
                <w:szCs w:val="21"/>
              </w:rPr>
              <w:t>强制分包：大型企业应将采购份额的 / %分包给中小企业。</w:t>
            </w:r>
          </w:p>
          <w:p w14:paraId="7D835966">
            <w:pPr>
              <w:numPr>
                <w:ilvl w:val="0"/>
                <w:numId w:val="0"/>
              </w:numPr>
              <w:adjustRightInd w:val="0"/>
              <w:snapToGrid w:val="0"/>
              <w:spacing w:line="360" w:lineRule="auto"/>
              <w:ind w:left="0" w:leftChars="0" w:firstLine="0" w:firstLineChars="0"/>
              <w:rPr>
                <w:rFonts w:hint="eastAsia" w:ascii="宋体" w:hAnsi="宋体"/>
                <w:color w:val="auto"/>
                <w:szCs w:val="21"/>
                <w:lang w:val="en-US" w:eastAsia="en-US"/>
              </w:rPr>
            </w:pPr>
            <w:r>
              <w:rPr>
                <w:rFonts w:hint="eastAsia" w:ascii="宋体" w:hAnsi="宋体" w:eastAsia="宋体" w:cs="Arial"/>
                <w:snapToGrid w:val="0"/>
                <w:color w:val="auto"/>
                <w:kern w:val="0"/>
                <w:sz w:val="21"/>
                <w:szCs w:val="21"/>
                <w:lang w:val="en-US" w:eastAsia="zh-CN" w:bidi="ar-SA"/>
              </w:rPr>
              <w:t>3</w:t>
            </w:r>
            <w:r>
              <w:rPr>
                <w:rFonts w:hint="eastAsia" w:ascii="宋体" w:hAnsi="宋体" w:eastAsia="Arial" w:cs="Arial"/>
                <w:snapToGrid w:val="0"/>
                <w:color w:val="auto"/>
                <w:kern w:val="0"/>
                <w:sz w:val="21"/>
                <w:szCs w:val="21"/>
                <w:lang w:val="en-US" w:eastAsia="en-US" w:bidi="ar-SA"/>
              </w:rPr>
              <w:t>、</w:t>
            </w:r>
            <w:r>
              <w:rPr>
                <w:rFonts w:hint="eastAsia" w:ascii="宋体" w:hAnsi="宋体"/>
                <w:color w:val="auto"/>
                <w:szCs w:val="21"/>
                <w:lang w:val="en-US" w:eastAsia="en-US"/>
              </w:rPr>
              <w:t>采购项目的特定资格条件：</w:t>
            </w:r>
          </w:p>
          <w:p w14:paraId="0F7F3926">
            <w:pPr>
              <w:numPr>
                <w:ilvl w:val="0"/>
                <w:numId w:val="0"/>
              </w:numPr>
              <w:adjustRightInd w:val="0"/>
              <w:snapToGrid w:val="0"/>
              <w:spacing w:line="360" w:lineRule="auto"/>
              <w:ind w:leftChars="0"/>
              <w:rPr>
                <w:rFonts w:hint="eastAsia" w:ascii="宋体" w:hAnsi="宋体" w:eastAsia="宋体"/>
                <w:color w:val="auto"/>
                <w:szCs w:val="21"/>
                <w:u w:val="none"/>
                <w:lang w:val="en-US" w:eastAsia="zh-CN"/>
              </w:rPr>
            </w:pPr>
            <w:r>
              <w:rPr>
                <w:rFonts w:hint="eastAsia" w:ascii="宋体" w:hAnsi="宋体" w:eastAsia="宋体"/>
                <w:color w:val="auto"/>
                <w:szCs w:val="21"/>
                <w:u w:val="none"/>
                <w:lang w:val="en-US" w:eastAsia="zh-CN"/>
              </w:rPr>
              <w:t>（1）本项目专门面向中小企业采购，供应商需提供《财政部工业和信息化部关于印发〈政府采购促进中小企业发展管理办法〉的通知》（财库〔2020〕46号）规定的《中小企业声明函》。</w:t>
            </w:r>
          </w:p>
          <w:p w14:paraId="4552BADA">
            <w:pPr>
              <w:adjustRightInd w:val="0"/>
              <w:snapToGrid w:val="0"/>
              <w:spacing w:line="360" w:lineRule="auto"/>
              <w:rPr>
                <w:rFonts w:hint="eastAsia" w:ascii="宋体" w:hAnsi="宋体" w:eastAsia="宋体"/>
                <w:color w:val="auto"/>
                <w:szCs w:val="21"/>
                <w:u w:val="none"/>
                <w:lang w:val="en-US" w:eastAsia="zh-CN"/>
              </w:rPr>
            </w:pPr>
            <w:r>
              <w:rPr>
                <w:rFonts w:hint="eastAsia" w:ascii="宋体" w:hAnsi="宋体" w:eastAsia="宋体"/>
                <w:color w:val="auto"/>
                <w:szCs w:val="21"/>
                <w:u w:val="none"/>
                <w:lang w:val="en-US" w:eastAsia="zh-CN"/>
              </w:rPr>
              <w:t>（2）被“信用中国”网站列入失信被执行人和重大税收违法案件当事人名单的、被“中国政府采购网”网站列入政府采购严重违法失信行为记录名单（处罚期限尚未届满的），不得参与本项目的政府采购活动，供应商须提供相关网站证明材料截图。</w:t>
            </w:r>
          </w:p>
          <w:p w14:paraId="7E8E92E4">
            <w:pPr>
              <w:adjustRightInd w:val="0"/>
              <w:snapToGrid w:val="0"/>
              <w:spacing w:line="360" w:lineRule="auto"/>
              <w:rPr>
                <w:rFonts w:hint="eastAsia" w:ascii="宋体" w:hAnsi="宋体" w:eastAsia="宋体"/>
                <w:color w:val="auto"/>
                <w:szCs w:val="21"/>
                <w:u w:val="none"/>
                <w:lang w:val="en-US" w:eastAsia="zh-CN"/>
              </w:rPr>
            </w:pPr>
            <w:r>
              <w:rPr>
                <w:rFonts w:hint="eastAsia" w:ascii="宋体" w:hAnsi="宋体" w:eastAsia="宋体"/>
                <w:color w:val="auto"/>
                <w:szCs w:val="21"/>
                <w:u w:val="none"/>
                <w:lang w:val="en-US" w:eastAsia="zh-CN"/>
              </w:rPr>
              <w:t>注：根据《湖南省财政厅关于政府采购促进中小企业发展有关措施的通知》，不再要求供应商提供相关财务状况、缴纳税收和社会保障资金等资格证明材料，改为书面承诺。经采购人或监管部门查实，提供虚假承诺的供应商将以虚假资料谋取中标（成交）的违法行为，被列入不良记录名单，采购人有权取消其中标（成交）资格。</w:t>
            </w:r>
          </w:p>
          <w:p w14:paraId="2EF011D3">
            <w:pPr>
              <w:adjustRightInd w:val="0"/>
              <w:snapToGrid w:val="0"/>
              <w:spacing w:line="360" w:lineRule="auto"/>
              <w:rPr>
                <w:rFonts w:hint="eastAsia" w:ascii="宋体" w:hAnsi="宋体"/>
                <w:color w:val="auto"/>
                <w:szCs w:val="21"/>
              </w:rPr>
            </w:pPr>
            <w:r>
              <w:rPr>
                <w:rFonts w:hint="eastAsia" w:ascii="宋体" w:hAnsi="宋体"/>
                <w:color w:val="auto"/>
                <w:szCs w:val="21"/>
              </w:rPr>
              <w:t>4、单位负责人为同一人或者存在直接控股、管理关系的不同投标人，不得参加同一合同项下的政府采购活动。</w:t>
            </w:r>
          </w:p>
          <w:p w14:paraId="7F8B911C">
            <w:pPr>
              <w:adjustRightInd w:val="0"/>
              <w:snapToGrid w:val="0"/>
              <w:spacing w:line="360" w:lineRule="auto"/>
              <w:rPr>
                <w:rFonts w:hint="eastAsia" w:ascii="宋体" w:hAnsi="宋体"/>
                <w:color w:val="auto"/>
                <w:szCs w:val="21"/>
              </w:rPr>
            </w:pPr>
            <w:r>
              <w:rPr>
                <w:rFonts w:hint="eastAsia" w:ascii="宋体" w:hAnsi="宋体"/>
                <w:color w:val="auto"/>
                <w:szCs w:val="21"/>
              </w:rPr>
              <w:t>5、为本采购项目提供整体设计、规范编制或者项目管理、监理、</w:t>
            </w:r>
          </w:p>
          <w:p w14:paraId="1C365384">
            <w:pPr>
              <w:adjustRightInd w:val="0"/>
              <w:snapToGrid w:val="0"/>
              <w:spacing w:line="360" w:lineRule="auto"/>
              <w:rPr>
                <w:rFonts w:hint="eastAsia" w:ascii="宋体" w:hAnsi="宋体"/>
                <w:color w:val="auto"/>
                <w:szCs w:val="21"/>
              </w:rPr>
            </w:pPr>
            <w:r>
              <w:rPr>
                <w:rFonts w:hint="eastAsia" w:ascii="宋体" w:hAnsi="宋体"/>
                <w:color w:val="auto"/>
                <w:szCs w:val="21"/>
              </w:rPr>
              <w:t>检测等服务的，不得再参加此项目的其他采购活动。</w:t>
            </w:r>
          </w:p>
          <w:p w14:paraId="0EB773DE">
            <w:pPr>
              <w:adjustRightInd w:val="0"/>
              <w:snapToGrid w:val="0"/>
              <w:spacing w:line="360" w:lineRule="auto"/>
              <w:rPr>
                <w:rFonts w:hint="eastAsia" w:ascii="宋体" w:hAnsi="宋体"/>
                <w:color w:val="auto"/>
                <w:szCs w:val="21"/>
              </w:rPr>
            </w:pPr>
            <w:r>
              <w:rPr>
                <w:rFonts w:hint="eastAsia" w:ascii="宋体" w:hAnsi="宋体"/>
                <w:color w:val="auto"/>
                <w:szCs w:val="21"/>
              </w:rPr>
              <w:t>6、列入失信被执行人、重大税收违法失信主体名单、政府采购严</w:t>
            </w:r>
          </w:p>
          <w:p w14:paraId="4392D8BC">
            <w:pPr>
              <w:adjustRightInd w:val="0"/>
              <w:snapToGrid w:val="0"/>
              <w:spacing w:line="360" w:lineRule="auto"/>
              <w:rPr>
                <w:color w:val="auto"/>
              </w:rPr>
            </w:pPr>
            <w:r>
              <w:rPr>
                <w:rFonts w:hint="eastAsia" w:ascii="宋体" w:hAnsi="宋体"/>
                <w:color w:val="auto"/>
                <w:szCs w:val="21"/>
              </w:rPr>
              <w:t>重违法失信行为记录名单的， 拒绝其参与政府采购活动。</w:t>
            </w:r>
          </w:p>
        </w:tc>
      </w:tr>
      <w:tr w14:paraId="54CB1F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0" w:hRule="atLeast"/>
        </w:trPr>
        <w:tc>
          <w:tcPr>
            <w:tcW w:w="1289" w:type="dxa"/>
            <w:gridSpan w:val="2"/>
            <w:tcBorders>
              <w:left w:val="single" w:color="000000" w:sz="2" w:space="0"/>
            </w:tcBorders>
            <w:vAlign w:val="top"/>
          </w:tcPr>
          <w:p w14:paraId="7931187E">
            <w:pPr>
              <w:spacing w:line="306" w:lineRule="auto"/>
              <w:rPr>
                <w:rFonts w:ascii="Arial"/>
                <w:color w:val="auto"/>
                <w:sz w:val="21"/>
              </w:rPr>
            </w:pPr>
          </w:p>
          <w:p w14:paraId="6A68EB34">
            <w:pPr>
              <w:pStyle w:val="30"/>
              <w:spacing w:before="69" w:line="221" w:lineRule="auto"/>
              <w:ind w:left="238"/>
              <w:rPr>
                <w:color w:val="auto"/>
              </w:rPr>
            </w:pPr>
            <w:r>
              <w:rPr>
                <w:color w:val="auto"/>
                <w:spacing w:val="-4"/>
              </w:rPr>
              <w:t>第</w:t>
            </w:r>
            <w:r>
              <w:rPr>
                <w:color w:val="auto"/>
                <w:spacing w:val="-38"/>
              </w:rPr>
              <w:t xml:space="preserve"> </w:t>
            </w:r>
            <w:r>
              <w:rPr>
                <w:color w:val="auto"/>
                <w:spacing w:val="-4"/>
              </w:rPr>
              <w:t>3.2</w:t>
            </w:r>
            <w:r>
              <w:rPr>
                <w:color w:val="auto"/>
                <w:spacing w:val="-44"/>
              </w:rPr>
              <w:t xml:space="preserve"> </w:t>
            </w:r>
            <w:r>
              <w:rPr>
                <w:color w:val="auto"/>
                <w:spacing w:val="-4"/>
              </w:rPr>
              <w:t>款</w:t>
            </w:r>
          </w:p>
        </w:tc>
        <w:tc>
          <w:tcPr>
            <w:tcW w:w="1559" w:type="dxa"/>
            <w:vAlign w:val="top"/>
          </w:tcPr>
          <w:p w14:paraId="1F4AD737">
            <w:pPr>
              <w:pStyle w:val="30"/>
              <w:spacing w:before="171" w:line="417" w:lineRule="exact"/>
              <w:ind w:left="113"/>
              <w:rPr>
                <w:color w:val="auto"/>
              </w:rPr>
            </w:pPr>
            <w:r>
              <w:rPr>
                <w:color w:val="auto"/>
                <w:spacing w:val="-1"/>
                <w:position w:val="15"/>
              </w:rPr>
              <w:t>接受联合体形</w:t>
            </w:r>
          </w:p>
          <w:p w14:paraId="49890D66">
            <w:pPr>
              <w:pStyle w:val="30"/>
              <w:spacing w:line="220" w:lineRule="auto"/>
              <w:ind w:left="118"/>
              <w:rPr>
                <w:color w:val="auto"/>
              </w:rPr>
            </w:pPr>
            <w:r>
              <w:rPr>
                <w:color w:val="auto"/>
                <w:spacing w:val="-2"/>
              </w:rPr>
              <w:t>式投标</w:t>
            </w:r>
          </w:p>
        </w:tc>
        <w:tc>
          <w:tcPr>
            <w:tcW w:w="6313" w:type="dxa"/>
            <w:gridSpan w:val="3"/>
            <w:tcBorders>
              <w:right w:val="single" w:color="000000" w:sz="2" w:space="0"/>
            </w:tcBorders>
            <w:vAlign w:val="top"/>
          </w:tcPr>
          <w:p w14:paraId="6714E74C">
            <w:pPr>
              <w:pStyle w:val="30"/>
              <w:spacing w:before="171" w:line="367" w:lineRule="auto"/>
              <w:ind w:left="116"/>
              <w:rPr>
                <w:color w:val="auto"/>
              </w:rPr>
            </w:pPr>
            <w:r>
              <w:rPr>
                <w:color w:val="auto"/>
                <w:spacing w:val="-4"/>
              </w:rPr>
              <w:t>本次招标</w:t>
            </w:r>
            <w:r>
              <w:rPr>
                <w:color w:val="auto"/>
                <w:spacing w:val="-4"/>
                <w:u w:val="single"/>
              </w:rPr>
              <w:t>不接受</w:t>
            </w:r>
            <w:r>
              <w:rPr>
                <w:color w:val="auto"/>
                <w:spacing w:val="-4"/>
              </w:rPr>
              <w:t>联合体投标。接受联合体投标的， 联合体应当具备</w:t>
            </w:r>
          </w:p>
          <w:p w14:paraId="249C26B9">
            <w:pPr>
              <w:pStyle w:val="30"/>
              <w:spacing w:line="220" w:lineRule="auto"/>
              <w:ind w:left="122"/>
              <w:rPr>
                <w:color w:val="auto"/>
              </w:rPr>
            </w:pPr>
            <w:r>
              <w:rPr>
                <w:color w:val="auto"/>
                <w:spacing w:val="-20"/>
              </w:rPr>
              <w:t>下列条件：</w:t>
            </w:r>
            <w:r>
              <w:rPr>
                <w:color w:val="auto"/>
                <w:spacing w:val="18"/>
              </w:rPr>
              <w:t xml:space="preserve"> </w:t>
            </w:r>
            <w:r>
              <w:rPr>
                <w:color w:val="auto"/>
                <w:spacing w:val="2"/>
                <w:u w:val="single" w:color="auto"/>
              </w:rPr>
              <w:t xml:space="preserve">  </w:t>
            </w:r>
            <w:r>
              <w:rPr>
                <w:color w:val="auto"/>
                <w:spacing w:val="-20"/>
                <w:u w:val="single" w:color="auto"/>
              </w:rPr>
              <w:t>/</w:t>
            </w:r>
            <w:r>
              <w:rPr>
                <w:color w:val="auto"/>
                <w:u w:val="single" w:color="auto"/>
              </w:rPr>
              <w:t xml:space="preserve">  </w:t>
            </w:r>
            <w:r>
              <w:rPr>
                <w:color w:val="auto"/>
                <w:spacing w:val="-20"/>
              </w:rPr>
              <w:t>。</w:t>
            </w:r>
          </w:p>
        </w:tc>
      </w:tr>
      <w:tr w14:paraId="7809CC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4" w:hRule="atLeast"/>
        </w:trPr>
        <w:tc>
          <w:tcPr>
            <w:tcW w:w="1289" w:type="dxa"/>
            <w:gridSpan w:val="2"/>
            <w:tcBorders>
              <w:left w:val="single" w:color="000000" w:sz="2" w:space="0"/>
            </w:tcBorders>
            <w:vAlign w:val="top"/>
          </w:tcPr>
          <w:p w14:paraId="74405BAA">
            <w:pPr>
              <w:spacing w:line="255" w:lineRule="auto"/>
              <w:rPr>
                <w:rFonts w:ascii="Arial"/>
                <w:color w:val="auto"/>
                <w:sz w:val="21"/>
              </w:rPr>
            </w:pPr>
          </w:p>
          <w:p w14:paraId="07F22FCE">
            <w:pPr>
              <w:spacing w:line="256" w:lineRule="auto"/>
              <w:rPr>
                <w:rFonts w:ascii="Arial"/>
                <w:color w:val="auto"/>
                <w:sz w:val="21"/>
              </w:rPr>
            </w:pPr>
          </w:p>
          <w:p w14:paraId="3B4D08F4">
            <w:pPr>
              <w:pStyle w:val="30"/>
              <w:spacing w:before="69" w:line="221" w:lineRule="auto"/>
              <w:ind w:left="238"/>
              <w:rPr>
                <w:color w:val="auto"/>
              </w:rPr>
            </w:pPr>
            <w:r>
              <w:rPr>
                <w:color w:val="auto"/>
                <w:spacing w:val="-4"/>
              </w:rPr>
              <w:t>第</w:t>
            </w:r>
            <w:r>
              <w:rPr>
                <w:color w:val="auto"/>
                <w:spacing w:val="-38"/>
              </w:rPr>
              <w:t xml:space="preserve"> </w:t>
            </w:r>
            <w:r>
              <w:rPr>
                <w:color w:val="auto"/>
                <w:spacing w:val="-4"/>
              </w:rPr>
              <w:t>5.1</w:t>
            </w:r>
            <w:r>
              <w:rPr>
                <w:color w:val="auto"/>
                <w:spacing w:val="-44"/>
              </w:rPr>
              <w:t xml:space="preserve"> </w:t>
            </w:r>
            <w:r>
              <w:rPr>
                <w:color w:val="auto"/>
                <w:spacing w:val="-4"/>
              </w:rPr>
              <w:t>款</w:t>
            </w:r>
          </w:p>
        </w:tc>
        <w:tc>
          <w:tcPr>
            <w:tcW w:w="1559" w:type="dxa"/>
            <w:vAlign w:val="top"/>
          </w:tcPr>
          <w:p w14:paraId="6BF33926">
            <w:pPr>
              <w:spacing w:line="302" w:lineRule="auto"/>
              <w:rPr>
                <w:rFonts w:hint="eastAsia" w:asciiTheme="minorEastAsia" w:hAnsiTheme="minorEastAsia" w:eastAsiaTheme="minorEastAsia" w:cstheme="minorEastAsia"/>
                <w:color w:val="auto"/>
                <w:sz w:val="21"/>
                <w:szCs w:val="21"/>
              </w:rPr>
            </w:pPr>
          </w:p>
          <w:p w14:paraId="0EF8535E">
            <w:pPr>
              <w:pStyle w:val="30"/>
              <w:spacing w:before="68" w:line="423" w:lineRule="exact"/>
              <w:ind w:left="114"/>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1"/>
                <w:position w:val="16"/>
                <w:sz w:val="21"/>
                <w:szCs w:val="21"/>
              </w:rPr>
              <w:t>招标文件提供</w:t>
            </w:r>
          </w:p>
          <w:p w14:paraId="2CFE778E">
            <w:pPr>
              <w:pStyle w:val="30"/>
              <w:spacing w:line="221" w:lineRule="auto"/>
              <w:ind w:left="116"/>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3"/>
                <w:sz w:val="21"/>
                <w:szCs w:val="21"/>
              </w:rPr>
              <w:t>期限</w:t>
            </w:r>
          </w:p>
        </w:tc>
        <w:tc>
          <w:tcPr>
            <w:tcW w:w="6313" w:type="dxa"/>
            <w:gridSpan w:val="3"/>
            <w:tcBorders>
              <w:right w:val="single" w:color="000000" w:sz="2" w:space="0"/>
            </w:tcBorders>
            <w:vAlign w:val="top"/>
          </w:tcPr>
          <w:p w14:paraId="04474099">
            <w:pPr>
              <w:adjustRightInd w:val="0"/>
              <w:snapToGrid w:val="0"/>
              <w:spacing w:line="360" w:lineRule="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snapToGrid w:val="0"/>
                <w:color w:val="auto"/>
                <w:kern w:val="2"/>
                <w:sz w:val="21"/>
                <w:szCs w:val="21"/>
                <w:lang w:val="en-US" w:eastAsia="zh-CN" w:bidi="ar"/>
              </w:rPr>
              <w:t>2026年9月03日至2026年9月09日</w:t>
            </w:r>
            <w:r>
              <w:rPr>
                <w:rFonts w:hint="eastAsia" w:asciiTheme="minorEastAsia" w:hAnsiTheme="minorEastAsia" w:eastAsiaTheme="minorEastAsia" w:cstheme="minorEastAsia"/>
                <w:color w:val="auto"/>
                <w:sz w:val="21"/>
                <w:szCs w:val="21"/>
                <w:lang w:val="en-US" w:eastAsia="zh-CN"/>
              </w:rPr>
              <w:t>，</w:t>
            </w:r>
            <w:r>
              <w:rPr>
                <w:rFonts w:hint="eastAsia" w:asciiTheme="minorEastAsia" w:hAnsiTheme="minorEastAsia" w:eastAsiaTheme="minorEastAsia" w:cstheme="minorEastAsia"/>
                <w:color w:val="auto"/>
                <w:sz w:val="21"/>
                <w:szCs w:val="21"/>
                <w:lang w:val="en-US" w:eastAsia="en-US"/>
              </w:rPr>
              <w:t>各投标人自行在以上网站下载或查阅招标相关文件和资料等，恕不另行通知，如有遗漏采购人、采购代理机构概不负责。</w:t>
            </w:r>
          </w:p>
        </w:tc>
      </w:tr>
      <w:tr w14:paraId="587F87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86" w:hRule="atLeast"/>
        </w:trPr>
        <w:tc>
          <w:tcPr>
            <w:tcW w:w="1289" w:type="dxa"/>
            <w:gridSpan w:val="2"/>
            <w:tcBorders>
              <w:left w:val="single" w:color="000000" w:sz="2" w:space="0"/>
            </w:tcBorders>
            <w:vAlign w:val="top"/>
          </w:tcPr>
          <w:p w14:paraId="4CD8EE2C">
            <w:pPr>
              <w:spacing w:line="241" w:lineRule="auto"/>
              <w:rPr>
                <w:rFonts w:ascii="Arial"/>
                <w:color w:val="auto"/>
                <w:sz w:val="21"/>
              </w:rPr>
            </w:pPr>
          </w:p>
          <w:p w14:paraId="320251AA">
            <w:pPr>
              <w:spacing w:line="241" w:lineRule="auto"/>
              <w:rPr>
                <w:rFonts w:ascii="Arial"/>
                <w:color w:val="auto"/>
                <w:sz w:val="21"/>
              </w:rPr>
            </w:pPr>
          </w:p>
          <w:p w14:paraId="1D3D0B29">
            <w:pPr>
              <w:spacing w:line="242" w:lineRule="auto"/>
              <w:rPr>
                <w:rFonts w:ascii="Arial"/>
                <w:color w:val="auto"/>
                <w:sz w:val="21"/>
              </w:rPr>
            </w:pPr>
          </w:p>
          <w:p w14:paraId="03728C52">
            <w:pPr>
              <w:pStyle w:val="30"/>
              <w:spacing w:before="69" w:line="221" w:lineRule="auto"/>
              <w:ind w:left="238"/>
              <w:rPr>
                <w:color w:val="auto"/>
              </w:rPr>
            </w:pPr>
            <w:r>
              <w:rPr>
                <w:color w:val="auto"/>
                <w:spacing w:val="-4"/>
              </w:rPr>
              <w:t>第</w:t>
            </w:r>
            <w:r>
              <w:rPr>
                <w:color w:val="auto"/>
                <w:spacing w:val="-38"/>
              </w:rPr>
              <w:t xml:space="preserve"> </w:t>
            </w:r>
            <w:r>
              <w:rPr>
                <w:color w:val="auto"/>
                <w:spacing w:val="-4"/>
              </w:rPr>
              <w:t>5.2</w:t>
            </w:r>
            <w:r>
              <w:rPr>
                <w:color w:val="auto"/>
                <w:spacing w:val="-44"/>
              </w:rPr>
              <w:t xml:space="preserve"> </w:t>
            </w:r>
            <w:r>
              <w:rPr>
                <w:color w:val="auto"/>
                <w:spacing w:val="-4"/>
              </w:rPr>
              <w:t>款</w:t>
            </w:r>
          </w:p>
        </w:tc>
        <w:tc>
          <w:tcPr>
            <w:tcW w:w="1559" w:type="dxa"/>
            <w:vAlign w:val="top"/>
          </w:tcPr>
          <w:p w14:paraId="2575CDAC">
            <w:pPr>
              <w:spacing w:line="304" w:lineRule="auto"/>
              <w:rPr>
                <w:rFonts w:ascii="Arial"/>
                <w:color w:val="auto"/>
                <w:sz w:val="21"/>
              </w:rPr>
            </w:pPr>
          </w:p>
          <w:p w14:paraId="70378FC0">
            <w:pPr>
              <w:pStyle w:val="30"/>
              <w:spacing w:before="69" w:line="221" w:lineRule="auto"/>
              <w:ind w:left="159"/>
              <w:rPr>
                <w:color w:val="auto"/>
              </w:rPr>
            </w:pPr>
            <w:r>
              <w:rPr>
                <w:color w:val="auto"/>
                <w:spacing w:val="-1"/>
              </w:rPr>
              <w:t>组织现场考察</w:t>
            </w:r>
          </w:p>
          <w:p w14:paraId="7C95C963">
            <w:pPr>
              <w:pStyle w:val="30"/>
              <w:spacing w:before="172" w:line="221" w:lineRule="auto"/>
              <w:ind w:left="159"/>
              <w:rPr>
                <w:color w:val="auto"/>
              </w:rPr>
            </w:pPr>
            <w:r>
              <w:rPr>
                <w:color w:val="auto"/>
                <w:spacing w:val="-1"/>
              </w:rPr>
              <w:t>或者召开答疑</w:t>
            </w:r>
          </w:p>
          <w:p w14:paraId="147D164A">
            <w:pPr>
              <w:pStyle w:val="30"/>
              <w:spacing w:before="165" w:line="220" w:lineRule="auto"/>
              <w:ind w:left="679"/>
              <w:rPr>
                <w:color w:val="auto"/>
              </w:rPr>
            </w:pPr>
            <w:r>
              <w:rPr>
                <w:color w:val="auto"/>
              </w:rPr>
              <w:t>会</w:t>
            </w:r>
          </w:p>
        </w:tc>
        <w:tc>
          <w:tcPr>
            <w:tcW w:w="6313" w:type="dxa"/>
            <w:gridSpan w:val="3"/>
            <w:tcBorders>
              <w:right w:val="single" w:color="000000" w:sz="2" w:space="0"/>
            </w:tcBorders>
            <w:vAlign w:val="top"/>
          </w:tcPr>
          <w:p w14:paraId="51F6E93C">
            <w:pPr>
              <w:pStyle w:val="30"/>
              <w:spacing w:before="164" w:line="223" w:lineRule="auto"/>
              <w:ind w:left="137"/>
              <w:rPr>
                <w:color w:val="auto"/>
              </w:rPr>
            </w:pPr>
            <w:r>
              <w:rPr>
                <w:color w:val="auto"/>
                <w:spacing w:val="-9"/>
              </w:rPr>
              <w:t>■</w:t>
            </w:r>
            <w:r>
              <w:rPr>
                <w:color w:val="auto"/>
                <w:spacing w:val="13"/>
              </w:rPr>
              <w:t xml:space="preserve"> </w:t>
            </w:r>
            <w:r>
              <w:rPr>
                <w:color w:val="auto"/>
                <w:spacing w:val="-9"/>
              </w:rPr>
              <w:t>不组织</w:t>
            </w:r>
          </w:p>
          <w:p w14:paraId="517121C1">
            <w:pPr>
              <w:pStyle w:val="30"/>
              <w:spacing w:before="169" w:line="369" w:lineRule="auto"/>
              <w:ind w:left="115" w:right="117" w:firstLine="22"/>
              <w:jc w:val="both"/>
              <w:rPr>
                <w:color w:val="auto"/>
              </w:rPr>
            </w:pPr>
            <w:r>
              <w:rPr>
                <w:color w:val="auto"/>
                <w:spacing w:val="-16"/>
              </w:rPr>
              <w:t>□</w:t>
            </w:r>
            <w:r>
              <w:rPr>
                <w:color w:val="auto"/>
                <w:spacing w:val="16"/>
              </w:rPr>
              <w:t xml:space="preserve"> </w:t>
            </w:r>
            <w:r>
              <w:rPr>
                <w:color w:val="auto"/>
                <w:spacing w:val="-16"/>
              </w:rPr>
              <w:t>组织，</w:t>
            </w:r>
            <w:r>
              <w:rPr>
                <w:color w:val="auto"/>
                <w:spacing w:val="18"/>
              </w:rPr>
              <w:t xml:space="preserve"> </w:t>
            </w:r>
            <w:r>
              <w:rPr>
                <w:color w:val="auto"/>
                <w:spacing w:val="-16"/>
              </w:rPr>
              <w:t xml:space="preserve">时间： </w:t>
            </w:r>
            <w:r>
              <w:rPr>
                <w:color w:val="auto"/>
                <w:spacing w:val="-16"/>
                <w:u w:val="single" w:color="auto"/>
              </w:rPr>
              <w:t xml:space="preserve">        </w:t>
            </w:r>
            <w:r>
              <w:rPr>
                <w:color w:val="auto"/>
                <w:spacing w:val="-97"/>
              </w:rPr>
              <w:t xml:space="preserve"> </w:t>
            </w:r>
            <w:r>
              <w:rPr>
                <w:color w:val="auto"/>
                <w:spacing w:val="-16"/>
              </w:rPr>
              <w:t xml:space="preserve">地点： </w:t>
            </w:r>
            <w:r>
              <w:rPr>
                <w:color w:val="auto"/>
                <w:spacing w:val="-16"/>
                <w:u w:val="single" w:color="auto"/>
              </w:rPr>
              <w:t xml:space="preserve">        </w:t>
            </w:r>
            <w:r>
              <w:rPr>
                <w:color w:val="auto"/>
                <w:spacing w:val="-16"/>
              </w:rPr>
              <w:t xml:space="preserve"> 联系人</w:t>
            </w:r>
            <w:r>
              <w:rPr>
                <w:color w:val="auto"/>
                <w:spacing w:val="1"/>
              </w:rPr>
              <w:t>：</w:t>
            </w:r>
            <w:r>
              <w:rPr>
                <w:color w:val="auto"/>
                <w:spacing w:val="2"/>
                <w:u w:val="single" w:color="auto"/>
              </w:rPr>
              <w:t xml:space="preserve">       </w:t>
            </w:r>
            <w:r>
              <w:rPr>
                <w:color w:val="auto"/>
                <w:spacing w:val="-79"/>
              </w:rPr>
              <w:t xml:space="preserve"> </w:t>
            </w:r>
            <w:r>
              <w:rPr>
                <w:color w:val="auto"/>
                <w:spacing w:val="1"/>
              </w:rPr>
              <w:t>，</w:t>
            </w:r>
            <w:r>
              <w:rPr>
                <w:color w:val="auto"/>
                <w:spacing w:val="-16"/>
              </w:rPr>
              <w:t>或者</w:t>
            </w:r>
            <w:r>
              <w:rPr>
                <w:color w:val="auto"/>
              </w:rPr>
              <w:t xml:space="preserve"> </w:t>
            </w:r>
            <w:r>
              <w:rPr>
                <w:color w:val="auto"/>
                <w:spacing w:val="7"/>
              </w:rPr>
              <w:t>在招标文件提供期限截止后以书面形式通知所有获取招</w:t>
            </w:r>
            <w:r>
              <w:rPr>
                <w:color w:val="auto"/>
                <w:spacing w:val="6"/>
              </w:rPr>
              <w:t>标文件的</w:t>
            </w:r>
          </w:p>
          <w:p w14:paraId="41BACB74">
            <w:pPr>
              <w:pStyle w:val="30"/>
              <w:spacing w:before="1" w:line="218" w:lineRule="auto"/>
              <w:ind w:left="115"/>
              <w:rPr>
                <w:color w:val="auto"/>
              </w:rPr>
            </w:pPr>
            <w:r>
              <w:rPr>
                <w:color w:val="auto"/>
                <w:spacing w:val="-1"/>
              </w:rPr>
              <w:t>潜在投标人。</w:t>
            </w:r>
          </w:p>
        </w:tc>
      </w:tr>
      <w:tr w14:paraId="66BFBE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7" w:hRule="atLeast"/>
        </w:trPr>
        <w:tc>
          <w:tcPr>
            <w:tcW w:w="9161" w:type="dxa"/>
            <w:gridSpan w:val="6"/>
            <w:tcBorders>
              <w:left w:val="single" w:color="000000" w:sz="2" w:space="0"/>
              <w:right w:val="single" w:color="000000" w:sz="2" w:space="0"/>
            </w:tcBorders>
            <w:vAlign w:val="top"/>
          </w:tcPr>
          <w:p w14:paraId="24CB8224">
            <w:pPr>
              <w:pStyle w:val="30"/>
              <w:spacing w:before="162" w:line="221" w:lineRule="auto"/>
              <w:ind w:left="131"/>
              <w:rPr>
                <w:color w:val="auto"/>
              </w:rPr>
            </w:pPr>
            <w:r>
              <w:rPr>
                <w:color w:val="auto"/>
                <w:spacing w:val="-1"/>
                <w14:textOutline w14:w="3831" w14:cap="flat" w14:cmpd="sng">
                  <w14:solidFill>
                    <w14:srgbClr w14:val="000000"/>
                  </w14:solidFill>
                  <w14:prstDash w14:val="solid"/>
                  <w14:miter w14:val="0"/>
                </w14:textOutline>
              </w:rPr>
              <w:t>二、招标文件</w:t>
            </w:r>
          </w:p>
        </w:tc>
      </w:tr>
      <w:tr w14:paraId="26A3F4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8" w:hRule="atLeast"/>
        </w:trPr>
        <w:tc>
          <w:tcPr>
            <w:tcW w:w="1289" w:type="dxa"/>
            <w:gridSpan w:val="2"/>
            <w:tcBorders>
              <w:left w:val="single" w:color="000000" w:sz="2" w:space="0"/>
            </w:tcBorders>
            <w:vAlign w:val="top"/>
          </w:tcPr>
          <w:p w14:paraId="10E05C46">
            <w:pPr>
              <w:spacing w:line="336" w:lineRule="auto"/>
              <w:rPr>
                <w:rFonts w:ascii="Arial"/>
                <w:color w:val="auto"/>
                <w:sz w:val="21"/>
              </w:rPr>
            </w:pPr>
          </w:p>
          <w:p w14:paraId="0E5992C5">
            <w:pPr>
              <w:pStyle w:val="30"/>
              <w:spacing w:before="69" w:line="221" w:lineRule="auto"/>
              <w:ind w:left="238"/>
              <w:rPr>
                <w:color w:val="auto"/>
              </w:rPr>
            </w:pPr>
            <w:r>
              <w:rPr>
                <w:color w:val="auto"/>
                <w:spacing w:val="-4"/>
              </w:rPr>
              <w:t>第</w:t>
            </w:r>
            <w:r>
              <w:rPr>
                <w:color w:val="auto"/>
                <w:spacing w:val="-38"/>
              </w:rPr>
              <w:t xml:space="preserve"> </w:t>
            </w:r>
            <w:r>
              <w:rPr>
                <w:color w:val="auto"/>
                <w:spacing w:val="-4"/>
              </w:rPr>
              <w:t>7.4</w:t>
            </w:r>
            <w:r>
              <w:rPr>
                <w:color w:val="auto"/>
                <w:spacing w:val="-44"/>
              </w:rPr>
              <w:t xml:space="preserve"> </w:t>
            </w:r>
            <w:r>
              <w:rPr>
                <w:color w:val="auto"/>
                <w:spacing w:val="-4"/>
              </w:rPr>
              <w:t>款</w:t>
            </w:r>
          </w:p>
        </w:tc>
        <w:tc>
          <w:tcPr>
            <w:tcW w:w="1559" w:type="dxa"/>
            <w:vAlign w:val="top"/>
          </w:tcPr>
          <w:p w14:paraId="1185A530">
            <w:pPr>
              <w:pStyle w:val="30"/>
              <w:spacing w:before="196" w:line="423" w:lineRule="exact"/>
              <w:ind w:left="160"/>
              <w:rPr>
                <w:color w:val="auto"/>
              </w:rPr>
            </w:pPr>
            <w:r>
              <w:rPr>
                <w:color w:val="auto"/>
                <w:spacing w:val="-1"/>
                <w:position w:val="16"/>
              </w:rPr>
              <w:t>非实质性偏离</w:t>
            </w:r>
          </w:p>
          <w:p w14:paraId="588AD066">
            <w:pPr>
              <w:pStyle w:val="30"/>
              <w:spacing w:line="219" w:lineRule="auto"/>
              <w:ind w:left="174"/>
              <w:rPr>
                <w:color w:val="auto"/>
              </w:rPr>
            </w:pPr>
            <w:r>
              <w:rPr>
                <w:color w:val="auto"/>
                <w:spacing w:val="-4"/>
              </w:rPr>
              <w:t>的范围和幅度</w:t>
            </w:r>
          </w:p>
        </w:tc>
        <w:tc>
          <w:tcPr>
            <w:tcW w:w="6313" w:type="dxa"/>
            <w:gridSpan w:val="3"/>
            <w:tcBorders>
              <w:right w:val="single" w:color="000000" w:sz="2" w:space="0"/>
            </w:tcBorders>
            <w:vAlign w:val="top"/>
          </w:tcPr>
          <w:p w14:paraId="5E7ABFF6">
            <w:pPr>
              <w:spacing w:line="336" w:lineRule="auto"/>
              <w:rPr>
                <w:rFonts w:ascii="Arial"/>
                <w:color w:val="auto"/>
                <w:sz w:val="21"/>
              </w:rPr>
            </w:pPr>
          </w:p>
          <w:p w14:paraId="6213BDEF">
            <w:pPr>
              <w:pStyle w:val="30"/>
              <w:spacing w:before="69" w:line="226" w:lineRule="auto"/>
              <w:ind w:left="115"/>
              <w:rPr>
                <w:color w:val="auto"/>
              </w:rPr>
            </w:pPr>
            <w:r>
              <w:rPr>
                <w:rFonts w:hint="eastAsia" w:ascii="宋体" w:hAnsi="宋体"/>
                <w:color w:val="auto"/>
                <w:szCs w:val="21"/>
              </w:rPr>
              <w:t>非实质性要求条款允许偏离的最多项数≥</w:t>
            </w:r>
            <w:r>
              <w:rPr>
                <w:rFonts w:hint="eastAsia" w:ascii="宋体" w:hAnsi="宋体"/>
                <w:color w:val="auto"/>
                <w:szCs w:val="21"/>
                <w:u w:val="single"/>
              </w:rPr>
              <w:t xml:space="preserve"> </w:t>
            </w:r>
            <w:r>
              <w:rPr>
                <w:rFonts w:hint="eastAsia"/>
                <w:color w:val="auto"/>
                <w:szCs w:val="21"/>
                <w:u w:val="single"/>
                <w:lang w:val="en-US" w:eastAsia="zh-CN"/>
              </w:rPr>
              <w:t>11</w:t>
            </w:r>
            <w:bookmarkStart w:id="357" w:name="_GoBack"/>
            <w:bookmarkEnd w:id="357"/>
            <w:r>
              <w:rPr>
                <w:rFonts w:hint="eastAsia" w:ascii="宋体" w:hAnsi="宋体"/>
                <w:color w:val="auto"/>
                <w:szCs w:val="21"/>
                <w:u w:val="single"/>
              </w:rPr>
              <w:t xml:space="preserve"> </w:t>
            </w:r>
            <w:r>
              <w:rPr>
                <w:rFonts w:hint="eastAsia" w:ascii="宋体" w:hAnsi="宋体"/>
                <w:color w:val="auto"/>
                <w:szCs w:val="21"/>
              </w:rPr>
              <w:t>项将导致投标无效。</w:t>
            </w:r>
          </w:p>
        </w:tc>
      </w:tr>
      <w:tr w14:paraId="4B1FF0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8" w:hRule="atLeast"/>
        </w:trPr>
        <w:tc>
          <w:tcPr>
            <w:tcW w:w="1289" w:type="dxa"/>
            <w:gridSpan w:val="2"/>
            <w:tcBorders>
              <w:left w:val="single" w:color="000000" w:sz="2" w:space="0"/>
            </w:tcBorders>
            <w:vAlign w:val="top"/>
          </w:tcPr>
          <w:p w14:paraId="19E6C86E">
            <w:pPr>
              <w:spacing w:line="392" w:lineRule="auto"/>
              <w:rPr>
                <w:rFonts w:ascii="Arial"/>
                <w:color w:val="auto"/>
                <w:sz w:val="21"/>
              </w:rPr>
            </w:pPr>
          </w:p>
          <w:p w14:paraId="4865F57E">
            <w:pPr>
              <w:pStyle w:val="30"/>
              <w:spacing w:before="69" w:line="221" w:lineRule="auto"/>
              <w:ind w:left="238"/>
              <w:rPr>
                <w:color w:val="auto"/>
              </w:rPr>
            </w:pPr>
            <w:r>
              <w:rPr>
                <w:color w:val="auto"/>
                <w:spacing w:val="-3"/>
              </w:rPr>
              <w:t>第</w:t>
            </w:r>
            <w:r>
              <w:rPr>
                <w:color w:val="auto"/>
                <w:spacing w:val="-43"/>
              </w:rPr>
              <w:t xml:space="preserve"> </w:t>
            </w:r>
            <w:r>
              <w:rPr>
                <w:color w:val="auto"/>
                <w:spacing w:val="-3"/>
              </w:rPr>
              <w:t>9.1</w:t>
            </w:r>
            <w:r>
              <w:rPr>
                <w:color w:val="auto"/>
                <w:spacing w:val="-44"/>
              </w:rPr>
              <w:t xml:space="preserve"> </w:t>
            </w:r>
            <w:r>
              <w:rPr>
                <w:color w:val="auto"/>
                <w:spacing w:val="-3"/>
              </w:rPr>
              <w:t>款</w:t>
            </w:r>
          </w:p>
        </w:tc>
        <w:tc>
          <w:tcPr>
            <w:tcW w:w="1559" w:type="dxa"/>
            <w:vAlign w:val="top"/>
          </w:tcPr>
          <w:p w14:paraId="3D925882">
            <w:pPr>
              <w:pStyle w:val="30"/>
              <w:spacing w:before="252" w:line="418" w:lineRule="exact"/>
              <w:ind w:left="157"/>
              <w:rPr>
                <w:color w:val="auto"/>
              </w:rPr>
            </w:pPr>
            <w:r>
              <w:rPr>
                <w:color w:val="auto"/>
                <w:spacing w:val="-1"/>
                <w:position w:val="15"/>
              </w:rPr>
              <w:t>招标公告指定</w:t>
            </w:r>
          </w:p>
          <w:p w14:paraId="3D2B3F9A">
            <w:pPr>
              <w:pStyle w:val="30"/>
              <w:spacing w:line="219" w:lineRule="auto"/>
              <w:ind w:left="575"/>
              <w:rPr>
                <w:color w:val="auto"/>
              </w:rPr>
            </w:pPr>
            <w:r>
              <w:rPr>
                <w:color w:val="auto"/>
                <w:spacing w:val="-2"/>
              </w:rPr>
              <w:t>媒体</w:t>
            </w:r>
          </w:p>
        </w:tc>
        <w:tc>
          <w:tcPr>
            <w:tcW w:w="6313" w:type="dxa"/>
            <w:gridSpan w:val="3"/>
            <w:tcBorders>
              <w:right w:val="single" w:color="000000" w:sz="2" w:space="0"/>
            </w:tcBorders>
            <w:vAlign w:val="top"/>
          </w:tcPr>
          <w:p w14:paraId="2973CE97">
            <w:pPr>
              <w:pStyle w:val="30"/>
              <w:spacing w:before="252" w:line="215" w:lineRule="auto"/>
              <w:ind w:left="135"/>
              <w:rPr>
                <w:color w:val="auto"/>
              </w:rPr>
            </w:pPr>
            <w:r>
              <w:rPr>
                <w:color w:val="auto"/>
                <w:spacing w:val="-1"/>
              </w:rPr>
              <w:t>中国湖南政府采购网（www.ccgp-hunan.gov.cn）</w:t>
            </w:r>
          </w:p>
          <w:p w14:paraId="3C748D89">
            <w:pPr>
              <w:pStyle w:val="30"/>
              <w:spacing w:before="17" w:line="420" w:lineRule="exact"/>
              <w:ind w:left="115"/>
              <w:rPr>
                <w:color w:val="auto"/>
              </w:rPr>
            </w:pPr>
            <w:r>
              <w:rPr>
                <w:color w:val="auto"/>
                <w:position w:val="5"/>
              </w:rPr>
              <w:t>岳阳市公共资源交易网</w:t>
            </w:r>
            <w:r>
              <w:rPr>
                <w:color w:val="auto"/>
              </w:rPr>
              <w:fldChar w:fldCharType="begin"/>
            </w:r>
            <w:r>
              <w:rPr>
                <w:color w:val="auto"/>
              </w:rPr>
              <w:instrText xml:space="preserve"> HYPERLINK "http://ggzy.yueyang.gov.cn/" </w:instrText>
            </w:r>
            <w:r>
              <w:rPr>
                <w:color w:val="auto"/>
              </w:rPr>
              <w:fldChar w:fldCharType="separate"/>
            </w:r>
            <w:r>
              <w:rPr>
                <w:color w:val="auto"/>
                <w:position w:val="5"/>
              </w:rPr>
              <w:t>（http://ggzy.yueyang</w:t>
            </w:r>
            <w:r>
              <w:rPr>
                <w:color w:val="auto"/>
                <w:spacing w:val="-1"/>
                <w:position w:val="5"/>
              </w:rPr>
              <w:t>.gov.cn/）</w:t>
            </w:r>
            <w:r>
              <w:rPr>
                <w:color w:val="auto"/>
                <w:spacing w:val="-1"/>
                <w:position w:val="5"/>
              </w:rPr>
              <w:fldChar w:fldCharType="end"/>
            </w:r>
          </w:p>
        </w:tc>
      </w:tr>
      <w:tr w14:paraId="4ED871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8" w:hRule="atLeast"/>
        </w:trPr>
        <w:tc>
          <w:tcPr>
            <w:tcW w:w="9161" w:type="dxa"/>
            <w:gridSpan w:val="6"/>
            <w:tcBorders>
              <w:left w:val="single" w:color="000000" w:sz="2" w:space="0"/>
              <w:right w:val="single" w:color="000000" w:sz="2" w:space="0"/>
            </w:tcBorders>
            <w:vAlign w:val="top"/>
          </w:tcPr>
          <w:p w14:paraId="451D4024">
            <w:pPr>
              <w:pStyle w:val="30"/>
              <w:spacing w:before="222" w:line="221" w:lineRule="auto"/>
              <w:ind w:left="128"/>
              <w:rPr>
                <w:color w:val="auto"/>
              </w:rPr>
            </w:pPr>
            <w:r>
              <w:rPr>
                <w:color w:val="auto"/>
                <w:spacing w:val="-1"/>
                <w14:textOutline w14:w="3831" w14:cap="flat" w14:cmpd="sng">
                  <w14:solidFill>
                    <w14:srgbClr w14:val="000000"/>
                  </w14:solidFill>
                  <w14:prstDash w14:val="solid"/>
                  <w14:miter w14:val="0"/>
                </w14:textOutline>
              </w:rPr>
              <w:t>三、投标文件</w:t>
            </w:r>
          </w:p>
        </w:tc>
      </w:tr>
      <w:tr w14:paraId="33F6B7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0" w:hRule="atLeast"/>
        </w:trPr>
        <w:tc>
          <w:tcPr>
            <w:tcW w:w="1289" w:type="dxa"/>
            <w:gridSpan w:val="2"/>
            <w:tcBorders>
              <w:left w:val="single" w:color="000000" w:sz="2" w:space="0"/>
            </w:tcBorders>
            <w:vAlign w:val="top"/>
          </w:tcPr>
          <w:p w14:paraId="556E9A28">
            <w:pPr>
              <w:spacing w:line="362" w:lineRule="auto"/>
              <w:rPr>
                <w:rFonts w:ascii="Arial"/>
                <w:color w:val="auto"/>
                <w:sz w:val="21"/>
              </w:rPr>
            </w:pPr>
          </w:p>
          <w:p w14:paraId="0916B067">
            <w:pPr>
              <w:pStyle w:val="30"/>
              <w:spacing w:before="68" w:line="221" w:lineRule="auto"/>
              <w:ind w:left="185"/>
              <w:rPr>
                <w:color w:val="auto"/>
              </w:rPr>
            </w:pPr>
            <w:r>
              <w:rPr>
                <w:color w:val="auto"/>
                <w:spacing w:val="-5"/>
              </w:rPr>
              <w:t>第</w:t>
            </w:r>
            <w:r>
              <w:rPr>
                <w:color w:val="auto"/>
                <w:spacing w:val="-28"/>
              </w:rPr>
              <w:t xml:space="preserve"> </w:t>
            </w:r>
            <w:r>
              <w:rPr>
                <w:color w:val="auto"/>
                <w:spacing w:val="-5"/>
              </w:rPr>
              <w:t>13.2</w:t>
            </w:r>
            <w:r>
              <w:rPr>
                <w:color w:val="auto"/>
                <w:spacing w:val="-43"/>
              </w:rPr>
              <w:t xml:space="preserve"> </w:t>
            </w:r>
            <w:r>
              <w:rPr>
                <w:color w:val="auto"/>
                <w:spacing w:val="-5"/>
              </w:rPr>
              <w:t>款</w:t>
            </w:r>
          </w:p>
        </w:tc>
        <w:tc>
          <w:tcPr>
            <w:tcW w:w="1559" w:type="dxa"/>
            <w:vAlign w:val="top"/>
          </w:tcPr>
          <w:p w14:paraId="685369E4">
            <w:pPr>
              <w:pStyle w:val="30"/>
              <w:spacing w:before="222" w:line="422" w:lineRule="exact"/>
              <w:ind w:left="113"/>
              <w:rPr>
                <w:color w:val="auto"/>
              </w:rPr>
            </w:pPr>
            <w:r>
              <w:rPr>
                <w:color w:val="auto"/>
                <w:spacing w:val="11"/>
                <w:position w:val="16"/>
              </w:rPr>
              <w:t>采购预算、最</w:t>
            </w:r>
          </w:p>
          <w:p w14:paraId="53D6DC02">
            <w:pPr>
              <w:pStyle w:val="30"/>
              <w:spacing w:line="219" w:lineRule="auto"/>
              <w:ind w:left="119"/>
              <w:rPr>
                <w:color w:val="auto"/>
              </w:rPr>
            </w:pPr>
            <w:r>
              <w:rPr>
                <w:color w:val="auto"/>
                <w:spacing w:val="-3"/>
              </w:rPr>
              <w:t>高限价</w:t>
            </w:r>
          </w:p>
        </w:tc>
        <w:tc>
          <w:tcPr>
            <w:tcW w:w="6313" w:type="dxa"/>
            <w:gridSpan w:val="3"/>
            <w:tcBorders>
              <w:right w:val="single" w:color="000000" w:sz="2" w:space="0"/>
            </w:tcBorders>
            <w:vAlign w:val="top"/>
          </w:tcPr>
          <w:p w14:paraId="62E7C035">
            <w:pPr>
              <w:spacing w:line="363" w:lineRule="auto"/>
              <w:rPr>
                <w:rFonts w:ascii="Arial"/>
                <w:color w:val="auto"/>
                <w:sz w:val="21"/>
              </w:rPr>
            </w:pPr>
          </w:p>
          <w:p w14:paraId="32A1805E">
            <w:pPr>
              <w:pStyle w:val="30"/>
              <w:spacing w:before="68" w:line="219" w:lineRule="auto"/>
              <w:ind w:left="115"/>
              <w:rPr>
                <w:color w:val="auto"/>
              </w:rPr>
            </w:pPr>
            <w:r>
              <w:rPr>
                <w:color w:val="auto"/>
                <w:spacing w:val="-4"/>
              </w:rPr>
              <w:t>采购预算：</w:t>
            </w:r>
            <w:r>
              <w:rPr>
                <w:rFonts w:hint="eastAsia"/>
                <w:color w:val="auto"/>
                <w:spacing w:val="-4"/>
                <w:lang w:eastAsia="zh-CN"/>
              </w:rPr>
              <w:t>6189071.24元</w:t>
            </w:r>
            <w:r>
              <w:rPr>
                <w:color w:val="auto"/>
                <w:spacing w:val="-4"/>
              </w:rPr>
              <w:t>、最高限价：</w:t>
            </w:r>
            <w:r>
              <w:rPr>
                <w:rFonts w:hint="eastAsia"/>
                <w:color w:val="auto"/>
                <w:spacing w:val="-4"/>
                <w:lang w:eastAsia="zh-CN"/>
              </w:rPr>
              <w:t>6189071.24元</w:t>
            </w:r>
          </w:p>
        </w:tc>
      </w:tr>
      <w:tr w14:paraId="0CF21D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5" w:hRule="atLeast"/>
        </w:trPr>
        <w:tc>
          <w:tcPr>
            <w:tcW w:w="1289" w:type="dxa"/>
            <w:gridSpan w:val="2"/>
            <w:tcBorders>
              <w:left w:val="single" w:color="000000" w:sz="2" w:space="0"/>
            </w:tcBorders>
            <w:vAlign w:val="top"/>
          </w:tcPr>
          <w:p w14:paraId="5AB32EBC">
            <w:pPr>
              <w:spacing w:line="299" w:lineRule="auto"/>
              <w:rPr>
                <w:rFonts w:ascii="Arial"/>
                <w:color w:val="auto"/>
                <w:sz w:val="21"/>
              </w:rPr>
            </w:pPr>
          </w:p>
          <w:p w14:paraId="45B7F51E">
            <w:pPr>
              <w:pStyle w:val="30"/>
              <w:spacing w:before="68" w:line="221" w:lineRule="auto"/>
              <w:ind w:left="185"/>
              <w:rPr>
                <w:color w:val="auto"/>
              </w:rPr>
            </w:pPr>
            <w:r>
              <w:rPr>
                <w:color w:val="auto"/>
                <w:spacing w:val="-5"/>
              </w:rPr>
              <w:t>第</w:t>
            </w:r>
            <w:r>
              <w:rPr>
                <w:color w:val="auto"/>
                <w:spacing w:val="-28"/>
              </w:rPr>
              <w:t xml:space="preserve"> </w:t>
            </w:r>
            <w:r>
              <w:rPr>
                <w:color w:val="auto"/>
                <w:spacing w:val="-5"/>
              </w:rPr>
              <w:t>13.8</w:t>
            </w:r>
            <w:r>
              <w:rPr>
                <w:color w:val="auto"/>
                <w:spacing w:val="-43"/>
              </w:rPr>
              <w:t xml:space="preserve"> </w:t>
            </w:r>
            <w:r>
              <w:rPr>
                <w:color w:val="auto"/>
                <w:spacing w:val="-5"/>
              </w:rPr>
              <w:t>款</w:t>
            </w:r>
          </w:p>
        </w:tc>
        <w:tc>
          <w:tcPr>
            <w:tcW w:w="1559" w:type="dxa"/>
            <w:vAlign w:val="top"/>
          </w:tcPr>
          <w:p w14:paraId="65AA4196">
            <w:pPr>
              <w:pStyle w:val="30"/>
              <w:spacing w:before="158" w:line="423" w:lineRule="exact"/>
              <w:ind w:left="116"/>
              <w:rPr>
                <w:color w:val="auto"/>
              </w:rPr>
            </w:pPr>
            <w:r>
              <w:rPr>
                <w:color w:val="auto"/>
                <w:spacing w:val="11"/>
                <w:position w:val="16"/>
              </w:rPr>
              <w:t>投标报价的其</w:t>
            </w:r>
          </w:p>
          <w:p w14:paraId="4FF6D137">
            <w:pPr>
              <w:pStyle w:val="30"/>
              <w:spacing w:line="221" w:lineRule="auto"/>
              <w:ind w:left="113"/>
              <w:rPr>
                <w:color w:val="auto"/>
              </w:rPr>
            </w:pPr>
            <w:r>
              <w:rPr>
                <w:color w:val="auto"/>
                <w:spacing w:val="-2"/>
              </w:rPr>
              <w:t>他要求</w:t>
            </w:r>
          </w:p>
        </w:tc>
        <w:tc>
          <w:tcPr>
            <w:tcW w:w="6313" w:type="dxa"/>
            <w:gridSpan w:val="3"/>
            <w:tcBorders>
              <w:right w:val="single" w:color="000000" w:sz="2" w:space="0"/>
            </w:tcBorders>
            <w:vAlign w:val="top"/>
          </w:tcPr>
          <w:p w14:paraId="552C1E7D">
            <w:pPr>
              <w:spacing w:line="300" w:lineRule="auto"/>
              <w:rPr>
                <w:rFonts w:ascii="Arial"/>
                <w:color w:val="auto"/>
                <w:sz w:val="21"/>
              </w:rPr>
            </w:pPr>
          </w:p>
          <w:p w14:paraId="255AF831">
            <w:pPr>
              <w:pStyle w:val="30"/>
              <w:spacing w:before="68" w:line="219" w:lineRule="auto"/>
              <w:ind w:left="118"/>
              <w:rPr>
                <w:color w:val="auto"/>
              </w:rPr>
            </w:pPr>
            <w:r>
              <w:rPr>
                <w:color w:val="auto"/>
                <w:spacing w:val="-4"/>
              </w:rPr>
              <w:t>投标报价不能超过最高上限价，否则作无效投标处理</w:t>
            </w:r>
          </w:p>
        </w:tc>
      </w:tr>
      <w:tr w14:paraId="6DADB4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72" w:hRule="atLeast"/>
        </w:trPr>
        <w:tc>
          <w:tcPr>
            <w:tcW w:w="1289" w:type="dxa"/>
            <w:gridSpan w:val="2"/>
            <w:tcBorders>
              <w:left w:val="single" w:color="000000" w:sz="2" w:space="0"/>
              <w:bottom w:val="single" w:color="000000" w:sz="2" w:space="0"/>
            </w:tcBorders>
            <w:vAlign w:val="top"/>
          </w:tcPr>
          <w:p w14:paraId="1DF9F804">
            <w:pPr>
              <w:spacing w:line="299" w:lineRule="auto"/>
              <w:rPr>
                <w:rFonts w:ascii="Arial"/>
                <w:color w:val="auto"/>
                <w:sz w:val="21"/>
              </w:rPr>
            </w:pPr>
          </w:p>
          <w:p w14:paraId="141D4735">
            <w:pPr>
              <w:pStyle w:val="30"/>
              <w:spacing w:before="68" w:line="221" w:lineRule="auto"/>
              <w:ind w:left="185"/>
              <w:rPr>
                <w:color w:val="auto"/>
              </w:rPr>
            </w:pPr>
            <w:r>
              <w:rPr>
                <w:color w:val="auto"/>
                <w:spacing w:val="-5"/>
              </w:rPr>
              <w:t>第</w:t>
            </w:r>
            <w:r>
              <w:rPr>
                <w:color w:val="auto"/>
                <w:spacing w:val="-28"/>
              </w:rPr>
              <w:t xml:space="preserve"> </w:t>
            </w:r>
            <w:r>
              <w:rPr>
                <w:color w:val="auto"/>
                <w:spacing w:val="-5"/>
              </w:rPr>
              <w:t>14.1</w:t>
            </w:r>
            <w:r>
              <w:rPr>
                <w:color w:val="auto"/>
                <w:spacing w:val="-43"/>
              </w:rPr>
              <w:t xml:space="preserve"> </w:t>
            </w:r>
            <w:r>
              <w:rPr>
                <w:color w:val="auto"/>
                <w:spacing w:val="-5"/>
              </w:rPr>
              <w:t>款</w:t>
            </w:r>
          </w:p>
        </w:tc>
        <w:tc>
          <w:tcPr>
            <w:tcW w:w="1559" w:type="dxa"/>
            <w:tcBorders>
              <w:bottom w:val="single" w:color="000000" w:sz="2" w:space="0"/>
            </w:tcBorders>
            <w:vAlign w:val="top"/>
          </w:tcPr>
          <w:p w14:paraId="4D86ADE0">
            <w:pPr>
              <w:pStyle w:val="30"/>
              <w:spacing w:before="68" w:line="220" w:lineRule="auto"/>
              <w:ind w:left="118"/>
              <w:rPr>
                <w:color w:val="auto"/>
                <w:spacing w:val="-4"/>
              </w:rPr>
            </w:pPr>
            <w:r>
              <w:rPr>
                <w:color w:val="auto"/>
                <w:spacing w:val="-4"/>
              </w:rPr>
              <w:t>投标人应提供</w:t>
            </w:r>
          </w:p>
          <w:p w14:paraId="222C38E1">
            <w:pPr>
              <w:pStyle w:val="30"/>
              <w:spacing w:before="68" w:line="220" w:lineRule="auto"/>
              <w:ind w:left="118"/>
              <w:rPr>
                <w:color w:val="auto"/>
                <w:spacing w:val="-4"/>
              </w:rPr>
            </w:pPr>
            <w:r>
              <w:rPr>
                <w:color w:val="auto"/>
                <w:spacing w:val="-4"/>
              </w:rPr>
              <w:t>资格审查资料</w:t>
            </w:r>
          </w:p>
        </w:tc>
        <w:tc>
          <w:tcPr>
            <w:tcW w:w="6313" w:type="dxa"/>
            <w:gridSpan w:val="3"/>
            <w:tcBorders>
              <w:bottom w:val="single" w:color="000000" w:sz="2" w:space="0"/>
              <w:right w:val="single" w:color="000000" w:sz="2" w:space="0"/>
            </w:tcBorders>
            <w:vAlign w:val="top"/>
          </w:tcPr>
          <w:p w14:paraId="280EA8D7">
            <w:pPr>
              <w:pStyle w:val="30"/>
              <w:spacing w:before="68" w:line="220" w:lineRule="auto"/>
              <w:ind w:left="118"/>
              <w:rPr>
                <w:color w:val="auto"/>
                <w:spacing w:val="-4"/>
              </w:rPr>
            </w:pPr>
          </w:p>
          <w:p w14:paraId="6BBAB385">
            <w:pPr>
              <w:pStyle w:val="30"/>
              <w:spacing w:before="68" w:line="220" w:lineRule="auto"/>
              <w:ind w:left="118"/>
              <w:rPr>
                <w:color w:val="auto"/>
                <w:spacing w:val="-4"/>
              </w:rPr>
            </w:pPr>
            <w:r>
              <w:rPr>
                <w:color w:val="auto"/>
                <w:spacing w:val="-4"/>
              </w:rPr>
              <w:t>详见招标文件 第三章 资格审查</w:t>
            </w:r>
          </w:p>
        </w:tc>
      </w:tr>
      <w:tr w14:paraId="0CFA57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68" w:hRule="atLeast"/>
        </w:trPr>
        <w:tc>
          <w:tcPr>
            <w:tcW w:w="1289" w:type="dxa"/>
            <w:gridSpan w:val="2"/>
            <w:tcBorders>
              <w:left w:val="single" w:color="000000" w:sz="2" w:space="0"/>
            </w:tcBorders>
            <w:vAlign w:val="top"/>
          </w:tcPr>
          <w:p w14:paraId="0D1E8EE5">
            <w:pPr>
              <w:spacing w:line="345" w:lineRule="auto"/>
              <w:rPr>
                <w:rFonts w:ascii="Arial"/>
                <w:color w:val="auto"/>
                <w:sz w:val="21"/>
              </w:rPr>
            </w:pPr>
          </w:p>
          <w:p w14:paraId="266CDD88">
            <w:pPr>
              <w:pStyle w:val="30"/>
              <w:spacing w:before="68" w:line="419" w:lineRule="exact"/>
              <w:ind w:left="156"/>
              <w:rPr>
                <w:color w:val="auto"/>
              </w:rPr>
            </w:pPr>
            <w:r>
              <w:rPr>
                <w:color w:val="auto"/>
                <w:spacing w:val="-4"/>
                <w:position w:val="15"/>
              </w:rPr>
              <w:t>第</w:t>
            </w:r>
            <w:r>
              <w:rPr>
                <w:color w:val="auto"/>
                <w:spacing w:val="-24"/>
                <w:position w:val="15"/>
              </w:rPr>
              <w:t xml:space="preserve"> </w:t>
            </w:r>
            <w:r>
              <w:rPr>
                <w:color w:val="auto"/>
                <w:spacing w:val="-4"/>
                <w:position w:val="15"/>
              </w:rPr>
              <w:t>14.1(3)</w:t>
            </w:r>
          </w:p>
          <w:p w14:paraId="0EFAA0EE">
            <w:pPr>
              <w:pStyle w:val="30"/>
              <w:spacing w:line="221" w:lineRule="auto"/>
              <w:ind w:left="554"/>
              <w:rPr>
                <w:color w:val="auto"/>
              </w:rPr>
            </w:pPr>
            <w:r>
              <w:rPr>
                <w:color w:val="auto"/>
              </w:rPr>
              <w:t>项</w:t>
            </w:r>
          </w:p>
        </w:tc>
        <w:tc>
          <w:tcPr>
            <w:tcW w:w="1559" w:type="dxa"/>
            <w:vAlign w:val="top"/>
          </w:tcPr>
          <w:p w14:paraId="5ED09389">
            <w:pPr>
              <w:pStyle w:val="30"/>
              <w:spacing w:before="205" w:line="369" w:lineRule="auto"/>
              <w:ind w:left="113" w:right="104"/>
              <w:jc w:val="both"/>
              <w:rPr>
                <w:color w:val="auto"/>
              </w:rPr>
            </w:pPr>
            <w:r>
              <w:rPr>
                <w:color w:val="auto"/>
                <w:spacing w:val="-3"/>
              </w:rPr>
              <w:t>特定资格条件 应提供的资格审查资料</w:t>
            </w:r>
          </w:p>
        </w:tc>
        <w:tc>
          <w:tcPr>
            <w:tcW w:w="6313" w:type="dxa"/>
            <w:gridSpan w:val="3"/>
            <w:tcBorders>
              <w:right w:val="single" w:color="000000" w:sz="2" w:space="0"/>
            </w:tcBorders>
            <w:vAlign w:val="top"/>
          </w:tcPr>
          <w:p w14:paraId="0C74D927">
            <w:pPr>
              <w:spacing w:line="275" w:lineRule="auto"/>
              <w:rPr>
                <w:rFonts w:ascii="宋体" w:hAnsi="宋体" w:eastAsia="宋体" w:cs="宋体"/>
                <w:snapToGrid w:val="0"/>
                <w:color w:val="auto"/>
                <w:spacing w:val="-1"/>
                <w:kern w:val="0"/>
                <w:sz w:val="21"/>
                <w:szCs w:val="21"/>
                <w:lang w:val="en-US" w:eastAsia="en-US" w:bidi="ar-SA"/>
              </w:rPr>
            </w:pPr>
          </w:p>
          <w:p w14:paraId="0BB1D322">
            <w:pPr>
              <w:spacing w:line="276" w:lineRule="auto"/>
              <w:rPr>
                <w:rFonts w:ascii="宋体" w:hAnsi="宋体" w:eastAsia="宋体" w:cs="宋体"/>
                <w:snapToGrid w:val="0"/>
                <w:color w:val="auto"/>
                <w:spacing w:val="-1"/>
                <w:kern w:val="0"/>
                <w:sz w:val="21"/>
                <w:szCs w:val="21"/>
                <w:lang w:val="en-US" w:eastAsia="en-US" w:bidi="ar-SA"/>
              </w:rPr>
            </w:pPr>
          </w:p>
          <w:p w14:paraId="05AC96C8">
            <w:pPr>
              <w:pStyle w:val="30"/>
              <w:spacing w:before="68" w:line="220" w:lineRule="auto"/>
              <w:ind w:left="118"/>
              <w:rPr>
                <w:rFonts w:ascii="宋体" w:hAnsi="宋体" w:eastAsia="宋体" w:cs="宋体"/>
                <w:snapToGrid w:val="0"/>
                <w:color w:val="auto"/>
                <w:spacing w:val="-1"/>
                <w:kern w:val="0"/>
                <w:sz w:val="21"/>
                <w:szCs w:val="21"/>
                <w:lang w:val="en-US" w:eastAsia="en-US" w:bidi="ar-SA"/>
              </w:rPr>
            </w:pPr>
            <w:r>
              <w:rPr>
                <w:rFonts w:ascii="宋体" w:hAnsi="宋体" w:eastAsia="宋体" w:cs="宋体"/>
                <w:snapToGrid w:val="0"/>
                <w:color w:val="auto"/>
                <w:spacing w:val="-1"/>
                <w:kern w:val="0"/>
                <w:sz w:val="21"/>
                <w:szCs w:val="21"/>
                <w:lang w:val="en-US" w:eastAsia="en-US" w:bidi="ar-SA"/>
              </w:rPr>
              <w:t>详见招标文件 第三章 资格审查</w:t>
            </w:r>
          </w:p>
        </w:tc>
      </w:tr>
      <w:tr w14:paraId="7BA629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5" w:hRule="atLeast"/>
        </w:trPr>
        <w:tc>
          <w:tcPr>
            <w:tcW w:w="1289" w:type="dxa"/>
            <w:gridSpan w:val="2"/>
            <w:tcBorders>
              <w:left w:val="single" w:color="000000" w:sz="2" w:space="0"/>
            </w:tcBorders>
            <w:vAlign w:val="top"/>
          </w:tcPr>
          <w:p w14:paraId="4B23F47B">
            <w:pPr>
              <w:pStyle w:val="30"/>
              <w:spacing w:before="295" w:line="221" w:lineRule="auto"/>
              <w:ind w:left="185"/>
              <w:rPr>
                <w:color w:val="auto"/>
              </w:rPr>
            </w:pPr>
            <w:r>
              <w:rPr>
                <w:color w:val="auto"/>
                <w:spacing w:val="-5"/>
              </w:rPr>
              <w:t>第</w:t>
            </w:r>
            <w:r>
              <w:rPr>
                <w:color w:val="auto"/>
                <w:spacing w:val="-28"/>
              </w:rPr>
              <w:t xml:space="preserve"> </w:t>
            </w:r>
            <w:r>
              <w:rPr>
                <w:color w:val="auto"/>
                <w:spacing w:val="-5"/>
              </w:rPr>
              <w:t>16.1</w:t>
            </w:r>
            <w:r>
              <w:rPr>
                <w:color w:val="auto"/>
                <w:spacing w:val="-43"/>
              </w:rPr>
              <w:t xml:space="preserve"> </w:t>
            </w:r>
            <w:r>
              <w:rPr>
                <w:color w:val="auto"/>
                <w:spacing w:val="-5"/>
              </w:rPr>
              <w:t>款</w:t>
            </w:r>
          </w:p>
        </w:tc>
        <w:tc>
          <w:tcPr>
            <w:tcW w:w="1559" w:type="dxa"/>
            <w:vAlign w:val="top"/>
          </w:tcPr>
          <w:p w14:paraId="2B99E7C6">
            <w:pPr>
              <w:pStyle w:val="30"/>
              <w:spacing w:before="296" w:line="221" w:lineRule="auto"/>
              <w:ind w:left="327"/>
              <w:rPr>
                <w:color w:val="auto"/>
              </w:rPr>
            </w:pPr>
            <w:r>
              <w:rPr>
                <w:color w:val="auto"/>
                <w:spacing w:val="-1"/>
              </w:rPr>
              <w:t>投标有效期</w:t>
            </w:r>
          </w:p>
        </w:tc>
        <w:tc>
          <w:tcPr>
            <w:tcW w:w="6313" w:type="dxa"/>
            <w:gridSpan w:val="3"/>
            <w:tcBorders>
              <w:right w:val="single" w:color="000000" w:sz="2" w:space="0"/>
            </w:tcBorders>
            <w:vAlign w:val="top"/>
          </w:tcPr>
          <w:p w14:paraId="6D99CBAB">
            <w:pPr>
              <w:pStyle w:val="30"/>
              <w:spacing w:before="296" w:line="221" w:lineRule="auto"/>
              <w:rPr>
                <w:color w:val="auto"/>
                <w:spacing w:val="-1"/>
              </w:rPr>
            </w:pPr>
            <w:r>
              <w:rPr>
                <w:color w:val="auto"/>
                <w:spacing w:val="-1"/>
              </w:rPr>
              <w:t>投标有效期为：90日（日历日）</w:t>
            </w:r>
          </w:p>
        </w:tc>
      </w:tr>
      <w:tr w14:paraId="269190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6" w:hRule="atLeast"/>
        </w:trPr>
        <w:tc>
          <w:tcPr>
            <w:tcW w:w="1289" w:type="dxa"/>
            <w:gridSpan w:val="2"/>
            <w:tcBorders>
              <w:left w:val="single" w:color="000000" w:sz="2" w:space="0"/>
            </w:tcBorders>
            <w:vAlign w:val="top"/>
          </w:tcPr>
          <w:p w14:paraId="49DA0E40">
            <w:pPr>
              <w:spacing w:line="331" w:lineRule="auto"/>
              <w:rPr>
                <w:rFonts w:ascii="Arial"/>
                <w:color w:val="auto"/>
                <w:sz w:val="21"/>
              </w:rPr>
            </w:pPr>
          </w:p>
          <w:p w14:paraId="50F8AE47">
            <w:pPr>
              <w:pStyle w:val="30"/>
              <w:spacing w:before="68" w:line="221" w:lineRule="auto"/>
              <w:ind w:left="185"/>
              <w:rPr>
                <w:color w:val="auto"/>
              </w:rPr>
            </w:pPr>
            <w:r>
              <w:rPr>
                <w:color w:val="auto"/>
                <w:spacing w:val="-5"/>
              </w:rPr>
              <w:t>第</w:t>
            </w:r>
            <w:r>
              <w:rPr>
                <w:color w:val="auto"/>
                <w:spacing w:val="-28"/>
              </w:rPr>
              <w:t xml:space="preserve"> </w:t>
            </w:r>
            <w:r>
              <w:rPr>
                <w:color w:val="auto"/>
                <w:spacing w:val="-5"/>
              </w:rPr>
              <w:t>17.1</w:t>
            </w:r>
            <w:r>
              <w:rPr>
                <w:color w:val="auto"/>
                <w:spacing w:val="-43"/>
              </w:rPr>
              <w:t xml:space="preserve"> </w:t>
            </w:r>
            <w:r>
              <w:rPr>
                <w:color w:val="auto"/>
                <w:spacing w:val="-5"/>
              </w:rPr>
              <w:t>款</w:t>
            </w:r>
          </w:p>
        </w:tc>
        <w:tc>
          <w:tcPr>
            <w:tcW w:w="1559" w:type="dxa"/>
            <w:vAlign w:val="top"/>
          </w:tcPr>
          <w:p w14:paraId="7604BDCB">
            <w:pPr>
              <w:spacing w:line="332" w:lineRule="auto"/>
              <w:rPr>
                <w:rFonts w:ascii="Arial"/>
                <w:color w:val="auto"/>
                <w:sz w:val="21"/>
              </w:rPr>
            </w:pPr>
          </w:p>
          <w:p w14:paraId="6BC502E8">
            <w:pPr>
              <w:pStyle w:val="30"/>
              <w:spacing w:before="68" w:line="221" w:lineRule="auto"/>
              <w:ind w:left="260"/>
              <w:rPr>
                <w:color w:val="auto"/>
              </w:rPr>
            </w:pPr>
            <w:r>
              <w:rPr>
                <w:color w:val="auto"/>
                <w:spacing w:val="-1"/>
              </w:rPr>
              <w:t>投标保证金</w:t>
            </w:r>
          </w:p>
        </w:tc>
        <w:tc>
          <w:tcPr>
            <w:tcW w:w="6313" w:type="dxa"/>
            <w:gridSpan w:val="3"/>
            <w:tcBorders>
              <w:right w:val="single" w:color="000000" w:sz="2" w:space="0"/>
            </w:tcBorders>
            <w:vAlign w:val="top"/>
          </w:tcPr>
          <w:p w14:paraId="092456FE">
            <w:pPr>
              <w:pStyle w:val="30"/>
              <w:spacing w:before="195" w:line="220" w:lineRule="auto"/>
              <w:ind w:left="137"/>
              <w:rPr>
                <w:color w:val="auto"/>
              </w:rPr>
            </w:pPr>
            <w:r>
              <w:rPr>
                <w:color w:val="auto"/>
                <w:spacing w:val="-3"/>
              </w:rPr>
              <w:t>■ 本项目不要求提供</w:t>
            </w:r>
          </w:p>
          <w:p w14:paraId="77A5548F">
            <w:pPr>
              <w:pStyle w:val="30"/>
              <w:spacing w:before="167" w:line="220" w:lineRule="auto"/>
              <w:ind w:left="137"/>
              <w:rPr>
                <w:color w:val="auto"/>
              </w:rPr>
            </w:pPr>
            <w:r>
              <w:rPr>
                <w:color w:val="auto"/>
                <w:spacing w:val="-7"/>
              </w:rPr>
              <w:t>□</w:t>
            </w:r>
            <w:r>
              <w:rPr>
                <w:color w:val="auto"/>
                <w:spacing w:val="11"/>
              </w:rPr>
              <w:t xml:space="preserve"> </w:t>
            </w:r>
            <w:r>
              <w:rPr>
                <w:color w:val="auto"/>
                <w:spacing w:val="-7"/>
              </w:rPr>
              <w:t>要求提供</w:t>
            </w:r>
          </w:p>
        </w:tc>
      </w:tr>
      <w:tr w14:paraId="6A112D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29" w:hRule="atLeast"/>
        </w:trPr>
        <w:tc>
          <w:tcPr>
            <w:tcW w:w="1289" w:type="dxa"/>
            <w:gridSpan w:val="2"/>
            <w:tcBorders>
              <w:left w:val="single" w:color="000000" w:sz="2" w:space="0"/>
            </w:tcBorders>
            <w:vAlign w:val="top"/>
          </w:tcPr>
          <w:p w14:paraId="09AB6B25">
            <w:pPr>
              <w:spacing w:line="265" w:lineRule="auto"/>
              <w:rPr>
                <w:rFonts w:ascii="Arial"/>
                <w:color w:val="auto"/>
                <w:sz w:val="21"/>
              </w:rPr>
            </w:pPr>
          </w:p>
          <w:p w14:paraId="6F8E73B5">
            <w:pPr>
              <w:spacing w:line="266" w:lineRule="auto"/>
              <w:rPr>
                <w:rFonts w:ascii="Arial"/>
                <w:color w:val="auto"/>
                <w:sz w:val="21"/>
              </w:rPr>
            </w:pPr>
          </w:p>
          <w:p w14:paraId="0631A552">
            <w:pPr>
              <w:pStyle w:val="30"/>
              <w:spacing w:before="69" w:line="221" w:lineRule="auto"/>
              <w:ind w:left="185"/>
              <w:rPr>
                <w:color w:val="auto"/>
              </w:rPr>
            </w:pPr>
            <w:r>
              <w:rPr>
                <w:color w:val="auto"/>
                <w:spacing w:val="-5"/>
              </w:rPr>
              <w:t>第</w:t>
            </w:r>
            <w:r>
              <w:rPr>
                <w:color w:val="auto"/>
                <w:spacing w:val="-28"/>
              </w:rPr>
              <w:t xml:space="preserve"> </w:t>
            </w:r>
            <w:r>
              <w:rPr>
                <w:color w:val="auto"/>
                <w:spacing w:val="-5"/>
              </w:rPr>
              <w:t>18.1</w:t>
            </w:r>
            <w:r>
              <w:rPr>
                <w:color w:val="auto"/>
                <w:spacing w:val="-43"/>
              </w:rPr>
              <w:t xml:space="preserve"> </w:t>
            </w:r>
            <w:r>
              <w:rPr>
                <w:color w:val="auto"/>
                <w:spacing w:val="-5"/>
              </w:rPr>
              <w:t>款</w:t>
            </w:r>
          </w:p>
        </w:tc>
        <w:tc>
          <w:tcPr>
            <w:tcW w:w="1559" w:type="dxa"/>
            <w:vAlign w:val="top"/>
          </w:tcPr>
          <w:p w14:paraId="7659A38D">
            <w:pPr>
              <w:spacing w:line="266" w:lineRule="auto"/>
              <w:rPr>
                <w:rFonts w:ascii="Arial"/>
                <w:color w:val="auto"/>
                <w:sz w:val="21"/>
              </w:rPr>
            </w:pPr>
          </w:p>
          <w:p w14:paraId="05F3BDDB">
            <w:pPr>
              <w:spacing w:line="266" w:lineRule="auto"/>
              <w:rPr>
                <w:rFonts w:ascii="Arial"/>
                <w:color w:val="auto"/>
                <w:sz w:val="21"/>
              </w:rPr>
            </w:pPr>
          </w:p>
          <w:p w14:paraId="23A3C6ED">
            <w:pPr>
              <w:pStyle w:val="30"/>
              <w:spacing w:before="69" w:line="221" w:lineRule="auto"/>
              <w:ind w:left="539"/>
              <w:rPr>
                <w:color w:val="auto"/>
              </w:rPr>
            </w:pPr>
            <w:r>
              <w:rPr>
                <w:color w:val="auto"/>
                <w:spacing w:val="-3"/>
              </w:rPr>
              <w:t>分包</w:t>
            </w:r>
          </w:p>
        </w:tc>
        <w:tc>
          <w:tcPr>
            <w:tcW w:w="6313" w:type="dxa"/>
            <w:gridSpan w:val="3"/>
            <w:tcBorders>
              <w:right w:val="single" w:color="000000" w:sz="2" w:space="0"/>
            </w:tcBorders>
            <w:vAlign w:val="top"/>
          </w:tcPr>
          <w:p w14:paraId="29644697">
            <w:pPr>
              <w:pStyle w:val="30"/>
              <w:spacing w:before="185" w:line="221" w:lineRule="auto"/>
              <w:ind w:left="137"/>
              <w:rPr>
                <w:color w:val="auto"/>
              </w:rPr>
            </w:pPr>
            <w:r>
              <w:rPr>
                <w:color w:val="auto"/>
                <w:spacing w:val="-8"/>
              </w:rPr>
              <w:t>□</w:t>
            </w:r>
            <w:r>
              <w:rPr>
                <w:color w:val="auto"/>
                <w:spacing w:val="18"/>
              </w:rPr>
              <w:t xml:space="preserve"> </w:t>
            </w:r>
            <w:r>
              <w:rPr>
                <w:color w:val="auto"/>
                <w:spacing w:val="-8"/>
              </w:rPr>
              <w:t>允许分包</w:t>
            </w:r>
          </w:p>
          <w:p w14:paraId="2F267088">
            <w:pPr>
              <w:pStyle w:val="30"/>
              <w:spacing w:before="166" w:line="221" w:lineRule="auto"/>
              <w:ind w:left="118"/>
              <w:rPr>
                <w:color w:val="auto"/>
              </w:rPr>
            </w:pPr>
            <w:r>
              <w:rPr>
                <w:color w:val="auto"/>
                <w:spacing w:val="-9"/>
              </w:rPr>
              <w:t xml:space="preserve">分包内容： </w:t>
            </w:r>
            <w:r>
              <w:rPr>
                <w:color w:val="auto"/>
                <w:spacing w:val="21"/>
                <w:u w:val="single" w:color="auto"/>
              </w:rPr>
              <w:t xml:space="preserve">     </w:t>
            </w:r>
            <w:r>
              <w:rPr>
                <w:color w:val="auto"/>
                <w:spacing w:val="-91"/>
              </w:rPr>
              <w:t xml:space="preserve"> </w:t>
            </w:r>
            <w:r>
              <w:rPr>
                <w:color w:val="auto"/>
                <w:spacing w:val="-9"/>
              </w:rPr>
              <w:t>分包金额</w:t>
            </w:r>
            <w:r>
              <w:rPr>
                <w:color w:val="auto"/>
                <w:spacing w:val="-105"/>
              </w:rPr>
              <w:t xml:space="preserve"> </w:t>
            </w:r>
            <w:r>
              <w:rPr>
                <w:color w:val="auto"/>
                <w:spacing w:val="20"/>
                <w:u w:val="single" w:color="auto"/>
              </w:rPr>
              <w:t xml:space="preserve">     </w:t>
            </w:r>
            <w:r>
              <w:rPr>
                <w:color w:val="auto"/>
                <w:spacing w:val="-92"/>
              </w:rPr>
              <w:t xml:space="preserve"> </w:t>
            </w:r>
            <w:r>
              <w:rPr>
                <w:color w:val="auto"/>
                <w:spacing w:val="-9"/>
              </w:rPr>
              <w:t>和资质要求</w:t>
            </w:r>
            <w:r>
              <w:rPr>
                <w:color w:val="auto"/>
                <w:spacing w:val="-104"/>
              </w:rPr>
              <w:t xml:space="preserve"> </w:t>
            </w:r>
            <w:r>
              <w:rPr>
                <w:color w:val="auto"/>
                <w:spacing w:val="24"/>
                <w:u w:val="single" w:color="auto"/>
              </w:rPr>
              <w:t xml:space="preserve">    </w:t>
            </w:r>
            <w:r>
              <w:rPr>
                <w:color w:val="auto"/>
                <w:spacing w:val="-93"/>
              </w:rPr>
              <w:t xml:space="preserve"> </w:t>
            </w:r>
            <w:r>
              <w:rPr>
                <w:color w:val="auto"/>
                <w:spacing w:val="-9"/>
              </w:rPr>
              <w:t>等。</w:t>
            </w:r>
          </w:p>
          <w:p w14:paraId="0994EF8A">
            <w:pPr>
              <w:pStyle w:val="30"/>
              <w:spacing w:before="171" w:line="221" w:lineRule="auto"/>
              <w:ind w:left="137"/>
              <w:rPr>
                <w:color w:val="auto"/>
              </w:rPr>
            </w:pPr>
            <w:r>
              <w:rPr>
                <w:color w:val="auto"/>
                <w:spacing w:val="-6"/>
              </w:rPr>
              <w:t>■</w:t>
            </w:r>
            <w:r>
              <w:rPr>
                <w:color w:val="auto"/>
                <w:spacing w:val="12"/>
              </w:rPr>
              <w:t xml:space="preserve"> </w:t>
            </w:r>
            <w:r>
              <w:rPr>
                <w:color w:val="auto"/>
                <w:spacing w:val="-6"/>
              </w:rPr>
              <w:t>不允许分包</w:t>
            </w:r>
          </w:p>
        </w:tc>
      </w:tr>
      <w:tr w14:paraId="48C1FA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38" w:hRule="atLeast"/>
        </w:trPr>
        <w:tc>
          <w:tcPr>
            <w:tcW w:w="1289" w:type="dxa"/>
            <w:gridSpan w:val="2"/>
            <w:tcBorders>
              <w:left w:val="single" w:color="000000" w:sz="2" w:space="0"/>
            </w:tcBorders>
            <w:vAlign w:val="top"/>
          </w:tcPr>
          <w:p w14:paraId="3C96CE1D">
            <w:pPr>
              <w:spacing w:line="306" w:lineRule="auto"/>
              <w:rPr>
                <w:rFonts w:ascii="Arial"/>
                <w:color w:val="auto"/>
                <w:sz w:val="21"/>
              </w:rPr>
            </w:pPr>
          </w:p>
          <w:p w14:paraId="2B3AE700">
            <w:pPr>
              <w:spacing w:line="306" w:lineRule="auto"/>
              <w:rPr>
                <w:rFonts w:ascii="Arial"/>
                <w:color w:val="auto"/>
                <w:sz w:val="21"/>
              </w:rPr>
            </w:pPr>
          </w:p>
          <w:p w14:paraId="35BC46EA">
            <w:pPr>
              <w:spacing w:line="307" w:lineRule="auto"/>
              <w:rPr>
                <w:rFonts w:ascii="Arial"/>
                <w:color w:val="auto"/>
                <w:sz w:val="21"/>
              </w:rPr>
            </w:pPr>
          </w:p>
          <w:p w14:paraId="49AB3418">
            <w:pPr>
              <w:pStyle w:val="30"/>
              <w:spacing w:before="68" w:line="221" w:lineRule="auto"/>
              <w:ind w:left="185"/>
              <w:rPr>
                <w:color w:val="auto"/>
              </w:rPr>
            </w:pPr>
            <w:r>
              <w:rPr>
                <w:color w:val="auto"/>
                <w:spacing w:val="-5"/>
              </w:rPr>
              <w:t>第</w:t>
            </w:r>
            <w:r>
              <w:rPr>
                <w:color w:val="auto"/>
                <w:spacing w:val="-28"/>
              </w:rPr>
              <w:t xml:space="preserve"> </w:t>
            </w:r>
            <w:r>
              <w:rPr>
                <w:color w:val="auto"/>
                <w:spacing w:val="-5"/>
              </w:rPr>
              <w:t>19.1</w:t>
            </w:r>
            <w:r>
              <w:rPr>
                <w:color w:val="auto"/>
                <w:spacing w:val="-43"/>
              </w:rPr>
              <w:t xml:space="preserve"> </w:t>
            </w:r>
            <w:r>
              <w:rPr>
                <w:color w:val="auto"/>
                <w:spacing w:val="-5"/>
              </w:rPr>
              <w:t>款</w:t>
            </w:r>
          </w:p>
        </w:tc>
        <w:tc>
          <w:tcPr>
            <w:tcW w:w="1559" w:type="dxa"/>
            <w:vAlign w:val="top"/>
          </w:tcPr>
          <w:p w14:paraId="5FB2F312">
            <w:pPr>
              <w:spacing w:line="357" w:lineRule="auto"/>
              <w:rPr>
                <w:rFonts w:ascii="Arial"/>
                <w:color w:val="auto"/>
                <w:sz w:val="21"/>
              </w:rPr>
            </w:pPr>
          </w:p>
          <w:p w14:paraId="5BCCC331">
            <w:pPr>
              <w:spacing w:line="357" w:lineRule="auto"/>
              <w:rPr>
                <w:rFonts w:ascii="Arial"/>
                <w:color w:val="auto"/>
                <w:sz w:val="21"/>
              </w:rPr>
            </w:pPr>
          </w:p>
          <w:p w14:paraId="70F1B6B9">
            <w:pPr>
              <w:pStyle w:val="30"/>
              <w:spacing w:before="68" w:line="418" w:lineRule="exact"/>
              <w:ind w:left="159"/>
              <w:rPr>
                <w:color w:val="auto"/>
              </w:rPr>
            </w:pPr>
            <w:r>
              <w:rPr>
                <w:color w:val="auto"/>
                <w:spacing w:val="-2"/>
                <w:position w:val="15"/>
              </w:rPr>
              <w:t>投标文件副本</w:t>
            </w:r>
          </w:p>
          <w:p w14:paraId="0A33552F">
            <w:pPr>
              <w:pStyle w:val="30"/>
              <w:spacing w:line="220" w:lineRule="auto"/>
              <w:ind w:left="575"/>
              <w:rPr>
                <w:color w:val="auto"/>
              </w:rPr>
            </w:pPr>
            <w:r>
              <w:rPr>
                <w:color w:val="auto"/>
                <w:spacing w:val="-2"/>
              </w:rPr>
              <w:t>份数</w:t>
            </w:r>
          </w:p>
        </w:tc>
        <w:tc>
          <w:tcPr>
            <w:tcW w:w="6313" w:type="dxa"/>
            <w:gridSpan w:val="3"/>
            <w:tcBorders>
              <w:right w:val="single" w:color="000000" w:sz="2" w:space="0"/>
            </w:tcBorders>
            <w:vAlign w:val="top"/>
          </w:tcPr>
          <w:p w14:paraId="187503E3">
            <w:pPr>
              <w:pStyle w:val="30"/>
              <w:spacing w:before="155" w:line="369" w:lineRule="auto"/>
              <w:ind w:left="115" w:right="111" w:firstLine="3"/>
              <w:jc w:val="both"/>
              <w:rPr>
                <w:color w:val="auto"/>
              </w:rPr>
            </w:pPr>
            <w:r>
              <w:rPr>
                <w:color w:val="auto"/>
                <w:spacing w:val="7"/>
                <w14:textOutline w14:w="3831" w14:cap="flat" w14:cmpd="sng">
                  <w14:solidFill>
                    <w14:srgbClr w14:val="000000"/>
                  </w14:solidFill>
                  <w14:prstDash w14:val="solid"/>
                  <w14:miter w14:val="0"/>
                </w14:textOutline>
              </w:rPr>
              <w:t>投标人应在投标截止时间前通过岳阳市公共资源</w:t>
            </w:r>
            <w:r>
              <w:rPr>
                <w:color w:val="auto"/>
                <w:spacing w:val="6"/>
                <w14:textOutline w14:w="3831" w14:cap="flat" w14:cmpd="sng">
                  <w14:solidFill>
                    <w14:srgbClr w14:val="000000"/>
                  </w14:solidFill>
                  <w14:prstDash w14:val="solid"/>
                  <w14:miter w14:val="0"/>
                </w14:textOutline>
              </w:rPr>
              <w:t>交易平台递交电</w:t>
            </w:r>
            <w:r>
              <w:rPr>
                <w:color w:val="auto"/>
              </w:rPr>
              <w:t xml:space="preserve"> </w:t>
            </w:r>
            <w:r>
              <w:rPr>
                <w:color w:val="auto"/>
                <w:spacing w:val="-6"/>
                <w14:textOutline w14:w="3831" w14:cap="flat" w14:cmpd="sng">
                  <w14:solidFill>
                    <w14:srgbClr w14:val="000000"/>
                  </w14:solidFill>
                  <w14:prstDash w14:val="solid"/>
                  <w14:miter w14:val="0"/>
                </w14:textOutline>
              </w:rPr>
              <w:t>子投标文件（中标单位在领取中标通知书之前，需要提供一正两副</w:t>
            </w:r>
            <w:r>
              <w:rPr>
                <w:color w:val="auto"/>
              </w:rPr>
              <w:t xml:space="preserve"> </w:t>
            </w:r>
            <w:r>
              <w:rPr>
                <w:color w:val="auto"/>
                <w:spacing w:val="-1"/>
                <w14:textOutline w14:w="3831" w14:cap="flat" w14:cmpd="sng">
                  <w14:solidFill>
                    <w14:srgbClr w14:val="000000"/>
                  </w14:solidFill>
                  <w14:prstDash w14:val="solid"/>
                  <w14:miter w14:val="0"/>
                </w14:textOutline>
              </w:rPr>
              <w:t>共三份完整的纸质投标文件用于备案，当提供的纸质文件资料与岳</w:t>
            </w:r>
            <w:r>
              <w:rPr>
                <w:color w:val="auto"/>
                <w:spacing w:val="16"/>
              </w:rPr>
              <w:t xml:space="preserve"> </w:t>
            </w:r>
            <w:r>
              <w:rPr>
                <w:color w:val="auto"/>
                <w:spacing w:val="-4"/>
                <w14:textOutline w14:w="3831" w14:cap="flat" w14:cmpd="sng">
                  <w14:solidFill>
                    <w14:srgbClr w14:val="000000"/>
                  </w14:solidFill>
                  <w14:prstDash w14:val="solid"/>
                  <w14:miter w14:val="0"/>
                </w14:textOutline>
              </w:rPr>
              <w:t>阳市公共资源交易网记录的电子文件资料不一致时，以电子文件资</w:t>
            </w:r>
            <w:r>
              <w:rPr>
                <w:color w:val="auto"/>
                <w:spacing w:val="-6"/>
                <w14:textOutline w14:w="3831" w14:cap="flat" w14:cmpd="sng">
                  <w14:solidFill>
                    <w14:srgbClr w14:val="000000"/>
                  </w14:solidFill>
                  <w14:prstDash w14:val="solid"/>
                  <w14:miter w14:val="0"/>
                </w14:textOutline>
              </w:rPr>
              <w:t>料为准）。</w:t>
            </w:r>
          </w:p>
        </w:tc>
      </w:tr>
      <w:tr w14:paraId="2D2491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2" w:hRule="atLeast"/>
        </w:trPr>
        <w:tc>
          <w:tcPr>
            <w:tcW w:w="9161" w:type="dxa"/>
            <w:gridSpan w:val="6"/>
            <w:tcBorders>
              <w:left w:val="single" w:color="000000" w:sz="2" w:space="0"/>
              <w:right w:val="single" w:color="000000" w:sz="2" w:space="0"/>
            </w:tcBorders>
            <w:vAlign w:val="top"/>
          </w:tcPr>
          <w:p w14:paraId="4C872AD9">
            <w:pPr>
              <w:pStyle w:val="30"/>
              <w:spacing w:before="155" w:line="221" w:lineRule="auto"/>
              <w:ind w:left="147"/>
              <w:rPr>
                <w:color w:val="auto"/>
              </w:rPr>
            </w:pPr>
            <w:r>
              <w:rPr>
                <w:color w:val="auto"/>
                <w:spacing w:val="-5"/>
                <w14:textOutline w14:w="3831" w14:cap="flat" w14:cmpd="sng">
                  <w14:solidFill>
                    <w14:srgbClr w14:val="000000"/>
                  </w14:solidFill>
                  <w14:prstDash w14:val="solid"/>
                  <w14:miter w14:val="0"/>
                </w14:textOutline>
              </w:rPr>
              <w:t>四、投标</w:t>
            </w:r>
          </w:p>
        </w:tc>
      </w:tr>
      <w:tr w14:paraId="60C9BA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06" w:hRule="atLeast"/>
        </w:trPr>
        <w:tc>
          <w:tcPr>
            <w:tcW w:w="1289" w:type="dxa"/>
            <w:gridSpan w:val="2"/>
            <w:tcBorders>
              <w:left w:val="single" w:color="000000" w:sz="2" w:space="0"/>
            </w:tcBorders>
            <w:vAlign w:val="top"/>
          </w:tcPr>
          <w:p w14:paraId="4C029546">
            <w:pPr>
              <w:spacing w:line="308" w:lineRule="auto"/>
              <w:rPr>
                <w:rFonts w:ascii="Arial"/>
                <w:color w:val="auto"/>
                <w:sz w:val="21"/>
              </w:rPr>
            </w:pPr>
          </w:p>
          <w:p w14:paraId="04486653">
            <w:pPr>
              <w:spacing w:line="308" w:lineRule="auto"/>
              <w:rPr>
                <w:rFonts w:ascii="Arial"/>
                <w:color w:val="auto"/>
                <w:sz w:val="21"/>
              </w:rPr>
            </w:pPr>
          </w:p>
          <w:p w14:paraId="75FED2D6">
            <w:pPr>
              <w:spacing w:line="309" w:lineRule="auto"/>
              <w:rPr>
                <w:rFonts w:ascii="Arial"/>
                <w:color w:val="auto"/>
                <w:sz w:val="21"/>
              </w:rPr>
            </w:pPr>
          </w:p>
          <w:p w14:paraId="078F6337">
            <w:pPr>
              <w:pStyle w:val="30"/>
              <w:spacing w:before="68" w:line="221" w:lineRule="auto"/>
              <w:ind w:left="185"/>
              <w:rPr>
                <w:color w:val="auto"/>
              </w:rPr>
            </w:pPr>
            <w:r>
              <w:rPr>
                <w:color w:val="auto"/>
                <w:spacing w:val="-3"/>
              </w:rPr>
              <w:t>第</w:t>
            </w:r>
            <w:r>
              <w:rPr>
                <w:color w:val="auto"/>
                <w:spacing w:val="-40"/>
              </w:rPr>
              <w:t xml:space="preserve"> </w:t>
            </w:r>
            <w:r>
              <w:rPr>
                <w:color w:val="auto"/>
                <w:spacing w:val="-3"/>
              </w:rPr>
              <w:t>21.1</w:t>
            </w:r>
            <w:r>
              <w:rPr>
                <w:color w:val="auto"/>
                <w:spacing w:val="-43"/>
              </w:rPr>
              <w:t xml:space="preserve"> </w:t>
            </w:r>
            <w:r>
              <w:rPr>
                <w:color w:val="auto"/>
                <w:spacing w:val="-3"/>
              </w:rPr>
              <w:t>款</w:t>
            </w:r>
          </w:p>
        </w:tc>
        <w:tc>
          <w:tcPr>
            <w:tcW w:w="1559" w:type="dxa"/>
            <w:vAlign w:val="top"/>
          </w:tcPr>
          <w:p w14:paraId="3EB81468">
            <w:pPr>
              <w:spacing w:line="358" w:lineRule="auto"/>
              <w:rPr>
                <w:rFonts w:ascii="Arial"/>
                <w:color w:val="auto"/>
                <w:sz w:val="21"/>
              </w:rPr>
            </w:pPr>
          </w:p>
          <w:p w14:paraId="77031DA6">
            <w:pPr>
              <w:spacing w:line="358" w:lineRule="auto"/>
              <w:rPr>
                <w:rFonts w:ascii="Arial"/>
                <w:color w:val="auto"/>
                <w:sz w:val="21"/>
              </w:rPr>
            </w:pPr>
          </w:p>
          <w:p w14:paraId="32409FFE">
            <w:pPr>
              <w:pStyle w:val="30"/>
              <w:spacing w:before="68" w:line="417" w:lineRule="exact"/>
              <w:ind w:left="159"/>
              <w:rPr>
                <w:color w:val="auto"/>
              </w:rPr>
            </w:pPr>
            <w:r>
              <w:rPr>
                <w:color w:val="auto"/>
                <w:spacing w:val="-1"/>
                <w:position w:val="15"/>
              </w:rPr>
              <w:t>投标截止时间</w:t>
            </w:r>
          </w:p>
          <w:p w14:paraId="182A22C6">
            <w:pPr>
              <w:pStyle w:val="30"/>
              <w:spacing w:line="221" w:lineRule="auto"/>
              <w:ind w:left="257"/>
              <w:rPr>
                <w:color w:val="auto"/>
              </w:rPr>
            </w:pPr>
            <w:r>
              <w:rPr>
                <w:color w:val="auto"/>
                <w:spacing w:val="-1"/>
              </w:rPr>
              <w:t>及投标地点</w:t>
            </w:r>
          </w:p>
        </w:tc>
        <w:tc>
          <w:tcPr>
            <w:tcW w:w="6313" w:type="dxa"/>
            <w:gridSpan w:val="3"/>
            <w:tcBorders>
              <w:right w:val="single" w:color="000000" w:sz="2" w:space="0"/>
            </w:tcBorders>
            <w:vAlign w:val="top"/>
          </w:tcPr>
          <w:p w14:paraId="05A64378">
            <w:pPr>
              <w:pStyle w:val="30"/>
              <w:spacing w:before="159" w:line="221" w:lineRule="auto"/>
              <w:ind w:left="118"/>
              <w:rPr>
                <w:color w:val="auto"/>
              </w:rPr>
            </w:pPr>
            <w:r>
              <w:rPr>
                <w:rFonts w:hint="eastAsia"/>
                <w:color w:val="auto"/>
                <w:spacing w:val="-9"/>
                <w:lang w:eastAsia="zh-CN"/>
              </w:rPr>
              <w:t>2026年</w:t>
            </w:r>
            <w:r>
              <w:rPr>
                <w:rFonts w:hint="eastAsia"/>
                <w:color w:val="auto"/>
                <w:spacing w:val="-9"/>
                <w:lang w:val="en-US" w:eastAsia="zh-CN"/>
              </w:rPr>
              <w:t>10</w:t>
            </w:r>
            <w:r>
              <w:rPr>
                <w:rFonts w:hint="eastAsia"/>
                <w:color w:val="auto"/>
                <w:spacing w:val="-9"/>
                <w:lang w:eastAsia="zh-CN"/>
              </w:rPr>
              <w:t>月</w:t>
            </w:r>
            <w:r>
              <w:rPr>
                <w:rFonts w:hint="eastAsia"/>
                <w:color w:val="auto"/>
                <w:spacing w:val="-9"/>
                <w:lang w:val="en-US" w:eastAsia="zh-CN"/>
              </w:rPr>
              <w:t>09</w:t>
            </w:r>
            <w:r>
              <w:rPr>
                <w:rFonts w:hint="eastAsia"/>
                <w:color w:val="auto"/>
                <w:spacing w:val="-9"/>
                <w:lang w:eastAsia="zh-CN"/>
              </w:rPr>
              <w:t>日</w:t>
            </w:r>
            <w:r>
              <w:rPr>
                <w:color w:val="auto"/>
                <w:spacing w:val="-9"/>
              </w:rPr>
              <w:t>（星期</w:t>
            </w:r>
            <w:r>
              <w:rPr>
                <w:rFonts w:hint="eastAsia"/>
                <w:color w:val="auto"/>
                <w:spacing w:val="-9"/>
                <w:lang w:val="en-US" w:eastAsia="zh-CN"/>
              </w:rPr>
              <w:t>三</w:t>
            </w:r>
            <w:r>
              <w:rPr>
                <w:color w:val="auto"/>
                <w:spacing w:val="-9"/>
              </w:rPr>
              <w:t>）9时30分（北京时间）</w:t>
            </w:r>
          </w:p>
          <w:p w14:paraId="526F76F0">
            <w:pPr>
              <w:pStyle w:val="30"/>
              <w:spacing w:before="166" w:line="370" w:lineRule="auto"/>
              <w:ind w:left="115" w:right="109"/>
              <w:jc w:val="both"/>
              <w:rPr>
                <w:color w:val="auto"/>
              </w:rPr>
            </w:pPr>
            <w:r>
              <w:rPr>
                <w:color w:val="auto"/>
                <w:spacing w:val="-9"/>
              </w:rPr>
              <w:t>递交地点：本项目实行网上投标，投标人应在投标</w:t>
            </w:r>
            <w:r>
              <w:rPr>
                <w:color w:val="auto"/>
                <w:spacing w:val="-10"/>
              </w:rPr>
              <w:t>截止时间前通过</w:t>
            </w:r>
            <w:r>
              <w:rPr>
                <w:color w:val="auto"/>
              </w:rPr>
              <w:t xml:space="preserve"> </w:t>
            </w:r>
            <w:r>
              <w:rPr>
                <w:color w:val="auto"/>
                <w:spacing w:val="7"/>
              </w:rPr>
              <w:t>岳阳市公共资源交易平台递交数据电文形式的电子投标文件</w:t>
            </w:r>
            <w:r>
              <w:rPr>
                <w:color w:val="auto"/>
                <w:spacing w:val="-4"/>
              </w:rPr>
              <w:t>。其递交的电子投标文件具</w:t>
            </w:r>
            <w:r>
              <w:rPr>
                <w:color w:val="auto"/>
                <w:spacing w:val="-10"/>
              </w:rPr>
              <w:t>备法律效力， 逾期递交的电子投标文件，</w:t>
            </w:r>
            <w:r>
              <w:rPr>
                <w:color w:val="auto"/>
                <w:spacing w:val="-28"/>
              </w:rPr>
              <w:t xml:space="preserve"> </w:t>
            </w:r>
            <w:r>
              <w:rPr>
                <w:color w:val="auto"/>
                <w:spacing w:val="-10"/>
              </w:rPr>
              <w:t>电子交易平</w:t>
            </w:r>
            <w:r>
              <w:rPr>
                <w:color w:val="auto"/>
                <w:spacing w:val="-11"/>
              </w:rPr>
              <w:t>台将予以拒收。</w:t>
            </w:r>
          </w:p>
        </w:tc>
      </w:tr>
      <w:tr w14:paraId="13D773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7" w:hRule="atLeast"/>
        </w:trPr>
        <w:tc>
          <w:tcPr>
            <w:tcW w:w="9161" w:type="dxa"/>
            <w:gridSpan w:val="6"/>
            <w:tcBorders>
              <w:left w:val="single" w:color="000000" w:sz="2" w:space="0"/>
              <w:right w:val="single" w:color="000000" w:sz="2" w:space="0"/>
            </w:tcBorders>
            <w:vAlign w:val="top"/>
          </w:tcPr>
          <w:p w14:paraId="24D3C3C4">
            <w:pPr>
              <w:pStyle w:val="30"/>
              <w:spacing w:before="155" w:line="221" w:lineRule="auto"/>
              <w:ind w:left="131"/>
              <w:rPr>
                <w:color w:val="auto"/>
              </w:rPr>
            </w:pPr>
            <w:r>
              <w:rPr>
                <w:color w:val="auto"/>
                <w14:textOutline w14:w="3831" w14:cap="flat" w14:cmpd="sng">
                  <w14:solidFill>
                    <w14:srgbClr w14:val="000000"/>
                  </w14:solidFill>
                  <w14:prstDash w14:val="solid"/>
                  <w14:miter w14:val="0"/>
                </w14:textOutline>
              </w:rPr>
              <w:t>五、开标、资格审查和评标</w:t>
            </w:r>
          </w:p>
        </w:tc>
      </w:tr>
      <w:tr w14:paraId="27687B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2" w:hRule="atLeast"/>
        </w:trPr>
        <w:tc>
          <w:tcPr>
            <w:tcW w:w="1289" w:type="dxa"/>
            <w:gridSpan w:val="2"/>
            <w:tcBorders>
              <w:left w:val="single" w:color="000000" w:sz="2" w:space="0"/>
            </w:tcBorders>
            <w:vAlign w:val="top"/>
          </w:tcPr>
          <w:p w14:paraId="0EBE2834">
            <w:pPr>
              <w:pStyle w:val="30"/>
              <w:spacing w:before="155" w:line="221" w:lineRule="auto"/>
              <w:ind w:left="185"/>
              <w:rPr>
                <w:color w:val="auto"/>
              </w:rPr>
            </w:pPr>
            <w:r>
              <w:rPr>
                <w:color w:val="auto"/>
                <w:spacing w:val="-3"/>
              </w:rPr>
              <w:t>第</w:t>
            </w:r>
            <w:r>
              <w:rPr>
                <w:color w:val="auto"/>
                <w:spacing w:val="-40"/>
              </w:rPr>
              <w:t xml:space="preserve"> </w:t>
            </w:r>
            <w:r>
              <w:rPr>
                <w:color w:val="auto"/>
                <w:spacing w:val="-3"/>
              </w:rPr>
              <w:t>24.1</w:t>
            </w:r>
            <w:r>
              <w:rPr>
                <w:color w:val="auto"/>
                <w:spacing w:val="-43"/>
              </w:rPr>
              <w:t xml:space="preserve"> </w:t>
            </w:r>
            <w:r>
              <w:rPr>
                <w:color w:val="auto"/>
                <w:spacing w:val="-3"/>
              </w:rPr>
              <w:t>款</w:t>
            </w:r>
          </w:p>
        </w:tc>
        <w:tc>
          <w:tcPr>
            <w:tcW w:w="1559" w:type="dxa"/>
            <w:vAlign w:val="top"/>
          </w:tcPr>
          <w:p w14:paraId="18BF7077">
            <w:pPr>
              <w:pStyle w:val="30"/>
              <w:spacing w:before="156" w:line="221" w:lineRule="auto"/>
              <w:ind w:left="364"/>
              <w:rPr>
                <w:color w:val="auto"/>
              </w:rPr>
            </w:pPr>
            <w:r>
              <w:rPr>
                <w:color w:val="auto"/>
                <w:spacing w:val="-1"/>
              </w:rPr>
              <w:t>开标地点</w:t>
            </w:r>
          </w:p>
        </w:tc>
        <w:tc>
          <w:tcPr>
            <w:tcW w:w="6313" w:type="dxa"/>
            <w:gridSpan w:val="3"/>
            <w:tcBorders>
              <w:right w:val="single" w:color="000000" w:sz="2" w:space="0"/>
            </w:tcBorders>
            <w:vAlign w:val="top"/>
          </w:tcPr>
          <w:p w14:paraId="40C33A27">
            <w:pPr>
              <w:pStyle w:val="30"/>
              <w:spacing w:before="155" w:line="221" w:lineRule="auto"/>
              <w:ind w:left="115"/>
              <w:rPr>
                <w:color w:val="auto"/>
              </w:rPr>
            </w:pPr>
            <w:r>
              <w:rPr>
                <w:color w:val="auto"/>
                <w14:textOutline w14:w="3831" w14:cap="flat" w14:cmpd="sng">
                  <w14:solidFill>
                    <w14:srgbClr w14:val="000000"/>
                  </w14:solidFill>
                  <w14:prstDash w14:val="solid"/>
                  <w14:miter w14:val="0"/>
                </w14:textOutline>
              </w:rPr>
              <w:t>岳阳市公共资源交易中心</w:t>
            </w:r>
          </w:p>
        </w:tc>
      </w:tr>
      <w:tr w14:paraId="79770C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4" w:hRule="atLeast"/>
        </w:trPr>
        <w:tc>
          <w:tcPr>
            <w:tcW w:w="1289" w:type="dxa"/>
            <w:gridSpan w:val="2"/>
            <w:tcBorders>
              <w:left w:val="single" w:color="000000" w:sz="2" w:space="0"/>
            </w:tcBorders>
            <w:vAlign w:val="top"/>
          </w:tcPr>
          <w:p w14:paraId="182987FC">
            <w:pPr>
              <w:spacing w:line="297" w:lineRule="auto"/>
              <w:rPr>
                <w:rFonts w:ascii="Arial"/>
                <w:color w:val="auto"/>
                <w:sz w:val="21"/>
              </w:rPr>
            </w:pPr>
          </w:p>
          <w:p w14:paraId="3AA12BD0">
            <w:pPr>
              <w:pStyle w:val="30"/>
              <w:spacing w:before="68" w:line="221" w:lineRule="auto"/>
              <w:ind w:left="185"/>
              <w:rPr>
                <w:color w:val="auto"/>
              </w:rPr>
            </w:pPr>
            <w:r>
              <w:rPr>
                <w:color w:val="auto"/>
                <w:spacing w:val="-3"/>
              </w:rPr>
              <w:t>第</w:t>
            </w:r>
            <w:r>
              <w:rPr>
                <w:color w:val="auto"/>
                <w:spacing w:val="-40"/>
              </w:rPr>
              <w:t xml:space="preserve"> </w:t>
            </w:r>
            <w:r>
              <w:rPr>
                <w:color w:val="auto"/>
                <w:spacing w:val="-3"/>
              </w:rPr>
              <w:t>24.2</w:t>
            </w:r>
            <w:r>
              <w:rPr>
                <w:color w:val="auto"/>
                <w:spacing w:val="-43"/>
              </w:rPr>
              <w:t xml:space="preserve"> </w:t>
            </w:r>
            <w:r>
              <w:rPr>
                <w:color w:val="auto"/>
                <w:spacing w:val="-3"/>
              </w:rPr>
              <w:t>款</w:t>
            </w:r>
          </w:p>
        </w:tc>
        <w:tc>
          <w:tcPr>
            <w:tcW w:w="1559" w:type="dxa"/>
            <w:vAlign w:val="top"/>
          </w:tcPr>
          <w:p w14:paraId="1F982262">
            <w:pPr>
              <w:pStyle w:val="30"/>
              <w:spacing w:before="156" w:line="240" w:lineRule="auto"/>
              <w:ind w:left="168"/>
              <w:rPr>
                <w:color w:val="auto"/>
              </w:rPr>
            </w:pPr>
            <w:r>
              <w:rPr>
                <w:color w:val="auto"/>
                <w:spacing w:val="-3"/>
                <w:position w:val="16"/>
              </w:rPr>
              <w:t>需要宣布的其</w:t>
            </w:r>
          </w:p>
          <w:p w14:paraId="6A9D10C4">
            <w:pPr>
              <w:pStyle w:val="30"/>
              <w:spacing w:line="240" w:lineRule="auto"/>
              <w:ind w:left="469"/>
              <w:rPr>
                <w:color w:val="auto"/>
              </w:rPr>
            </w:pPr>
            <w:r>
              <w:rPr>
                <w:color w:val="auto"/>
                <w:spacing w:val="-2"/>
              </w:rPr>
              <w:t>他内容</w:t>
            </w:r>
          </w:p>
        </w:tc>
        <w:tc>
          <w:tcPr>
            <w:tcW w:w="6313" w:type="dxa"/>
            <w:gridSpan w:val="3"/>
            <w:tcBorders>
              <w:right w:val="single" w:color="000000" w:sz="2" w:space="0"/>
            </w:tcBorders>
            <w:vAlign w:val="top"/>
          </w:tcPr>
          <w:p w14:paraId="31CC7A6E">
            <w:pPr>
              <w:spacing w:line="297" w:lineRule="auto"/>
              <w:rPr>
                <w:rFonts w:ascii="Arial"/>
                <w:color w:val="auto"/>
                <w:sz w:val="21"/>
              </w:rPr>
            </w:pPr>
          </w:p>
          <w:p w14:paraId="66BE3F43">
            <w:pPr>
              <w:pStyle w:val="30"/>
              <w:spacing w:before="68" w:line="226" w:lineRule="auto"/>
              <w:ind w:left="115"/>
              <w:rPr>
                <w:color w:val="auto"/>
              </w:rPr>
            </w:pPr>
            <w:r>
              <w:rPr>
                <w:color w:val="auto"/>
                <w:u w:val="single" w:color="auto"/>
              </w:rPr>
              <w:t>/</w:t>
            </w:r>
          </w:p>
        </w:tc>
      </w:tr>
      <w:tr w14:paraId="69598C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7" w:hRule="atLeast"/>
        </w:trPr>
        <w:tc>
          <w:tcPr>
            <w:tcW w:w="9161" w:type="dxa"/>
            <w:gridSpan w:val="6"/>
            <w:tcBorders>
              <w:left w:val="single" w:color="000000" w:sz="2" w:space="0"/>
              <w:right w:val="single" w:color="000000" w:sz="2" w:space="0"/>
            </w:tcBorders>
            <w:vAlign w:val="top"/>
          </w:tcPr>
          <w:p w14:paraId="0A0BD37F">
            <w:pPr>
              <w:pStyle w:val="30"/>
              <w:spacing w:before="161" w:line="220" w:lineRule="auto"/>
              <w:ind w:left="129"/>
              <w:rPr>
                <w:color w:val="auto"/>
              </w:rPr>
            </w:pPr>
            <w:r>
              <w:rPr>
                <w:color w:val="auto"/>
                <w:spacing w:val="-1"/>
                <w14:textOutline w14:w="3831" w14:cap="flat" w14:cmpd="sng">
                  <w14:solidFill>
                    <w14:srgbClr w14:val="000000"/>
                  </w14:solidFill>
                  <w14:prstDash w14:val="solid"/>
                  <w14:miter w14:val="0"/>
                </w14:textOutline>
              </w:rPr>
              <w:t>六、中标信息公布</w:t>
            </w:r>
          </w:p>
        </w:tc>
      </w:tr>
      <w:tr w14:paraId="328EF3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67" w:hRule="atLeast"/>
        </w:trPr>
        <w:tc>
          <w:tcPr>
            <w:tcW w:w="1289" w:type="dxa"/>
            <w:gridSpan w:val="2"/>
            <w:tcBorders>
              <w:left w:val="single" w:color="000000" w:sz="2" w:space="0"/>
            </w:tcBorders>
            <w:vAlign w:val="top"/>
          </w:tcPr>
          <w:p w14:paraId="3255F0C4">
            <w:pPr>
              <w:spacing w:line="253" w:lineRule="auto"/>
              <w:rPr>
                <w:rFonts w:ascii="Arial"/>
                <w:color w:val="auto"/>
                <w:sz w:val="21"/>
              </w:rPr>
            </w:pPr>
          </w:p>
          <w:p w14:paraId="69FBD05C">
            <w:pPr>
              <w:spacing w:line="254" w:lineRule="auto"/>
              <w:rPr>
                <w:rFonts w:ascii="Arial"/>
                <w:color w:val="auto"/>
                <w:sz w:val="21"/>
              </w:rPr>
            </w:pPr>
          </w:p>
          <w:p w14:paraId="684177FB">
            <w:pPr>
              <w:pStyle w:val="30"/>
              <w:spacing w:before="68" w:line="221" w:lineRule="auto"/>
              <w:ind w:left="185"/>
              <w:rPr>
                <w:color w:val="auto"/>
              </w:rPr>
            </w:pPr>
            <w:r>
              <w:rPr>
                <w:color w:val="auto"/>
                <w:spacing w:val="-3"/>
              </w:rPr>
              <w:t>第</w:t>
            </w:r>
            <w:r>
              <w:rPr>
                <w:color w:val="auto"/>
                <w:spacing w:val="-40"/>
              </w:rPr>
              <w:t xml:space="preserve"> </w:t>
            </w:r>
            <w:r>
              <w:rPr>
                <w:color w:val="auto"/>
                <w:spacing w:val="-3"/>
              </w:rPr>
              <w:t>28.2</w:t>
            </w:r>
            <w:r>
              <w:rPr>
                <w:color w:val="auto"/>
                <w:spacing w:val="-43"/>
              </w:rPr>
              <w:t xml:space="preserve"> </w:t>
            </w:r>
            <w:r>
              <w:rPr>
                <w:color w:val="auto"/>
                <w:spacing w:val="-3"/>
              </w:rPr>
              <w:t>款</w:t>
            </w:r>
          </w:p>
        </w:tc>
        <w:tc>
          <w:tcPr>
            <w:tcW w:w="1559" w:type="dxa"/>
            <w:vAlign w:val="top"/>
          </w:tcPr>
          <w:p w14:paraId="359CBFA3">
            <w:pPr>
              <w:pStyle w:val="30"/>
              <w:spacing w:before="156" w:line="221" w:lineRule="auto"/>
              <w:ind w:left="176"/>
              <w:rPr>
                <w:color w:val="auto"/>
              </w:rPr>
            </w:pPr>
            <w:r>
              <w:rPr>
                <w:color w:val="auto"/>
                <w:spacing w:val="-4"/>
              </w:rPr>
              <w:t>中标候选人并</w:t>
            </w:r>
          </w:p>
          <w:p w14:paraId="77FF0FFA">
            <w:pPr>
              <w:pStyle w:val="30"/>
              <w:spacing w:before="171" w:line="221" w:lineRule="auto"/>
              <w:ind w:left="161"/>
              <w:rPr>
                <w:color w:val="auto"/>
              </w:rPr>
            </w:pPr>
            <w:r>
              <w:rPr>
                <w:color w:val="auto"/>
                <w:spacing w:val="-2"/>
              </w:rPr>
              <w:t>列的确定中标</w:t>
            </w:r>
          </w:p>
          <w:p w14:paraId="6AE60A5A">
            <w:pPr>
              <w:pStyle w:val="30"/>
              <w:spacing w:before="165" w:line="222" w:lineRule="auto"/>
              <w:ind w:left="365"/>
              <w:rPr>
                <w:color w:val="auto"/>
              </w:rPr>
            </w:pPr>
            <w:r>
              <w:rPr>
                <w:color w:val="auto"/>
                <w:spacing w:val="-1"/>
              </w:rPr>
              <w:t>人的方式</w:t>
            </w:r>
          </w:p>
        </w:tc>
        <w:tc>
          <w:tcPr>
            <w:tcW w:w="6313" w:type="dxa"/>
            <w:gridSpan w:val="3"/>
            <w:tcBorders>
              <w:right w:val="single" w:color="000000" w:sz="2" w:space="0"/>
            </w:tcBorders>
            <w:vAlign w:val="top"/>
          </w:tcPr>
          <w:p w14:paraId="6A6D99FB">
            <w:pPr>
              <w:pStyle w:val="30"/>
              <w:spacing w:before="156" w:line="296" w:lineRule="auto"/>
              <w:ind w:left="115" w:right="113" w:firstLine="21"/>
              <w:rPr>
                <w:color w:val="auto"/>
              </w:rPr>
            </w:pPr>
            <w:r>
              <w:rPr>
                <w:color w:val="auto"/>
                <w:spacing w:val="2"/>
              </w:rPr>
              <w:t>■ 得分相同的，按投标报价由低到高顺序排列。得分且投标报价</w:t>
            </w:r>
            <w:r>
              <w:rPr>
                <w:color w:val="auto"/>
                <w:spacing w:val="-1"/>
              </w:rPr>
              <w:t>相同的并列。</w:t>
            </w:r>
          </w:p>
          <w:p w14:paraId="5A73DCDD">
            <w:pPr>
              <w:pStyle w:val="30"/>
              <w:spacing w:before="166" w:line="220" w:lineRule="auto"/>
              <w:ind w:left="137"/>
              <w:rPr>
                <w:color w:val="auto"/>
              </w:rPr>
            </w:pPr>
            <w:r>
              <w:rPr>
                <w:color w:val="auto"/>
                <w:spacing w:val="-8"/>
              </w:rPr>
              <w:t>□</w:t>
            </w:r>
            <w:r>
              <w:rPr>
                <w:color w:val="auto"/>
                <w:spacing w:val="24"/>
              </w:rPr>
              <w:t xml:space="preserve"> </w:t>
            </w:r>
            <w:r>
              <w:rPr>
                <w:color w:val="auto"/>
                <w:spacing w:val="-8"/>
              </w:rPr>
              <w:t>随机抽取的方式。</w:t>
            </w:r>
          </w:p>
        </w:tc>
      </w:tr>
      <w:tr w14:paraId="2C4AEF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70" w:hRule="atLeast"/>
        </w:trPr>
        <w:tc>
          <w:tcPr>
            <w:tcW w:w="1289" w:type="dxa"/>
            <w:gridSpan w:val="2"/>
            <w:tcBorders>
              <w:left w:val="single" w:color="000000" w:sz="2" w:space="0"/>
            </w:tcBorders>
            <w:vAlign w:val="top"/>
          </w:tcPr>
          <w:p w14:paraId="47720E7B">
            <w:pPr>
              <w:spacing w:line="297" w:lineRule="auto"/>
              <w:rPr>
                <w:rFonts w:ascii="Arial"/>
                <w:color w:val="auto"/>
                <w:sz w:val="21"/>
              </w:rPr>
            </w:pPr>
          </w:p>
          <w:p w14:paraId="659ADFC7">
            <w:pPr>
              <w:pStyle w:val="30"/>
              <w:spacing w:before="68" w:line="221" w:lineRule="auto"/>
              <w:ind w:left="185"/>
              <w:rPr>
                <w:color w:val="auto"/>
              </w:rPr>
            </w:pPr>
            <w:r>
              <w:rPr>
                <w:color w:val="auto"/>
                <w:spacing w:val="-3"/>
              </w:rPr>
              <w:t>第</w:t>
            </w:r>
            <w:r>
              <w:rPr>
                <w:color w:val="auto"/>
                <w:spacing w:val="-40"/>
              </w:rPr>
              <w:t xml:space="preserve"> </w:t>
            </w:r>
            <w:r>
              <w:rPr>
                <w:color w:val="auto"/>
                <w:spacing w:val="-3"/>
              </w:rPr>
              <w:t>29.3</w:t>
            </w:r>
            <w:r>
              <w:rPr>
                <w:color w:val="auto"/>
                <w:spacing w:val="-43"/>
              </w:rPr>
              <w:t xml:space="preserve"> </w:t>
            </w:r>
            <w:r>
              <w:rPr>
                <w:color w:val="auto"/>
                <w:spacing w:val="-3"/>
              </w:rPr>
              <w:t>款</w:t>
            </w:r>
          </w:p>
        </w:tc>
        <w:tc>
          <w:tcPr>
            <w:tcW w:w="1559" w:type="dxa"/>
            <w:vAlign w:val="center"/>
          </w:tcPr>
          <w:p w14:paraId="2634BDD0">
            <w:pPr>
              <w:pStyle w:val="30"/>
              <w:spacing w:before="156" w:line="240" w:lineRule="auto"/>
              <w:ind w:left="115" w:right="113" w:firstLine="21"/>
              <w:jc w:val="both"/>
              <w:rPr>
                <w:color w:val="auto"/>
                <w:spacing w:val="2"/>
              </w:rPr>
            </w:pPr>
            <w:r>
              <w:rPr>
                <w:color w:val="auto"/>
                <w:spacing w:val="2"/>
              </w:rPr>
              <w:t>接收质疑函的</w:t>
            </w:r>
          </w:p>
          <w:p w14:paraId="47995B66">
            <w:pPr>
              <w:pStyle w:val="30"/>
              <w:spacing w:before="156" w:line="240" w:lineRule="auto"/>
              <w:ind w:left="115" w:right="113" w:firstLine="21"/>
              <w:jc w:val="both"/>
              <w:rPr>
                <w:color w:val="auto"/>
                <w:spacing w:val="2"/>
              </w:rPr>
            </w:pPr>
            <w:r>
              <w:rPr>
                <w:color w:val="auto"/>
                <w:spacing w:val="2"/>
              </w:rPr>
              <w:t>联系部门、联</w:t>
            </w:r>
          </w:p>
          <w:p w14:paraId="07291CC9">
            <w:pPr>
              <w:pStyle w:val="30"/>
              <w:spacing w:before="156" w:line="240" w:lineRule="auto"/>
              <w:ind w:left="115" w:right="113" w:firstLine="21"/>
              <w:jc w:val="both"/>
              <w:rPr>
                <w:rFonts w:hint="eastAsia"/>
                <w:color w:val="auto"/>
                <w:spacing w:val="2"/>
              </w:rPr>
            </w:pPr>
            <w:r>
              <w:rPr>
                <w:rFonts w:hint="eastAsia"/>
                <w:color w:val="auto"/>
                <w:spacing w:val="2"/>
              </w:rPr>
              <w:t>系电话和通讯</w:t>
            </w:r>
          </w:p>
          <w:p w14:paraId="22B1139F">
            <w:pPr>
              <w:pStyle w:val="30"/>
              <w:spacing w:before="156" w:line="240" w:lineRule="auto"/>
              <w:ind w:left="115" w:right="113" w:firstLine="21"/>
              <w:jc w:val="both"/>
              <w:rPr>
                <w:color w:val="auto"/>
                <w:spacing w:val="-2"/>
              </w:rPr>
            </w:pPr>
            <w:r>
              <w:rPr>
                <w:rFonts w:hint="eastAsia"/>
                <w:color w:val="auto"/>
                <w:spacing w:val="2"/>
              </w:rPr>
              <w:t>地址</w:t>
            </w:r>
          </w:p>
        </w:tc>
        <w:tc>
          <w:tcPr>
            <w:tcW w:w="6313" w:type="dxa"/>
            <w:gridSpan w:val="3"/>
            <w:tcBorders>
              <w:right w:val="single" w:color="000000" w:sz="2" w:space="0"/>
            </w:tcBorders>
            <w:vAlign w:val="center"/>
          </w:tcPr>
          <w:p w14:paraId="2CCC892E">
            <w:pPr>
              <w:pStyle w:val="30"/>
              <w:spacing w:before="156" w:line="220" w:lineRule="auto"/>
              <w:ind w:left="118"/>
              <w:jc w:val="both"/>
              <w:rPr>
                <w:rFonts w:hint="eastAsia" w:eastAsia="宋体"/>
                <w:color w:val="auto"/>
                <w:lang w:eastAsia="zh-CN"/>
              </w:rPr>
            </w:pPr>
            <w:r>
              <w:rPr>
                <w:color w:val="auto"/>
                <w:spacing w:val="-8"/>
              </w:rPr>
              <w:t>名称：</w:t>
            </w:r>
            <w:r>
              <w:rPr>
                <w:color w:val="auto"/>
                <w:spacing w:val="25"/>
              </w:rPr>
              <w:t xml:space="preserve"> </w:t>
            </w:r>
            <w:r>
              <w:rPr>
                <w:rFonts w:hint="eastAsia"/>
                <w:color w:val="auto"/>
                <w:spacing w:val="-8"/>
                <w:lang w:eastAsia="zh-CN"/>
              </w:rPr>
              <w:t>国鼎和诚项目管理集团有限公司</w:t>
            </w:r>
          </w:p>
          <w:p w14:paraId="64D5D39E">
            <w:pPr>
              <w:pStyle w:val="30"/>
              <w:spacing w:before="167" w:line="220" w:lineRule="auto"/>
              <w:ind w:left="115"/>
              <w:jc w:val="both"/>
              <w:rPr>
                <w:color w:val="auto"/>
                <w:spacing w:val="-2"/>
              </w:rPr>
            </w:pPr>
            <w:r>
              <w:rPr>
                <w:color w:val="auto"/>
                <w:spacing w:val="-2"/>
              </w:rPr>
              <w:t>地址：</w:t>
            </w:r>
            <w:r>
              <w:rPr>
                <w:rFonts w:hint="eastAsia"/>
                <w:color w:val="auto"/>
                <w:spacing w:val="-2"/>
                <w:lang w:eastAsia="zh-CN"/>
              </w:rPr>
              <w:t>平江县坪上东路东方红面道馆二楼</w:t>
            </w:r>
          </w:p>
          <w:p w14:paraId="588C8891">
            <w:pPr>
              <w:pStyle w:val="30"/>
              <w:spacing w:before="167" w:line="220" w:lineRule="auto"/>
              <w:ind w:left="115"/>
              <w:jc w:val="both"/>
              <w:rPr>
                <w:rFonts w:hint="eastAsia" w:eastAsia="宋体"/>
                <w:color w:val="auto"/>
                <w:spacing w:val="-2"/>
                <w:lang w:eastAsia="zh-CN"/>
              </w:rPr>
            </w:pPr>
            <w:r>
              <w:rPr>
                <w:rFonts w:hint="eastAsia"/>
                <w:color w:val="auto"/>
                <w:spacing w:val="-2"/>
              </w:rPr>
              <w:t xml:space="preserve">联系人： </w:t>
            </w:r>
            <w:r>
              <w:rPr>
                <w:rFonts w:hint="eastAsia"/>
                <w:color w:val="auto"/>
                <w:spacing w:val="-2"/>
                <w:lang w:eastAsia="zh-CN"/>
              </w:rPr>
              <w:t>方明</w:t>
            </w:r>
            <w:r>
              <w:rPr>
                <w:rFonts w:hint="eastAsia"/>
                <w:color w:val="auto"/>
                <w:spacing w:val="-2"/>
              </w:rPr>
              <w:t xml:space="preserve">       电话： </w:t>
            </w:r>
            <w:r>
              <w:rPr>
                <w:rFonts w:hint="eastAsia"/>
                <w:color w:val="auto"/>
                <w:spacing w:val="-2"/>
                <w:lang w:eastAsia="zh-CN"/>
              </w:rPr>
              <w:t xml:space="preserve">15173067766 </w:t>
            </w:r>
          </w:p>
        </w:tc>
      </w:tr>
      <w:tr w14:paraId="16F188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1" w:hRule="atLeast"/>
        </w:trPr>
        <w:tc>
          <w:tcPr>
            <w:tcW w:w="9161" w:type="dxa"/>
            <w:gridSpan w:val="6"/>
            <w:tcBorders>
              <w:left w:val="single" w:color="000000" w:sz="2" w:space="0"/>
              <w:right w:val="single" w:color="000000" w:sz="2" w:space="0"/>
            </w:tcBorders>
            <w:vAlign w:val="top"/>
          </w:tcPr>
          <w:p w14:paraId="78BDF1B0">
            <w:pPr>
              <w:pStyle w:val="30"/>
              <w:spacing w:before="167" w:line="220" w:lineRule="auto"/>
              <w:ind w:left="115"/>
              <w:rPr>
                <w:rFonts w:hint="eastAsia"/>
                <w:color w:val="auto"/>
                <w:spacing w:val="-2"/>
              </w:rPr>
            </w:pPr>
            <w:r>
              <w:rPr>
                <w:rFonts w:hint="eastAsia"/>
                <w:color w:val="auto"/>
                <w:spacing w:val="-4"/>
                <w14:textOutline w14:w="3831" w14:cap="flat" w14:cmpd="sng">
                  <w14:solidFill>
                    <w14:srgbClr w14:val="000000"/>
                  </w14:solidFill>
                  <w14:prstDash w14:val="solid"/>
                  <w14:miter w14:val="0"/>
                </w14:textOutline>
              </w:rPr>
              <w:t>七、合同签订</w:t>
            </w:r>
          </w:p>
        </w:tc>
      </w:tr>
      <w:tr w14:paraId="3AB2A7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6" w:hRule="atLeast"/>
        </w:trPr>
        <w:tc>
          <w:tcPr>
            <w:tcW w:w="1263" w:type="dxa"/>
            <w:tcBorders>
              <w:left w:val="single" w:color="000000" w:sz="2" w:space="0"/>
              <w:right w:val="single" w:color="auto" w:sz="4" w:space="0"/>
            </w:tcBorders>
            <w:vAlign w:val="top"/>
          </w:tcPr>
          <w:p w14:paraId="71C202D0">
            <w:pPr>
              <w:pStyle w:val="30"/>
              <w:spacing w:before="167" w:line="220" w:lineRule="auto"/>
              <w:ind w:left="115"/>
              <w:rPr>
                <w:rFonts w:hint="eastAsia"/>
                <w:color w:val="auto"/>
                <w:spacing w:val="-2"/>
              </w:rPr>
            </w:pPr>
            <w:r>
              <w:rPr>
                <w:rFonts w:hint="eastAsia"/>
                <w:color w:val="auto"/>
                <w:spacing w:val="-2"/>
              </w:rPr>
              <w:t>第 31.1 款</w:t>
            </w:r>
          </w:p>
        </w:tc>
        <w:tc>
          <w:tcPr>
            <w:tcW w:w="1605" w:type="dxa"/>
            <w:gridSpan w:val="4"/>
            <w:tcBorders>
              <w:left w:val="single" w:color="auto" w:sz="4" w:space="0"/>
              <w:right w:val="single" w:color="auto" w:sz="4" w:space="0"/>
            </w:tcBorders>
            <w:vAlign w:val="top"/>
          </w:tcPr>
          <w:p w14:paraId="7DFE1ADB">
            <w:pPr>
              <w:pStyle w:val="30"/>
              <w:spacing w:before="167" w:line="220" w:lineRule="auto"/>
              <w:ind w:left="115"/>
              <w:rPr>
                <w:rFonts w:hint="eastAsia"/>
                <w:color w:val="auto"/>
                <w:spacing w:val="-2"/>
              </w:rPr>
            </w:pPr>
            <w:r>
              <w:rPr>
                <w:rFonts w:hint="eastAsia"/>
                <w:color w:val="auto"/>
                <w:spacing w:val="-2"/>
              </w:rPr>
              <w:t>履约担保</w:t>
            </w:r>
          </w:p>
        </w:tc>
        <w:tc>
          <w:tcPr>
            <w:tcW w:w="6293" w:type="dxa"/>
            <w:tcBorders>
              <w:left w:val="single" w:color="auto" w:sz="4" w:space="0"/>
              <w:right w:val="single" w:color="000000" w:sz="2" w:space="0"/>
            </w:tcBorders>
            <w:vAlign w:val="top"/>
          </w:tcPr>
          <w:p w14:paraId="127C2C78">
            <w:pPr>
              <w:pStyle w:val="30"/>
              <w:spacing w:before="146" w:line="220" w:lineRule="auto"/>
              <w:ind w:left="137"/>
              <w:rPr>
                <w:color w:val="auto"/>
              </w:rPr>
            </w:pPr>
            <w:r>
              <w:rPr>
                <w:color w:val="auto"/>
                <w:spacing w:val="-6"/>
              </w:rPr>
              <w:t>■</w:t>
            </w:r>
            <w:r>
              <w:rPr>
                <w:color w:val="auto"/>
                <w:spacing w:val="12"/>
              </w:rPr>
              <w:t xml:space="preserve"> </w:t>
            </w:r>
            <w:r>
              <w:rPr>
                <w:color w:val="auto"/>
                <w:spacing w:val="-6"/>
              </w:rPr>
              <w:t>不要求提供</w:t>
            </w:r>
          </w:p>
          <w:p w14:paraId="65027061">
            <w:pPr>
              <w:pStyle w:val="30"/>
              <w:spacing w:before="167" w:line="220" w:lineRule="auto"/>
              <w:ind w:left="115"/>
              <w:rPr>
                <w:rFonts w:hint="eastAsia"/>
                <w:color w:val="auto"/>
                <w:spacing w:val="-2"/>
              </w:rPr>
            </w:pPr>
            <w:r>
              <w:rPr>
                <w:color w:val="auto"/>
                <w:spacing w:val="-6"/>
              </w:rPr>
              <w:t>□ 要求提供，履约担保的金额为：     。</w:t>
            </w:r>
          </w:p>
        </w:tc>
      </w:tr>
      <w:tr w14:paraId="10310C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1" w:hRule="atLeast"/>
        </w:trPr>
        <w:tc>
          <w:tcPr>
            <w:tcW w:w="9161" w:type="dxa"/>
            <w:gridSpan w:val="6"/>
            <w:tcBorders>
              <w:left w:val="single" w:color="000000" w:sz="2" w:space="0"/>
              <w:right w:val="single" w:color="000000" w:sz="2" w:space="0"/>
            </w:tcBorders>
            <w:vAlign w:val="top"/>
          </w:tcPr>
          <w:p w14:paraId="22495CA9">
            <w:pPr>
              <w:pStyle w:val="30"/>
              <w:spacing w:before="167" w:line="220" w:lineRule="auto"/>
              <w:ind w:left="115"/>
              <w:rPr>
                <w:color w:val="auto"/>
                <w:spacing w:val="-6"/>
              </w:rPr>
            </w:pPr>
            <w:r>
              <w:rPr>
                <w:color w:val="auto"/>
                <w:spacing w:val="-4"/>
                <w14:textOutline w14:w="3831" w14:cap="flat" w14:cmpd="sng">
                  <w14:solidFill>
                    <w14:srgbClr w14:val="000000"/>
                  </w14:solidFill>
                  <w14:prstDash w14:val="solid"/>
                  <w14:miter w14:val="0"/>
                </w14:textOutline>
              </w:rPr>
              <w:t>九、其他规定</w:t>
            </w:r>
          </w:p>
        </w:tc>
      </w:tr>
      <w:tr w14:paraId="59B96E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1" w:hRule="atLeast"/>
        </w:trPr>
        <w:tc>
          <w:tcPr>
            <w:tcW w:w="1263" w:type="dxa"/>
            <w:tcBorders>
              <w:left w:val="single" w:color="000000" w:sz="2" w:space="0"/>
              <w:right w:val="single" w:color="auto" w:sz="4" w:space="0"/>
            </w:tcBorders>
            <w:vAlign w:val="top"/>
          </w:tcPr>
          <w:p w14:paraId="43C1D5BA">
            <w:pPr>
              <w:pStyle w:val="30"/>
              <w:spacing w:before="167" w:line="220" w:lineRule="auto"/>
              <w:ind w:left="115"/>
              <w:rPr>
                <w:color w:val="auto"/>
                <w:spacing w:val="-6"/>
              </w:rPr>
            </w:pPr>
            <w:r>
              <w:rPr>
                <w:rFonts w:hint="eastAsia"/>
                <w:color w:val="auto"/>
                <w:spacing w:val="-6"/>
              </w:rPr>
              <w:t>第 35.1 款</w:t>
            </w:r>
          </w:p>
        </w:tc>
        <w:tc>
          <w:tcPr>
            <w:tcW w:w="1590" w:type="dxa"/>
            <w:gridSpan w:val="3"/>
            <w:tcBorders>
              <w:left w:val="single" w:color="auto" w:sz="4" w:space="0"/>
              <w:right w:val="single" w:color="auto" w:sz="4" w:space="0"/>
            </w:tcBorders>
            <w:vAlign w:val="top"/>
          </w:tcPr>
          <w:p w14:paraId="0183FB91">
            <w:pPr>
              <w:pStyle w:val="30"/>
              <w:spacing w:before="167" w:line="220" w:lineRule="auto"/>
              <w:ind w:left="115"/>
              <w:rPr>
                <w:color w:val="auto"/>
                <w:spacing w:val="-6"/>
              </w:rPr>
            </w:pPr>
            <w:r>
              <w:rPr>
                <w:rFonts w:hint="eastAsia"/>
                <w:color w:val="auto"/>
                <w:spacing w:val="-6"/>
              </w:rPr>
              <w:t>招标代理服务费</w:t>
            </w:r>
          </w:p>
        </w:tc>
        <w:tc>
          <w:tcPr>
            <w:tcW w:w="6308" w:type="dxa"/>
            <w:gridSpan w:val="2"/>
            <w:tcBorders>
              <w:left w:val="single" w:color="auto" w:sz="4" w:space="0"/>
              <w:right w:val="single" w:color="000000" w:sz="2" w:space="0"/>
            </w:tcBorders>
            <w:vAlign w:val="top"/>
          </w:tcPr>
          <w:p w14:paraId="23DBC01D">
            <w:pPr>
              <w:pStyle w:val="30"/>
              <w:spacing w:before="167" w:line="220" w:lineRule="auto"/>
              <w:ind w:left="115"/>
              <w:rPr>
                <w:color w:val="auto"/>
                <w:spacing w:val="-6"/>
              </w:rPr>
            </w:pPr>
            <w:r>
              <w:rPr>
                <w:rFonts w:hint="eastAsia"/>
                <w:color w:val="auto"/>
                <w:spacing w:val="-6"/>
              </w:rPr>
              <w:t>招标代理服务费：</w:t>
            </w:r>
            <w:r>
              <w:rPr>
                <w:rFonts w:hint="eastAsia"/>
                <w:color w:val="auto"/>
                <w:spacing w:val="-6"/>
                <w:lang w:val="en-US" w:eastAsia="zh-CN"/>
              </w:rPr>
              <w:t>68500.00</w:t>
            </w:r>
            <w:r>
              <w:rPr>
                <w:rFonts w:hint="eastAsia"/>
                <w:color w:val="auto"/>
                <w:spacing w:val="-6"/>
              </w:rPr>
              <w:t>元， 由采购人向代理机构支付。</w:t>
            </w:r>
          </w:p>
        </w:tc>
      </w:tr>
      <w:tr w14:paraId="2702DC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 w:hRule="atLeast"/>
        </w:trPr>
        <w:tc>
          <w:tcPr>
            <w:tcW w:w="1263" w:type="dxa"/>
            <w:tcBorders>
              <w:left w:val="single" w:color="000000" w:sz="2" w:space="0"/>
              <w:bottom w:val="single" w:color="000000" w:sz="2" w:space="0"/>
              <w:right w:val="single" w:color="auto" w:sz="4" w:space="0"/>
            </w:tcBorders>
            <w:vAlign w:val="top"/>
          </w:tcPr>
          <w:p w14:paraId="06FCE468">
            <w:pPr>
              <w:pStyle w:val="30"/>
              <w:spacing w:before="167" w:line="220" w:lineRule="auto"/>
              <w:ind w:left="115"/>
              <w:rPr>
                <w:color w:val="auto"/>
                <w:spacing w:val="-6"/>
              </w:rPr>
            </w:pPr>
            <w:r>
              <w:rPr>
                <w:rFonts w:hint="eastAsia"/>
                <w:color w:val="auto"/>
                <w:spacing w:val="-6"/>
              </w:rPr>
              <w:t>第 36.1 款</w:t>
            </w:r>
          </w:p>
        </w:tc>
        <w:tc>
          <w:tcPr>
            <w:tcW w:w="1590" w:type="dxa"/>
            <w:gridSpan w:val="3"/>
            <w:tcBorders>
              <w:left w:val="single" w:color="auto" w:sz="4" w:space="0"/>
              <w:bottom w:val="single" w:color="000000" w:sz="2" w:space="0"/>
              <w:right w:val="single" w:color="auto" w:sz="4" w:space="0"/>
            </w:tcBorders>
            <w:vAlign w:val="center"/>
          </w:tcPr>
          <w:p w14:paraId="7A60660F">
            <w:pPr>
              <w:pStyle w:val="30"/>
              <w:spacing w:before="167" w:line="220" w:lineRule="auto"/>
              <w:ind w:left="115"/>
              <w:jc w:val="center"/>
              <w:rPr>
                <w:color w:val="auto"/>
                <w:spacing w:val="-6"/>
              </w:rPr>
            </w:pPr>
            <w:r>
              <w:rPr>
                <w:rFonts w:hint="eastAsia"/>
                <w:color w:val="auto"/>
                <w:spacing w:val="-6"/>
              </w:rPr>
              <w:t>其他规定</w:t>
            </w:r>
          </w:p>
        </w:tc>
        <w:tc>
          <w:tcPr>
            <w:tcW w:w="6308" w:type="dxa"/>
            <w:gridSpan w:val="2"/>
            <w:tcBorders>
              <w:left w:val="single" w:color="auto" w:sz="4" w:space="0"/>
              <w:bottom w:val="single" w:color="000000" w:sz="2" w:space="0"/>
              <w:right w:val="single" w:color="000000" w:sz="2" w:space="0"/>
            </w:tcBorders>
            <w:vAlign w:val="center"/>
          </w:tcPr>
          <w:p w14:paraId="58D595E5">
            <w:pPr>
              <w:pStyle w:val="30"/>
              <w:numPr>
                <w:ilvl w:val="0"/>
                <w:numId w:val="1"/>
              </w:numPr>
              <w:spacing w:before="167" w:line="220" w:lineRule="auto"/>
              <w:ind w:left="115"/>
              <w:jc w:val="both"/>
              <w:rPr>
                <w:rFonts w:hint="default" w:eastAsia="宋体"/>
                <w:b/>
                <w:bCs/>
                <w:color w:val="auto"/>
                <w:spacing w:val="-6"/>
                <w:lang w:val="en-US" w:eastAsia="zh-CN"/>
              </w:rPr>
            </w:pPr>
            <w:r>
              <w:rPr>
                <w:rFonts w:hint="default" w:eastAsia="宋体"/>
                <w:b/>
                <w:bCs/>
                <w:color w:val="auto"/>
                <w:spacing w:val="-6"/>
                <w:lang w:val="en-US" w:eastAsia="zh-CN"/>
              </w:rPr>
              <w:t>本项目对应的中小企业划分标准所属行业：</w:t>
            </w:r>
            <w:r>
              <w:rPr>
                <w:rFonts w:hint="eastAsia"/>
                <w:b/>
                <w:bCs/>
                <w:color w:val="auto"/>
                <w:spacing w:val="-6"/>
                <w:lang w:val="en-US" w:eastAsia="zh-CN"/>
              </w:rPr>
              <w:t>工业</w:t>
            </w:r>
          </w:p>
          <w:p w14:paraId="3EEB065A">
            <w:pPr>
              <w:pStyle w:val="30"/>
              <w:numPr>
                <w:ilvl w:val="0"/>
                <w:numId w:val="1"/>
              </w:numPr>
              <w:spacing w:before="167" w:line="220" w:lineRule="auto"/>
              <w:ind w:left="115"/>
              <w:jc w:val="both"/>
              <w:rPr>
                <w:rFonts w:hint="default" w:eastAsia="宋体"/>
                <w:b/>
                <w:bCs/>
                <w:color w:val="auto"/>
                <w:spacing w:val="-6"/>
                <w:lang w:val="en-US" w:eastAsia="zh-CN"/>
              </w:rPr>
            </w:pPr>
            <w:r>
              <w:rPr>
                <w:rFonts w:hint="eastAsia" w:cs="宋体"/>
                <w:b/>
                <w:bCs w:val="0"/>
                <w:color w:val="auto"/>
                <w:spacing w:val="-2"/>
                <w:kern w:val="0"/>
                <w:szCs w:val="21"/>
                <w:lang w:val="en-US" w:eastAsia="zh-CN"/>
              </w:rPr>
              <w:t>节</w:t>
            </w:r>
            <w:r>
              <w:rPr>
                <w:rFonts w:hint="eastAsia" w:ascii="宋体" w:hAnsi="宋体" w:eastAsia="宋体" w:cs="宋体"/>
                <w:b/>
                <w:bCs w:val="0"/>
                <w:color w:val="auto"/>
                <w:spacing w:val="-2"/>
                <w:kern w:val="0"/>
                <w:szCs w:val="21"/>
                <w:lang w:val="en-US" w:eastAsia="zh-CN"/>
              </w:rPr>
              <w:t>能产品实行强制采购的，需提供国家认证机构出具的、处于有效期内的节能产品证书。</w:t>
            </w:r>
          </w:p>
        </w:tc>
      </w:tr>
    </w:tbl>
    <w:p w14:paraId="6A6C6FCA">
      <w:pPr>
        <w:spacing w:before="19"/>
        <w:jc w:val="center"/>
        <w:rPr>
          <w:rFonts w:ascii="黑体" w:hAnsi="黑体" w:eastAsia="黑体" w:cs="黑体"/>
          <w:color w:val="auto"/>
          <w:sz w:val="27"/>
          <w:szCs w:val="27"/>
        </w:rPr>
      </w:pPr>
      <w:r>
        <w:rPr>
          <w:color w:val="auto"/>
        </w:rPr>
        <w:pict>
          <v:shape id="_x0000_s1033" o:spid="_x0000_s1033" style="position:absolute;left:0pt;margin-left:74.4pt;margin-top:54pt;height:0.75pt;width:449.25pt;mso-position-horizontal-relative:page;mso-position-vertical-relative:page;z-index:251661312;mso-width-relative:page;mso-height-relative:page;" fillcolor="#000000" filled="t" stroked="f" coordsize="8985,15" o:allowincell="f" path="m0,14l8984,14,8984,0,0,0,0,14xe">
            <v:path/>
            <v:fill on="t" focussize="0,0"/>
            <v:stroke on="f"/>
            <v:imagedata o:title=""/>
            <o:lock v:ext="edit"/>
          </v:shape>
        </w:pict>
      </w:r>
      <w:r>
        <w:rPr>
          <w:rFonts w:ascii="黑体" w:hAnsi="黑体" w:eastAsia="黑体" w:cs="黑体"/>
          <w:color w:val="auto"/>
          <w:spacing w:val="8"/>
          <w:sz w:val="27"/>
          <w:szCs w:val="27"/>
          <w14:textOutline w14:w="5050" w14:cap="flat" w14:cmpd="sng">
            <w14:solidFill>
              <w14:srgbClr w14:val="000000"/>
            </w14:solidFill>
            <w14:prstDash w14:val="solid"/>
            <w14:miter w14:val="0"/>
          </w14:textOutline>
        </w:rPr>
        <w:br w:type="page"/>
      </w:r>
      <w:bookmarkStart w:id="10" w:name="_Toc22537"/>
      <w:bookmarkStart w:id="11" w:name="_Toc8391"/>
      <w:r>
        <w:rPr>
          <w:rFonts w:ascii="黑体" w:hAnsi="黑体" w:eastAsia="黑体" w:cs="黑体"/>
          <w:color w:val="auto"/>
          <w:spacing w:val="8"/>
          <w:sz w:val="27"/>
          <w:szCs w:val="27"/>
          <w14:textOutline w14:w="5050" w14:cap="flat" w14:cmpd="sng">
            <w14:solidFill>
              <w14:srgbClr w14:val="000000"/>
            </w14:solidFill>
            <w14:prstDash w14:val="solid"/>
            <w14:miter w14:val="0"/>
          </w14:textOutline>
        </w:rPr>
        <w:t>第二节</w:t>
      </w:r>
      <w:r>
        <w:rPr>
          <w:rFonts w:ascii="黑体" w:hAnsi="黑体" w:eastAsia="黑体" w:cs="黑体"/>
          <w:color w:val="auto"/>
          <w:spacing w:val="8"/>
          <w:sz w:val="27"/>
          <w:szCs w:val="27"/>
        </w:rPr>
        <w:t xml:space="preserve"> </w:t>
      </w:r>
      <w:r>
        <w:rPr>
          <w:rFonts w:ascii="黑体" w:hAnsi="黑体" w:eastAsia="黑体" w:cs="黑体"/>
          <w:color w:val="auto"/>
          <w:spacing w:val="8"/>
          <w:sz w:val="27"/>
          <w:szCs w:val="27"/>
          <w14:textOutline w14:w="5050" w14:cap="flat" w14:cmpd="sng">
            <w14:solidFill>
              <w14:srgbClr w14:val="000000"/>
            </w14:solidFill>
            <w14:prstDash w14:val="solid"/>
            <w14:miter w14:val="0"/>
          </w14:textOutline>
        </w:rPr>
        <w:t>投标须知</w:t>
      </w:r>
      <w:bookmarkEnd w:id="10"/>
      <w:bookmarkEnd w:id="11"/>
    </w:p>
    <w:p w14:paraId="421A455A">
      <w:pPr>
        <w:spacing w:line="283" w:lineRule="auto"/>
        <w:rPr>
          <w:rFonts w:ascii="Arial"/>
          <w:color w:val="auto"/>
          <w:sz w:val="21"/>
        </w:rPr>
      </w:pPr>
    </w:p>
    <w:p w14:paraId="000C87C8">
      <w:pPr>
        <w:spacing w:before="88" w:line="225" w:lineRule="auto"/>
        <w:ind w:left="3943"/>
        <w:outlineLvl w:val="2"/>
        <w:rPr>
          <w:rFonts w:ascii="黑体" w:hAnsi="黑体" w:eastAsia="黑体" w:cs="黑体"/>
          <w:color w:val="auto"/>
          <w:sz w:val="27"/>
          <w:szCs w:val="27"/>
        </w:rPr>
      </w:pPr>
      <w:bookmarkStart w:id="12" w:name="_Toc26910"/>
      <w:bookmarkStart w:id="13" w:name="_Toc12271"/>
      <w:bookmarkStart w:id="14" w:name="_Toc29948"/>
      <w:r>
        <w:rPr>
          <w:rFonts w:ascii="黑体" w:hAnsi="黑体" w:eastAsia="黑体" w:cs="黑体"/>
          <w:color w:val="auto"/>
          <w:spacing w:val="-1"/>
          <w:sz w:val="27"/>
          <w:szCs w:val="27"/>
          <w14:textOutline w14:w="5050" w14:cap="flat" w14:cmpd="sng">
            <w14:solidFill>
              <w14:srgbClr w14:val="000000"/>
            </w14:solidFill>
            <w14:prstDash w14:val="solid"/>
            <w14:miter w14:val="0"/>
          </w14:textOutline>
        </w:rPr>
        <w:t>一、总则</w:t>
      </w:r>
      <w:bookmarkEnd w:id="12"/>
      <w:bookmarkEnd w:id="13"/>
      <w:bookmarkEnd w:id="14"/>
    </w:p>
    <w:p w14:paraId="0374BA36">
      <w:pPr>
        <w:spacing w:line="287" w:lineRule="auto"/>
        <w:rPr>
          <w:rFonts w:ascii="Arial"/>
          <w:color w:val="auto"/>
          <w:sz w:val="21"/>
        </w:rPr>
      </w:pPr>
    </w:p>
    <w:p w14:paraId="56D3C3D2">
      <w:pPr>
        <w:widowControl w:val="0"/>
        <w:kinsoku/>
        <w:autoSpaceDE/>
        <w:autoSpaceDN/>
        <w:adjustRightInd w:val="0"/>
        <w:snapToGrid w:val="0"/>
        <w:spacing w:before="156" w:beforeLines="50" w:line="360" w:lineRule="auto"/>
        <w:jc w:val="left"/>
        <w:textAlignment w:val="auto"/>
        <w:rPr>
          <w:rFonts w:ascii="宋体" w:hAnsi="宋体" w:eastAsia="宋体" w:cs="Times New Roman"/>
          <w:b/>
          <w:bCs/>
          <w:snapToGrid/>
          <w:color w:val="auto"/>
          <w:kern w:val="2"/>
          <w:sz w:val="24"/>
          <w:szCs w:val="24"/>
          <w:lang w:eastAsia="zh-CN"/>
        </w:rPr>
      </w:pPr>
      <w:r>
        <w:rPr>
          <w:rFonts w:hint="eastAsia" w:ascii="宋体" w:hAnsi="宋体" w:eastAsia="宋体" w:cs="Times New Roman"/>
          <w:b/>
          <w:bCs/>
          <w:snapToGrid/>
          <w:color w:val="auto"/>
          <w:kern w:val="2"/>
          <w:sz w:val="24"/>
          <w:szCs w:val="24"/>
          <w:lang w:eastAsia="zh-CN"/>
        </w:rPr>
        <w:t>1. 适用范围</w:t>
      </w:r>
    </w:p>
    <w:p w14:paraId="5BB13B84">
      <w:pPr>
        <w:widowControl w:val="0"/>
        <w:kinsoku/>
        <w:autoSpaceDE/>
        <w:autoSpaceDN/>
        <w:adjustRightInd w:val="0"/>
        <w:snapToGrid w:val="0"/>
        <w:spacing w:before="156" w:beforeLines="50" w:line="360" w:lineRule="auto"/>
        <w:ind w:firstLine="420" w:firstLineChars="200"/>
        <w:jc w:val="left"/>
        <w:textAlignment w:val="auto"/>
        <w:rPr>
          <w:rFonts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1.1本招标文件仅适用于本章第一节“</w:t>
      </w:r>
      <w:r>
        <w:rPr>
          <w:rFonts w:hint="eastAsia" w:ascii="宋体" w:hAnsi="宋体" w:eastAsia="宋体" w:cs="Times New Roman"/>
          <w:snapToGrid/>
          <w:color w:val="auto"/>
          <w:kern w:val="2"/>
          <w:szCs w:val="21"/>
          <w:lang w:val="en-US" w:eastAsia="zh-CN"/>
        </w:rPr>
        <w:t>投标须知前附表</w:t>
      </w:r>
      <w:r>
        <w:rPr>
          <w:rFonts w:hint="eastAsia" w:ascii="宋体" w:hAnsi="宋体" w:eastAsia="宋体" w:cs="Times New Roman"/>
          <w:snapToGrid/>
          <w:color w:val="auto"/>
          <w:kern w:val="2"/>
          <w:szCs w:val="21"/>
          <w:lang w:eastAsia="zh-CN"/>
        </w:rPr>
        <w:t>”（</w:t>
      </w:r>
      <w:r>
        <w:rPr>
          <w:rFonts w:hint="eastAsia" w:ascii="宋体" w:hAnsi="宋体" w:eastAsia="宋体" w:cs="Times New Roman"/>
          <w:snapToGrid/>
          <w:color w:val="auto"/>
          <w:kern w:val="2"/>
          <w:szCs w:val="21"/>
          <w:lang w:val="en-US" w:eastAsia="zh-CN"/>
        </w:rPr>
        <w:t>以下简称</w:t>
      </w:r>
      <w:r>
        <w:rPr>
          <w:rFonts w:hint="eastAsia" w:ascii="宋体" w:hAnsi="宋体" w:eastAsia="宋体" w:cs="Times New Roman"/>
          <w:b/>
          <w:bCs/>
          <w:snapToGrid/>
          <w:color w:val="auto"/>
          <w:kern w:val="2"/>
          <w:szCs w:val="21"/>
          <w:lang w:eastAsia="zh-CN"/>
        </w:rPr>
        <w:t>【投标须知前附表】</w:t>
      </w:r>
      <w:r>
        <w:rPr>
          <w:rFonts w:hint="eastAsia" w:ascii="宋体" w:hAnsi="宋体" w:eastAsia="宋体" w:cs="Times New Roman"/>
          <w:snapToGrid/>
          <w:color w:val="auto"/>
          <w:kern w:val="2"/>
          <w:szCs w:val="21"/>
          <w:lang w:eastAsia="zh-CN"/>
        </w:rPr>
        <w:t>）中所叙述的采购项目。</w:t>
      </w:r>
    </w:p>
    <w:p w14:paraId="013C854D">
      <w:pPr>
        <w:widowControl w:val="0"/>
        <w:kinsoku/>
        <w:autoSpaceDE/>
        <w:autoSpaceDN/>
        <w:adjustRightInd w:val="0"/>
        <w:snapToGrid w:val="0"/>
        <w:spacing w:before="156" w:beforeLines="50" w:line="360" w:lineRule="auto"/>
        <w:ind w:firstLine="420" w:firstLineChars="200"/>
        <w:jc w:val="left"/>
        <w:textAlignment w:val="auto"/>
        <w:rPr>
          <w:rFonts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1.2</w:t>
      </w:r>
      <w:r>
        <w:rPr>
          <w:rFonts w:hint="eastAsia" w:ascii="宋体" w:hAnsi="宋体" w:eastAsia="宋体" w:cs="Times New Roman"/>
          <w:b/>
          <w:snapToGrid/>
          <w:color w:val="auto"/>
          <w:kern w:val="2"/>
          <w:szCs w:val="21"/>
          <w:lang w:eastAsia="zh-CN"/>
        </w:rPr>
        <w:t>【投标须知前附表】</w:t>
      </w:r>
      <w:r>
        <w:rPr>
          <w:rFonts w:hint="eastAsia" w:ascii="宋体" w:hAnsi="宋体" w:eastAsia="宋体" w:cs="Times New Roman"/>
          <w:snapToGrid/>
          <w:color w:val="auto"/>
          <w:kern w:val="2"/>
          <w:szCs w:val="21"/>
          <w:lang w:eastAsia="zh-CN"/>
        </w:rPr>
        <w:t>规定采购项目专门面向中小企业采购的，</w:t>
      </w:r>
      <w:r>
        <w:rPr>
          <w:rFonts w:hint="eastAsia" w:ascii="宋体" w:hAnsi="宋体" w:eastAsia="宋体" w:cs="Times New Roman"/>
          <w:snapToGrid/>
          <w:color w:val="auto"/>
          <w:kern w:val="2"/>
          <w:szCs w:val="21"/>
          <w:lang w:val="en-US" w:eastAsia="zh-CN"/>
        </w:rPr>
        <w:t>如投标人为非中小企业，其</w:t>
      </w:r>
      <w:r>
        <w:rPr>
          <w:rFonts w:hint="eastAsia" w:ascii="宋体" w:hAnsi="宋体" w:eastAsia="宋体" w:cs="Times New Roman"/>
          <w:b/>
          <w:snapToGrid/>
          <w:color w:val="auto"/>
          <w:kern w:val="2"/>
          <w:szCs w:val="21"/>
          <w:lang w:val="en-US" w:eastAsia="zh-CN"/>
        </w:rPr>
        <w:t>投标无效</w:t>
      </w:r>
      <w:r>
        <w:rPr>
          <w:rFonts w:hint="eastAsia" w:ascii="宋体" w:hAnsi="宋体" w:eastAsia="宋体" w:cs="Times New Roman"/>
          <w:snapToGrid/>
          <w:color w:val="auto"/>
          <w:kern w:val="2"/>
          <w:szCs w:val="21"/>
          <w:lang w:eastAsia="zh-CN"/>
        </w:rPr>
        <w:t>。</w:t>
      </w:r>
    </w:p>
    <w:p w14:paraId="492F7644">
      <w:pPr>
        <w:widowControl w:val="0"/>
        <w:kinsoku/>
        <w:autoSpaceDE/>
        <w:autoSpaceDN/>
        <w:adjustRightInd w:val="0"/>
        <w:snapToGrid w:val="0"/>
        <w:spacing w:before="156" w:beforeLines="50" w:line="360" w:lineRule="auto"/>
        <w:jc w:val="left"/>
        <w:textAlignment w:val="auto"/>
        <w:rPr>
          <w:rFonts w:ascii="宋体" w:hAnsi="宋体" w:eastAsia="宋体" w:cs="Times New Roman"/>
          <w:b/>
          <w:bCs/>
          <w:snapToGrid/>
          <w:color w:val="auto"/>
          <w:kern w:val="2"/>
          <w:sz w:val="24"/>
          <w:szCs w:val="24"/>
          <w:lang w:eastAsia="zh-CN"/>
        </w:rPr>
      </w:pPr>
      <w:r>
        <w:rPr>
          <w:rFonts w:hint="eastAsia" w:ascii="宋体" w:hAnsi="宋体" w:eastAsia="宋体" w:cs="Times New Roman"/>
          <w:b/>
          <w:bCs/>
          <w:snapToGrid/>
          <w:color w:val="auto"/>
          <w:kern w:val="2"/>
          <w:sz w:val="24"/>
          <w:szCs w:val="24"/>
          <w:lang w:eastAsia="zh-CN"/>
        </w:rPr>
        <w:t>2. 定义</w:t>
      </w:r>
    </w:p>
    <w:p w14:paraId="5FF8BA85">
      <w:pPr>
        <w:widowControl w:val="0"/>
        <w:kinsoku/>
        <w:autoSpaceDE/>
        <w:autoSpaceDN/>
        <w:adjustRightInd w:val="0"/>
        <w:snapToGrid w:val="0"/>
        <w:spacing w:before="156" w:beforeLines="50" w:line="360" w:lineRule="auto"/>
        <w:ind w:firstLine="420" w:firstLineChars="200"/>
        <w:jc w:val="left"/>
        <w:textAlignment w:val="auto"/>
        <w:rPr>
          <w:rFonts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2.1采购项目联系人姓名和电话见</w:t>
      </w:r>
      <w:r>
        <w:rPr>
          <w:rFonts w:hint="eastAsia" w:ascii="宋体" w:hAnsi="宋体" w:eastAsia="宋体" w:cs="Times New Roman"/>
          <w:b/>
          <w:snapToGrid/>
          <w:color w:val="auto"/>
          <w:kern w:val="2"/>
          <w:szCs w:val="21"/>
          <w:lang w:eastAsia="zh-CN"/>
        </w:rPr>
        <w:t>【投标须知前附表】</w:t>
      </w:r>
      <w:r>
        <w:rPr>
          <w:rFonts w:hint="eastAsia" w:ascii="宋体" w:hAnsi="宋体" w:eastAsia="宋体" w:cs="Times New Roman"/>
          <w:snapToGrid/>
          <w:color w:val="auto"/>
          <w:kern w:val="2"/>
          <w:szCs w:val="21"/>
          <w:lang w:eastAsia="zh-CN"/>
        </w:rPr>
        <w:t>。</w:t>
      </w:r>
    </w:p>
    <w:p w14:paraId="2840960B">
      <w:pPr>
        <w:widowControl w:val="0"/>
        <w:kinsoku/>
        <w:autoSpaceDE/>
        <w:autoSpaceDN/>
        <w:adjustRightInd w:val="0"/>
        <w:snapToGrid w:val="0"/>
        <w:spacing w:before="156" w:beforeLines="50" w:line="360" w:lineRule="auto"/>
        <w:ind w:firstLine="420" w:firstLineChars="200"/>
        <w:jc w:val="left"/>
        <w:textAlignment w:val="auto"/>
        <w:rPr>
          <w:rFonts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2.2采购人名称、地址、电话、联系人见</w:t>
      </w:r>
      <w:r>
        <w:rPr>
          <w:rFonts w:hint="eastAsia" w:ascii="宋体" w:hAnsi="宋体" w:eastAsia="宋体" w:cs="Times New Roman"/>
          <w:b/>
          <w:snapToGrid/>
          <w:color w:val="auto"/>
          <w:kern w:val="2"/>
          <w:szCs w:val="21"/>
          <w:lang w:eastAsia="zh-CN"/>
        </w:rPr>
        <w:t>【投标须知前附表】</w:t>
      </w:r>
      <w:r>
        <w:rPr>
          <w:rFonts w:hint="eastAsia" w:ascii="宋体" w:hAnsi="宋体" w:eastAsia="宋体" w:cs="Times New Roman"/>
          <w:snapToGrid/>
          <w:color w:val="auto"/>
          <w:kern w:val="2"/>
          <w:szCs w:val="21"/>
          <w:lang w:eastAsia="zh-CN"/>
        </w:rPr>
        <w:t>。</w:t>
      </w:r>
    </w:p>
    <w:p w14:paraId="417EC99F">
      <w:pPr>
        <w:widowControl w:val="0"/>
        <w:kinsoku/>
        <w:autoSpaceDE/>
        <w:autoSpaceDN/>
        <w:adjustRightInd w:val="0"/>
        <w:snapToGrid w:val="0"/>
        <w:spacing w:before="156" w:beforeLines="50" w:line="360" w:lineRule="auto"/>
        <w:ind w:firstLine="420" w:firstLineChars="200"/>
        <w:jc w:val="left"/>
        <w:textAlignment w:val="auto"/>
        <w:rPr>
          <w:rFonts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2.3采购代理机构名称、地址、电话、联系人见</w:t>
      </w:r>
      <w:r>
        <w:rPr>
          <w:rFonts w:hint="eastAsia" w:ascii="宋体" w:hAnsi="宋体" w:eastAsia="宋体" w:cs="Times New Roman"/>
          <w:b/>
          <w:snapToGrid/>
          <w:color w:val="auto"/>
          <w:kern w:val="2"/>
          <w:szCs w:val="21"/>
          <w:lang w:eastAsia="zh-CN"/>
        </w:rPr>
        <w:t>【投标须知前附表】。</w:t>
      </w:r>
    </w:p>
    <w:p w14:paraId="7F608290">
      <w:pPr>
        <w:widowControl w:val="0"/>
        <w:kinsoku/>
        <w:autoSpaceDE/>
        <w:autoSpaceDN/>
        <w:adjustRightInd w:val="0"/>
        <w:snapToGrid w:val="0"/>
        <w:spacing w:before="156" w:beforeLines="50" w:line="360" w:lineRule="auto"/>
        <w:ind w:firstLine="420" w:firstLineChars="200"/>
        <w:jc w:val="left"/>
        <w:textAlignment w:val="auto"/>
        <w:rPr>
          <w:rFonts w:hint="eastAsia"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2.4投标人系指响应招标、参加投标竞争的法人、其他组织或自然人。</w:t>
      </w:r>
    </w:p>
    <w:p w14:paraId="564E4832">
      <w:pPr>
        <w:widowControl w:val="0"/>
        <w:kinsoku/>
        <w:autoSpaceDE/>
        <w:autoSpaceDN/>
        <w:adjustRightInd w:val="0"/>
        <w:snapToGrid w:val="0"/>
        <w:spacing w:before="156" w:beforeLines="50" w:line="360" w:lineRule="auto"/>
        <w:ind w:firstLine="420" w:firstLineChars="200"/>
        <w:jc w:val="left"/>
        <w:textAlignment w:val="auto"/>
        <w:rPr>
          <w:rFonts w:hint="eastAsia" w:ascii="宋体" w:hAnsi="宋体" w:eastAsia="宋体" w:cs="Times New Roman"/>
          <w:snapToGrid/>
          <w:color w:val="auto"/>
          <w:kern w:val="2"/>
          <w:szCs w:val="21"/>
          <w:lang w:val="en-US" w:eastAsia="zh-CN"/>
        </w:rPr>
      </w:pPr>
      <w:r>
        <w:rPr>
          <w:rFonts w:hint="eastAsia" w:ascii="宋体" w:hAnsi="宋体" w:eastAsia="宋体" w:cs="Times New Roman"/>
          <w:snapToGrid/>
          <w:color w:val="auto"/>
          <w:kern w:val="2"/>
          <w:szCs w:val="21"/>
          <w:lang w:val="en-US" w:eastAsia="zh-CN"/>
        </w:rPr>
        <w:t>2.5进口产品是指符合《政府采购进口产品管理办法》（财库〔2007 〕119号）和《关于政府采购进口产品管理有关问题的通知》（财办库[2008]248号）规定的产品。除【</w:t>
      </w:r>
      <w:r>
        <w:rPr>
          <w:rFonts w:hint="eastAsia" w:ascii="宋体" w:hAnsi="宋体" w:eastAsia="宋体" w:cs="Times New Roman"/>
          <w:b/>
          <w:snapToGrid/>
          <w:color w:val="auto"/>
          <w:kern w:val="2"/>
          <w:szCs w:val="21"/>
          <w:lang w:val="en-US" w:eastAsia="zh-CN"/>
        </w:rPr>
        <w:t>投标须知前附表】</w:t>
      </w:r>
      <w:r>
        <w:rPr>
          <w:rFonts w:hint="eastAsia" w:ascii="宋体" w:hAnsi="宋体" w:eastAsia="宋体" w:cs="Times New Roman"/>
          <w:snapToGrid/>
          <w:color w:val="auto"/>
          <w:kern w:val="2"/>
          <w:szCs w:val="21"/>
          <w:lang w:val="en-US" w:eastAsia="zh-CN"/>
        </w:rPr>
        <w:t>另有规定外，采购项目</w:t>
      </w:r>
      <w:r>
        <w:rPr>
          <w:rFonts w:hint="eastAsia" w:ascii="宋体" w:hAnsi="宋体" w:eastAsia="宋体" w:cs="Times New Roman"/>
          <w:b/>
          <w:bCs/>
          <w:snapToGrid/>
          <w:color w:val="auto"/>
          <w:kern w:val="2"/>
          <w:szCs w:val="21"/>
          <w:lang w:val="en-US" w:eastAsia="zh-CN"/>
        </w:rPr>
        <w:t>拒绝进口产品参加投标</w:t>
      </w:r>
      <w:r>
        <w:rPr>
          <w:rFonts w:hint="eastAsia" w:ascii="宋体" w:hAnsi="宋体" w:eastAsia="宋体" w:cs="Times New Roman"/>
          <w:snapToGrid/>
          <w:color w:val="auto"/>
          <w:kern w:val="2"/>
          <w:szCs w:val="21"/>
          <w:lang w:val="en-US" w:eastAsia="zh-CN"/>
        </w:rPr>
        <w:t>。本款规定同意购买进口产品的，不限制满足招标文件要求的国内产品参与投标竞争。</w:t>
      </w:r>
    </w:p>
    <w:p w14:paraId="75E6C683">
      <w:pPr>
        <w:widowControl w:val="0"/>
        <w:kinsoku/>
        <w:autoSpaceDE/>
        <w:autoSpaceDN/>
        <w:adjustRightInd w:val="0"/>
        <w:snapToGrid w:val="0"/>
        <w:spacing w:before="156" w:beforeLines="50" w:line="360" w:lineRule="auto"/>
        <w:jc w:val="left"/>
        <w:textAlignment w:val="auto"/>
        <w:rPr>
          <w:rFonts w:ascii="宋体" w:hAnsi="宋体" w:eastAsia="宋体" w:cs="Times New Roman"/>
          <w:b/>
          <w:bCs/>
          <w:snapToGrid/>
          <w:color w:val="auto"/>
          <w:kern w:val="2"/>
          <w:sz w:val="24"/>
          <w:szCs w:val="24"/>
          <w:lang w:eastAsia="zh-CN"/>
        </w:rPr>
      </w:pPr>
      <w:r>
        <w:rPr>
          <w:rFonts w:hint="eastAsia" w:ascii="宋体" w:hAnsi="宋体" w:eastAsia="宋体" w:cs="Times New Roman"/>
          <w:b/>
          <w:bCs/>
          <w:snapToGrid/>
          <w:color w:val="auto"/>
          <w:kern w:val="2"/>
          <w:sz w:val="24"/>
          <w:szCs w:val="24"/>
          <w:lang w:eastAsia="zh-CN"/>
        </w:rPr>
        <w:t>3. 投标人的资格要求</w:t>
      </w:r>
    </w:p>
    <w:p w14:paraId="227CA256">
      <w:pPr>
        <w:widowControl w:val="0"/>
        <w:kinsoku/>
        <w:autoSpaceDE/>
        <w:autoSpaceDN/>
        <w:adjustRightInd w:val="0"/>
        <w:snapToGrid w:val="0"/>
        <w:spacing w:before="156" w:beforeLines="50" w:line="360" w:lineRule="auto"/>
        <w:ind w:firstLine="420" w:firstLineChars="200"/>
        <w:jc w:val="left"/>
        <w:textAlignment w:val="auto"/>
        <w:rPr>
          <w:rFonts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3.1投标人应当符合</w:t>
      </w:r>
      <w:r>
        <w:rPr>
          <w:rFonts w:hint="eastAsia" w:ascii="宋体" w:hAnsi="宋体" w:eastAsia="宋体" w:cs="Times New Roman"/>
          <w:b/>
          <w:snapToGrid/>
          <w:color w:val="auto"/>
          <w:kern w:val="2"/>
          <w:szCs w:val="21"/>
          <w:lang w:eastAsia="zh-CN"/>
        </w:rPr>
        <w:t>【投标须知前附表】</w:t>
      </w:r>
      <w:r>
        <w:rPr>
          <w:rFonts w:hint="eastAsia" w:ascii="宋体" w:hAnsi="宋体" w:eastAsia="宋体" w:cs="Times New Roman"/>
          <w:snapToGrid/>
          <w:color w:val="auto"/>
          <w:kern w:val="2"/>
          <w:szCs w:val="21"/>
          <w:lang w:eastAsia="zh-CN"/>
        </w:rPr>
        <w:t>规定的投标人资格条件。</w:t>
      </w:r>
    </w:p>
    <w:p w14:paraId="5FF6ED36">
      <w:pPr>
        <w:widowControl w:val="0"/>
        <w:kinsoku/>
        <w:autoSpaceDE/>
        <w:autoSpaceDN/>
        <w:adjustRightInd w:val="0"/>
        <w:snapToGrid w:val="0"/>
        <w:spacing w:before="156" w:beforeLines="50" w:line="360" w:lineRule="auto"/>
        <w:ind w:firstLine="420" w:firstLineChars="200"/>
        <w:jc w:val="left"/>
        <w:textAlignment w:val="auto"/>
        <w:rPr>
          <w:rFonts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3.2</w:t>
      </w:r>
      <w:r>
        <w:rPr>
          <w:rFonts w:hint="eastAsia" w:ascii="宋体" w:hAnsi="宋体" w:eastAsia="宋体" w:cs="Times New Roman"/>
          <w:b/>
          <w:snapToGrid/>
          <w:color w:val="auto"/>
          <w:kern w:val="2"/>
          <w:szCs w:val="21"/>
          <w:lang w:eastAsia="zh-CN"/>
        </w:rPr>
        <w:t>【投标须知前附表】</w:t>
      </w:r>
      <w:r>
        <w:rPr>
          <w:rFonts w:hint="eastAsia" w:ascii="宋体" w:hAnsi="宋体" w:eastAsia="宋体" w:cs="Times New Roman"/>
          <w:snapToGrid/>
          <w:color w:val="auto"/>
          <w:kern w:val="2"/>
          <w:szCs w:val="21"/>
          <w:lang w:eastAsia="zh-CN"/>
        </w:rPr>
        <w:t>规定接受联合体形式投标的，投标人除应符合本章第3.1</w:t>
      </w:r>
      <w:r>
        <w:rPr>
          <w:rFonts w:hint="eastAsia" w:ascii="宋体" w:hAnsi="宋体" w:eastAsia="宋体" w:cs="宋体"/>
          <w:snapToGrid/>
          <w:color w:val="auto"/>
          <w:kern w:val="0"/>
          <w:szCs w:val="21"/>
          <w:lang w:val="zh-CN" w:eastAsia="zh-CN"/>
        </w:rPr>
        <w:t>款</w:t>
      </w:r>
      <w:r>
        <w:rPr>
          <w:rFonts w:hint="eastAsia" w:ascii="宋体" w:hAnsi="宋体" w:eastAsia="宋体" w:cs="Times New Roman"/>
          <w:snapToGrid/>
          <w:color w:val="auto"/>
          <w:kern w:val="2"/>
          <w:szCs w:val="21"/>
          <w:lang w:eastAsia="zh-CN"/>
        </w:rPr>
        <w:t xml:space="preserve">规定的资格条件外，还应遵守以下规定： </w:t>
      </w:r>
    </w:p>
    <w:p w14:paraId="0F8055B8">
      <w:pPr>
        <w:widowControl w:val="0"/>
        <w:kinsoku/>
        <w:autoSpaceDE/>
        <w:autoSpaceDN/>
        <w:adjustRightInd w:val="0"/>
        <w:snapToGrid w:val="0"/>
        <w:spacing w:before="156" w:beforeLines="50" w:line="360" w:lineRule="auto"/>
        <w:ind w:firstLine="420" w:firstLineChars="200"/>
        <w:jc w:val="left"/>
        <w:textAlignment w:val="auto"/>
        <w:rPr>
          <w:rFonts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（1）联合体中有同类资质的供应商按照联合体分工承担相同工作的，应当按照资质等级较低的供应商确定资质等级。</w:t>
      </w:r>
    </w:p>
    <w:p w14:paraId="696BCAD8">
      <w:pPr>
        <w:widowControl w:val="0"/>
        <w:kinsoku/>
        <w:autoSpaceDE/>
        <w:autoSpaceDN/>
        <w:adjustRightInd w:val="0"/>
        <w:snapToGrid w:val="0"/>
        <w:spacing w:before="156" w:beforeLines="50" w:line="360" w:lineRule="auto"/>
        <w:ind w:firstLine="420" w:firstLineChars="200"/>
        <w:jc w:val="left"/>
        <w:textAlignment w:val="auto"/>
        <w:rPr>
          <w:rFonts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（2）联合体各方应按招标文件提供的格式签订联合体协议书，明确联合体牵头人和各方的权利义务、合同工作量比例；</w:t>
      </w:r>
    </w:p>
    <w:p w14:paraId="41561663">
      <w:pPr>
        <w:widowControl w:val="0"/>
        <w:kinsoku/>
        <w:autoSpaceDE/>
        <w:autoSpaceDN/>
        <w:adjustRightInd w:val="0"/>
        <w:snapToGrid w:val="0"/>
        <w:spacing w:before="156" w:beforeLines="50" w:line="360" w:lineRule="auto"/>
        <w:ind w:firstLine="420" w:firstLineChars="200"/>
        <w:jc w:val="left"/>
        <w:textAlignment w:val="auto"/>
        <w:rPr>
          <w:rFonts w:ascii="宋体" w:hAnsi="宋体" w:eastAsia="宋体" w:cs="宋体"/>
          <w:snapToGrid/>
          <w:color w:val="auto"/>
          <w:kern w:val="0"/>
          <w:szCs w:val="21"/>
          <w:lang w:val="zh-CN" w:eastAsia="zh-CN"/>
        </w:rPr>
      </w:pPr>
      <w:r>
        <w:rPr>
          <w:rFonts w:hint="eastAsia" w:ascii="宋体" w:hAnsi="宋体" w:eastAsia="宋体" w:cs="Times New Roman"/>
          <w:snapToGrid/>
          <w:color w:val="auto"/>
          <w:kern w:val="2"/>
          <w:szCs w:val="21"/>
          <w:lang w:eastAsia="zh-CN"/>
        </w:rPr>
        <w:t>（3）联合体各方签订联合体协议书后，</w:t>
      </w:r>
      <w:r>
        <w:rPr>
          <w:rFonts w:hint="eastAsia" w:ascii="宋体" w:hAnsi="宋体" w:eastAsia="宋体" w:cs="宋体"/>
          <w:snapToGrid/>
          <w:color w:val="auto"/>
          <w:kern w:val="0"/>
          <w:szCs w:val="21"/>
          <w:lang w:val="zh-CN" w:eastAsia="zh-CN"/>
        </w:rPr>
        <w:t>不得再单独参加或者与其他投标人组成新的联合体参加同一合同项下的采购活动。</w:t>
      </w:r>
    </w:p>
    <w:p w14:paraId="5ACB2B7D">
      <w:pPr>
        <w:widowControl w:val="0"/>
        <w:kinsoku/>
        <w:autoSpaceDE/>
        <w:autoSpaceDN/>
        <w:adjustRightInd w:val="0"/>
        <w:snapToGrid w:val="0"/>
        <w:spacing w:before="156" w:beforeLines="50" w:line="360" w:lineRule="auto"/>
        <w:jc w:val="left"/>
        <w:textAlignment w:val="auto"/>
        <w:rPr>
          <w:rFonts w:ascii="宋体" w:hAnsi="宋体" w:eastAsia="宋体" w:cs="Times New Roman"/>
          <w:b/>
          <w:bCs/>
          <w:snapToGrid/>
          <w:color w:val="auto"/>
          <w:kern w:val="2"/>
          <w:sz w:val="24"/>
          <w:szCs w:val="24"/>
          <w:lang w:eastAsia="zh-CN"/>
        </w:rPr>
      </w:pPr>
      <w:r>
        <w:rPr>
          <w:rFonts w:hint="eastAsia" w:ascii="宋体" w:hAnsi="宋体" w:eastAsia="宋体" w:cs="Times New Roman"/>
          <w:b/>
          <w:bCs/>
          <w:snapToGrid/>
          <w:color w:val="auto"/>
          <w:kern w:val="2"/>
          <w:sz w:val="24"/>
          <w:szCs w:val="24"/>
          <w:lang w:eastAsia="zh-CN"/>
        </w:rPr>
        <w:t xml:space="preserve">4. 投标费用 </w:t>
      </w:r>
    </w:p>
    <w:p w14:paraId="22504C5F">
      <w:pPr>
        <w:widowControl w:val="0"/>
        <w:kinsoku/>
        <w:autoSpaceDE/>
        <w:autoSpaceDN/>
        <w:adjustRightInd w:val="0"/>
        <w:snapToGrid w:val="0"/>
        <w:spacing w:before="156" w:beforeLines="50" w:line="360" w:lineRule="auto"/>
        <w:ind w:firstLine="420" w:firstLineChars="200"/>
        <w:jc w:val="left"/>
        <w:textAlignment w:val="auto"/>
        <w:rPr>
          <w:rFonts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4.1投标人应自行承担所有参与投标的相关费用，不论投标的结果如何，采购人、采购代理机构均无义务和责任承担这些费用。</w:t>
      </w:r>
    </w:p>
    <w:p w14:paraId="32DFC445">
      <w:pPr>
        <w:widowControl w:val="0"/>
        <w:kinsoku/>
        <w:autoSpaceDE/>
        <w:autoSpaceDN/>
        <w:adjustRightInd w:val="0"/>
        <w:snapToGrid w:val="0"/>
        <w:spacing w:before="156" w:beforeLines="50" w:line="360" w:lineRule="auto"/>
        <w:jc w:val="left"/>
        <w:textAlignment w:val="auto"/>
        <w:rPr>
          <w:rFonts w:ascii="宋体" w:hAnsi="宋体" w:eastAsia="宋体" w:cs="Times New Roman"/>
          <w:b/>
          <w:snapToGrid/>
          <w:color w:val="auto"/>
          <w:kern w:val="2"/>
          <w:sz w:val="24"/>
          <w:szCs w:val="24"/>
          <w:lang w:eastAsia="zh-CN"/>
        </w:rPr>
      </w:pPr>
      <w:r>
        <w:rPr>
          <w:rFonts w:hint="eastAsia" w:ascii="宋体" w:hAnsi="宋体" w:eastAsia="宋体" w:cs="Times New Roman"/>
          <w:b/>
          <w:snapToGrid/>
          <w:color w:val="auto"/>
          <w:kern w:val="2"/>
          <w:sz w:val="24"/>
          <w:szCs w:val="24"/>
          <w:lang w:eastAsia="zh-CN"/>
        </w:rPr>
        <w:t>5.组织现场考察或者召开答疑会</w:t>
      </w:r>
    </w:p>
    <w:p w14:paraId="14C20AD7">
      <w:pPr>
        <w:widowControl w:val="0"/>
        <w:kinsoku/>
        <w:autoSpaceDE/>
        <w:autoSpaceDN/>
        <w:adjustRightInd w:val="0"/>
        <w:snapToGrid w:val="0"/>
        <w:spacing w:before="156" w:beforeLines="50" w:line="360" w:lineRule="auto"/>
        <w:ind w:firstLine="420" w:firstLineChars="200"/>
        <w:jc w:val="left"/>
        <w:textAlignment w:val="auto"/>
        <w:rPr>
          <w:rFonts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4"/>
          <w:lang w:eastAsia="zh-CN"/>
        </w:rPr>
        <w:t>5.1采购人、采购代理机构可以在</w:t>
      </w:r>
      <w:r>
        <w:rPr>
          <w:rFonts w:hint="eastAsia" w:ascii="宋体" w:hAnsi="宋体" w:eastAsia="宋体" w:cs="Times New Roman"/>
          <w:b/>
          <w:snapToGrid/>
          <w:color w:val="auto"/>
          <w:kern w:val="2"/>
          <w:szCs w:val="21"/>
          <w:lang w:eastAsia="zh-CN"/>
        </w:rPr>
        <w:t>【投标须知前附表】</w:t>
      </w:r>
      <w:r>
        <w:rPr>
          <w:rFonts w:hint="eastAsia" w:ascii="宋体" w:hAnsi="宋体" w:eastAsia="宋体" w:cs="Times New Roman"/>
          <w:snapToGrid/>
          <w:color w:val="auto"/>
          <w:kern w:val="2"/>
          <w:szCs w:val="21"/>
          <w:lang w:eastAsia="zh-CN"/>
        </w:rPr>
        <w:t>规定的招标文件提供期限截止后，组织已获取招标文件的潜在投标人现场考察或者召开开标前答疑会。</w:t>
      </w:r>
    </w:p>
    <w:p w14:paraId="75FCD63E">
      <w:pPr>
        <w:widowControl w:val="0"/>
        <w:kinsoku/>
        <w:autoSpaceDE/>
        <w:autoSpaceDN/>
        <w:adjustRightInd w:val="0"/>
        <w:snapToGrid w:val="0"/>
        <w:spacing w:before="156" w:beforeLines="50" w:line="360" w:lineRule="auto"/>
        <w:ind w:firstLine="420" w:firstLineChars="200"/>
        <w:jc w:val="left"/>
        <w:textAlignment w:val="auto"/>
        <w:rPr>
          <w:rFonts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5.2获取招标文件的潜在投标人应按</w:t>
      </w:r>
      <w:r>
        <w:rPr>
          <w:rFonts w:hint="eastAsia" w:ascii="宋体" w:hAnsi="宋体" w:eastAsia="宋体" w:cs="Times New Roman"/>
          <w:b/>
          <w:snapToGrid/>
          <w:color w:val="auto"/>
          <w:kern w:val="2"/>
          <w:szCs w:val="21"/>
          <w:lang w:eastAsia="zh-CN"/>
        </w:rPr>
        <w:t>【投标须知前附表】</w:t>
      </w:r>
      <w:r>
        <w:rPr>
          <w:rFonts w:hint="eastAsia" w:ascii="宋体" w:hAnsi="宋体" w:eastAsia="宋体" w:cs="Times New Roman"/>
          <w:snapToGrid/>
          <w:color w:val="auto"/>
          <w:kern w:val="2"/>
          <w:szCs w:val="21"/>
          <w:lang w:eastAsia="zh-CN"/>
        </w:rPr>
        <w:t>规定参加现场考察或者答疑会；如不参加，其风险由其自行承担。</w:t>
      </w:r>
    </w:p>
    <w:p w14:paraId="5FB1EBA0">
      <w:pPr>
        <w:widowControl w:val="0"/>
        <w:kinsoku/>
        <w:autoSpaceDE/>
        <w:autoSpaceDN/>
        <w:adjustRightInd w:val="0"/>
        <w:snapToGrid w:val="0"/>
        <w:spacing w:before="156" w:beforeLines="50" w:line="360" w:lineRule="auto"/>
        <w:ind w:firstLine="420" w:firstLineChars="200"/>
        <w:jc w:val="left"/>
        <w:textAlignment w:val="auto"/>
        <w:rPr>
          <w:rFonts w:ascii="宋体" w:hAnsi="宋体" w:eastAsia="宋体" w:cs="Times New Roman"/>
          <w:snapToGrid/>
          <w:color w:val="auto"/>
          <w:kern w:val="2"/>
          <w:szCs w:val="24"/>
          <w:lang w:eastAsia="zh-CN"/>
        </w:rPr>
      </w:pPr>
      <w:r>
        <w:rPr>
          <w:rFonts w:hint="eastAsia" w:ascii="宋体" w:hAnsi="宋体" w:eastAsia="宋体" w:cs="Times New Roman"/>
          <w:snapToGrid/>
          <w:color w:val="auto"/>
          <w:kern w:val="2"/>
          <w:szCs w:val="24"/>
          <w:lang w:eastAsia="zh-CN"/>
        </w:rPr>
        <w:t>5.3潜在投标人现场考察或者参加答疑会的费用由自己承担，现场考察期间所发生的人身伤害及财产损失由自己负责。</w:t>
      </w:r>
    </w:p>
    <w:p w14:paraId="3F12366E">
      <w:pPr>
        <w:widowControl w:val="0"/>
        <w:kinsoku/>
        <w:autoSpaceDE/>
        <w:autoSpaceDN/>
        <w:adjustRightInd w:val="0"/>
        <w:snapToGrid w:val="0"/>
        <w:spacing w:before="156" w:beforeLines="50" w:line="360" w:lineRule="auto"/>
        <w:ind w:firstLine="420" w:firstLineChars="200"/>
        <w:jc w:val="left"/>
        <w:textAlignment w:val="auto"/>
        <w:rPr>
          <w:rFonts w:ascii="宋体" w:hAnsi="宋体" w:eastAsia="宋体" w:cs="Times New Roman"/>
          <w:snapToGrid/>
          <w:color w:val="auto"/>
          <w:kern w:val="2"/>
          <w:szCs w:val="24"/>
          <w:lang w:eastAsia="zh-CN"/>
        </w:rPr>
      </w:pPr>
      <w:r>
        <w:rPr>
          <w:rFonts w:hint="eastAsia" w:ascii="宋体" w:hAnsi="宋体" w:eastAsia="宋体" w:cs="Times New Roman"/>
          <w:snapToGrid/>
          <w:color w:val="auto"/>
          <w:kern w:val="2"/>
          <w:szCs w:val="24"/>
          <w:lang w:eastAsia="zh-CN"/>
        </w:rPr>
        <w:t>5.4采购人、采购代理机构不对投标人据此而做出的推论、理解和结论负责。投标人一旦中标，不得以任何借口，提出额外补偿，或延长合同期限的要求。</w:t>
      </w:r>
    </w:p>
    <w:p w14:paraId="511986E6">
      <w:pPr>
        <w:keepNext/>
        <w:keepLines/>
        <w:widowControl w:val="0"/>
        <w:adjustRightInd w:val="0"/>
        <w:snapToGrid w:val="0"/>
        <w:spacing w:before="156" w:beforeLines="50" w:after="0" w:line="360" w:lineRule="auto"/>
        <w:jc w:val="center"/>
        <w:outlineLvl w:val="2"/>
        <w:rPr>
          <w:rFonts w:ascii="黑体" w:hAnsi="黑体" w:eastAsia="黑体" w:cs="Times New Roman"/>
          <w:b/>
          <w:bCs/>
          <w:color w:val="auto"/>
          <w:kern w:val="2"/>
          <w:sz w:val="28"/>
          <w:szCs w:val="28"/>
          <w:lang w:val="en-US" w:eastAsia="zh-CN" w:bidi="ar-SA"/>
        </w:rPr>
      </w:pPr>
      <w:bookmarkStart w:id="15" w:name="_Toc5965"/>
      <w:bookmarkStart w:id="16" w:name="_Toc21465"/>
      <w:r>
        <w:rPr>
          <w:rFonts w:hint="eastAsia" w:ascii="黑体" w:hAnsi="黑体" w:eastAsia="黑体" w:cs="Times New Roman"/>
          <w:b/>
          <w:bCs/>
          <w:color w:val="auto"/>
          <w:kern w:val="2"/>
          <w:sz w:val="28"/>
          <w:szCs w:val="28"/>
          <w:lang w:val="en-US" w:eastAsia="zh-CN" w:bidi="ar-SA"/>
        </w:rPr>
        <w:t>二、招标文件</w:t>
      </w:r>
      <w:bookmarkEnd w:id="15"/>
      <w:bookmarkEnd w:id="16"/>
    </w:p>
    <w:p w14:paraId="3DB27C86">
      <w:pPr>
        <w:widowControl w:val="0"/>
        <w:kinsoku/>
        <w:autoSpaceDE/>
        <w:autoSpaceDN/>
        <w:adjustRightInd w:val="0"/>
        <w:snapToGrid w:val="0"/>
        <w:spacing w:before="156" w:beforeLines="50" w:line="360" w:lineRule="auto"/>
        <w:jc w:val="left"/>
        <w:textAlignment w:val="auto"/>
        <w:rPr>
          <w:rFonts w:ascii="宋体" w:hAnsi="宋体" w:eastAsia="宋体" w:cs="Times New Roman"/>
          <w:b/>
          <w:bCs/>
          <w:snapToGrid/>
          <w:color w:val="auto"/>
          <w:kern w:val="2"/>
          <w:sz w:val="24"/>
          <w:szCs w:val="24"/>
          <w:lang w:eastAsia="zh-CN"/>
        </w:rPr>
      </w:pPr>
      <w:r>
        <w:rPr>
          <w:rFonts w:hint="eastAsia" w:ascii="宋体" w:hAnsi="宋体" w:eastAsia="宋体" w:cs="Times New Roman"/>
          <w:b/>
          <w:bCs/>
          <w:snapToGrid/>
          <w:color w:val="auto"/>
          <w:kern w:val="2"/>
          <w:sz w:val="24"/>
          <w:szCs w:val="24"/>
          <w:lang w:eastAsia="zh-CN"/>
        </w:rPr>
        <w:t>6. 招标文件的构成</w:t>
      </w:r>
    </w:p>
    <w:p w14:paraId="642619C5">
      <w:pPr>
        <w:widowControl w:val="0"/>
        <w:kinsoku/>
        <w:autoSpaceDE/>
        <w:autoSpaceDN/>
        <w:adjustRightInd w:val="0"/>
        <w:snapToGrid w:val="0"/>
        <w:spacing w:before="156" w:beforeLines="50" w:line="360" w:lineRule="auto"/>
        <w:ind w:firstLine="420" w:firstLineChars="200"/>
        <w:jc w:val="left"/>
        <w:textAlignment w:val="auto"/>
        <w:rPr>
          <w:rFonts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6.1 招标文件共七章，各章内容如下：</w:t>
      </w:r>
    </w:p>
    <w:p w14:paraId="12F83617">
      <w:pPr>
        <w:widowControl w:val="0"/>
        <w:kinsoku/>
        <w:autoSpaceDE/>
        <w:autoSpaceDN/>
        <w:adjustRightInd w:val="0"/>
        <w:snapToGrid w:val="0"/>
        <w:spacing w:before="156" w:beforeLines="50" w:line="360" w:lineRule="auto"/>
        <w:ind w:firstLine="420" w:firstLineChars="200"/>
        <w:jc w:val="left"/>
        <w:textAlignment w:val="auto"/>
        <w:rPr>
          <w:rFonts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第一章 投标邀请</w:t>
      </w:r>
    </w:p>
    <w:p w14:paraId="4081A4BF">
      <w:pPr>
        <w:widowControl w:val="0"/>
        <w:kinsoku/>
        <w:autoSpaceDE/>
        <w:autoSpaceDN/>
        <w:adjustRightInd w:val="0"/>
        <w:snapToGrid w:val="0"/>
        <w:spacing w:before="156" w:beforeLines="50" w:line="360" w:lineRule="auto"/>
        <w:ind w:firstLine="420" w:firstLineChars="200"/>
        <w:jc w:val="left"/>
        <w:textAlignment w:val="auto"/>
        <w:rPr>
          <w:rFonts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第二章 投标须知</w:t>
      </w:r>
    </w:p>
    <w:p w14:paraId="5CD1CA81">
      <w:pPr>
        <w:widowControl w:val="0"/>
        <w:kinsoku/>
        <w:autoSpaceDE/>
        <w:autoSpaceDN/>
        <w:adjustRightInd w:val="0"/>
        <w:snapToGrid w:val="0"/>
        <w:spacing w:before="156" w:beforeLines="50" w:line="360" w:lineRule="auto"/>
        <w:ind w:firstLine="420" w:firstLineChars="200"/>
        <w:jc w:val="left"/>
        <w:textAlignment w:val="auto"/>
        <w:rPr>
          <w:rFonts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第三章 资格审查</w:t>
      </w:r>
    </w:p>
    <w:p w14:paraId="735974CF">
      <w:pPr>
        <w:widowControl w:val="0"/>
        <w:kinsoku/>
        <w:autoSpaceDE/>
        <w:autoSpaceDN/>
        <w:adjustRightInd w:val="0"/>
        <w:snapToGrid w:val="0"/>
        <w:spacing w:before="156" w:beforeLines="50" w:line="360" w:lineRule="auto"/>
        <w:ind w:firstLine="420" w:firstLineChars="200"/>
        <w:jc w:val="left"/>
        <w:textAlignment w:val="auto"/>
        <w:rPr>
          <w:rFonts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第四章 评标方法及标准</w:t>
      </w:r>
    </w:p>
    <w:p w14:paraId="3A860DAA">
      <w:pPr>
        <w:widowControl w:val="0"/>
        <w:kinsoku/>
        <w:autoSpaceDE/>
        <w:autoSpaceDN/>
        <w:adjustRightInd w:val="0"/>
        <w:snapToGrid w:val="0"/>
        <w:spacing w:before="156" w:beforeLines="50" w:line="360" w:lineRule="auto"/>
        <w:ind w:firstLine="420" w:firstLineChars="200"/>
        <w:jc w:val="left"/>
        <w:textAlignment w:val="auto"/>
        <w:rPr>
          <w:rFonts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第五章 采购需求</w:t>
      </w:r>
    </w:p>
    <w:p w14:paraId="7D993855">
      <w:pPr>
        <w:widowControl w:val="0"/>
        <w:kinsoku/>
        <w:autoSpaceDE/>
        <w:autoSpaceDN/>
        <w:adjustRightInd w:val="0"/>
        <w:snapToGrid w:val="0"/>
        <w:spacing w:before="156" w:beforeLines="50" w:line="360" w:lineRule="auto"/>
        <w:ind w:firstLine="420" w:firstLineChars="200"/>
        <w:jc w:val="left"/>
        <w:textAlignment w:val="auto"/>
        <w:rPr>
          <w:rFonts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第六章 政府采购合同</w:t>
      </w:r>
    </w:p>
    <w:p w14:paraId="5A2010B2">
      <w:pPr>
        <w:widowControl w:val="0"/>
        <w:kinsoku/>
        <w:autoSpaceDE/>
        <w:autoSpaceDN/>
        <w:adjustRightInd w:val="0"/>
        <w:snapToGrid w:val="0"/>
        <w:spacing w:before="156" w:beforeLines="50" w:line="360" w:lineRule="auto"/>
        <w:ind w:firstLine="420" w:firstLineChars="200"/>
        <w:jc w:val="left"/>
        <w:textAlignment w:val="auto"/>
        <w:rPr>
          <w:rFonts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第七章 投标文件的组成</w:t>
      </w:r>
    </w:p>
    <w:p w14:paraId="76DFE7CB">
      <w:pPr>
        <w:widowControl w:val="0"/>
        <w:kinsoku/>
        <w:autoSpaceDE/>
        <w:autoSpaceDN/>
        <w:adjustRightInd w:val="0"/>
        <w:snapToGrid w:val="0"/>
        <w:spacing w:before="156" w:beforeLines="50" w:line="360" w:lineRule="auto"/>
        <w:ind w:firstLine="420" w:firstLineChars="200"/>
        <w:jc w:val="left"/>
        <w:textAlignment w:val="auto"/>
        <w:rPr>
          <w:rFonts w:ascii="宋体" w:hAnsi="宋体" w:eastAsia="宋体" w:cs="宋体"/>
          <w:b/>
          <w:snapToGrid/>
          <w:color w:val="auto"/>
          <w:kern w:val="2"/>
          <w:szCs w:val="21"/>
          <w:lang w:eastAsia="zh-CN"/>
        </w:rPr>
      </w:pPr>
      <w:r>
        <w:rPr>
          <w:rFonts w:hint="eastAsia" w:ascii="宋体" w:hAnsi="宋体" w:eastAsia="宋体" w:cs="Times New Roman"/>
          <w:snapToGrid/>
          <w:color w:val="auto"/>
          <w:kern w:val="2"/>
          <w:szCs w:val="21"/>
          <w:lang w:eastAsia="zh-CN"/>
        </w:rPr>
        <w:t>6.2采购人、采购代理机构在提交投标文件截止时间前</w:t>
      </w:r>
      <w:r>
        <w:rPr>
          <w:rFonts w:hint="eastAsia" w:ascii="宋体" w:hAnsi="宋体" w:eastAsia="宋体" w:cs="宋体"/>
          <w:snapToGrid/>
          <w:color w:val="auto"/>
          <w:kern w:val="2"/>
          <w:szCs w:val="21"/>
          <w:lang w:eastAsia="zh-CN"/>
        </w:rPr>
        <w:t>对招标文件所作的澄清或者修改，构成招标文件的组成部分。</w:t>
      </w:r>
    </w:p>
    <w:p w14:paraId="2C24A534">
      <w:pPr>
        <w:widowControl w:val="0"/>
        <w:kinsoku/>
        <w:autoSpaceDE/>
        <w:autoSpaceDN/>
        <w:adjustRightInd w:val="0"/>
        <w:snapToGrid w:val="0"/>
        <w:spacing w:before="156" w:beforeLines="50" w:line="360" w:lineRule="auto"/>
        <w:jc w:val="left"/>
        <w:textAlignment w:val="auto"/>
        <w:rPr>
          <w:rFonts w:ascii="宋体" w:hAnsi="宋体" w:eastAsia="宋体" w:cs="Times New Roman"/>
          <w:b/>
          <w:snapToGrid/>
          <w:color w:val="auto"/>
          <w:kern w:val="2"/>
          <w:sz w:val="24"/>
          <w:szCs w:val="24"/>
          <w:lang w:eastAsia="zh-CN"/>
        </w:rPr>
      </w:pPr>
      <w:r>
        <w:rPr>
          <w:rFonts w:hint="eastAsia" w:ascii="宋体" w:hAnsi="宋体" w:eastAsia="宋体" w:cs="Times New Roman"/>
          <w:b/>
          <w:snapToGrid/>
          <w:color w:val="auto"/>
          <w:kern w:val="2"/>
          <w:sz w:val="24"/>
          <w:szCs w:val="24"/>
          <w:lang w:eastAsia="zh-CN"/>
        </w:rPr>
        <w:t>7.偏离与实质性响应</w:t>
      </w:r>
    </w:p>
    <w:p w14:paraId="74F3F8FF">
      <w:pPr>
        <w:widowControl w:val="0"/>
        <w:kinsoku/>
        <w:autoSpaceDE/>
        <w:autoSpaceDN/>
        <w:adjustRightInd w:val="0"/>
        <w:snapToGrid w:val="0"/>
        <w:spacing w:before="156" w:beforeLines="50" w:line="360" w:lineRule="auto"/>
        <w:ind w:firstLine="420" w:firstLineChars="200"/>
        <w:jc w:val="both"/>
        <w:textAlignment w:val="auto"/>
        <w:rPr>
          <w:rFonts w:ascii="宋体" w:hAnsi="宋体" w:eastAsia="宋体" w:cs="Times New Roman"/>
          <w:snapToGrid/>
          <w:color w:val="auto"/>
          <w:kern w:val="2"/>
          <w:szCs w:val="24"/>
          <w:lang w:eastAsia="zh-CN"/>
        </w:rPr>
      </w:pPr>
      <w:r>
        <w:rPr>
          <w:rFonts w:hint="eastAsia" w:ascii="宋体" w:hAnsi="宋体" w:eastAsia="宋体" w:cs="Times New Roman"/>
          <w:snapToGrid/>
          <w:color w:val="auto"/>
          <w:kern w:val="2"/>
          <w:szCs w:val="24"/>
          <w:lang w:eastAsia="zh-CN"/>
        </w:rPr>
        <w:t>7.1投标人应当按照招标文件的要求编制投标文件。投标文件应当对招标文件提出的要求和条件作出明确响应。</w:t>
      </w:r>
    </w:p>
    <w:p w14:paraId="6CD7B7C8">
      <w:pPr>
        <w:widowControl w:val="0"/>
        <w:kinsoku/>
        <w:autoSpaceDE/>
        <w:autoSpaceDN/>
        <w:adjustRightInd w:val="0"/>
        <w:snapToGrid w:val="0"/>
        <w:spacing w:before="156" w:beforeLines="50" w:line="360" w:lineRule="auto"/>
        <w:ind w:firstLine="420" w:firstLineChars="200"/>
        <w:jc w:val="both"/>
        <w:textAlignment w:val="auto"/>
        <w:rPr>
          <w:rFonts w:ascii="宋体" w:hAnsi="宋体" w:eastAsia="宋体" w:cs="Times New Roman"/>
          <w:snapToGrid/>
          <w:color w:val="auto"/>
          <w:kern w:val="2"/>
          <w:szCs w:val="24"/>
          <w:lang w:eastAsia="zh-CN"/>
        </w:rPr>
      </w:pPr>
      <w:r>
        <w:rPr>
          <w:rFonts w:hint="eastAsia" w:ascii="宋体" w:hAnsi="宋体" w:eastAsia="宋体" w:cs="Times New Roman"/>
          <w:snapToGrid/>
          <w:color w:val="auto"/>
          <w:kern w:val="2"/>
          <w:szCs w:val="24"/>
          <w:lang w:eastAsia="zh-CN"/>
        </w:rPr>
        <w:t>7.2偏离是指投标文件不响应或者不满足招标文件提出的要求和条件，分为实质性偏离和非实质性偏离。</w:t>
      </w:r>
    </w:p>
    <w:p w14:paraId="46DFD3E8">
      <w:pPr>
        <w:widowControl w:val="0"/>
        <w:kinsoku/>
        <w:autoSpaceDE/>
        <w:autoSpaceDN/>
        <w:adjustRightInd w:val="0"/>
        <w:snapToGrid w:val="0"/>
        <w:spacing w:before="156" w:beforeLines="50" w:line="360" w:lineRule="auto"/>
        <w:ind w:firstLine="420" w:firstLineChars="200"/>
        <w:jc w:val="both"/>
        <w:textAlignment w:val="auto"/>
        <w:rPr>
          <w:rFonts w:ascii="宋体" w:hAnsi="宋体" w:eastAsia="宋体" w:cs="Times New Roman"/>
          <w:snapToGrid/>
          <w:color w:val="auto"/>
          <w:kern w:val="2"/>
          <w:szCs w:val="24"/>
          <w:lang w:eastAsia="zh-CN"/>
        </w:rPr>
      </w:pPr>
      <w:r>
        <w:rPr>
          <w:rFonts w:hint="eastAsia" w:ascii="宋体" w:hAnsi="宋体" w:eastAsia="宋体" w:cs="Times New Roman"/>
          <w:snapToGrid/>
          <w:color w:val="auto"/>
          <w:kern w:val="2"/>
          <w:szCs w:val="24"/>
          <w:lang w:eastAsia="zh-CN"/>
        </w:rPr>
        <w:t>7.3除法律、法规和招标文件规定的其他投标无效情形外，招标文件中用“★”符号标明的条款为实质性要求和条件，对其中任何一条的偏离，为实质性偏离，</w:t>
      </w:r>
      <w:r>
        <w:rPr>
          <w:rFonts w:hint="eastAsia" w:ascii="宋体" w:hAnsi="宋体" w:eastAsia="宋体" w:cs="Times New Roman"/>
          <w:b/>
          <w:snapToGrid/>
          <w:color w:val="auto"/>
          <w:kern w:val="2"/>
          <w:szCs w:val="24"/>
          <w:lang w:eastAsia="zh-CN"/>
        </w:rPr>
        <w:t>其投标无效</w:t>
      </w:r>
      <w:r>
        <w:rPr>
          <w:rFonts w:hint="eastAsia" w:ascii="宋体" w:hAnsi="宋体" w:eastAsia="宋体" w:cs="Times New Roman"/>
          <w:snapToGrid/>
          <w:color w:val="auto"/>
          <w:kern w:val="2"/>
          <w:szCs w:val="24"/>
          <w:lang w:eastAsia="zh-CN"/>
        </w:rPr>
        <w:t>。</w:t>
      </w:r>
    </w:p>
    <w:p w14:paraId="0E57A3DB">
      <w:pPr>
        <w:widowControl w:val="0"/>
        <w:kinsoku/>
        <w:autoSpaceDE/>
        <w:autoSpaceDN/>
        <w:adjustRightInd w:val="0"/>
        <w:snapToGrid w:val="0"/>
        <w:spacing w:before="156" w:beforeLines="50" w:line="360" w:lineRule="auto"/>
        <w:ind w:firstLine="420" w:firstLineChars="200"/>
        <w:jc w:val="left"/>
        <w:textAlignment w:val="auto"/>
        <w:rPr>
          <w:rFonts w:ascii="宋体" w:hAnsi="宋体" w:eastAsia="宋体" w:cs="Times New Roman"/>
          <w:snapToGrid/>
          <w:color w:val="auto"/>
          <w:kern w:val="2"/>
          <w:szCs w:val="24"/>
          <w:lang w:eastAsia="zh-CN"/>
        </w:rPr>
      </w:pPr>
      <w:r>
        <w:rPr>
          <w:rFonts w:hint="eastAsia" w:ascii="宋体" w:hAnsi="宋体" w:eastAsia="宋体" w:cs="Times New Roman"/>
          <w:snapToGrid/>
          <w:color w:val="auto"/>
          <w:kern w:val="2"/>
          <w:szCs w:val="24"/>
          <w:lang w:eastAsia="zh-CN"/>
        </w:rPr>
        <w:t>7.4投标</w:t>
      </w:r>
      <w:r>
        <w:rPr>
          <w:rFonts w:hint="eastAsia" w:ascii="宋体" w:hAnsi="宋体" w:eastAsia="宋体" w:cs="Times New Roman"/>
          <w:snapToGrid/>
          <w:color w:val="auto"/>
          <w:kern w:val="2"/>
          <w:szCs w:val="21"/>
          <w:lang w:eastAsia="zh-CN"/>
        </w:rPr>
        <w:t>文件偏离招标文件的非实质性要求和条件，为非实质性偏离。非实质性偏离的范围和幅度应当符合</w:t>
      </w:r>
      <w:r>
        <w:rPr>
          <w:rFonts w:hint="eastAsia" w:ascii="宋体" w:hAnsi="宋体" w:eastAsia="宋体" w:cs="Times New Roman"/>
          <w:b/>
          <w:snapToGrid/>
          <w:color w:val="auto"/>
          <w:kern w:val="2"/>
          <w:szCs w:val="21"/>
          <w:lang w:eastAsia="zh-CN"/>
        </w:rPr>
        <w:t>【投标须知前附表】</w:t>
      </w:r>
      <w:r>
        <w:rPr>
          <w:rFonts w:hint="eastAsia" w:ascii="宋体" w:hAnsi="宋体" w:eastAsia="宋体" w:cs="Times New Roman"/>
          <w:snapToGrid/>
          <w:color w:val="auto"/>
          <w:kern w:val="2"/>
          <w:szCs w:val="21"/>
          <w:lang w:eastAsia="zh-CN"/>
        </w:rPr>
        <w:t>的规定，</w:t>
      </w:r>
      <w:r>
        <w:rPr>
          <w:rFonts w:hint="eastAsia" w:ascii="宋体" w:hAnsi="宋体" w:eastAsia="宋体" w:cs="Times New Roman"/>
          <w:b/>
          <w:snapToGrid/>
          <w:color w:val="auto"/>
          <w:kern w:val="2"/>
          <w:szCs w:val="21"/>
          <w:lang w:eastAsia="zh-CN"/>
        </w:rPr>
        <w:t>否</w:t>
      </w:r>
      <w:r>
        <w:rPr>
          <w:rFonts w:hint="eastAsia" w:ascii="宋体" w:hAnsi="宋体" w:eastAsia="宋体" w:cs="Times New Roman"/>
          <w:b/>
          <w:snapToGrid/>
          <w:color w:val="auto"/>
          <w:kern w:val="2"/>
          <w:szCs w:val="24"/>
          <w:lang w:eastAsia="zh-CN"/>
        </w:rPr>
        <w:t>则投标无效</w:t>
      </w:r>
      <w:r>
        <w:rPr>
          <w:rFonts w:hint="eastAsia" w:ascii="宋体" w:hAnsi="宋体" w:eastAsia="宋体" w:cs="Times New Roman"/>
          <w:snapToGrid/>
          <w:color w:val="auto"/>
          <w:kern w:val="2"/>
          <w:szCs w:val="24"/>
          <w:lang w:eastAsia="zh-CN"/>
        </w:rPr>
        <w:t>。</w:t>
      </w:r>
    </w:p>
    <w:p w14:paraId="7660AB0A">
      <w:pPr>
        <w:widowControl w:val="0"/>
        <w:kinsoku/>
        <w:autoSpaceDE/>
        <w:autoSpaceDN/>
        <w:adjustRightInd w:val="0"/>
        <w:snapToGrid w:val="0"/>
        <w:spacing w:before="156" w:beforeLines="50" w:line="360" w:lineRule="auto"/>
        <w:jc w:val="left"/>
        <w:textAlignment w:val="auto"/>
        <w:rPr>
          <w:rFonts w:ascii="宋体" w:hAnsi="宋体" w:eastAsia="宋体" w:cs="Times New Roman"/>
          <w:b/>
          <w:bCs/>
          <w:snapToGrid/>
          <w:color w:val="auto"/>
          <w:kern w:val="2"/>
          <w:sz w:val="24"/>
          <w:szCs w:val="24"/>
          <w:lang w:eastAsia="zh-CN"/>
        </w:rPr>
      </w:pPr>
      <w:r>
        <w:rPr>
          <w:rFonts w:hint="eastAsia" w:ascii="宋体" w:hAnsi="宋体" w:eastAsia="宋体" w:cs="Times New Roman"/>
          <w:b/>
          <w:snapToGrid/>
          <w:color w:val="auto"/>
          <w:kern w:val="2"/>
          <w:sz w:val="24"/>
          <w:szCs w:val="24"/>
          <w:lang w:eastAsia="zh-CN"/>
        </w:rPr>
        <w:t>8. 询问</w:t>
      </w:r>
    </w:p>
    <w:p w14:paraId="61F8C6F8">
      <w:pPr>
        <w:widowControl w:val="0"/>
        <w:kinsoku/>
        <w:autoSpaceDE/>
        <w:autoSpaceDN/>
        <w:adjustRightInd w:val="0"/>
        <w:snapToGrid w:val="0"/>
        <w:spacing w:before="156" w:beforeLines="50" w:line="360" w:lineRule="auto"/>
        <w:ind w:firstLine="420" w:firstLineChars="200"/>
        <w:jc w:val="left"/>
        <w:textAlignment w:val="auto"/>
        <w:rPr>
          <w:rFonts w:ascii="宋体" w:hAnsi="宋体" w:eastAsia="宋体" w:cs="Times New Roman"/>
          <w:snapToGrid/>
          <w:color w:val="auto"/>
          <w:kern w:val="2"/>
          <w:szCs w:val="24"/>
          <w:lang w:eastAsia="zh-CN"/>
        </w:rPr>
      </w:pPr>
      <w:r>
        <w:rPr>
          <w:rFonts w:hint="eastAsia" w:ascii="宋体" w:hAnsi="宋体" w:eastAsia="宋体" w:cs="Times New Roman"/>
          <w:snapToGrid/>
          <w:color w:val="auto"/>
          <w:kern w:val="2"/>
          <w:szCs w:val="24"/>
          <w:lang w:eastAsia="zh-CN"/>
        </w:rPr>
        <w:t>8.1潜在投标人应仔细阅读和检查招标文件的全部内容。如有疑问，可以向采购人或者采购代理机构提出询问。</w:t>
      </w:r>
    </w:p>
    <w:p w14:paraId="283DDC78">
      <w:pPr>
        <w:widowControl w:val="0"/>
        <w:kinsoku/>
        <w:autoSpaceDE/>
        <w:autoSpaceDN/>
        <w:adjustRightInd w:val="0"/>
        <w:snapToGrid w:val="0"/>
        <w:spacing w:before="156" w:beforeLines="50" w:line="360" w:lineRule="auto"/>
        <w:jc w:val="left"/>
        <w:textAlignment w:val="auto"/>
        <w:rPr>
          <w:rFonts w:ascii="宋体" w:hAnsi="宋体" w:eastAsia="宋体" w:cs="Times New Roman"/>
          <w:b/>
          <w:bCs/>
          <w:snapToGrid/>
          <w:color w:val="auto"/>
          <w:kern w:val="2"/>
          <w:sz w:val="24"/>
          <w:szCs w:val="24"/>
          <w:lang w:eastAsia="zh-CN"/>
        </w:rPr>
      </w:pPr>
      <w:r>
        <w:rPr>
          <w:rFonts w:hint="eastAsia" w:ascii="宋体" w:hAnsi="宋体" w:eastAsia="宋体" w:cs="Times New Roman"/>
          <w:b/>
          <w:bCs/>
          <w:snapToGrid/>
          <w:color w:val="auto"/>
          <w:kern w:val="2"/>
          <w:sz w:val="24"/>
          <w:szCs w:val="24"/>
          <w:lang w:eastAsia="zh-CN"/>
        </w:rPr>
        <w:t>9. 招标文件的澄清或者修改</w:t>
      </w:r>
    </w:p>
    <w:p w14:paraId="62AA6B05">
      <w:pPr>
        <w:widowControl w:val="0"/>
        <w:kinsoku/>
        <w:autoSpaceDE/>
        <w:autoSpaceDN/>
        <w:adjustRightInd w:val="0"/>
        <w:snapToGrid w:val="0"/>
        <w:spacing w:before="156" w:beforeLines="50" w:line="360" w:lineRule="auto"/>
        <w:ind w:firstLine="420" w:firstLineChars="200"/>
        <w:jc w:val="left"/>
        <w:textAlignment w:val="auto"/>
        <w:rPr>
          <w:rFonts w:ascii="宋体" w:hAnsi="宋体" w:eastAsia="宋体" w:cs="Times New Roman"/>
          <w:snapToGrid/>
          <w:color w:val="auto"/>
          <w:kern w:val="2"/>
          <w:szCs w:val="24"/>
          <w:lang w:eastAsia="zh-CN"/>
        </w:rPr>
      </w:pPr>
      <w:r>
        <w:rPr>
          <w:rFonts w:hint="eastAsia" w:ascii="宋体" w:hAnsi="宋体" w:eastAsia="宋体" w:cs="Times New Roman"/>
          <w:snapToGrid/>
          <w:color w:val="auto"/>
          <w:kern w:val="2"/>
          <w:szCs w:val="24"/>
          <w:lang w:eastAsia="zh-CN"/>
        </w:rPr>
        <w:t>9.1采购人、采购代理机构对已发出的招标文件进行必要澄清或者修改的，将在</w:t>
      </w:r>
      <w:r>
        <w:rPr>
          <w:rFonts w:hint="eastAsia" w:ascii="宋体" w:hAnsi="宋体" w:eastAsia="宋体" w:cs="Times New Roman"/>
          <w:b/>
          <w:snapToGrid/>
          <w:color w:val="auto"/>
          <w:kern w:val="2"/>
          <w:szCs w:val="21"/>
          <w:lang w:eastAsia="zh-CN"/>
        </w:rPr>
        <w:t>【投标须知前附表】</w:t>
      </w:r>
      <w:r>
        <w:rPr>
          <w:rFonts w:hint="eastAsia" w:ascii="宋体" w:hAnsi="宋体" w:eastAsia="宋体" w:cs="Times New Roman"/>
          <w:snapToGrid/>
          <w:color w:val="auto"/>
          <w:kern w:val="2"/>
          <w:szCs w:val="21"/>
          <w:lang w:eastAsia="zh-CN"/>
        </w:rPr>
        <w:t>规定的</w:t>
      </w:r>
      <w:r>
        <w:rPr>
          <w:rFonts w:hint="eastAsia" w:ascii="宋体" w:hAnsi="宋体" w:eastAsia="宋体" w:cs="Times New Roman"/>
          <w:snapToGrid/>
          <w:color w:val="auto"/>
          <w:kern w:val="2"/>
          <w:szCs w:val="24"/>
          <w:lang w:eastAsia="zh-CN"/>
        </w:rPr>
        <w:t>招标公告指定媒体上发布澄清或者修改公告。</w:t>
      </w:r>
    </w:p>
    <w:p w14:paraId="423CA9EA">
      <w:pPr>
        <w:widowControl w:val="0"/>
        <w:kinsoku/>
        <w:autoSpaceDE/>
        <w:autoSpaceDN/>
        <w:adjustRightInd w:val="0"/>
        <w:snapToGrid w:val="0"/>
        <w:spacing w:before="156" w:beforeLines="50" w:line="360" w:lineRule="auto"/>
        <w:ind w:firstLine="420" w:firstLineChars="200"/>
        <w:jc w:val="left"/>
        <w:textAlignment w:val="auto"/>
        <w:rPr>
          <w:rFonts w:ascii="宋体" w:hAnsi="宋体" w:eastAsia="宋体" w:cs="Times New Roman"/>
          <w:snapToGrid/>
          <w:color w:val="auto"/>
          <w:kern w:val="2"/>
          <w:szCs w:val="24"/>
          <w:lang w:eastAsia="zh-CN"/>
        </w:rPr>
      </w:pPr>
      <w:r>
        <w:rPr>
          <w:rFonts w:hint="eastAsia" w:ascii="宋体" w:hAnsi="宋体" w:eastAsia="宋体" w:cs="宋体"/>
          <w:snapToGrid/>
          <w:color w:val="auto"/>
          <w:kern w:val="0"/>
          <w:szCs w:val="21"/>
          <w:lang w:eastAsia="zh-CN"/>
        </w:rPr>
        <w:t>9.2澄清或者修改</w:t>
      </w:r>
      <w:r>
        <w:rPr>
          <w:rFonts w:hint="eastAsia" w:ascii="宋体" w:hAnsi="宋体" w:eastAsia="宋体" w:cs="Times New Roman"/>
          <w:snapToGrid/>
          <w:color w:val="auto"/>
          <w:kern w:val="2"/>
          <w:szCs w:val="24"/>
          <w:lang w:eastAsia="zh-CN"/>
        </w:rPr>
        <w:t>的</w:t>
      </w:r>
      <w:r>
        <w:rPr>
          <w:rFonts w:hint="eastAsia" w:ascii="宋体" w:hAnsi="宋体" w:eastAsia="宋体" w:cs="宋体"/>
          <w:snapToGrid/>
          <w:color w:val="auto"/>
          <w:kern w:val="0"/>
          <w:szCs w:val="21"/>
          <w:lang w:eastAsia="zh-CN"/>
        </w:rPr>
        <w:t>内容可能影响投标文件编制的，采购人、采购代理机构</w:t>
      </w:r>
      <w:r>
        <w:rPr>
          <w:rFonts w:hint="eastAsia" w:ascii="宋体" w:hAnsi="宋体" w:eastAsia="宋体" w:cs="Times New Roman"/>
          <w:snapToGrid/>
          <w:color w:val="auto"/>
          <w:kern w:val="2"/>
          <w:szCs w:val="24"/>
          <w:lang w:eastAsia="zh-CN"/>
        </w:rPr>
        <w:t>将</w:t>
      </w:r>
      <w:r>
        <w:rPr>
          <w:rFonts w:hint="eastAsia" w:ascii="宋体" w:hAnsi="宋体" w:eastAsia="宋体" w:cs="宋体"/>
          <w:snapToGrid/>
          <w:color w:val="auto"/>
          <w:kern w:val="0"/>
          <w:szCs w:val="21"/>
          <w:lang w:eastAsia="zh-CN"/>
        </w:rPr>
        <w:t>在提交投标文件截止时间15日前，</w:t>
      </w:r>
      <w:r>
        <w:rPr>
          <w:rFonts w:hint="eastAsia" w:ascii="宋体" w:hAnsi="宋体" w:eastAsia="宋体" w:cs="Times New Roman"/>
          <w:snapToGrid/>
          <w:color w:val="auto"/>
          <w:kern w:val="2"/>
          <w:szCs w:val="24"/>
          <w:lang w:eastAsia="zh-CN"/>
        </w:rPr>
        <w:t>以书面形式通知所有获取招标文件的潜在投标人；不足15日的，将相应延长提交投标文件的截止时间。</w:t>
      </w:r>
    </w:p>
    <w:p w14:paraId="3D3F8CF0">
      <w:pPr>
        <w:widowControl w:val="0"/>
        <w:kinsoku/>
        <w:autoSpaceDE/>
        <w:autoSpaceDN/>
        <w:adjustRightInd w:val="0"/>
        <w:snapToGrid w:val="0"/>
        <w:spacing w:before="156" w:beforeLines="50" w:line="360" w:lineRule="auto"/>
        <w:ind w:firstLine="420" w:firstLineChars="200"/>
        <w:jc w:val="left"/>
        <w:textAlignment w:val="auto"/>
        <w:rPr>
          <w:rFonts w:ascii="宋体" w:hAnsi="宋体" w:eastAsia="宋体" w:cs="Times New Roman"/>
          <w:snapToGrid/>
          <w:color w:val="auto"/>
          <w:kern w:val="2"/>
          <w:szCs w:val="24"/>
          <w:lang w:eastAsia="zh-CN"/>
        </w:rPr>
      </w:pPr>
      <w:r>
        <w:rPr>
          <w:rFonts w:hint="eastAsia" w:ascii="宋体" w:hAnsi="宋体" w:eastAsia="宋体" w:cs="Times New Roman"/>
          <w:snapToGrid/>
          <w:color w:val="auto"/>
          <w:kern w:val="2"/>
          <w:szCs w:val="24"/>
          <w:lang w:eastAsia="zh-CN"/>
        </w:rPr>
        <w:t>9</w:t>
      </w:r>
      <w:r>
        <w:rPr>
          <w:rFonts w:ascii="宋体" w:hAnsi="宋体" w:eastAsia="宋体" w:cs="Times New Roman"/>
          <w:snapToGrid/>
          <w:color w:val="auto"/>
          <w:kern w:val="2"/>
          <w:szCs w:val="24"/>
          <w:lang w:eastAsia="zh-CN"/>
        </w:rPr>
        <w:t>.3</w:t>
      </w:r>
      <w:r>
        <w:rPr>
          <w:rFonts w:hint="eastAsia" w:ascii="宋体" w:hAnsi="宋体" w:eastAsia="宋体" w:cs="Times New Roman"/>
          <w:snapToGrid/>
          <w:color w:val="auto"/>
          <w:kern w:val="2"/>
          <w:szCs w:val="24"/>
          <w:lang w:eastAsia="zh-CN"/>
        </w:rPr>
        <w:t>招标文件的提供期限届满后，获取招标文件的潜在投标人不足3家的，可以顺延提供期限，并在指定媒体上发布修改公告。</w:t>
      </w:r>
    </w:p>
    <w:p w14:paraId="7D90D179">
      <w:pPr>
        <w:widowControl w:val="0"/>
        <w:kinsoku/>
        <w:autoSpaceDE/>
        <w:autoSpaceDN/>
        <w:adjustRightInd w:val="0"/>
        <w:snapToGrid w:val="0"/>
        <w:spacing w:before="156" w:beforeLines="50" w:line="360" w:lineRule="auto"/>
        <w:ind w:firstLine="420" w:firstLineChars="200"/>
        <w:jc w:val="left"/>
        <w:textAlignment w:val="auto"/>
        <w:rPr>
          <w:rFonts w:ascii="宋体" w:hAnsi="宋体" w:eastAsia="宋体" w:cs="Times New Roman"/>
          <w:snapToGrid/>
          <w:color w:val="auto"/>
          <w:kern w:val="2"/>
          <w:szCs w:val="24"/>
          <w:lang w:eastAsia="zh-CN"/>
        </w:rPr>
      </w:pPr>
      <w:r>
        <w:rPr>
          <w:rFonts w:hint="eastAsia" w:ascii="宋体" w:hAnsi="宋体" w:eastAsia="宋体" w:cs="Times New Roman"/>
          <w:snapToGrid/>
          <w:color w:val="auto"/>
          <w:kern w:val="2"/>
          <w:szCs w:val="24"/>
          <w:lang w:eastAsia="zh-CN"/>
        </w:rPr>
        <w:t>9.4 通过电子招标投标交易平台下载招标文件的，请获取招标文件的潜在投标人及时关注</w:t>
      </w:r>
      <w:r>
        <w:rPr>
          <w:rFonts w:hint="eastAsia" w:ascii="宋体" w:hAnsi="宋体" w:eastAsia="宋体" w:cs="Times New Roman"/>
          <w:snapToGrid/>
          <w:color w:val="auto"/>
          <w:kern w:val="2"/>
          <w:szCs w:val="21"/>
          <w:lang w:eastAsia="zh-CN"/>
        </w:rPr>
        <w:t>招标公告指定媒体</w:t>
      </w:r>
      <w:r>
        <w:rPr>
          <w:rFonts w:hint="eastAsia" w:ascii="宋体" w:hAnsi="宋体" w:eastAsia="宋体" w:cs="Times New Roman"/>
          <w:snapToGrid/>
          <w:color w:val="auto"/>
          <w:kern w:val="2"/>
          <w:szCs w:val="24"/>
          <w:lang w:eastAsia="zh-CN"/>
        </w:rPr>
        <w:t>发布的澄清或者修改公告，采购人、采购代理机构不再书面通知。</w:t>
      </w:r>
    </w:p>
    <w:p w14:paraId="6A02170C">
      <w:pPr>
        <w:keepNext/>
        <w:keepLines/>
        <w:widowControl w:val="0"/>
        <w:adjustRightInd w:val="0"/>
        <w:snapToGrid w:val="0"/>
        <w:spacing w:before="156" w:beforeLines="50" w:after="0" w:line="360" w:lineRule="auto"/>
        <w:jc w:val="center"/>
        <w:outlineLvl w:val="2"/>
        <w:rPr>
          <w:rFonts w:ascii="黑体" w:hAnsi="黑体" w:eastAsia="黑体" w:cs="Times New Roman"/>
          <w:b/>
          <w:bCs/>
          <w:color w:val="auto"/>
          <w:kern w:val="2"/>
          <w:sz w:val="28"/>
          <w:szCs w:val="28"/>
          <w:lang w:val="en-US" w:eastAsia="zh-CN" w:bidi="ar-SA"/>
        </w:rPr>
      </w:pPr>
      <w:bookmarkStart w:id="17" w:name="_Toc13312"/>
      <w:bookmarkStart w:id="18" w:name="_Toc13455"/>
      <w:r>
        <w:rPr>
          <w:rFonts w:hint="eastAsia" w:ascii="黑体" w:hAnsi="黑体" w:eastAsia="黑体" w:cs="Times New Roman"/>
          <w:b/>
          <w:bCs/>
          <w:color w:val="auto"/>
          <w:kern w:val="2"/>
          <w:sz w:val="28"/>
          <w:szCs w:val="28"/>
          <w:lang w:val="en-US" w:eastAsia="zh-CN" w:bidi="ar-SA"/>
        </w:rPr>
        <w:t>三、投标文件</w:t>
      </w:r>
      <w:bookmarkEnd w:id="17"/>
      <w:bookmarkEnd w:id="18"/>
    </w:p>
    <w:p w14:paraId="19243329">
      <w:pPr>
        <w:widowControl w:val="0"/>
        <w:kinsoku/>
        <w:autoSpaceDE/>
        <w:autoSpaceDN/>
        <w:adjustRightInd w:val="0"/>
        <w:snapToGrid w:val="0"/>
        <w:spacing w:before="156" w:beforeLines="50" w:line="360" w:lineRule="auto"/>
        <w:jc w:val="left"/>
        <w:textAlignment w:val="auto"/>
        <w:rPr>
          <w:rFonts w:ascii="宋体" w:hAnsi="宋体" w:eastAsia="宋体" w:cs="Times New Roman"/>
          <w:b/>
          <w:bCs/>
          <w:snapToGrid/>
          <w:color w:val="auto"/>
          <w:kern w:val="2"/>
          <w:sz w:val="24"/>
          <w:szCs w:val="24"/>
          <w:lang w:eastAsia="zh-CN"/>
        </w:rPr>
      </w:pPr>
      <w:r>
        <w:rPr>
          <w:rFonts w:hint="eastAsia" w:ascii="宋体" w:hAnsi="宋体" w:eastAsia="宋体" w:cs="Times New Roman"/>
          <w:b/>
          <w:bCs/>
          <w:snapToGrid/>
          <w:color w:val="auto"/>
          <w:kern w:val="2"/>
          <w:sz w:val="24"/>
          <w:szCs w:val="24"/>
          <w:lang w:eastAsia="zh-CN"/>
        </w:rPr>
        <w:t>10. 投标语言</w:t>
      </w:r>
    </w:p>
    <w:p w14:paraId="7AABF4B8">
      <w:pPr>
        <w:widowControl w:val="0"/>
        <w:kinsoku/>
        <w:autoSpaceDE/>
        <w:autoSpaceDN/>
        <w:adjustRightInd w:val="0"/>
        <w:snapToGrid w:val="0"/>
        <w:spacing w:before="156" w:beforeLines="50" w:line="360" w:lineRule="auto"/>
        <w:ind w:firstLine="420" w:firstLineChars="200"/>
        <w:jc w:val="left"/>
        <w:textAlignment w:val="auto"/>
        <w:rPr>
          <w:rFonts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10.1除专用术语外，投标人提交的投标文件及投标人与采购人、采购代理机构就有关投标的所有来往函电均使用中文。投标人可以提交其他语言的资料，但应附有中文注释，有差异时以中文为准。</w:t>
      </w:r>
    </w:p>
    <w:p w14:paraId="43C6A57F">
      <w:pPr>
        <w:widowControl w:val="0"/>
        <w:kinsoku/>
        <w:autoSpaceDE/>
        <w:autoSpaceDN/>
        <w:adjustRightInd w:val="0"/>
        <w:snapToGrid w:val="0"/>
        <w:spacing w:before="156" w:beforeLines="50" w:line="360" w:lineRule="auto"/>
        <w:jc w:val="left"/>
        <w:textAlignment w:val="auto"/>
        <w:rPr>
          <w:rFonts w:ascii="宋体" w:hAnsi="宋体" w:eastAsia="宋体" w:cs="Times New Roman"/>
          <w:b/>
          <w:snapToGrid/>
          <w:color w:val="auto"/>
          <w:kern w:val="2"/>
          <w:sz w:val="24"/>
          <w:szCs w:val="24"/>
          <w:lang w:eastAsia="zh-CN"/>
        </w:rPr>
      </w:pPr>
      <w:r>
        <w:rPr>
          <w:rFonts w:hint="eastAsia" w:ascii="宋体" w:hAnsi="宋体" w:eastAsia="宋体" w:cs="Times New Roman"/>
          <w:b/>
          <w:bCs/>
          <w:snapToGrid/>
          <w:color w:val="auto"/>
          <w:kern w:val="2"/>
          <w:sz w:val="24"/>
          <w:szCs w:val="24"/>
          <w:lang w:eastAsia="zh-CN"/>
        </w:rPr>
        <w:t xml:space="preserve">11. </w:t>
      </w:r>
      <w:r>
        <w:rPr>
          <w:rFonts w:hint="eastAsia" w:ascii="宋体" w:hAnsi="宋体" w:eastAsia="宋体" w:cs="Times New Roman"/>
          <w:b/>
          <w:snapToGrid/>
          <w:color w:val="auto"/>
          <w:kern w:val="2"/>
          <w:sz w:val="24"/>
          <w:szCs w:val="24"/>
          <w:lang w:eastAsia="zh-CN"/>
        </w:rPr>
        <w:t>计量单位</w:t>
      </w:r>
    </w:p>
    <w:p w14:paraId="38841578">
      <w:pPr>
        <w:widowControl w:val="0"/>
        <w:kinsoku/>
        <w:autoSpaceDE/>
        <w:autoSpaceDN/>
        <w:adjustRightInd w:val="0"/>
        <w:snapToGrid w:val="0"/>
        <w:spacing w:before="156" w:beforeLines="50" w:line="360" w:lineRule="auto"/>
        <w:ind w:firstLine="420" w:firstLineChars="200"/>
        <w:jc w:val="left"/>
        <w:textAlignment w:val="auto"/>
        <w:rPr>
          <w:rFonts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11.1所有计量均采用中华人民共和国法定计量单位。</w:t>
      </w:r>
    </w:p>
    <w:p w14:paraId="3C30ECD3">
      <w:pPr>
        <w:widowControl w:val="0"/>
        <w:kinsoku/>
        <w:autoSpaceDE/>
        <w:autoSpaceDN/>
        <w:adjustRightInd w:val="0"/>
        <w:snapToGrid w:val="0"/>
        <w:spacing w:before="156" w:beforeLines="50" w:line="360" w:lineRule="auto"/>
        <w:jc w:val="left"/>
        <w:textAlignment w:val="auto"/>
        <w:rPr>
          <w:rFonts w:ascii="宋体" w:hAnsi="宋体" w:eastAsia="宋体" w:cs="Times New Roman"/>
          <w:b/>
          <w:bCs/>
          <w:snapToGrid/>
          <w:color w:val="auto"/>
          <w:kern w:val="2"/>
          <w:sz w:val="24"/>
          <w:szCs w:val="24"/>
          <w:lang w:eastAsia="zh-CN"/>
        </w:rPr>
      </w:pPr>
      <w:r>
        <w:rPr>
          <w:rFonts w:hint="eastAsia" w:ascii="宋体" w:hAnsi="宋体" w:eastAsia="宋体" w:cs="Times New Roman"/>
          <w:b/>
          <w:snapToGrid/>
          <w:color w:val="auto"/>
          <w:kern w:val="2"/>
          <w:sz w:val="24"/>
          <w:szCs w:val="24"/>
          <w:lang w:eastAsia="zh-CN"/>
        </w:rPr>
        <w:t xml:space="preserve">12. </w:t>
      </w:r>
      <w:r>
        <w:rPr>
          <w:rFonts w:hint="eastAsia" w:ascii="宋体" w:hAnsi="宋体" w:eastAsia="宋体" w:cs="Times New Roman"/>
          <w:b/>
          <w:bCs/>
          <w:snapToGrid/>
          <w:color w:val="auto"/>
          <w:kern w:val="2"/>
          <w:sz w:val="24"/>
          <w:szCs w:val="24"/>
          <w:lang w:eastAsia="zh-CN"/>
        </w:rPr>
        <w:t>投标文件的组成</w:t>
      </w:r>
    </w:p>
    <w:p w14:paraId="72BCDA02">
      <w:pPr>
        <w:widowControl w:val="0"/>
        <w:kinsoku/>
        <w:autoSpaceDE/>
        <w:autoSpaceDN/>
        <w:adjustRightInd w:val="0"/>
        <w:snapToGrid w:val="0"/>
        <w:spacing w:before="156" w:beforeLines="50" w:line="360" w:lineRule="auto"/>
        <w:ind w:firstLine="420" w:firstLineChars="200"/>
        <w:jc w:val="left"/>
        <w:textAlignment w:val="auto"/>
        <w:rPr>
          <w:rFonts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12.1投标文件由如下内容组成：</w:t>
      </w:r>
    </w:p>
    <w:p w14:paraId="5FD9FBD2">
      <w:pPr>
        <w:widowControl w:val="0"/>
        <w:kinsoku/>
        <w:autoSpaceDE/>
        <w:autoSpaceDN/>
        <w:adjustRightInd w:val="0"/>
        <w:snapToGrid w:val="0"/>
        <w:spacing w:before="156" w:beforeLines="50" w:line="360" w:lineRule="auto"/>
        <w:ind w:firstLine="422" w:firstLineChars="200"/>
        <w:jc w:val="both"/>
        <w:textAlignment w:val="auto"/>
        <w:rPr>
          <w:rFonts w:hint="eastAsia" w:ascii="宋体" w:hAnsi="宋体" w:eastAsia="宋体" w:cs="Times New Roman"/>
          <w:b/>
          <w:snapToGrid/>
          <w:color w:val="auto"/>
          <w:kern w:val="2"/>
          <w:szCs w:val="24"/>
          <w:lang w:eastAsia="zh-CN"/>
        </w:rPr>
      </w:pPr>
      <w:r>
        <w:rPr>
          <w:rFonts w:hint="eastAsia" w:ascii="宋体" w:hAnsi="宋体" w:eastAsia="宋体" w:cs="Times New Roman"/>
          <w:b/>
          <w:snapToGrid/>
          <w:color w:val="auto"/>
          <w:kern w:val="2"/>
          <w:szCs w:val="24"/>
          <w:lang w:eastAsia="zh-CN"/>
        </w:rPr>
        <w:t>第一部分 资格证明文件</w:t>
      </w:r>
    </w:p>
    <w:p w14:paraId="454A5C30">
      <w:pPr>
        <w:widowControl w:val="0"/>
        <w:kinsoku/>
        <w:autoSpaceDE/>
        <w:autoSpaceDN/>
        <w:adjustRightInd w:val="0"/>
        <w:snapToGrid w:val="0"/>
        <w:spacing w:before="156" w:beforeLines="50" w:line="360" w:lineRule="auto"/>
        <w:ind w:firstLine="420" w:firstLineChars="200"/>
        <w:jc w:val="left"/>
        <w:textAlignment w:val="auto"/>
        <w:rPr>
          <w:rFonts w:hint="eastAsia"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一、开标一览表</w:t>
      </w:r>
    </w:p>
    <w:p w14:paraId="505E3F1A">
      <w:pPr>
        <w:widowControl w:val="0"/>
        <w:kinsoku/>
        <w:autoSpaceDE/>
        <w:autoSpaceDN/>
        <w:adjustRightInd w:val="0"/>
        <w:snapToGrid w:val="0"/>
        <w:spacing w:before="156" w:beforeLines="50" w:line="360" w:lineRule="auto"/>
        <w:ind w:firstLine="420" w:firstLineChars="200"/>
        <w:jc w:val="left"/>
        <w:textAlignment w:val="auto"/>
        <w:rPr>
          <w:rFonts w:hint="eastAsia"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二、法定代表人（单位负责人）身份证明</w:t>
      </w:r>
    </w:p>
    <w:p w14:paraId="789218A4">
      <w:pPr>
        <w:widowControl w:val="0"/>
        <w:kinsoku/>
        <w:autoSpaceDE/>
        <w:autoSpaceDN/>
        <w:adjustRightInd w:val="0"/>
        <w:snapToGrid w:val="0"/>
        <w:spacing w:before="156" w:beforeLines="50" w:line="360" w:lineRule="auto"/>
        <w:ind w:firstLine="420" w:firstLineChars="200"/>
        <w:jc w:val="left"/>
        <w:textAlignment w:val="auto"/>
        <w:rPr>
          <w:rFonts w:hint="eastAsia"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三、法定代表人授权委托书</w:t>
      </w:r>
    </w:p>
    <w:p w14:paraId="257E5239">
      <w:pPr>
        <w:widowControl w:val="0"/>
        <w:kinsoku/>
        <w:autoSpaceDE/>
        <w:autoSpaceDN/>
        <w:adjustRightInd w:val="0"/>
        <w:snapToGrid w:val="0"/>
        <w:spacing w:before="156" w:beforeLines="50" w:line="360" w:lineRule="auto"/>
        <w:ind w:firstLine="420" w:firstLineChars="200"/>
        <w:jc w:val="left"/>
        <w:textAlignment w:val="auto"/>
        <w:rPr>
          <w:rFonts w:hint="eastAsia" w:ascii="宋体" w:hAnsi="宋体" w:eastAsia="宋体" w:cs="Times New Roman"/>
          <w:snapToGrid/>
          <w:color w:val="auto"/>
          <w:kern w:val="2"/>
          <w:szCs w:val="21"/>
          <w:lang w:eastAsia="zh-CN"/>
        </w:rPr>
      </w:pPr>
    </w:p>
    <w:p w14:paraId="487C5C4D">
      <w:pPr>
        <w:widowControl w:val="0"/>
        <w:kinsoku/>
        <w:autoSpaceDE/>
        <w:autoSpaceDN/>
        <w:adjustRightInd w:val="0"/>
        <w:snapToGrid w:val="0"/>
        <w:spacing w:before="156" w:beforeLines="50" w:line="360" w:lineRule="auto"/>
        <w:ind w:firstLine="420" w:firstLineChars="200"/>
        <w:jc w:val="left"/>
        <w:textAlignment w:val="auto"/>
        <w:rPr>
          <w:rFonts w:hint="eastAsia"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四、投标人提供的资格证明文件</w:t>
      </w:r>
    </w:p>
    <w:p w14:paraId="4E953C2D">
      <w:pPr>
        <w:widowControl w:val="0"/>
        <w:kinsoku/>
        <w:autoSpaceDE/>
        <w:autoSpaceDN/>
        <w:adjustRightInd w:val="0"/>
        <w:snapToGrid w:val="0"/>
        <w:spacing w:before="156" w:beforeLines="50" w:line="360" w:lineRule="auto"/>
        <w:ind w:firstLine="422" w:firstLineChars="200"/>
        <w:jc w:val="both"/>
        <w:textAlignment w:val="auto"/>
        <w:rPr>
          <w:rFonts w:hint="eastAsia" w:ascii="宋体" w:hAnsi="宋体" w:eastAsia="宋体" w:cs="Times New Roman"/>
          <w:b/>
          <w:snapToGrid/>
          <w:color w:val="auto"/>
          <w:kern w:val="2"/>
          <w:szCs w:val="24"/>
          <w:lang w:eastAsia="zh-CN"/>
        </w:rPr>
      </w:pPr>
      <w:r>
        <w:rPr>
          <w:rFonts w:hint="eastAsia" w:ascii="宋体" w:hAnsi="宋体" w:eastAsia="宋体" w:cs="Times New Roman"/>
          <w:b/>
          <w:snapToGrid/>
          <w:color w:val="auto"/>
          <w:kern w:val="2"/>
          <w:szCs w:val="24"/>
          <w:lang w:eastAsia="zh-CN"/>
        </w:rPr>
        <w:t>第二部分 商务技术文件</w:t>
      </w:r>
    </w:p>
    <w:p w14:paraId="0E8D10B0">
      <w:pPr>
        <w:widowControl w:val="0"/>
        <w:kinsoku/>
        <w:autoSpaceDE/>
        <w:autoSpaceDN/>
        <w:adjustRightInd w:val="0"/>
        <w:snapToGrid w:val="0"/>
        <w:spacing w:before="156" w:beforeLines="50" w:line="360" w:lineRule="auto"/>
        <w:ind w:firstLine="420" w:firstLineChars="200"/>
        <w:jc w:val="left"/>
        <w:textAlignment w:val="auto"/>
        <w:rPr>
          <w:rFonts w:hint="eastAsia"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五、投标函</w:t>
      </w:r>
    </w:p>
    <w:p w14:paraId="6DBBCA4F">
      <w:pPr>
        <w:widowControl w:val="0"/>
        <w:kinsoku/>
        <w:autoSpaceDE/>
        <w:autoSpaceDN/>
        <w:adjustRightInd w:val="0"/>
        <w:snapToGrid w:val="0"/>
        <w:spacing w:before="156" w:beforeLines="50" w:line="360" w:lineRule="auto"/>
        <w:ind w:firstLine="420" w:firstLineChars="200"/>
        <w:jc w:val="left"/>
        <w:textAlignment w:val="auto"/>
        <w:rPr>
          <w:rFonts w:hint="eastAsia"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六、分项报价</w:t>
      </w:r>
    </w:p>
    <w:p w14:paraId="68946ECC">
      <w:pPr>
        <w:widowControl w:val="0"/>
        <w:kinsoku/>
        <w:autoSpaceDE/>
        <w:autoSpaceDN/>
        <w:adjustRightInd w:val="0"/>
        <w:snapToGrid w:val="0"/>
        <w:spacing w:before="156" w:beforeLines="50" w:line="360" w:lineRule="auto"/>
        <w:ind w:firstLine="420" w:firstLineChars="200"/>
        <w:jc w:val="left"/>
        <w:textAlignment w:val="auto"/>
        <w:rPr>
          <w:rFonts w:hint="eastAsia"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七、采购需求响应</w:t>
      </w:r>
    </w:p>
    <w:p w14:paraId="6B16C5BE">
      <w:pPr>
        <w:widowControl w:val="0"/>
        <w:kinsoku/>
        <w:autoSpaceDE/>
        <w:autoSpaceDN/>
        <w:adjustRightInd w:val="0"/>
        <w:snapToGrid w:val="0"/>
        <w:spacing w:before="156" w:beforeLines="50" w:line="360" w:lineRule="auto"/>
        <w:ind w:firstLine="420" w:firstLineChars="200"/>
        <w:jc w:val="left"/>
        <w:textAlignment w:val="auto"/>
        <w:rPr>
          <w:rFonts w:hint="eastAsia"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八、合同条款偏离表</w:t>
      </w:r>
    </w:p>
    <w:p w14:paraId="14EA56EB">
      <w:pPr>
        <w:widowControl w:val="0"/>
        <w:kinsoku/>
        <w:autoSpaceDE/>
        <w:autoSpaceDN/>
        <w:adjustRightInd w:val="0"/>
        <w:snapToGrid w:val="0"/>
        <w:spacing w:before="156" w:beforeLines="50" w:line="360" w:lineRule="auto"/>
        <w:ind w:firstLine="420" w:firstLineChars="200"/>
        <w:jc w:val="left"/>
        <w:textAlignment w:val="auto"/>
        <w:rPr>
          <w:rFonts w:hint="eastAsia"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九、采购需求偏离表</w:t>
      </w:r>
    </w:p>
    <w:p w14:paraId="21B2620E">
      <w:pPr>
        <w:widowControl w:val="0"/>
        <w:kinsoku/>
        <w:autoSpaceDE/>
        <w:autoSpaceDN/>
        <w:adjustRightInd w:val="0"/>
        <w:snapToGrid w:val="0"/>
        <w:spacing w:before="156" w:beforeLines="50" w:line="360" w:lineRule="auto"/>
        <w:ind w:firstLine="420" w:firstLineChars="200"/>
        <w:jc w:val="left"/>
        <w:textAlignment w:val="auto"/>
        <w:rPr>
          <w:rFonts w:hint="eastAsia"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十、享受政府采购政策优惠的证明资料</w:t>
      </w:r>
    </w:p>
    <w:p w14:paraId="474E8AF4">
      <w:pPr>
        <w:widowControl w:val="0"/>
        <w:kinsoku/>
        <w:autoSpaceDE/>
        <w:autoSpaceDN/>
        <w:adjustRightInd w:val="0"/>
        <w:snapToGrid w:val="0"/>
        <w:spacing w:before="156" w:beforeLines="50" w:line="360" w:lineRule="auto"/>
        <w:ind w:firstLine="420" w:firstLineChars="200"/>
        <w:jc w:val="left"/>
        <w:textAlignment w:val="auto"/>
        <w:rPr>
          <w:rFonts w:hint="eastAsia"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十一、投标货物符合招标文件规定的证明文件</w:t>
      </w:r>
    </w:p>
    <w:p w14:paraId="46E3C9F6">
      <w:pPr>
        <w:widowControl w:val="0"/>
        <w:kinsoku/>
        <w:autoSpaceDE/>
        <w:autoSpaceDN/>
        <w:adjustRightInd w:val="0"/>
        <w:snapToGrid w:val="0"/>
        <w:spacing w:before="156" w:beforeLines="50" w:line="360" w:lineRule="auto"/>
        <w:ind w:firstLine="420" w:firstLineChars="200"/>
        <w:jc w:val="left"/>
        <w:textAlignment w:val="auto"/>
        <w:rPr>
          <w:rFonts w:hint="eastAsia"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十二、投标人认为需提供的其他资料</w:t>
      </w:r>
    </w:p>
    <w:p w14:paraId="68A7E41D">
      <w:pPr>
        <w:pStyle w:val="9"/>
        <w:spacing w:before="69" w:line="413" w:lineRule="exact"/>
        <w:ind w:left="459"/>
        <w:rPr>
          <w:color w:val="auto"/>
          <w:sz w:val="21"/>
          <w:szCs w:val="21"/>
        </w:rPr>
      </w:pPr>
      <w:r>
        <w:rPr>
          <w:color w:val="auto"/>
          <w:position w:val="15"/>
          <w:sz w:val="21"/>
          <w:szCs w:val="21"/>
        </w:rPr>
        <w:t>注：投标人可编制资格审查索引表、符合性审查索引表、评审索引表，以便采购人及</w:t>
      </w:r>
      <w:r>
        <w:rPr>
          <w:color w:val="auto"/>
          <w:spacing w:val="-1"/>
          <w:position w:val="15"/>
          <w:sz w:val="21"/>
          <w:szCs w:val="21"/>
        </w:rPr>
        <w:t>采购代</w:t>
      </w:r>
    </w:p>
    <w:p w14:paraId="7A3693A2">
      <w:pPr>
        <w:pStyle w:val="9"/>
        <w:spacing w:before="1" w:line="219" w:lineRule="auto"/>
        <w:ind w:left="39"/>
        <w:rPr>
          <w:color w:val="auto"/>
          <w:sz w:val="21"/>
          <w:szCs w:val="21"/>
        </w:rPr>
      </w:pPr>
      <w:r>
        <w:rPr>
          <w:color w:val="auto"/>
          <w:spacing w:val="-2"/>
          <w:sz w:val="21"/>
          <w:szCs w:val="21"/>
        </w:rPr>
        <w:t>理机构资格审查和评标委员会评审。</w:t>
      </w:r>
    </w:p>
    <w:p w14:paraId="3EDD3A3B">
      <w:pPr>
        <w:widowControl w:val="0"/>
        <w:kinsoku/>
        <w:autoSpaceDE/>
        <w:autoSpaceDN/>
        <w:adjustRightInd w:val="0"/>
        <w:snapToGrid w:val="0"/>
        <w:spacing w:before="156" w:beforeLines="50" w:line="360" w:lineRule="auto"/>
        <w:ind w:firstLine="420" w:firstLineChars="200"/>
        <w:jc w:val="left"/>
        <w:textAlignment w:val="auto"/>
        <w:rPr>
          <w:rFonts w:hint="eastAsia"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12.2投标人可以编制资格审查索引表、符合性审查索引表、评审索引表，以方便采购人、采购代理机构、评标委员会在资格审查及评审时查阅。</w:t>
      </w:r>
    </w:p>
    <w:p w14:paraId="0327686B">
      <w:pPr>
        <w:widowControl w:val="0"/>
        <w:kinsoku/>
        <w:autoSpaceDE/>
        <w:autoSpaceDN/>
        <w:adjustRightInd w:val="0"/>
        <w:snapToGrid w:val="0"/>
        <w:spacing w:before="156" w:beforeLines="50" w:line="360" w:lineRule="auto"/>
        <w:ind w:firstLine="420" w:firstLineChars="200"/>
        <w:jc w:val="left"/>
        <w:textAlignment w:val="auto"/>
        <w:rPr>
          <w:rFonts w:hint="eastAsia"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12.3根据《中华人民共和国政府采购法》第四十二条的规定，投标人无论中标与否，其投标文件不予退还。</w:t>
      </w:r>
    </w:p>
    <w:p w14:paraId="4BA207C3">
      <w:pPr>
        <w:widowControl w:val="0"/>
        <w:kinsoku/>
        <w:autoSpaceDE/>
        <w:autoSpaceDN/>
        <w:adjustRightInd w:val="0"/>
        <w:snapToGrid w:val="0"/>
        <w:spacing w:before="156" w:beforeLines="50" w:line="360" w:lineRule="auto"/>
        <w:jc w:val="left"/>
        <w:textAlignment w:val="auto"/>
        <w:rPr>
          <w:rFonts w:ascii="宋体" w:hAnsi="宋体" w:eastAsia="宋体" w:cs="Times New Roman"/>
          <w:b/>
          <w:bCs/>
          <w:snapToGrid/>
          <w:color w:val="auto"/>
          <w:kern w:val="2"/>
          <w:sz w:val="24"/>
          <w:szCs w:val="24"/>
          <w:lang w:eastAsia="zh-CN"/>
        </w:rPr>
      </w:pPr>
      <w:r>
        <w:rPr>
          <w:rFonts w:hint="eastAsia" w:ascii="宋体" w:hAnsi="宋体" w:eastAsia="宋体" w:cs="Times New Roman"/>
          <w:b/>
          <w:bCs/>
          <w:snapToGrid/>
          <w:color w:val="auto"/>
          <w:kern w:val="2"/>
          <w:sz w:val="24"/>
          <w:szCs w:val="24"/>
          <w:lang w:eastAsia="zh-CN"/>
        </w:rPr>
        <w:t>13. 投标报价</w:t>
      </w:r>
    </w:p>
    <w:p w14:paraId="70D4611D">
      <w:pPr>
        <w:widowControl w:val="0"/>
        <w:kinsoku/>
        <w:autoSpaceDE/>
        <w:autoSpaceDN/>
        <w:adjustRightInd w:val="0"/>
        <w:snapToGrid w:val="0"/>
        <w:spacing w:before="156" w:beforeLines="50" w:line="360" w:lineRule="auto"/>
        <w:ind w:firstLine="420" w:firstLineChars="200"/>
        <w:jc w:val="left"/>
        <w:textAlignment w:val="auto"/>
        <w:rPr>
          <w:rFonts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13.1投标人应以招标文件规定的供货及服务要求、责任范围和合同条件为基础，按第七章“投标文件的组成”的有关规定进行报价。投标人的报价应包括为完成本项目所要求的全部内容可能发生的全部费用和税费、规费、保险费（如果有）等，采购人将不再支付报价以外的任何费用。</w:t>
      </w:r>
    </w:p>
    <w:p w14:paraId="7A7E7681">
      <w:pPr>
        <w:widowControl w:val="0"/>
        <w:kinsoku/>
        <w:autoSpaceDE/>
        <w:autoSpaceDN/>
        <w:adjustRightInd w:val="0"/>
        <w:snapToGrid w:val="0"/>
        <w:spacing w:before="156" w:beforeLines="50" w:line="360" w:lineRule="auto"/>
        <w:ind w:firstLine="420" w:firstLineChars="200"/>
        <w:jc w:val="left"/>
        <w:textAlignment w:val="auto"/>
        <w:rPr>
          <w:rFonts w:ascii="宋体" w:hAnsi="宋体" w:eastAsia="宋体" w:cs="Times New Roman"/>
          <w:snapToGrid/>
          <w:color w:val="auto"/>
          <w:kern w:val="2"/>
          <w:szCs w:val="21"/>
          <w:lang w:eastAsia="zh-CN"/>
        </w:rPr>
      </w:pPr>
      <w:r>
        <w:rPr>
          <w:rFonts w:ascii="宋体" w:hAnsi="宋体" w:eastAsia="宋体" w:cs="Times New Roman"/>
          <w:snapToGrid/>
          <w:color w:val="auto"/>
          <w:kern w:val="2"/>
          <w:szCs w:val="21"/>
          <w:lang w:eastAsia="zh-CN"/>
        </w:rPr>
        <w:t>1</w:t>
      </w:r>
      <w:r>
        <w:rPr>
          <w:rFonts w:hint="eastAsia" w:ascii="宋体" w:hAnsi="宋体" w:eastAsia="宋体" w:cs="Times New Roman"/>
          <w:snapToGrid/>
          <w:color w:val="auto"/>
          <w:kern w:val="2"/>
          <w:szCs w:val="21"/>
          <w:lang w:eastAsia="zh-CN"/>
        </w:rPr>
        <w:t>3</w:t>
      </w:r>
      <w:r>
        <w:rPr>
          <w:rFonts w:ascii="宋体" w:hAnsi="宋体" w:eastAsia="宋体" w:cs="Times New Roman"/>
          <w:snapToGrid/>
          <w:color w:val="auto"/>
          <w:kern w:val="2"/>
          <w:szCs w:val="21"/>
          <w:lang w:eastAsia="zh-CN"/>
        </w:rPr>
        <w:t>.</w:t>
      </w:r>
      <w:r>
        <w:rPr>
          <w:rFonts w:hint="eastAsia" w:ascii="宋体" w:hAnsi="宋体" w:eastAsia="宋体" w:cs="Times New Roman"/>
          <w:snapToGrid/>
          <w:color w:val="auto"/>
          <w:kern w:val="2"/>
          <w:szCs w:val="21"/>
          <w:lang w:eastAsia="zh-CN"/>
        </w:rPr>
        <w:t>2投标人的投标报价不得超过采购</w:t>
      </w:r>
      <w:r>
        <w:rPr>
          <w:rFonts w:hint="eastAsia" w:ascii="宋体" w:hAnsi="宋体" w:eastAsia="宋体" w:cs="Times New Roman"/>
          <w:snapToGrid/>
          <w:color w:val="auto"/>
          <w:kern w:val="2"/>
          <w:szCs w:val="21"/>
          <w:lang w:val="en-US" w:eastAsia="zh-CN"/>
        </w:rPr>
        <w:t>项目</w:t>
      </w:r>
      <w:r>
        <w:rPr>
          <w:rFonts w:hint="eastAsia" w:ascii="宋体" w:hAnsi="宋体" w:eastAsia="宋体" w:cs="Times New Roman"/>
          <w:snapToGrid/>
          <w:color w:val="auto"/>
          <w:kern w:val="2"/>
          <w:szCs w:val="21"/>
          <w:lang w:eastAsia="zh-CN"/>
        </w:rPr>
        <w:t>预算，也不得超过最高限价（如果设定），否则其</w:t>
      </w:r>
      <w:r>
        <w:rPr>
          <w:rFonts w:hint="eastAsia" w:ascii="宋体" w:hAnsi="宋体" w:eastAsia="宋体" w:cs="Times New Roman"/>
          <w:b/>
          <w:snapToGrid/>
          <w:color w:val="auto"/>
          <w:kern w:val="2"/>
          <w:szCs w:val="21"/>
          <w:lang w:eastAsia="zh-CN"/>
        </w:rPr>
        <w:t>投标无效</w:t>
      </w:r>
      <w:r>
        <w:rPr>
          <w:rFonts w:hint="eastAsia" w:ascii="宋体" w:hAnsi="宋体" w:eastAsia="宋体" w:cs="Times New Roman"/>
          <w:snapToGrid/>
          <w:color w:val="auto"/>
          <w:kern w:val="2"/>
          <w:szCs w:val="21"/>
          <w:lang w:eastAsia="zh-CN"/>
        </w:rPr>
        <w:t>。采购项目预算、最高限价见</w:t>
      </w:r>
      <w:r>
        <w:rPr>
          <w:rFonts w:hint="eastAsia" w:ascii="宋体" w:hAnsi="宋体" w:eastAsia="宋体" w:cs="Times New Roman"/>
          <w:b/>
          <w:snapToGrid/>
          <w:color w:val="auto"/>
          <w:kern w:val="2"/>
          <w:szCs w:val="21"/>
          <w:lang w:eastAsia="zh-CN"/>
        </w:rPr>
        <w:t>【投标须知前附表】</w:t>
      </w:r>
      <w:r>
        <w:rPr>
          <w:rFonts w:hint="eastAsia" w:ascii="宋体" w:hAnsi="宋体" w:eastAsia="宋体" w:cs="Times New Roman"/>
          <w:snapToGrid/>
          <w:color w:val="auto"/>
          <w:kern w:val="2"/>
          <w:szCs w:val="21"/>
          <w:lang w:eastAsia="zh-CN"/>
        </w:rPr>
        <w:t>。</w:t>
      </w:r>
    </w:p>
    <w:p w14:paraId="1526B555">
      <w:pPr>
        <w:widowControl w:val="0"/>
        <w:kinsoku/>
        <w:autoSpaceDE/>
        <w:autoSpaceDN/>
        <w:adjustRightInd w:val="0"/>
        <w:snapToGrid w:val="0"/>
        <w:spacing w:before="156" w:beforeLines="50" w:line="360" w:lineRule="auto"/>
        <w:ind w:firstLine="420" w:firstLineChars="200"/>
        <w:jc w:val="left"/>
        <w:textAlignment w:val="auto"/>
        <w:rPr>
          <w:rFonts w:ascii="宋体" w:hAnsi="宋体" w:eastAsia="宋体" w:cs="Times New Roman"/>
          <w:snapToGrid/>
          <w:color w:val="auto"/>
          <w:kern w:val="2"/>
          <w:szCs w:val="24"/>
          <w:lang w:eastAsia="zh-CN"/>
        </w:rPr>
      </w:pPr>
      <w:r>
        <w:rPr>
          <w:rFonts w:hint="eastAsia" w:ascii="宋体" w:hAnsi="宋体" w:eastAsia="宋体" w:cs="Times New Roman"/>
          <w:snapToGrid/>
          <w:color w:val="auto"/>
          <w:kern w:val="2"/>
          <w:szCs w:val="21"/>
          <w:lang w:eastAsia="zh-CN"/>
        </w:rPr>
        <w:t>13.3 投标人应在分项报价明细表中对每项内容给予详细分项</w:t>
      </w:r>
      <w:r>
        <w:rPr>
          <w:rFonts w:hint="eastAsia" w:ascii="宋体" w:hAnsi="宋体" w:eastAsia="宋体" w:cs="Times New Roman"/>
          <w:snapToGrid/>
          <w:color w:val="auto"/>
          <w:kern w:val="2"/>
          <w:szCs w:val="24"/>
          <w:lang w:eastAsia="zh-CN"/>
        </w:rPr>
        <w:t>报价。</w:t>
      </w:r>
    </w:p>
    <w:p w14:paraId="0DB746B7">
      <w:pPr>
        <w:widowControl w:val="0"/>
        <w:kinsoku/>
        <w:autoSpaceDE/>
        <w:autoSpaceDN/>
        <w:adjustRightInd w:val="0"/>
        <w:snapToGrid w:val="0"/>
        <w:spacing w:before="156" w:beforeLines="50" w:line="360" w:lineRule="auto"/>
        <w:ind w:firstLine="420" w:firstLineChars="200"/>
        <w:jc w:val="left"/>
        <w:textAlignment w:val="auto"/>
        <w:rPr>
          <w:rFonts w:ascii="宋体" w:hAnsi="宋体" w:eastAsia="宋体" w:cs="Times New Roman"/>
          <w:snapToGrid/>
          <w:color w:val="auto"/>
          <w:kern w:val="2"/>
          <w:szCs w:val="24"/>
          <w:lang w:eastAsia="zh-CN"/>
        </w:rPr>
      </w:pPr>
      <w:r>
        <w:rPr>
          <w:rFonts w:hint="eastAsia" w:ascii="宋体" w:hAnsi="宋体" w:eastAsia="宋体" w:cs="Times New Roman"/>
          <w:snapToGrid/>
          <w:color w:val="auto"/>
          <w:kern w:val="2"/>
          <w:szCs w:val="24"/>
          <w:lang w:eastAsia="zh-CN"/>
        </w:rPr>
        <w:t>13.4投标人对采购项目内容只允许有一个投标报价，否则其</w:t>
      </w:r>
      <w:r>
        <w:rPr>
          <w:rFonts w:hint="eastAsia" w:ascii="宋体" w:hAnsi="宋体" w:eastAsia="宋体" w:cs="Times New Roman"/>
          <w:b/>
          <w:snapToGrid/>
          <w:color w:val="auto"/>
          <w:kern w:val="2"/>
          <w:szCs w:val="24"/>
          <w:lang w:eastAsia="zh-CN"/>
        </w:rPr>
        <w:t>投标无效</w:t>
      </w:r>
      <w:r>
        <w:rPr>
          <w:rFonts w:hint="eastAsia" w:ascii="宋体" w:hAnsi="宋体" w:eastAsia="宋体" w:cs="Times New Roman"/>
          <w:snapToGrid/>
          <w:color w:val="auto"/>
          <w:kern w:val="2"/>
          <w:szCs w:val="24"/>
          <w:lang w:eastAsia="zh-CN"/>
        </w:rPr>
        <w:t>。</w:t>
      </w:r>
    </w:p>
    <w:p w14:paraId="39CDB9BA">
      <w:pPr>
        <w:widowControl w:val="0"/>
        <w:kinsoku/>
        <w:autoSpaceDE/>
        <w:autoSpaceDN/>
        <w:adjustRightInd w:val="0"/>
        <w:snapToGrid w:val="0"/>
        <w:spacing w:before="156" w:beforeLines="50" w:line="360" w:lineRule="auto"/>
        <w:ind w:firstLine="420" w:firstLineChars="200"/>
        <w:jc w:val="left"/>
        <w:textAlignment w:val="auto"/>
        <w:rPr>
          <w:rFonts w:ascii="宋体" w:hAnsi="宋体" w:eastAsia="宋体" w:cs="Times New Roman"/>
          <w:snapToGrid/>
          <w:color w:val="auto"/>
          <w:kern w:val="2"/>
          <w:szCs w:val="24"/>
          <w:lang w:eastAsia="zh-CN"/>
        </w:rPr>
      </w:pPr>
      <w:r>
        <w:rPr>
          <w:rFonts w:hint="eastAsia" w:ascii="宋体" w:hAnsi="宋体" w:eastAsia="宋体" w:cs="Times New Roman"/>
          <w:snapToGrid/>
          <w:color w:val="auto"/>
          <w:kern w:val="2"/>
          <w:szCs w:val="24"/>
          <w:lang w:eastAsia="zh-CN"/>
        </w:rPr>
        <w:t>13.5采购人不接受投标人给予的赠品、回扣或者与采购无关的其他商品、服务。如有赠与行为，其</w:t>
      </w:r>
      <w:r>
        <w:rPr>
          <w:rFonts w:hint="eastAsia" w:ascii="宋体" w:hAnsi="宋体" w:eastAsia="宋体" w:cs="Times New Roman"/>
          <w:b/>
          <w:snapToGrid/>
          <w:color w:val="auto"/>
          <w:kern w:val="2"/>
          <w:szCs w:val="24"/>
          <w:lang w:eastAsia="zh-CN"/>
        </w:rPr>
        <w:t>投标无效</w:t>
      </w:r>
      <w:r>
        <w:rPr>
          <w:rFonts w:hint="eastAsia" w:ascii="宋体" w:hAnsi="宋体" w:eastAsia="宋体" w:cs="Times New Roman"/>
          <w:snapToGrid/>
          <w:color w:val="auto"/>
          <w:kern w:val="2"/>
          <w:szCs w:val="24"/>
          <w:lang w:eastAsia="zh-CN"/>
        </w:rPr>
        <w:t>。</w:t>
      </w:r>
    </w:p>
    <w:p w14:paraId="46CD9FC0">
      <w:pPr>
        <w:widowControl w:val="0"/>
        <w:kinsoku/>
        <w:autoSpaceDE/>
        <w:autoSpaceDN/>
        <w:adjustRightInd w:val="0"/>
        <w:snapToGrid w:val="0"/>
        <w:spacing w:before="156" w:beforeLines="50" w:line="360" w:lineRule="auto"/>
        <w:ind w:firstLine="420" w:firstLineChars="200"/>
        <w:jc w:val="left"/>
        <w:textAlignment w:val="auto"/>
        <w:rPr>
          <w:rFonts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13.6</w:t>
      </w:r>
      <w:r>
        <w:rPr>
          <w:rFonts w:hint="eastAsia" w:ascii="宋体" w:hAnsi="宋体" w:eastAsia="宋体" w:cs="Times New Roman"/>
          <w:snapToGrid/>
          <w:color w:val="auto"/>
          <w:kern w:val="2"/>
          <w:szCs w:val="21"/>
          <w:lang w:val="en-US" w:eastAsia="zh-CN"/>
        </w:rPr>
        <w:t>采用固定价格定价方式的采购项目，</w:t>
      </w:r>
      <w:r>
        <w:rPr>
          <w:rFonts w:hint="eastAsia" w:ascii="宋体" w:hAnsi="宋体" w:eastAsia="宋体" w:cs="Times New Roman"/>
          <w:snapToGrid/>
          <w:color w:val="auto"/>
          <w:kern w:val="2"/>
          <w:szCs w:val="24"/>
          <w:lang w:eastAsia="zh-CN"/>
        </w:rPr>
        <w:t>投标文件中标明的价格在合同执行过程中是固定不变的，不得以任何理由予以变更。任何包含价格调整要求和条件的投标，其</w:t>
      </w:r>
      <w:r>
        <w:rPr>
          <w:rFonts w:hint="eastAsia" w:ascii="宋体" w:hAnsi="宋体" w:eastAsia="宋体" w:cs="Times New Roman"/>
          <w:b/>
          <w:snapToGrid/>
          <w:color w:val="auto"/>
          <w:kern w:val="2"/>
          <w:szCs w:val="24"/>
          <w:lang w:eastAsia="zh-CN"/>
        </w:rPr>
        <w:t>投标无效</w:t>
      </w:r>
      <w:r>
        <w:rPr>
          <w:rFonts w:hint="eastAsia" w:ascii="宋体" w:hAnsi="宋体" w:eastAsia="宋体" w:cs="Times New Roman"/>
          <w:snapToGrid/>
          <w:color w:val="auto"/>
          <w:kern w:val="2"/>
          <w:szCs w:val="24"/>
          <w:lang w:eastAsia="zh-CN"/>
        </w:rPr>
        <w:t>。</w:t>
      </w:r>
    </w:p>
    <w:p w14:paraId="7F4B410D">
      <w:pPr>
        <w:widowControl w:val="0"/>
        <w:kinsoku/>
        <w:autoSpaceDE/>
        <w:autoSpaceDN/>
        <w:adjustRightInd w:val="0"/>
        <w:snapToGrid w:val="0"/>
        <w:spacing w:before="156" w:beforeLines="50" w:line="360" w:lineRule="auto"/>
        <w:ind w:firstLine="420" w:firstLineChars="200"/>
        <w:jc w:val="left"/>
        <w:textAlignment w:val="auto"/>
        <w:rPr>
          <w:rFonts w:ascii="宋体" w:hAnsi="宋体" w:eastAsia="宋体" w:cs="Times New Roman"/>
          <w:snapToGrid/>
          <w:color w:val="auto"/>
          <w:kern w:val="2"/>
          <w:szCs w:val="24"/>
          <w:lang w:eastAsia="zh-CN"/>
        </w:rPr>
      </w:pPr>
      <w:r>
        <w:rPr>
          <w:rFonts w:hint="eastAsia" w:ascii="宋体" w:hAnsi="宋体" w:eastAsia="宋体" w:cs="Times New Roman"/>
          <w:snapToGrid/>
          <w:color w:val="auto"/>
          <w:kern w:val="2"/>
          <w:szCs w:val="24"/>
          <w:lang w:eastAsia="zh-CN"/>
        </w:rPr>
        <w:t>13.7投标人在投标截止时间前修改“开标一览表”中的投标报价的，应同时修改投标文件“分项报价明细表”“享受政府采购政策优惠的证明资料”以及“联合体协议书”（如果影响）等相关内容。此修改须符合本章第22.1款的有关要求。</w:t>
      </w:r>
    </w:p>
    <w:p w14:paraId="31F14939">
      <w:pPr>
        <w:widowControl w:val="0"/>
        <w:kinsoku/>
        <w:autoSpaceDE/>
        <w:autoSpaceDN/>
        <w:adjustRightInd w:val="0"/>
        <w:snapToGrid w:val="0"/>
        <w:spacing w:before="156" w:beforeLines="50" w:line="360" w:lineRule="auto"/>
        <w:ind w:firstLine="420" w:firstLineChars="200"/>
        <w:jc w:val="left"/>
        <w:textAlignment w:val="auto"/>
        <w:rPr>
          <w:rFonts w:ascii="宋体" w:hAnsi="宋体" w:eastAsia="宋体" w:cs="Times New Roman"/>
          <w:snapToGrid/>
          <w:color w:val="auto"/>
          <w:kern w:val="2"/>
          <w:szCs w:val="24"/>
          <w:lang w:eastAsia="zh-CN"/>
        </w:rPr>
      </w:pPr>
      <w:r>
        <w:rPr>
          <w:rFonts w:hint="eastAsia" w:ascii="宋体" w:hAnsi="宋体" w:eastAsia="宋体" w:cs="Times New Roman"/>
          <w:snapToGrid/>
          <w:color w:val="auto"/>
          <w:kern w:val="2"/>
          <w:szCs w:val="24"/>
          <w:lang w:eastAsia="zh-CN"/>
        </w:rPr>
        <w:t>13.8投标报价的其他要求见</w:t>
      </w:r>
      <w:r>
        <w:rPr>
          <w:rFonts w:hint="eastAsia" w:ascii="宋体" w:hAnsi="宋体" w:eastAsia="宋体" w:cs="Times New Roman"/>
          <w:b/>
          <w:snapToGrid/>
          <w:color w:val="auto"/>
          <w:kern w:val="2"/>
          <w:szCs w:val="21"/>
          <w:lang w:eastAsia="zh-CN"/>
        </w:rPr>
        <w:t>【投标须知前附表】</w:t>
      </w:r>
      <w:r>
        <w:rPr>
          <w:rFonts w:hint="eastAsia" w:ascii="宋体" w:hAnsi="宋体" w:eastAsia="宋体" w:cs="Times New Roman"/>
          <w:snapToGrid/>
          <w:color w:val="auto"/>
          <w:kern w:val="2"/>
          <w:szCs w:val="24"/>
          <w:lang w:eastAsia="zh-CN"/>
        </w:rPr>
        <w:t xml:space="preserve">。 </w:t>
      </w:r>
    </w:p>
    <w:p w14:paraId="212BE18A">
      <w:pPr>
        <w:widowControl w:val="0"/>
        <w:kinsoku/>
        <w:autoSpaceDE/>
        <w:autoSpaceDN/>
        <w:adjustRightInd w:val="0"/>
        <w:snapToGrid w:val="0"/>
        <w:spacing w:before="156" w:beforeLines="50" w:line="360" w:lineRule="auto"/>
        <w:jc w:val="left"/>
        <w:textAlignment w:val="auto"/>
        <w:rPr>
          <w:rFonts w:ascii="宋体" w:hAnsi="宋体" w:eastAsia="宋体" w:cs="Times New Roman"/>
          <w:b/>
          <w:bCs/>
          <w:snapToGrid/>
          <w:color w:val="auto"/>
          <w:kern w:val="2"/>
          <w:sz w:val="24"/>
          <w:szCs w:val="24"/>
          <w:lang w:eastAsia="zh-CN"/>
        </w:rPr>
      </w:pPr>
      <w:r>
        <w:rPr>
          <w:rFonts w:hint="eastAsia" w:ascii="宋体" w:hAnsi="宋体" w:eastAsia="宋体" w:cs="Times New Roman"/>
          <w:b/>
          <w:snapToGrid/>
          <w:color w:val="auto"/>
          <w:kern w:val="2"/>
          <w:sz w:val="24"/>
          <w:szCs w:val="24"/>
          <w:lang w:eastAsia="zh-CN"/>
        </w:rPr>
        <w:t xml:space="preserve">14. </w:t>
      </w:r>
      <w:r>
        <w:rPr>
          <w:rFonts w:hint="eastAsia" w:ascii="宋体" w:hAnsi="宋体" w:eastAsia="宋体" w:cs="Times New Roman"/>
          <w:b/>
          <w:bCs/>
          <w:snapToGrid/>
          <w:color w:val="auto"/>
          <w:kern w:val="2"/>
          <w:sz w:val="24"/>
          <w:szCs w:val="24"/>
          <w:lang w:eastAsia="zh-CN"/>
        </w:rPr>
        <w:t>投标人的资格证明文件</w:t>
      </w:r>
    </w:p>
    <w:p w14:paraId="16F4788E">
      <w:pPr>
        <w:widowControl w:val="0"/>
        <w:kinsoku/>
        <w:autoSpaceDE/>
        <w:autoSpaceDN/>
        <w:adjustRightInd w:val="0"/>
        <w:snapToGrid w:val="0"/>
        <w:spacing w:before="156" w:beforeLines="50" w:line="360" w:lineRule="auto"/>
        <w:ind w:firstLine="420" w:firstLineChars="200"/>
        <w:jc w:val="both"/>
        <w:textAlignment w:val="auto"/>
        <w:rPr>
          <w:rFonts w:ascii="宋体" w:hAnsi="宋体" w:eastAsia="宋体" w:cs="Times New Roman"/>
          <w:snapToGrid/>
          <w:color w:val="auto"/>
          <w:kern w:val="2"/>
          <w:szCs w:val="24"/>
          <w:lang w:eastAsia="zh-CN"/>
        </w:rPr>
      </w:pPr>
      <w:r>
        <w:rPr>
          <w:rFonts w:hint="eastAsia" w:ascii="宋体" w:hAnsi="宋体" w:eastAsia="宋体" w:cs="Times New Roman"/>
          <w:snapToGrid/>
          <w:color w:val="auto"/>
          <w:kern w:val="2"/>
          <w:szCs w:val="24"/>
          <w:lang w:eastAsia="zh-CN"/>
        </w:rPr>
        <w:t>14.1</w:t>
      </w:r>
      <w:r>
        <w:rPr>
          <w:rFonts w:hint="eastAsia" w:ascii="宋体" w:hAnsi="宋体" w:eastAsia="宋体" w:cs="Times New Roman"/>
          <w:snapToGrid/>
          <w:color w:val="auto"/>
          <w:kern w:val="2"/>
          <w:szCs w:val="21"/>
          <w:lang w:eastAsia="zh-CN"/>
        </w:rPr>
        <w:t>除</w:t>
      </w:r>
      <w:r>
        <w:rPr>
          <w:rFonts w:hint="eastAsia" w:ascii="宋体" w:hAnsi="宋体" w:eastAsia="宋体" w:cs="Times New Roman"/>
          <w:b/>
          <w:snapToGrid/>
          <w:color w:val="auto"/>
          <w:kern w:val="2"/>
          <w:szCs w:val="21"/>
          <w:lang w:eastAsia="zh-CN"/>
        </w:rPr>
        <w:t>【投标须知前附表】</w:t>
      </w:r>
      <w:r>
        <w:rPr>
          <w:rFonts w:hint="eastAsia" w:ascii="宋体" w:hAnsi="宋体" w:eastAsia="宋体" w:cs="Times New Roman"/>
          <w:snapToGrid/>
          <w:color w:val="auto"/>
          <w:kern w:val="2"/>
          <w:szCs w:val="21"/>
          <w:lang w:eastAsia="zh-CN"/>
        </w:rPr>
        <w:t>另有规</w:t>
      </w:r>
      <w:r>
        <w:rPr>
          <w:rFonts w:hint="eastAsia" w:ascii="宋体" w:hAnsi="宋体" w:eastAsia="宋体" w:cs="Times New Roman"/>
          <w:snapToGrid/>
          <w:color w:val="auto"/>
          <w:kern w:val="2"/>
          <w:szCs w:val="24"/>
          <w:lang w:eastAsia="zh-CN"/>
        </w:rPr>
        <w:t>定外，投标人应按下列规定提供资格证明文件。</w:t>
      </w:r>
    </w:p>
    <w:p w14:paraId="49957A0A">
      <w:pPr>
        <w:widowControl w:val="0"/>
        <w:kinsoku/>
        <w:autoSpaceDE/>
        <w:autoSpaceDN/>
        <w:adjustRightInd w:val="0"/>
        <w:snapToGrid w:val="0"/>
        <w:spacing w:before="156" w:beforeLines="50" w:line="360" w:lineRule="auto"/>
        <w:ind w:firstLine="420" w:firstLineChars="200"/>
        <w:jc w:val="both"/>
        <w:textAlignment w:val="auto"/>
        <w:rPr>
          <w:rFonts w:ascii="宋体" w:hAnsi="宋体" w:eastAsia="宋体" w:cs="Times New Roman"/>
          <w:snapToGrid/>
          <w:color w:val="auto"/>
          <w:kern w:val="2"/>
          <w:szCs w:val="24"/>
          <w:lang w:eastAsia="zh-CN"/>
        </w:rPr>
      </w:pPr>
      <w:r>
        <w:rPr>
          <w:rFonts w:hint="eastAsia" w:ascii="宋体" w:hAnsi="宋体" w:eastAsia="宋体" w:cs="Times New Roman"/>
          <w:snapToGrid/>
          <w:color w:val="auto"/>
          <w:kern w:val="2"/>
          <w:szCs w:val="24"/>
          <w:lang w:eastAsia="zh-CN"/>
        </w:rPr>
        <w:t>（1）</w:t>
      </w:r>
      <w:r>
        <w:rPr>
          <w:rFonts w:hint="eastAsia" w:ascii="宋体" w:hAnsi="宋体" w:eastAsia="宋体" w:cs="Times New Roman"/>
          <w:b/>
          <w:snapToGrid/>
          <w:color w:val="auto"/>
          <w:kern w:val="2"/>
          <w:szCs w:val="24"/>
          <w:lang w:eastAsia="zh-CN"/>
        </w:rPr>
        <w:t>法人或者其他组织的营业执照等主体资格证明文件，自然人的身份证明</w:t>
      </w:r>
      <w:r>
        <w:rPr>
          <w:rFonts w:hint="eastAsia" w:ascii="宋体" w:hAnsi="宋体" w:eastAsia="宋体" w:cs="Times New Roman"/>
          <w:snapToGrid/>
          <w:color w:val="auto"/>
          <w:kern w:val="2"/>
          <w:szCs w:val="24"/>
          <w:lang w:eastAsia="zh-CN"/>
        </w:rPr>
        <w:t>：投标人为法人的，应提交营业执照或法人登记证书的复印件；投标人为非法人组织的，应提交依法登记证书复印件；投标人为个体工商户的，应提交个体工商户营业执照复印件；投标人为自然人的，应提交自然人的身份证明复印件。</w:t>
      </w:r>
    </w:p>
    <w:p w14:paraId="5FA95E3C">
      <w:pPr>
        <w:widowControl w:val="0"/>
        <w:kinsoku/>
        <w:autoSpaceDE/>
        <w:autoSpaceDN/>
        <w:adjustRightInd w:val="0"/>
        <w:snapToGrid w:val="0"/>
        <w:spacing w:before="156" w:beforeLines="50" w:line="360" w:lineRule="auto"/>
        <w:ind w:firstLine="422" w:firstLineChars="200"/>
        <w:jc w:val="both"/>
        <w:textAlignment w:val="auto"/>
        <w:rPr>
          <w:rFonts w:ascii="宋体" w:hAnsi="宋体" w:eastAsia="宋体" w:cs="Times New Roman"/>
          <w:b/>
          <w:snapToGrid/>
          <w:color w:val="auto"/>
          <w:kern w:val="2"/>
          <w:szCs w:val="24"/>
          <w:highlight w:val="none"/>
          <w:lang w:eastAsia="zh-CN"/>
        </w:rPr>
      </w:pPr>
      <w:r>
        <w:rPr>
          <w:rFonts w:hint="eastAsia" w:ascii="宋体" w:hAnsi="宋体" w:eastAsia="宋体" w:cs="Times New Roman"/>
          <w:b/>
          <w:snapToGrid/>
          <w:color w:val="auto"/>
          <w:kern w:val="2"/>
          <w:szCs w:val="24"/>
          <w:lang w:eastAsia="zh-CN"/>
        </w:rPr>
        <w:t>（2）</w:t>
      </w:r>
      <w:r>
        <w:rPr>
          <w:rFonts w:hint="eastAsia" w:ascii="宋体" w:hAnsi="宋体" w:eastAsia="宋体" w:cs="Times New Roman"/>
          <w:b/>
          <w:snapToGrid/>
          <w:color w:val="auto"/>
          <w:kern w:val="2"/>
          <w:szCs w:val="24"/>
          <w:highlight w:val="none"/>
          <w:lang w:val="en-US" w:eastAsia="zh-CN"/>
        </w:rPr>
        <w:t>投标人资格声明（</w:t>
      </w:r>
      <w:r>
        <w:rPr>
          <w:rFonts w:hint="eastAsia" w:ascii="宋体" w:hAnsi="宋体" w:eastAsia="宋体" w:cs="Times New Roman"/>
          <w:b/>
          <w:snapToGrid/>
          <w:color w:val="auto"/>
          <w:kern w:val="2"/>
          <w:szCs w:val="24"/>
          <w:highlight w:val="none"/>
          <w:lang w:eastAsia="zh-CN"/>
        </w:rPr>
        <w:t>格式）</w:t>
      </w:r>
    </w:p>
    <w:p w14:paraId="242780AF">
      <w:pPr>
        <w:widowControl w:val="0"/>
        <w:kinsoku/>
        <w:autoSpaceDE/>
        <w:autoSpaceDN/>
        <w:adjustRightInd w:val="0"/>
        <w:snapToGrid w:val="0"/>
        <w:spacing w:before="156" w:beforeLines="50" w:line="360" w:lineRule="auto"/>
        <w:ind w:left="420" w:leftChars="200" w:firstLine="0" w:firstLineChars="0"/>
        <w:jc w:val="left"/>
        <w:textAlignment w:val="auto"/>
        <w:rPr>
          <w:rFonts w:hint="eastAsia" w:ascii="宋体" w:hAnsi="宋体" w:eastAsia="宋体" w:cs="Times New Roman"/>
          <w:snapToGrid/>
          <w:color w:val="auto"/>
          <w:kern w:val="2"/>
          <w:szCs w:val="24"/>
          <w:lang w:eastAsia="zh-CN"/>
        </w:rPr>
      </w:pPr>
      <w:r>
        <w:rPr>
          <w:rFonts w:hint="eastAsia" w:ascii="宋体" w:hAnsi="宋体" w:eastAsia="宋体" w:cs="Times New Roman"/>
          <w:snapToGrid/>
          <w:color w:val="auto"/>
          <w:kern w:val="2"/>
          <w:szCs w:val="24"/>
          <w:lang w:eastAsia="zh-CN"/>
        </w:rPr>
        <w:t>（</w:t>
      </w:r>
      <w:r>
        <w:rPr>
          <w:rFonts w:hint="eastAsia" w:ascii="宋体" w:hAnsi="宋体" w:eastAsia="宋体" w:cs="Times New Roman"/>
          <w:snapToGrid/>
          <w:color w:val="auto"/>
          <w:kern w:val="2"/>
          <w:szCs w:val="24"/>
          <w:lang w:val="en-US" w:eastAsia="zh-CN"/>
        </w:rPr>
        <w:t>3</w:t>
      </w:r>
      <w:r>
        <w:rPr>
          <w:rFonts w:hint="eastAsia" w:ascii="宋体" w:hAnsi="宋体" w:eastAsia="宋体" w:cs="Times New Roman"/>
          <w:snapToGrid/>
          <w:color w:val="auto"/>
          <w:kern w:val="2"/>
          <w:szCs w:val="24"/>
          <w:lang w:eastAsia="zh-CN"/>
        </w:rPr>
        <w:t>）符合特定资格条件证明材料复印件或者情况说明原件。具体要求见</w:t>
      </w:r>
      <w:r>
        <w:rPr>
          <w:rFonts w:hint="eastAsia" w:ascii="宋体" w:hAnsi="宋体" w:eastAsia="宋体" w:cs="Times New Roman"/>
          <w:b/>
          <w:bCs/>
          <w:snapToGrid/>
          <w:color w:val="auto"/>
          <w:kern w:val="2"/>
          <w:szCs w:val="24"/>
          <w:lang w:eastAsia="zh-CN"/>
        </w:rPr>
        <w:t>【投标须知前附表】</w:t>
      </w:r>
      <w:r>
        <w:rPr>
          <w:rFonts w:hint="eastAsia" w:ascii="宋体" w:hAnsi="宋体" w:eastAsia="宋体" w:cs="Times New Roman"/>
          <w:snapToGrid/>
          <w:color w:val="auto"/>
          <w:kern w:val="2"/>
          <w:szCs w:val="24"/>
          <w:lang w:eastAsia="zh-CN"/>
        </w:rPr>
        <w:t>。</w:t>
      </w:r>
    </w:p>
    <w:p w14:paraId="43A87F3E">
      <w:pPr>
        <w:widowControl w:val="0"/>
        <w:kinsoku/>
        <w:autoSpaceDE/>
        <w:autoSpaceDN/>
        <w:adjustRightInd w:val="0"/>
        <w:snapToGrid w:val="0"/>
        <w:spacing w:before="156" w:beforeLines="50" w:line="360" w:lineRule="auto"/>
        <w:ind w:firstLine="420" w:firstLineChars="200"/>
        <w:jc w:val="left"/>
        <w:textAlignment w:val="auto"/>
        <w:rPr>
          <w:rFonts w:hint="eastAsia" w:ascii="宋体" w:hAnsi="宋体" w:eastAsia="宋体" w:cs="Times New Roman"/>
          <w:snapToGrid/>
          <w:color w:val="auto"/>
          <w:kern w:val="2"/>
          <w:szCs w:val="24"/>
          <w:lang w:eastAsia="zh-CN"/>
        </w:rPr>
      </w:pPr>
      <w:r>
        <w:rPr>
          <w:rFonts w:hint="eastAsia" w:ascii="宋体" w:hAnsi="宋体" w:eastAsia="宋体" w:cs="Times New Roman"/>
          <w:snapToGrid/>
          <w:color w:val="auto"/>
          <w:kern w:val="2"/>
          <w:szCs w:val="24"/>
          <w:lang w:eastAsia="zh-CN"/>
        </w:rPr>
        <w:t>14.2投标人以联合体形式投标的，除应提交联合协议（格式）外，参加联合体的各方均应提交上款资格证明材料。</w:t>
      </w:r>
    </w:p>
    <w:p w14:paraId="22DAC851">
      <w:pPr>
        <w:widowControl w:val="0"/>
        <w:kinsoku/>
        <w:autoSpaceDE/>
        <w:autoSpaceDN/>
        <w:adjustRightInd w:val="0"/>
        <w:snapToGrid w:val="0"/>
        <w:spacing w:before="156" w:beforeLines="50" w:line="360" w:lineRule="auto"/>
        <w:ind w:firstLine="420" w:firstLineChars="200"/>
        <w:jc w:val="both"/>
        <w:textAlignment w:val="auto"/>
        <w:rPr>
          <w:rFonts w:ascii="宋体" w:hAnsi="宋体" w:eastAsia="宋体" w:cs="Times New Roman"/>
          <w:snapToGrid/>
          <w:color w:val="auto"/>
          <w:kern w:val="2"/>
          <w:szCs w:val="24"/>
          <w:lang w:eastAsia="zh-CN"/>
        </w:rPr>
      </w:pPr>
      <w:r>
        <w:rPr>
          <w:rFonts w:hint="eastAsia" w:ascii="宋体" w:hAnsi="宋体" w:eastAsia="宋体" w:cs="Times New Roman"/>
          <w:snapToGrid/>
          <w:color w:val="auto"/>
          <w:kern w:val="2"/>
          <w:szCs w:val="24"/>
          <w:lang w:eastAsia="zh-CN"/>
        </w:rPr>
        <w:t>14.3投标人的资格证明文件均应为有效文件并加盖投标人单位章，并按招标文件规定签署。</w:t>
      </w:r>
    </w:p>
    <w:p w14:paraId="6DFBEBC9">
      <w:pPr>
        <w:widowControl w:val="0"/>
        <w:kinsoku/>
        <w:autoSpaceDE/>
        <w:autoSpaceDN/>
        <w:adjustRightInd w:val="0"/>
        <w:snapToGrid w:val="0"/>
        <w:spacing w:before="156" w:beforeLines="50" w:line="360" w:lineRule="auto"/>
        <w:jc w:val="left"/>
        <w:textAlignment w:val="auto"/>
        <w:rPr>
          <w:rFonts w:ascii="宋体" w:hAnsi="宋体" w:eastAsia="宋体" w:cs="Times New Roman"/>
          <w:b/>
          <w:bCs/>
          <w:snapToGrid/>
          <w:color w:val="auto"/>
          <w:kern w:val="2"/>
          <w:sz w:val="24"/>
          <w:szCs w:val="24"/>
          <w:lang w:eastAsia="zh-CN"/>
        </w:rPr>
      </w:pPr>
      <w:r>
        <w:rPr>
          <w:rFonts w:hint="eastAsia" w:ascii="宋体" w:hAnsi="宋体" w:eastAsia="宋体" w:cs="Times New Roman"/>
          <w:b/>
          <w:bCs/>
          <w:snapToGrid/>
          <w:color w:val="auto"/>
          <w:kern w:val="2"/>
          <w:sz w:val="24"/>
          <w:szCs w:val="24"/>
          <w:lang w:eastAsia="zh-CN"/>
        </w:rPr>
        <w:t>15. 投标货物及服务符合招标文件规定的证明文件</w:t>
      </w:r>
    </w:p>
    <w:p w14:paraId="0C58C276">
      <w:pPr>
        <w:widowControl w:val="0"/>
        <w:kinsoku/>
        <w:autoSpaceDE/>
        <w:autoSpaceDN/>
        <w:adjustRightInd w:val="0"/>
        <w:snapToGrid w:val="0"/>
        <w:spacing w:before="156" w:beforeLines="50" w:line="360" w:lineRule="auto"/>
        <w:ind w:firstLine="420" w:firstLineChars="200"/>
        <w:jc w:val="left"/>
        <w:textAlignment w:val="auto"/>
        <w:rPr>
          <w:rFonts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15.1投标人应当提交其拟供的合同项下货物及其服务符合招标文件规定的证明文件，该证明文件作为投标文件的一部分。</w:t>
      </w:r>
    </w:p>
    <w:p w14:paraId="2196FA52">
      <w:pPr>
        <w:widowControl w:val="0"/>
        <w:kinsoku/>
        <w:autoSpaceDE/>
        <w:autoSpaceDN/>
        <w:adjustRightInd w:val="0"/>
        <w:snapToGrid w:val="0"/>
        <w:spacing w:before="156" w:beforeLines="50" w:line="360" w:lineRule="auto"/>
        <w:ind w:firstLine="420" w:firstLineChars="200"/>
        <w:jc w:val="left"/>
        <w:textAlignment w:val="auto"/>
        <w:rPr>
          <w:rFonts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15.2上述证明文件可以是文字资料、图表、数据、证书等资料，包括但不限于：</w:t>
      </w:r>
    </w:p>
    <w:p w14:paraId="4D792E94">
      <w:pPr>
        <w:widowControl w:val="0"/>
        <w:kinsoku/>
        <w:autoSpaceDE/>
        <w:autoSpaceDN/>
        <w:adjustRightInd w:val="0"/>
        <w:snapToGrid w:val="0"/>
        <w:spacing w:before="156" w:beforeLines="50" w:line="360" w:lineRule="auto"/>
        <w:ind w:firstLine="420" w:firstLineChars="200"/>
        <w:jc w:val="left"/>
        <w:textAlignment w:val="auto"/>
        <w:rPr>
          <w:rFonts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（1）货物主要技术指标和性能的详细说明。对有具体参数要求的指标，投标人应提供具体参数值；</w:t>
      </w:r>
    </w:p>
    <w:p w14:paraId="148A72F0">
      <w:pPr>
        <w:widowControl w:val="0"/>
        <w:kinsoku/>
        <w:autoSpaceDE/>
        <w:autoSpaceDN/>
        <w:adjustRightInd w:val="0"/>
        <w:snapToGrid w:val="0"/>
        <w:spacing w:before="156" w:beforeLines="50" w:line="360" w:lineRule="auto"/>
        <w:ind w:firstLine="420" w:firstLineChars="200"/>
        <w:jc w:val="left"/>
        <w:textAlignment w:val="auto"/>
        <w:rPr>
          <w:rFonts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（2）货物的品牌型号、制造商及原产地等说明；</w:t>
      </w:r>
    </w:p>
    <w:p w14:paraId="6E5AAD16">
      <w:pPr>
        <w:widowControl w:val="0"/>
        <w:kinsoku/>
        <w:autoSpaceDE/>
        <w:autoSpaceDN/>
        <w:adjustRightInd w:val="0"/>
        <w:snapToGrid w:val="0"/>
        <w:spacing w:before="156" w:beforeLines="50" w:line="360" w:lineRule="auto"/>
        <w:ind w:firstLine="420" w:firstLineChars="200"/>
        <w:jc w:val="left"/>
        <w:textAlignment w:val="auto"/>
        <w:rPr>
          <w:rFonts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（3）招标文件第五章“采购需求”要求的其他文件。</w:t>
      </w:r>
    </w:p>
    <w:p w14:paraId="3D01E5AE">
      <w:pPr>
        <w:widowControl w:val="0"/>
        <w:kinsoku/>
        <w:autoSpaceDE/>
        <w:autoSpaceDN/>
        <w:adjustRightInd w:val="0"/>
        <w:snapToGrid w:val="0"/>
        <w:spacing w:before="156" w:beforeLines="50" w:line="360" w:lineRule="auto"/>
        <w:jc w:val="left"/>
        <w:textAlignment w:val="auto"/>
        <w:rPr>
          <w:rFonts w:ascii="宋体" w:hAnsi="宋体" w:eastAsia="宋体" w:cs="Times New Roman"/>
          <w:b/>
          <w:bCs/>
          <w:snapToGrid/>
          <w:color w:val="auto"/>
          <w:kern w:val="2"/>
          <w:sz w:val="24"/>
          <w:szCs w:val="24"/>
          <w:lang w:eastAsia="zh-CN"/>
        </w:rPr>
      </w:pPr>
      <w:r>
        <w:rPr>
          <w:rFonts w:hint="eastAsia" w:ascii="宋体" w:hAnsi="宋体" w:eastAsia="宋体" w:cs="Times New Roman"/>
          <w:b/>
          <w:bCs/>
          <w:snapToGrid/>
          <w:color w:val="auto"/>
          <w:kern w:val="2"/>
          <w:sz w:val="24"/>
          <w:szCs w:val="24"/>
          <w:lang w:eastAsia="zh-CN"/>
        </w:rPr>
        <w:t>16. 投标有效期</w:t>
      </w:r>
    </w:p>
    <w:p w14:paraId="6B0634A4">
      <w:pPr>
        <w:widowControl w:val="0"/>
        <w:kinsoku/>
        <w:autoSpaceDE/>
        <w:autoSpaceDN/>
        <w:adjustRightInd w:val="0"/>
        <w:snapToGrid w:val="0"/>
        <w:spacing w:before="156" w:beforeLines="50" w:line="360" w:lineRule="auto"/>
        <w:ind w:firstLine="420" w:firstLineChars="200"/>
        <w:jc w:val="left"/>
        <w:textAlignment w:val="auto"/>
        <w:rPr>
          <w:rFonts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16.1投标有效期从提交投标文件的截止之日起算。投标文件中承诺的投标有效期应当不少于</w:t>
      </w:r>
      <w:r>
        <w:rPr>
          <w:rFonts w:hint="eastAsia" w:ascii="宋体" w:hAnsi="宋体" w:eastAsia="宋体" w:cs="Times New Roman"/>
          <w:b/>
          <w:snapToGrid/>
          <w:color w:val="auto"/>
          <w:kern w:val="2"/>
          <w:szCs w:val="21"/>
          <w:lang w:eastAsia="zh-CN"/>
        </w:rPr>
        <w:t>【投标须知前附表】</w:t>
      </w:r>
      <w:r>
        <w:rPr>
          <w:rFonts w:hint="eastAsia" w:ascii="宋体" w:hAnsi="宋体" w:eastAsia="宋体" w:cs="Times New Roman"/>
          <w:snapToGrid/>
          <w:color w:val="auto"/>
          <w:kern w:val="2"/>
          <w:szCs w:val="21"/>
          <w:lang w:eastAsia="zh-CN"/>
        </w:rPr>
        <w:t>中载明的投标有效期。投标有效期不满足要求的，其</w:t>
      </w:r>
      <w:r>
        <w:rPr>
          <w:rFonts w:hint="eastAsia" w:ascii="宋体" w:hAnsi="宋体" w:eastAsia="宋体" w:cs="Times New Roman"/>
          <w:b/>
          <w:snapToGrid/>
          <w:color w:val="auto"/>
          <w:kern w:val="2"/>
          <w:szCs w:val="21"/>
          <w:lang w:eastAsia="zh-CN"/>
        </w:rPr>
        <w:t>投标无效</w:t>
      </w:r>
      <w:r>
        <w:rPr>
          <w:rFonts w:hint="eastAsia" w:ascii="宋体" w:hAnsi="宋体" w:eastAsia="宋体" w:cs="Times New Roman"/>
          <w:snapToGrid/>
          <w:color w:val="auto"/>
          <w:kern w:val="2"/>
          <w:szCs w:val="21"/>
          <w:lang w:eastAsia="zh-CN"/>
        </w:rPr>
        <w:t>。</w:t>
      </w:r>
    </w:p>
    <w:p w14:paraId="102FB1C2">
      <w:pPr>
        <w:widowControl w:val="0"/>
        <w:kinsoku/>
        <w:autoSpaceDE/>
        <w:autoSpaceDN/>
        <w:adjustRightInd w:val="0"/>
        <w:snapToGrid w:val="0"/>
        <w:spacing w:before="156" w:beforeLines="50" w:line="360" w:lineRule="auto"/>
        <w:ind w:firstLine="420" w:firstLineChars="200"/>
        <w:jc w:val="left"/>
        <w:textAlignment w:val="auto"/>
        <w:rPr>
          <w:rFonts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16.2投标有效期内投标人撤销投标文件的，投标人应承担招标文件和法律规定的责任。</w:t>
      </w:r>
    </w:p>
    <w:p w14:paraId="1320D299">
      <w:pPr>
        <w:widowControl w:val="0"/>
        <w:kinsoku/>
        <w:autoSpaceDE/>
        <w:autoSpaceDN/>
        <w:adjustRightInd w:val="0"/>
        <w:snapToGrid w:val="0"/>
        <w:spacing w:before="156" w:beforeLines="50" w:line="360" w:lineRule="auto"/>
        <w:jc w:val="left"/>
        <w:textAlignment w:val="auto"/>
        <w:rPr>
          <w:rFonts w:ascii="宋体" w:hAnsi="宋体" w:eastAsia="宋体" w:cs="Times New Roman"/>
          <w:b/>
          <w:bCs/>
          <w:snapToGrid/>
          <w:color w:val="auto"/>
          <w:kern w:val="2"/>
          <w:sz w:val="24"/>
          <w:szCs w:val="24"/>
          <w:lang w:eastAsia="zh-CN"/>
        </w:rPr>
      </w:pPr>
      <w:r>
        <w:rPr>
          <w:rFonts w:hint="eastAsia" w:ascii="宋体" w:hAnsi="宋体" w:eastAsia="宋体" w:cs="Times New Roman"/>
          <w:b/>
          <w:bCs/>
          <w:snapToGrid/>
          <w:color w:val="auto"/>
          <w:kern w:val="2"/>
          <w:sz w:val="24"/>
          <w:szCs w:val="24"/>
          <w:lang w:eastAsia="zh-CN"/>
        </w:rPr>
        <w:t>17. 投标保证金</w:t>
      </w:r>
    </w:p>
    <w:p w14:paraId="589B02AA">
      <w:pPr>
        <w:widowControl w:val="0"/>
        <w:kinsoku/>
        <w:autoSpaceDE/>
        <w:autoSpaceDN/>
        <w:adjustRightInd w:val="0"/>
        <w:snapToGrid w:val="0"/>
        <w:spacing w:before="156" w:beforeLines="50" w:line="360" w:lineRule="auto"/>
        <w:ind w:firstLine="420" w:firstLineChars="200"/>
        <w:jc w:val="left"/>
        <w:textAlignment w:val="auto"/>
        <w:rPr>
          <w:rFonts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17.1招标文件要求投标人提交投标保证金的，</w:t>
      </w:r>
      <w:r>
        <w:rPr>
          <w:rFonts w:hint="eastAsia" w:ascii="宋体" w:hAnsi="宋体" w:eastAsia="宋体" w:cs="Times New Roman"/>
          <w:bCs/>
          <w:snapToGrid/>
          <w:color w:val="auto"/>
          <w:kern w:val="2"/>
          <w:szCs w:val="21"/>
          <w:lang w:eastAsia="zh-CN"/>
        </w:rPr>
        <w:t>投标人</w:t>
      </w:r>
      <w:r>
        <w:rPr>
          <w:rFonts w:hint="eastAsia" w:ascii="宋体" w:hAnsi="宋体" w:eastAsia="宋体" w:cs="Times New Roman"/>
          <w:snapToGrid/>
          <w:color w:val="auto"/>
          <w:kern w:val="2"/>
          <w:szCs w:val="21"/>
          <w:lang w:eastAsia="zh-CN"/>
        </w:rPr>
        <w:t>应按</w:t>
      </w:r>
      <w:r>
        <w:rPr>
          <w:rFonts w:hint="eastAsia" w:ascii="宋体" w:hAnsi="宋体" w:eastAsia="宋体" w:cs="Times New Roman"/>
          <w:b/>
          <w:snapToGrid/>
          <w:color w:val="auto"/>
          <w:kern w:val="2"/>
          <w:szCs w:val="21"/>
          <w:lang w:eastAsia="zh-CN"/>
        </w:rPr>
        <w:t>【投标须知前附表】</w:t>
      </w:r>
      <w:r>
        <w:rPr>
          <w:rFonts w:hint="eastAsia" w:ascii="宋体" w:hAnsi="宋体" w:eastAsia="宋体" w:cs="Times New Roman"/>
          <w:snapToGrid/>
          <w:color w:val="auto"/>
          <w:kern w:val="2"/>
          <w:szCs w:val="21"/>
          <w:lang w:eastAsia="zh-CN"/>
        </w:rPr>
        <w:t>规定，</w:t>
      </w:r>
      <w:r>
        <w:rPr>
          <w:rFonts w:hint="eastAsia" w:ascii="宋体" w:hAnsi="宋体" w:eastAsia="宋体" w:cs="Times New Roman"/>
          <w:bCs/>
          <w:snapToGrid/>
          <w:color w:val="auto"/>
          <w:kern w:val="2"/>
          <w:szCs w:val="21"/>
          <w:lang w:eastAsia="zh-CN"/>
        </w:rPr>
        <w:t>在</w:t>
      </w:r>
      <w:r>
        <w:rPr>
          <w:rFonts w:hint="eastAsia" w:ascii="宋体" w:hAnsi="宋体" w:eastAsia="宋体" w:cs="Times New Roman"/>
          <w:snapToGrid/>
          <w:color w:val="auto"/>
          <w:kern w:val="2"/>
          <w:szCs w:val="21"/>
          <w:lang w:eastAsia="zh-CN"/>
        </w:rPr>
        <w:t>提交投标文件的截止时间</w:t>
      </w:r>
      <w:r>
        <w:rPr>
          <w:rFonts w:hint="eastAsia" w:ascii="宋体" w:hAnsi="宋体" w:eastAsia="宋体" w:cs="Times New Roman"/>
          <w:bCs/>
          <w:snapToGrid/>
          <w:color w:val="auto"/>
          <w:kern w:val="2"/>
          <w:szCs w:val="21"/>
          <w:lang w:eastAsia="zh-CN"/>
        </w:rPr>
        <w:t>前提交投标保证金</w:t>
      </w:r>
      <w:r>
        <w:rPr>
          <w:rFonts w:hint="eastAsia" w:ascii="宋体" w:hAnsi="宋体" w:eastAsia="宋体" w:cs="Times New Roman"/>
          <w:snapToGrid/>
          <w:color w:val="auto"/>
          <w:kern w:val="2"/>
          <w:szCs w:val="21"/>
          <w:lang w:eastAsia="zh-CN"/>
        </w:rPr>
        <w:t>。</w:t>
      </w:r>
      <w:r>
        <w:rPr>
          <w:rFonts w:hint="eastAsia" w:ascii="宋体" w:hAnsi="宋体" w:eastAsia="宋体" w:cs="Times New Roman"/>
          <w:bCs/>
          <w:snapToGrid/>
          <w:color w:val="auto"/>
          <w:kern w:val="2"/>
          <w:szCs w:val="21"/>
          <w:lang w:eastAsia="zh-CN"/>
        </w:rPr>
        <w:t>投标人可以保函、电子增信替代投标保证金。</w:t>
      </w:r>
    </w:p>
    <w:p w14:paraId="4F0B3257">
      <w:pPr>
        <w:widowControl w:val="0"/>
        <w:kinsoku/>
        <w:autoSpaceDE/>
        <w:autoSpaceDN/>
        <w:adjustRightInd w:val="0"/>
        <w:snapToGrid w:val="0"/>
        <w:spacing w:before="156" w:beforeLines="50" w:line="360" w:lineRule="auto"/>
        <w:ind w:firstLine="420" w:firstLineChars="200"/>
        <w:jc w:val="left"/>
        <w:textAlignment w:val="auto"/>
        <w:rPr>
          <w:rFonts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17.2联合体投标的，可以由联合体中的一方或者共同提交投标保证金。以一方名义提交投标保证金的，对联合体各方均具有约束力。</w:t>
      </w:r>
    </w:p>
    <w:p w14:paraId="0306FE4E">
      <w:pPr>
        <w:widowControl w:val="0"/>
        <w:kinsoku/>
        <w:autoSpaceDE/>
        <w:autoSpaceDN/>
        <w:adjustRightInd w:val="0"/>
        <w:snapToGrid w:val="0"/>
        <w:spacing w:before="156" w:beforeLines="50" w:line="360" w:lineRule="auto"/>
        <w:ind w:firstLine="420" w:firstLineChars="200"/>
        <w:jc w:val="left"/>
        <w:textAlignment w:val="auto"/>
        <w:rPr>
          <w:rFonts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17.3投标保证金的退还按以下规定办理：</w:t>
      </w:r>
    </w:p>
    <w:p w14:paraId="0D880CF5">
      <w:pPr>
        <w:widowControl w:val="0"/>
        <w:kinsoku/>
        <w:autoSpaceDE/>
        <w:autoSpaceDN/>
        <w:adjustRightInd w:val="0"/>
        <w:snapToGrid w:val="0"/>
        <w:spacing w:before="156" w:beforeLines="50" w:line="360" w:lineRule="auto"/>
        <w:ind w:firstLine="420" w:firstLineChars="200"/>
        <w:jc w:val="left"/>
        <w:textAlignment w:val="auto"/>
        <w:rPr>
          <w:rFonts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（1）中标投标人的投标保证金，将在政府采购合同签订后5个工作日内退还。</w:t>
      </w:r>
    </w:p>
    <w:p w14:paraId="19CC9F03">
      <w:pPr>
        <w:widowControl w:val="0"/>
        <w:kinsoku/>
        <w:autoSpaceDE/>
        <w:autoSpaceDN/>
        <w:adjustRightInd w:val="0"/>
        <w:snapToGrid w:val="0"/>
        <w:spacing w:before="156" w:beforeLines="50" w:line="360" w:lineRule="auto"/>
        <w:ind w:firstLine="420" w:firstLineChars="200"/>
        <w:jc w:val="left"/>
        <w:textAlignment w:val="auto"/>
        <w:rPr>
          <w:rFonts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（2）未中标的投标人的投标保证金，将在中标通知书发出后5个工作日内退还。</w:t>
      </w:r>
    </w:p>
    <w:p w14:paraId="594D1385">
      <w:pPr>
        <w:widowControl w:val="0"/>
        <w:kinsoku/>
        <w:autoSpaceDE/>
        <w:autoSpaceDN/>
        <w:adjustRightInd w:val="0"/>
        <w:snapToGrid w:val="0"/>
        <w:spacing w:before="156" w:beforeLines="50" w:line="360" w:lineRule="auto"/>
        <w:ind w:firstLine="420" w:firstLineChars="200"/>
        <w:jc w:val="left"/>
        <w:textAlignment w:val="auto"/>
        <w:rPr>
          <w:rFonts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（3）终止招标的，对于已递交投标保证金的，采购人、采购代理机构在终止招标公告发布后5个工作日内退还。</w:t>
      </w:r>
    </w:p>
    <w:p w14:paraId="69CD82B0">
      <w:pPr>
        <w:widowControl w:val="0"/>
        <w:kinsoku/>
        <w:autoSpaceDE/>
        <w:autoSpaceDN/>
        <w:adjustRightInd w:val="0"/>
        <w:snapToGrid w:val="0"/>
        <w:spacing w:before="156" w:beforeLines="50" w:line="360" w:lineRule="auto"/>
        <w:ind w:firstLine="420" w:firstLineChars="200"/>
        <w:jc w:val="left"/>
        <w:textAlignment w:val="auto"/>
        <w:rPr>
          <w:rFonts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（4）在投标截止日前撤回投标的，对于已递交投标保证金的，采购人、采购代理机构在收到投标人书面撤回投标通知之日起5个工作日内退还。</w:t>
      </w:r>
    </w:p>
    <w:p w14:paraId="5AC114F2">
      <w:pPr>
        <w:widowControl w:val="0"/>
        <w:kinsoku/>
        <w:autoSpaceDE/>
        <w:autoSpaceDN/>
        <w:adjustRightInd w:val="0"/>
        <w:snapToGrid w:val="0"/>
        <w:spacing w:before="156" w:beforeLines="50" w:line="360" w:lineRule="auto"/>
        <w:ind w:firstLine="420" w:firstLineChars="200"/>
        <w:jc w:val="left"/>
        <w:textAlignment w:val="auto"/>
        <w:rPr>
          <w:rFonts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17.4有以下情形之一的，投标保证金将不予退还，上缴国库：</w:t>
      </w:r>
      <w:r>
        <w:rPr>
          <w:rFonts w:ascii="宋体" w:hAnsi="宋体" w:eastAsia="宋体" w:cs="Times New Roman"/>
          <w:snapToGrid/>
          <w:color w:val="auto"/>
          <w:kern w:val="2"/>
          <w:szCs w:val="21"/>
          <w:lang w:eastAsia="zh-CN"/>
        </w:rPr>
        <w:t xml:space="preserve"> </w:t>
      </w:r>
    </w:p>
    <w:p w14:paraId="3D61827C">
      <w:pPr>
        <w:widowControl w:val="0"/>
        <w:kinsoku/>
        <w:autoSpaceDE/>
        <w:autoSpaceDN/>
        <w:adjustRightInd w:val="0"/>
        <w:snapToGrid w:val="0"/>
        <w:spacing w:before="156" w:beforeLines="50" w:line="360" w:lineRule="auto"/>
        <w:ind w:firstLine="420" w:firstLineChars="200"/>
        <w:jc w:val="left"/>
        <w:textAlignment w:val="auto"/>
        <w:rPr>
          <w:rFonts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（1）投标人在招标文件中规定的投标有效期内撤销其投标；</w:t>
      </w:r>
    </w:p>
    <w:p w14:paraId="7572C895">
      <w:pPr>
        <w:widowControl w:val="0"/>
        <w:kinsoku/>
        <w:autoSpaceDE/>
        <w:autoSpaceDN/>
        <w:adjustRightInd w:val="0"/>
        <w:snapToGrid w:val="0"/>
        <w:spacing w:before="156" w:beforeLines="50" w:line="360" w:lineRule="auto"/>
        <w:ind w:firstLine="420" w:firstLineChars="200"/>
        <w:jc w:val="left"/>
        <w:textAlignment w:val="auto"/>
        <w:rPr>
          <w:rFonts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（2）中标人无正当理由不与采购人订立合同，在签订合同时向采购人提出附加条件，或者不按照招标文件要求提交履约保证金。</w:t>
      </w:r>
    </w:p>
    <w:p w14:paraId="14AA7DA1">
      <w:pPr>
        <w:widowControl w:val="0"/>
        <w:kinsoku/>
        <w:autoSpaceDE/>
        <w:autoSpaceDN/>
        <w:adjustRightInd w:val="0"/>
        <w:snapToGrid w:val="0"/>
        <w:spacing w:before="156" w:beforeLines="50" w:line="360" w:lineRule="auto"/>
        <w:jc w:val="left"/>
        <w:textAlignment w:val="auto"/>
        <w:rPr>
          <w:rFonts w:hint="eastAsia" w:ascii="宋体" w:hAnsi="宋体" w:eastAsia="宋体" w:cs="Times New Roman"/>
          <w:b/>
          <w:snapToGrid/>
          <w:color w:val="auto"/>
          <w:kern w:val="2"/>
          <w:sz w:val="24"/>
          <w:szCs w:val="24"/>
          <w:lang w:eastAsia="zh-CN"/>
        </w:rPr>
      </w:pPr>
      <w:r>
        <w:rPr>
          <w:rFonts w:hint="eastAsia" w:ascii="宋体" w:hAnsi="宋体" w:eastAsia="宋体" w:cs="Times New Roman"/>
          <w:b/>
          <w:snapToGrid/>
          <w:color w:val="auto"/>
          <w:kern w:val="2"/>
          <w:sz w:val="24"/>
          <w:szCs w:val="24"/>
          <w:lang w:eastAsia="zh-CN"/>
        </w:rPr>
        <w:t>18.分包</w:t>
      </w:r>
    </w:p>
    <w:p w14:paraId="361137BF">
      <w:pPr>
        <w:widowControl w:val="0"/>
        <w:kinsoku/>
        <w:autoSpaceDE/>
        <w:autoSpaceDN/>
        <w:adjustRightInd w:val="0"/>
        <w:snapToGrid w:val="0"/>
        <w:spacing w:before="156" w:beforeLines="50" w:line="360" w:lineRule="auto"/>
        <w:ind w:firstLine="420" w:firstLineChars="200"/>
        <w:jc w:val="left"/>
        <w:textAlignment w:val="auto"/>
        <w:rPr>
          <w:rFonts w:hint="eastAsia"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18.1投标人拟在中标后将中标项目的非主体、非关键性工作进行分包的，应符合</w:t>
      </w:r>
      <w:r>
        <w:rPr>
          <w:rFonts w:hint="eastAsia" w:ascii="宋体" w:hAnsi="宋体" w:eastAsia="宋体" w:cs="Times New Roman"/>
          <w:b/>
          <w:bCs/>
          <w:snapToGrid/>
          <w:color w:val="auto"/>
          <w:kern w:val="2"/>
          <w:szCs w:val="21"/>
          <w:lang w:eastAsia="zh-CN"/>
        </w:rPr>
        <w:t>【投标须知前附表】</w:t>
      </w:r>
      <w:r>
        <w:rPr>
          <w:rFonts w:hint="eastAsia" w:ascii="宋体" w:hAnsi="宋体" w:eastAsia="宋体" w:cs="Times New Roman"/>
          <w:snapToGrid/>
          <w:color w:val="auto"/>
          <w:kern w:val="2"/>
          <w:szCs w:val="21"/>
          <w:lang w:eastAsia="zh-CN"/>
        </w:rPr>
        <w:t>规定的分包内容、分包金额和资质要求等限制性条件，并在投标文件中载明分包承担主体，且分包承担主体不得再次分包。</w:t>
      </w:r>
    </w:p>
    <w:p w14:paraId="2F54668F">
      <w:pPr>
        <w:widowControl w:val="0"/>
        <w:kinsoku/>
        <w:autoSpaceDE/>
        <w:autoSpaceDN/>
        <w:adjustRightInd w:val="0"/>
        <w:snapToGrid w:val="0"/>
        <w:spacing w:before="156" w:beforeLines="50" w:line="360" w:lineRule="auto"/>
        <w:ind w:firstLine="420" w:firstLineChars="200"/>
        <w:jc w:val="left"/>
        <w:textAlignment w:val="auto"/>
        <w:rPr>
          <w:rFonts w:hint="eastAsia"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18.2中标人应当就分包项目向采购人负责，分包承担主体就分包项目承担连带责任。</w:t>
      </w:r>
    </w:p>
    <w:p w14:paraId="40C0B5AE">
      <w:pPr>
        <w:widowControl w:val="0"/>
        <w:kinsoku/>
        <w:autoSpaceDE/>
        <w:autoSpaceDN/>
        <w:adjustRightInd w:val="0"/>
        <w:snapToGrid w:val="0"/>
        <w:spacing w:before="156" w:beforeLines="50" w:line="360" w:lineRule="auto"/>
        <w:ind w:firstLine="420" w:firstLineChars="200"/>
        <w:jc w:val="left"/>
        <w:textAlignment w:val="auto"/>
        <w:rPr>
          <w:rFonts w:hint="eastAsia"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18.3不符合招标文件中有关分包规定的，其投标无效。</w:t>
      </w:r>
    </w:p>
    <w:p w14:paraId="3E7E6B63">
      <w:pPr>
        <w:widowControl w:val="0"/>
        <w:kinsoku/>
        <w:autoSpaceDE/>
        <w:autoSpaceDN/>
        <w:adjustRightInd w:val="0"/>
        <w:snapToGrid w:val="0"/>
        <w:spacing w:before="156" w:beforeLines="50" w:line="360" w:lineRule="auto"/>
        <w:jc w:val="left"/>
        <w:textAlignment w:val="auto"/>
        <w:rPr>
          <w:rFonts w:ascii="宋体" w:hAnsi="宋体" w:eastAsia="宋体" w:cs="Times New Roman"/>
          <w:b/>
          <w:bCs/>
          <w:snapToGrid/>
          <w:color w:val="auto"/>
          <w:kern w:val="2"/>
          <w:sz w:val="24"/>
          <w:szCs w:val="24"/>
          <w:lang w:eastAsia="zh-CN"/>
        </w:rPr>
      </w:pPr>
      <w:r>
        <w:rPr>
          <w:rFonts w:hint="eastAsia" w:ascii="宋体" w:hAnsi="宋体" w:eastAsia="宋体" w:cs="Times New Roman"/>
          <w:b/>
          <w:bCs/>
          <w:snapToGrid/>
          <w:color w:val="auto"/>
          <w:kern w:val="2"/>
          <w:sz w:val="24"/>
          <w:szCs w:val="24"/>
          <w:lang w:eastAsia="zh-CN"/>
        </w:rPr>
        <w:t>19. 投标文件的签署</w:t>
      </w:r>
    </w:p>
    <w:p w14:paraId="0BB2B4F0">
      <w:pPr>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19.1投标文件正本一份，副本份数见【投标须知前附表】。</w:t>
      </w:r>
    </w:p>
    <w:p w14:paraId="4225BDBC">
      <w:pPr>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val="en-US" w:eastAsia="zh-CN"/>
        </w:rPr>
        <w:t>19.2</w:t>
      </w:r>
      <w:r>
        <w:rPr>
          <w:rFonts w:hint="eastAsia" w:ascii="宋体" w:hAnsi="宋体" w:eastAsia="宋体" w:cs="Times New Roman"/>
          <w:snapToGrid/>
          <w:color w:val="auto"/>
          <w:kern w:val="2"/>
          <w:szCs w:val="21"/>
          <w:lang w:eastAsia="zh-CN"/>
        </w:rPr>
        <w:t>电子投标文件：投标人应按照电子招标文件要求制作投标文件，并进行电子签名和盖章。</w:t>
      </w:r>
    </w:p>
    <w:p w14:paraId="02D400A4">
      <w:pPr>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19.</w:t>
      </w:r>
      <w:r>
        <w:rPr>
          <w:rFonts w:hint="eastAsia" w:ascii="宋体" w:hAnsi="宋体" w:eastAsia="宋体" w:cs="Times New Roman"/>
          <w:snapToGrid/>
          <w:color w:val="auto"/>
          <w:kern w:val="2"/>
          <w:szCs w:val="21"/>
          <w:lang w:val="en-US" w:eastAsia="zh-CN"/>
        </w:rPr>
        <w:t>3</w:t>
      </w:r>
      <w:r>
        <w:rPr>
          <w:rFonts w:hint="eastAsia" w:ascii="宋体" w:hAnsi="宋体" w:eastAsia="宋体" w:cs="Times New Roman"/>
          <w:snapToGrid/>
          <w:color w:val="auto"/>
          <w:kern w:val="2"/>
          <w:szCs w:val="21"/>
          <w:lang w:eastAsia="zh-CN"/>
        </w:rPr>
        <w:t>投标人确认投标后，应从交易平台上下载“政府采购电子招标文件制作工具”，并使用此工具编制电子投标文件，否则将可能影响电子投标文件的上传而导致投标无效。</w:t>
      </w:r>
    </w:p>
    <w:p w14:paraId="35808C69">
      <w:pPr>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19.</w:t>
      </w:r>
      <w:r>
        <w:rPr>
          <w:rFonts w:hint="eastAsia" w:ascii="宋体" w:hAnsi="宋体" w:eastAsia="宋体" w:cs="Times New Roman"/>
          <w:snapToGrid/>
          <w:color w:val="auto"/>
          <w:kern w:val="2"/>
          <w:szCs w:val="21"/>
          <w:lang w:val="en-US" w:eastAsia="zh-CN"/>
        </w:rPr>
        <w:t>4</w:t>
      </w:r>
      <w:r>
        <w:rPr>
          <w:rFonts w:hint="eastAsia" w:ascii="宋体" w:hAnsi="宋体" w:eastAsia="宋体" w:cs="Times New Roman"/>
          <w:snapToGrid/>
          <w:color w:val="auto"/>
          <w:kern w:val="2"/>
          <w:szCs w:val="21"/>
          <w:lang w:eastAsia="zh-CN"/>
        </w:rPr>
        <w:t>投标人因自身原因导致电子投标文件无法导入电子评标系统的，该投标文件视为无效投标文件。</w:t>
      </w:r>
    </w:p>
    <w:p w14:paraId="1A284581">
      <w:pPr>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19.</w:t>
      </w:r>
      <w:r>
        <w:rPr>
          <w:rFonts w:hint="eastAsia" w:ascii="宋体" w:hAnsi="宋体" w:eastAsia="宋体" w:cs="Times New Roman"/>
          <w:snapToGrid/>
          <w:color w:val="auto"/>
          <w:kern w:val="2"/>
          <w:szCs w:val="21"/>
          <w:lang w:val="en-US" w:eastAsia="zh-CN"/>
        </w:rPr>
        <w:t>5</w:t>
      </w:r>
      <w:r>
        <w:rPr>
          <w:rFonts w:hint="eastAsia" w:ascii="宋体" w:hAnsi="宋体" w:eastAsia="宋体" w:cs="Times New Roman"/>
          <w:snapToGrid/>
          <w:color w:val="auto"/>
          <w:kern w:val="2"/>
          <w:szCs w:val="21"/>
          <w:lang w:eastAsia="zh-CN"/>
        </w:rPr>
        <w:t>电子招投标文件具有法律效力，若投标文件与招标文件要求不一致，其内容影响中标结果时，责任由投标人自行承担。</w:t>
      </w:r>
    </w:p>
    <w:p w14:paraId="3B5D3757">
      <w:pPr>
        <w:keepNext w:val="0"/>
        <w:keepLines w:val="0"/>
        <w:widowControl w:val="0"/>
        <w:adjustRightInd w:val="0"/>
        <w:snapToGrid w:val="0"/>
        <w:spacing w:before="156" w:beforeLines="50" w:after="0" w:line="360" w:lineRule="auto"/>
        <w:jc w:val="center"/>
        <w:outlineLvl w:val="2"/>
        <w:rPr>
          <w:rFonts w:ascii="黑体" w:hAnsi="黑体" w:eastAsia="黑体" w:cs="Times New Roman"/>
          <w:b/>
          <w:bCs/>
          <w:color w:val="auto"/>
          <w:kern w:val="2"/>
          <w:sz w:val="28"/>
          <w:szCs w:val="28"/>
          <w:lang w:val="en-US" w:eastAsia="zh-CN" w:bidi="ar-SA"/>
        </w:rPr>
      </w:pPr>
      <w:bookmarkStart w:id="19" w:name="_Toc20213"/>
      <w:bookmarkStart w:id="20" w:name="_Toc26017"/>
      <w:r>
        <w:rPr>
          <w:rFonts w:hint="eastAsia" w:ascii="黑体" w:hAnsi="黑体" w:eastAsia="黑体" w:cs="Times New Roman"/>
          <w:b/>
          <w:bCs/>
          <w:color w:val="auto"/>
          <w:kern w:val="2"/>
          <w:sz w:val="28"/>
          <w:szCs w:val="28"/>
          <w:lang w:val="en-US" w:eastAsia="zh-CN" w:bidi="ar-SA"/>
        </w:rPr>
        <w:t>四、投标</w:t>
      </w:r>
      <w:bookmarkEnd w:id="19"/>
      <w:bookmarkEnd w:id="20"/>
    </w:p>
    <w:p w14:paraId="4BE13123">
      <w:pPr>
        <w:pageBreakBefore w:val="0"/>
        <w:widowControl w:val="0"/>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b/>
          <w:snapToGrid/>
          <w:color w:val="auto"/>
          <w:kern w:val="0"/>
          <w:sz w:val="24"/>
          <w:szCs w:val="24"/>
          <w:lang w:eastAsia="zh-CN"/>
        </w:rPr>
      </w:pPr>
      <w:r>
        <w:rPr>
          <w:rFonts w:hint="eastAsia" w:ascii="宋体" w:hAnsi="宋体" w:eastAsia="宋体" w:cs="Times New Roman"/>
          <w:b/>
          <w:snapToGrid/>
          <w:color w:val="auto"/>
          <w:kern w:val="2"/>
          <w:sz w:val="24"/>
          <w:szCs w:val="24"/>
          <w:lang w:eastAsia="zh-CN"/>
        </w:rPr>
        <w:t>20.</w:t>
      </w:r>
      <w:r>
        <w:rPr>
          <w:rFonts w:hint="eastAsia" w:ascii="宋体" w:hAnsi="宋体" w:eastAsia="宋体" w:cs="Times New Roman"/>
          <w:b/>
          <w:bCs/>
          <w:snapToGrid/>
          <w:color w:val="auto"/>
          <w:kern w:val="2"/>
          <w:sz w:val="24"/>
          <w:szCs w:val="24"/>
          <w:lang w:eastAsia="zh-CN"/>
        </w:rPr>
        <w:t xml:space="preserve"> </w:t>
      </w:r>
      <w:r>
        <w:rPr>
          <w:rFonts w:hint="eastAsia" w:ascii="宋体" w:hAnsi="宋体" w:eastAsia="宋体" w:cs="宋体"/>
          <w:b/>
          <w:snapToGrid/>
          <w:color w:val="auto"/>
          <w:kern w:val="0"/>
          <w:sz w:val="24"/>
          <w:szCs w:val="24"/>
          <w:lang w:eastAsia="zh-CN"/>
        </w:rPr>
        <w:t>投标文件的编制</w:t>
      </w:r>
    </w:p>
    <w:p w14:paraId="38833BB2">
      <w:pPr>
        <w:pageBreakBefore w:val="0"/>
        <w:widowControl w:val="0"/>
        <w:kinsoku/>
        <w:wordWrap/>
        <w:overflowPunct/>
        <w:topLinePunct w:val="0"/>
        <w:autoSpaceDE/>
        <w:autoSpaceDN/>
        <w:bidi w:val="0"/>
        <w:adjustRightInd/>
        <w:snapToGrid/>
        <w:spacing w:line="360" w:lineRule="auto"/>
        <w:ind w:firstLine="315" w:firstLineChars="150"/>
        <w:jc w:val="both"/>
        <w:textAlignment w:val="auto"/>
        <w:rPr>
          <w:rFonts w:ascii="Times New Roman" w:hAnsi="Times New Roman" w:eastAsia="宋体" w:cs="Times New Roman"/>
          <w:snapToGrid/>
          <w:color w:val="auto"/>
          <w:kern w:val="2"/>
          <w:szCs w:val="24"/>
          <w:lang w:eastAsia="zh-CN"/>
        </w:rPr>
      </w:pPr>
      <w:r>
        <w:rPr>
          <w:rFonts w:hint="eastAsia" w:ascii="宋体" w:hAnsi="宋体" w:eastAsia="宋体" w:cs="Times New Roman"/>
          <w:snapToGrid/>
          <w:color w:val="auto"/>
          <w:kern w:val="2"/>
          <w:szCs w:val="21"/>
          <w:lang w:val="en-US" w:eastAsia="zh-CN"/>
        </w:rPr>
        <w:t>20</w:t>
      </w:r>
      <w:r>
        <w:rPr>
          <w:rFonts w:hint="eastAsia" w:ascii="宋体" w:hAnsi="宋体" w:eastAsia="宋体" w:cs="Times New Roman"/>
          <w:snapToGrid/>
          <w:color w:val="auto"/>
          <w:kern w:val="2"/>
          <w:szCs w:val="21"/>
          <w:lang w:eastAsia="zh-CN"/>
        </w:rPr>
        <w:t>.</w:t>
      </w:r>
      <w:r>
        <w:rPr>
          <w:rFonts w:hint="eastAsia" w:ascii="宋体" w:hAnsi="宋体" w:eastAsia="宋体" w:cs="Times New Roman"/>
          <w:snapToGrid/>
          <w:color w:val="auto"/>
          <w:kern w:val="2"/>
          <w:szCs w:val="21"/>
          <w:lang w:val="en-US" w:eastAsia="zh-CN"/>
        </w:rPr>
        <w:t>1</w:t>
      </w:r>
      <w:r>
        <w:rPr>
          <w:rFonts w:hint="eastAsia" w:ascii="宋体" w:hAnsi="宋体" w:eastAsia="宋体" w:cs="Times New Roman"/>
          <w:snapToGrid/>
          <w:color w:val="auto"/>
          <w:kern w:val="2"/>
          <w:szCs w:val="24"/>
          <w:lang w:val="en-US" w:eastAsia="zh-CN"/>
        </w:rPr>
        <w:t xml:space="preserve"> </w:t>
      </w:r>
      <w:r>
        <w:rPr>
          <w:rFonts w:hint="eastAsia" w:ascii="宋体" w:hAnsi="宋体" w:eastAsia="宋体" w:cs="Times New Roman"/>
          <w:snapToGrid/>
          <w:color w:val="auto"/>
          <w:kern w:val="2"/>
          <w:szCs w:val="24"/>
          <w:lang w:eastAsia="zh-CN"/>
        </w:rPr>
        <w:t>投标人应准备所投项目的电子投标文件一份，此投标文件须根据招标人提供的后缀名为YYZY</w:t>
      </w:r>
      <w:r>
        <w:rPr>
          <w:rFonts w:hint="eastAsia" w:ascii="宋体" w:hAnsi="宋体" w:eastAsia="宋体" w:cs="Times New Roman"/>
          <w:snapToGrid/>
          <w:color w:val="auto"/>
          <w:kern w:val="2"/>
          <w:szCs w:val="21"/>
          <w:lang w:eastAsia="zh-CN"/>
        </w:rPr>
        <w:t>格式</w:t>
      </w:r>
      <w:r>
        <w:rPr>
          <w:rFonts w:hint="eastAsia" w:ascii="宋体" w:hAnsi="宋体" w:eastAsia="宋体" w:cs="Times New Roman"/>
          <w:snapToGrid/>
          <w:color w:val="auto"/>
          <w:kern w:val="2"/>
          <w:szCs w:val="24"/>
          <w:lang w:eastAsia="zh-CN"/>
        </w:rPr>
        <w:t>的电子招标文件进行制作，电子投标文件制作工具可登录</w:t>
      </w:r>
      <w:r>
        <w:rPr>
          <w:rFonts w:hint="eastAsia" w:ascii="宋体" w:hAnsi="宋体" w:eastAsia="宋体" w:cs="宋体"/>
          <w:snapToGrid/>
          <w:color w:val="auto"/>
          <w:kern w:val="0"/>
          <w:szCs w:val="21"/>
          <w:lang w:eastAsia="zh-CN"/>
        </w:rPr>
        <w:t>“</w:t>
      </w:r>
      <w:r>
        <w:rPr>
          <w:rFonts w:hint="eastAsia" w:ascii="宋体" w:hAnsi="宋体" w:eastAsia="宋体" w:cs="Times New Roman"/>
          <w:snapToGrid/>
          <w:color w:val="auto"/>
          <w:kern w:val="2"/>
          <w:szCs w:val="21"/>
          <w:lang w:eastAsia="zh-CN"/>
        </w:rPr>
        <w:t>岳阳市公共资源交易</w:t>
      </w:r>
      <w:r>
        <w:rPr>
          <w:rFonts w:hint="eastAsia" w:ascii="宋体" w:hAnsi="宋体" w:eastAsia="宋体" w:cs="宋体"/>
          <w:snapToGrid/>
          <w:color w:val="auto"/>
          <w:kern w:val="2"/>
          <w:szCs w:val="21"/>
          <w:lang w:eastAsia="zh-CN"/>
        </w:rPr>
        <w:t>网</w:t>
      </w:r>
      <w:r>
        <w:rPr>
          <w:rFonts w:hint="eastAsia" w:ascii="宋体" w:hAnsi="宋体" w:eastAsia="宋体" w:cs="宋体"/>
          <w:snapToGrid/>
          <w:color w:val="auto"/>
          <w:kern w:val="0"/>
          <w:szCs w:val="21"/>
          <w:lang w:eastAsia="zh-CN"/>
        </w:rPr>
        <w:t>”</w:t>
      </w:r>
      <w:r>
        <w:rPr>
          <w:rFonts w:hint="eastAsia" w:ascii="宋体" w:hAnsi="宋体" w:eastAsia="宋体" w:cs="Times New Roman"/>
          <w:snapToGrid/>
          <w:color w:val="auto"/>
          <w:kern w:val="2"/>
          <w:szCs w:val="21"/>
          <w:lang w:eastAsia="zh-CN"/>
        </w:rPr>
        <w:t xml:space="preserve"> （</w:t>
      </w:r>
      <w:r>
        <w:rPr>
          <w:rFonts w:ascii="宋体" w:hAnsi="宋体" w:eastAsia="宋体" w:cs="Times New Roman"/>
          <w:snapToGrid/>
          <w:color w:val="auto"/>
          <w:kern w:val="2"/>
          <w:szCs w:val="21"/>
          <w:lang w:eastAsia="zh-CN"/>
        </w:rPr>
        <w:t>http://ggzy.yueyang.gov.cn/）</w:t>
      </w:r>
      <w:r>
        <w:rPr>
          <w:rFonts w:hint="eastAsia" w:ascii="Times New Roman" w:hAnsi="宋体" w:eastAsia="宋体" w:cs="Times New Roman"/>
          <w:snapToGrid/>
          <w:color w:val="auto"/>
          <w:kern w:val="2"/>
          <w:szCs w:val="24"/>
          <w:lang w:eastAsia="zh-CN"/>
        </w:rPr>
        <w:t>服务指南中及时下载安装最新版本“新点投标文件制作软件（</w:t>
      </w:r>
      <w:r>
        <w:rPr>
          <w:rFonts w:hint="eastAsia" w:ascii="宋体" w:hAnsi="宋体" w:eastAsia="宋体" w:cs="Times New Roman"/>
          <w:snapToGrid/>
          <w:color w:val="auto"/>
          <w:kern w:val="2"/>
          <w:szCs w:val="21"/>
          <w:lang w:val="en-US" w:eastAsia="zh-CN"/>
        </w:rPr>
        <w:t>湖南公共资源版</w:t>
      </w:r>
      <w:r>
        <w:rPr>
          <w:rFonts w:hint="eastAsia" w:ascii="Times New Roman" w:hAnsi="宋体" w:eastAsia="宋体" w:cs="Times New Roman"/>
          <w:snapToGrid/>
          <w:color w:val="auto"/>
          <w:kern w:val="2"/>
          <w:szCs w:val="24"/>
          <w:lang w:eastAsia="zh-CN"/>
        </w:rPr>
        <w:t>）”。</w:t>
      </w:r>
      <w:r>
        <w:rPr>
          <w:rFonts w:hint="eastAsia" w:ascii="宋体" w:hAnsi="宋体" w:eastAsia="宋体" w:cs="Times New Roman"/>
          <w:snapToGrid/>
          <w:color w:val="auto"/>
          <w:kern w:val="2"/>
          <w:szCs w:val="24"/>
          <w:lang w:eastAsia="zh-CN"/>
        </w:rPr>
        <w:t>在安装此软件之前，须先安装Office 2010及以上版本。</w:t>
      </w:r>
    </w:p>
    <w:p w14:paraId="7AA6B567">
      <w:pPr>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Times New Roman"/>
          <w:snapToGrid/>
          <w:color w:val="auto"/>
          <w:kern w:val="2"/>
          <w:szCs w:val="21"/>
          <w:lang w:eastAsia="zh-CN"/>
        </w:rPr>
      </w:pPr>
      <w:bookmarkStart w:id="21" w:name="_Hlt193622730"/>
      <w:bookmarkEnd w:id="21"/>
      <w:bookmarkStart w:id="22" w:name="_Hlt226715444"/>
      <w:bookmarkEnd w:id="22"/>
      <w:bookmarkStart w:id="23" w:name="_Hlk499715941"/>
      <w:r>
        <w:rPr>
          <w:rFonts w:hint="eastAsia" w:ascii="宋体" w:hAnsi="宋体" w:eastAsia="宋体" w:cs="Times New Roman"/>
          <w:snapToGrid/>
          <w:color w:val="auto"/>
          <w:kern w:val="2"/>
          <w:szCs w:val="21"/>
          <w:lang w:eastAsia="zh-CN"/>
        </w:rPr>
        <w:t>2</w:t>
      </w:r>
      <w:r>
        <w:rPr>
          <w:rFonts w:hint="eastAsia" w:ascii="宋体" w:hAnsi="宋体" w:eastAsia="宋体" w:cs="Times New Roman"/>
          <w:snapToGrid/>
          <w:color w:val="auto"/>
          <w:kern w:val="2"/>
          <w:szCs w:val="21"/>
          <w:lang w:val="en-US" w:eastAsia="zh-CN"/>
        </w:rPr>
        <w:t xml:space="preserve">0.2 </w:t>
      </w:r>
      <w:r>
        <w:rPr>
          <w:rFonts w:hint="eastAsia" w:ascii="宋体" w:hAnsi="宋体" w:eastAsia="宋体" w:cs="Times New Roman"/>
          <w:snapToGrid/>
          <w:color w:val="auto"/>
          <w:kern w:val="2"/>
          <w:szCs w:val="21"/>
          <w:lang w:eastAsia="zh-CN"/>
        </w:rPr>
        <w:t>投标人应当使用岳阳市公共资源交易中心电子交易平台认可的“新点投标文件制作软件（</w:t>
      </w:r>
      <w:r>
        <w:rPr>
          <w:rFonts w:hint="eastAsia" w:ascii="宋体" w:hAnsi="宋体" w:eastAsia="宋体" w:cs="Times New Roman"/>
          <w:snapToGrid/>
          <w:color w:val="auto"/>
          <w:kern w:val="2"/>
          <w:szCs w:val="21"/>
          <w:lang w:val="en-US" w:eastAsia="zh-CN"/>
        </w:rPr>
        <w:t>湖南公共资源版</w:t>
      </w:r>
      <w:r>
        <w:rPr>
          <w:rFonts w:hint="eastAsia" w:ascii="宋体" w:hAnsi="宋体" w:eastAsia="宋体" w:cs="Times New Roman"/>
          <w:snapToGrid/>
          <w:color w:val="auto"/>
          <w:kern w:val="2"/>
          <w:szCs w:val="21"/>
          <w:lang w:eastAsia="zh-CN"/>
        </w:rPr>
        <w:t>）”制作投标文件（ 含澄清、说明文件）并进行固化、加密；</w:t>
      </w:r>
    </w:p>
    <w:p w14:paraId="3195209B">
      <w:pPr>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2</w:t>
      </w:r>
      <w:r>
        <w:rPr>
          <w:rFonts w:hint="eastAsia" w:ascii="宋体" w:hAnsi="宋体" w:eastAsia="宋体" w:cs="Times New Roman"/>
          <w:snapToGrid/>
          <w:color w:val="auto"/>
          <w:kern w:val="2"/>
          <w:szCs w:val="21"/>
          <w:lang w:val="en-US" w:eastAsia="zh-CN"/>
        </w:rPr>
        <w:t xml:space="preserve">0.3 </w:t>
      </w:r>
      <w:r>
        <w:rPr>
          <w:rFonts w:hint="eastAsia" w:ascii="宋体" w:hAnsi="宋体" w:eastAsia="宋体" w:cs="Times New Roman"/>
          <w:snapToGrid/>
          <w:color w:val="auto"/>
          <w:kern w:val="2"/>
          <w:szCs w:val="21"/>
          <w:lang w:eastAsia="zh-CN"/>
        </w:rPr>
        <w:t>“电子标书软件加密锁” 具有唯一性，仅限于本单位在电子化招标投标活动中使用，不得转让和出借；</w:t>
      </w:r>
    </w:p>
    <w:p w14:paraId="791550B4">
      <w:pPr>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2</w:t>
      </w:r>
      <w:r>
        <w:rPr>
          <w:rFonts w:hint="eastAsia" w:ascii="宋体" w:hAnsi="宋体" w:eastAsia="宋体" w:cs="Times New Roman"/>
          <w:snapToGrid/>
          <w:color w:val="auto"/>
          <w:kern w:val="2"/>
          <w:szCs w:val="21"/>
          <w:lang w:val="en-US" w:eastAsia="zh-CN"/>
        </w:rPr>
        <w:t xml:space="preserve">0.4 </w:t>
      </w:r>
      <w:r>
        <w:rPr>
          <w:rFonts w:hint="eastAsia" w:ascii="宋体" w:hAnsi="宋体" w:eastAsia="宋体" w:cs="Times New Roman"/>
          <w:snapToGrid/>
          <w:color w:val="auto"/>
          <w:kern w:val="2"/>
          <w:szCs w:val="21"/>
          <w:lang w:eastAsia="zh-CN"/>
        </w:rPr>
        <w:t>投标人在编制电子投标文件时应当建立分级目录，并按照标签提示导入相关内容，请投标人注意压缩文件；</w:t>
      </w:r>
    </w:p>
    <w:p w14:paraId="1FCE7676">
      <w:pPr>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2</w:t>
      </w:r>
      <w:r>
        <w:rPr>
          <w:rFonts w:hint="eastAsia" w:ascii="宋体" w:hAnsi="宋体" w:eastAsia="宋体" w:cs="Times New Roman"/>
          <w:snapToGrid/>
          <w:color w:val="auto"/>
          <w:kern w:val="2"/>
          <w:szCs w:val="21"/>
          <w:lang w:val="en-US" w:eastAsia="zh-CN"/>
        </w:rPr>
        <w:t xml:space="preserve">0.5 </w:t>
      </w:r>
      <w:r>
        <w:rPr>
          <w:rFonts w:hint="eastAsia" w:ascii="宋体" w:hAnsi="宋体" w:eastAsia="宋体" w:cs="Times New Roman"/>
          <w:snapToGrid/>
          <w:color w:val="auto"/>
          <w:kern w:val="2"/>
          <w:szCs w:val="21"/>
          <w:lang w:eastAsia="zh-CN"/>
        </w:rPr>
        <w:t>电子投标文件盖章及签字</w:t>
      </w:r>
    </w:p>
    <w:p w14:paraId="2CC63BC9">
      <w:pPr>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投标文件的指定盖章处应采用电子平台认可的CA数字证书（含电子印章）</w:t>
      </w:r>
    </w:p>
    <w:bookmarkEnd w:id="23"/>
    <w:p w14:paraId="3B0F95B1">
      <w:pPr>
        <w:pageBreakBefore w:val="0"/>
        <w:widowControl w:val="0"/>
        <w:kinsoku/>
        <w:wordWrap/>
        <w:overflowPunct/>
        <w:topLinePunct w:val="0"/>
        <w:autoSpaceDE/>
        <w:autoSpaceDN/>
        <w:bidi w:val="0"/>
        <w:adjustRightInd/>
        <w:snapToGrid/>
        <w:spacing w:line="360" w:lineRule="auto"/>
        <w:ind w:firstLine="411" w:firstLineChars="196"/>
        <w:jc w:val="both"/>
        <w:textAlignment w:val="auto"/>
        <w:rPr>
          <w:rFonts w:hint="eastAsia" w:ascii="宋体" w:hAnsi="宋体" w:eastAsia="宋体" w:cs="Times New Roman"/>
          <w:b/>
          <w:snapToGrid/>
          <w:color w:val="auto"/>
          <w:kern w:val="2"/>
          <w:szCs w:val="24"/>
          <w:lang w:eastAsia="zh-CN"/>
        </w:rPr>
      </w:pPr>
      <w:r>
        <w:rPr>
          <w:rFonts w:hint="eastAsia" w:ascii="宋体" w:hAnsi="宋体" w:eastAsia="宋体" w:cs="Times New Roman"/>
          <w:snapToGrid/>
          <w:color w:val="auto"/>
          <w:kern w:val="2"/>
          <w:szCs w:val="24"/>
          <w:lang w:eastAsia="zh-CN"/>
        </w:rPr>
        <w:t>2</w:t>
      </w:r>
      <w:r>
        <w:rPr>
          <w:rFonts w:hint="eastAsia" w:ascii="宋体" w:hAnsi="宋体" w:eastAsia="宋体" w:cs="Times New Roman"/>
          <w:snapToGrid/>
          <w:color w:val="auto"/>
          <w:kern w:val="2"/>
          <w:szCs w:val="24"/>
          <w:lang w:val="en-US" w:eastAsia="zh-CN"/>
        </w:rPr>
        <w:t xml:space="preserve">0.6 </w:t>
      </w:r>
      <w:r>
        <w:rPr>
          <w:rFonts w:hint="eastAsia" w:ascii="宋体" w:hAnsi="宋体" w:eastAsia="宋体" w:cs="Times New Roman"/>
          <w:snapToGrid/>
          <w:color w:val="auto"/>
          <w:kern w:val="2"/>
          <w:szCs w:val="24"/>
          <w:lang w:eastAsia="zh-CN"/>
        </w:rPr>
        <w:t>投标人在编辑投标文件时，</w:t>
      </w:r>
      <w:r>
        <w:rPr>
          <w:rFonts w:hint="eastAsia" w:ascii="宋体" w:hAnsi="宋体" w:eastAsia="宋体" w:cs="Times New Roman"/>
          <w:b/>
          <w:snapToGrid/>
          <w:color w:val="auto"/>
          <w:kern w:val="2"/>
          <w:szCs w:val="24"/>
          <w:lang w:eastAsia="zh-CN"/>
        </w:rPr>
        <w:t>在投标文件目录中属于本节点内容的必须上传或填写在本节点的对应位置，未按要求填写或上传的，相应责任由投标人自行承担。</w:t>
      </w:r>
    </w:p>
    <w:p w14:paraId="06F1C2E7">
      <w:pPr>
        <w:pageBreakBefore w:val="0"/>
        <w:widowControl w:val="0"/>
        <w:kinsoku/>
        <w:wordWrap/>
        <w:overflowPunct/>
        <w:topLinePunct w:val="0"/>
        <w:autoSpaceDE/>
        <w:autoSpaceDN/>
        <w:bidi w:val="0"/>
        <w:adjustRightInd/>
        <w:snapToGrid/>
        <w:spacing w:line="360" w:lineRule="auto"/>
        <w:ind w:firstLine="411" w:firstLineChars="196"/>
        <w:jc w:val="both"/>
        <w:textAlignment w:val="auto"/>
        <w:rPr>
          <w:rFonts w:hint="eastAsia" w:ascii="宋体" w:hAnsi="宋体" w:eastAsia="宋体" w:cs="Times New Roman"/>
          <w:snapToGrid/>
          <w:color w:val="auto"/>
          <w:kern w:val="2"/>
          <w:szCs w:val="24"/>
          <w:lang w:eastAsia="zh-CN"/>
        </w:rPr>
      </w:pPr>
      <w:r>
        <w:rPr>
          <w:rFonts w:hint="eastAsia" w:ascii="宋体" w:hAnsi="宋体" w:eastAsia="宋体" w:cs="Times New Roman"/>
          <w:snapToGrid/>
          <w:color w:val="auto"/>
          <w:kern w:val="2"/>
          <w:szCs w:val="24"/>
          <w:lang w:eastAsia="zh-CN"/>
        </w:rPr>
        <w:t>2</w:t>
      </w:r>
      <w:r>
        <w:rPr>
          <w:rFonts w:hint="eastAsia" w:ascii="宋体" w:hAnsi="宋体" w:eastAsia="宋体" w:cs="Times New Roman"/>
          <w:snapToGrid/>
          <w:color w:val="auto"/>
          <w:kern w:val="2"/>
          <w:szCs w:val="24"/>
          <w:lang w:val="en-US" w:eastAsia="zh-CN"/>
        </w:rPr>
        <w:t xml:space="preserve">0.7 </w:t>
      </w:r>
      <w:r>
        <w:rPr>
          <w:rFonts w:hint="eastAsia" w:ascii="宋体" w:hAnsi="宋体" w:eastAsia="宋体" w:cs="Times New Roman"/>
          <w:snapToGrid/>
          <w:color w:val="auto"/>
          <w:kern w:val="2"/>
          <w:szCs w:val="24"/>
          <w:lang w:eastAsia="zh-CN"/>
        </w:rPr>
        <w:t>投标书编写完成后，</w:t>
      </w:r>
      <w:r>
        <w:rPr>
          <w:rFonts w:hint="eastAsia" w:ascii="宋体" w:hAnsi="宋体" w:eastAsia="宋体" w:cs="Times New Roman"/>
          <w:b/>
          <w:snapToGrid/>
          <w:color w:val="auto"/>
          <w:kern w:val="2"/>
          <w:szCs w:val="24"/>
          <w:lang w:eastAsia="zh-CN"/>
        </w:rPr>
        <w:t>必须用本系统自带的电子密钥进行加密，如果误选了非本项目的规则文件导致不能在开标时解密投标文件，该投标文件将被电子开标系统拒绝，将导致投标文件无效。</w:t>
      </w:r>
    </w:p>
    <w:p w14:paraId="6CFFE2AD">
      <w:pPr>
        <w:pageBreakBefore w:val="0"/>
        <w:widowControl w:val="0"/>
        <w:kinsoku/>
        <w:wordWrap/>
        <w:overflowPunct/>
        <w:topLinePunct w:val="0"/>
        <w:autoSpaceDE/>
        <w:autoSpaceDN/>
        <w:bidi w:val="0"/>
        <w:adjustRightInd/>
        <w:snapToGrid/>
        <w:spacing w:line="360" w:lineRule="auto"/>
        <w:ind w:firstLine="411" w:firstLineChars="196"/>
        <w:jc w:val="both"/>
        <w:textAlignment w:val="auto"/>
        <w:rPr>
          <w:rFonts w:hint="eastAsia" w:ascii="宋体" w:hAnsi="宋体" w:eastAsia="宋体" w:cs="Times New Roman"/>
          <w:snapToGrid/>
          <w:color w:val="auto"/>
          <w:kern w:val="2"/>
          <w:szCs w:val="24"/>
          <w:lang w:eastAsia="zh-CN"/>
        </w:rPr>
      </w:pPr>
      <w:r>
        <w:rPr>
          <w:rFonts w:hint="eastAsia" w:ascii="宋体" w:hAnsi="宋体" w:eastAsia="宋体" w:cs="Times New Roman"/>
          <w:snapToGrid/>
          <w:color w:val="auto"/>
          <w:kern w:val="2"/>
          <w:szCs w:val="24"/>
          <w:lang w:eastAsia="zh-CN"/>
        </w:rPr>
        <w:t>2</w:t>
      </w:r>
      <w:r>
        <w:rPr>
          <w:rFonts w:hint="eastAsia" w:ascii="宋体" w:hAnsi="宋体" w:eastAsia="宋体" w:cs="Times New Roman"/>
          <w:snapToGrid/>
          <w:color w:val="auto"/>
          <w:kern w:val="2"/>
          <w:szCs w:val="24"/>
          <w:lang w:val="en-US" w:eastAsia="zh-CN"/>
        </w:rPr>
        <w:t xml:space="preserve">0.8 </w:t>
      </w:r>
      <w:r>
        <w:rPr>
          <w:rFonts w:ascii="宋体" w:hAnsi="宋体" w:eastAsia="宋体" w:cs="Times New Roman"/>
          <w:snapToGrid/>
          <w:color w:val="auto"/>
          <w:kern w:val="2"/>
          <w:szCs w:val="24"/>
          <w:lang w:eastAsia="zh-CN"/>
        </w:rPr>
        <w:t>岳阳市</w:t>
      </w:r>
      <w:r>
        <w:rPr>
          <w:rFonts w:hint="eastAsia" w:ascii="宋体" w:hAnsi="宋体" w:eastAsia="宋体" w:cs="Times New Roman"/>
          <w:snapToGrid/>
          <w:color w:val="auto"/>
          <w:kern w:val="2"/>
          <w:szCs w:val="24"/>
          <w:lang w:eastAsia="zh-CN"/>
        </w:rPr>
        <w:t>公共资源交易中心不接受投标截止时间后递交的纸质、电子、传真等所有形式的投标文件。由于对网上招投标操作不熟悉或自身电脑、个人网络等原因导致不能在投标截止时间之前上传投标文件的，相</w:t>
      </w:r>
      <w:r>
        <w:rPr>
          <w:rFonts w:hint="eastAsia" w:ascii="宋体" w:hAnsi="宋体" w:eastAsia="宋体" w:cs="Times New Roman"/>
          <w:b/>
          <w:snapToGrid/>
          <w:color w:val="auto"/>
          <w:kern w:val="2"/>
          <w:szCs w:val="24"/>
          <w:lang w:eastAsia="zh-CN"/>
        </w:rPr>
        <w:t>应责任由投标人自行承担</w:t>
      </w:r>
      <w:r>
        <w:rPr>
          <w:rFonts w:hint="eastAsia" w:ascii="宋体" w:hAnsi="宋体" w:eastAsia="宋体" w:cs="Times New Roman"/>
          <w:snapToGrid/>
          <w:color w:val="auto"/>
          <w:kern w:val="2"/>
          <w:szCs w:val="24"/>
          <w:lang w:eastAsia="zh-CN"/>
        </w:rPr>
        <w:t>。建议于开标前一个工作日完成投标文件的制作与上传，如果上传有困难，请及时咨询。</w:t>
      </w:r>
    </w:p>
    <w:p w14:paraId="571CDDDB">
      <w:pPr>
        <w:pageBreakBefore w:val="0"/>
        <w:widowControl w:val="0"/>
        <w:kinsoku/>
        <w:wordWrap/>
        <w:overflowPunct/>
        <w:topLinePunct w:val="0"/>
        <w:autoSpaceDE/>
        <w:autoSpaceDN/>
        <w:bidi w:val="0"/>
        <w:adjustRightInd/>
        <w:snapToGrid/>
        <w:spacing w:line="360" w:lineRule="auto"/>
        <w:ind w:firstLine="411" w:firstLineChars="196"/>
        <w:jc w:val="both"/>
        <w:textAlignment w:val="auto"/>
        <w:rPr>
          <w:rFonts w:hint="eastAsia" w:ascii="宋体" w:hAnsi="宋体" w:eastAsia="宋体" w:cs="Times New Roman"/>
          <w:snapToGrid/>
          <w:color w:val="auto"/>
          <w:kern w:val="2"/>
          <w:szCs w:val="24"/>
          <w:lang w:eastAsia="zh-CN"/>
        </w:rPr>
      </w:pPr>
      <w:r>
        <w:rPr>
          <w:rFonts w:hint="eastAsia" w:ascii="宋体" w:hAnsi="宋体" w:eastAsia="宋体" w:cs="Times New Roman"/>
          <w:snapToGrid/>
          <w:color w:val="auto"/>
          <w:kern w:val="2"/>
          <w:szCs w:val="24"/>
          <w:lang w:eastAsia="zh-CN"/>
        </w:rPr>
        <w:t>2</w:t>
      </w:r>
      <w:r>
        <w:rPr>
          <w:rFonts w:hint="eastAsia" w:ascii="宋体" w:hAnsi="宋体" w:eastAsia="宋体" w:cs="Times New Roman"/>
          <w:snapToGrid/>
          <w:color w:val="auto"/>
          <w:kern w:val="2"/>
          <w:szCs w:val="24"/>
          <w:lang w:val="en-US" w:eastAsia="zh-CN"/>
        </w:rPr>
        <w:t xml:space="preserve">0.9 </w:t>
      </w:r>
      <w:r>
        <w:rPr>
          <w:rFonts w:hint="eastAsia" w:ascii="宋体" w:hAnsi="宋体" w:eastAsia="宋体" w:cs="Times New Roman"/>
          <w:snapToGrid/>
          <w:color w:val="auto"/>
          <w:kern w:val="2"/>
          <w:szCs w:val="24"/>
          <w:lang w:eastAsia="zh-CN"/>
        </w:rPr>
        <w:t>如果开标时出现网络故障、技术故障，影响了招投标活动，采购人可采取措施如延期、延长上传的投标书和解密时间等，以保障招投标活动的公开、公平和公正，投标人不得对此持有异议。</w:t>
      </w:r>
    </w:p>
    <w:p w14:paraId="50727733">
      <w:pPr>
        <w:pageBreakBefore w:val="0"/>
        <w:widowControl w:val="0"/>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b/>
          <w:snapToGrid/>
          <w:color w:val="auto"/>
          <w:kern w:val="0"/>
          <w:sz w:val="24"/>
          <w:szCs w:val="24"/>
          <w:lang w:eastAsia="zh-CN"/>
        </w:rPr>
      </w:pPr>
      <w:r>
        <w:rPr>
          <w:rFonts w:hint="eastAsia" w:ascii="宋体" w:hAnsi="宋体" w:eastAsia="宋体" w:cs="宋体"/>
          <w:b/>
          <w:snapToGrid/>
          <w:color w:val="auto"/>
          <w:kern w:val="0"/>
          <w:sz w:val="24"/>
          <w:szCs w:val="24"/>
          <w:lang w:eastAsia="zh-CN"/>
        </w:rPr>
        <w:t>21. 投标截止期</w:t>
      </w:r>
    </w:p>
    <w:p w14:paraId="7B1A0DB2">
      <w:pPr>
        <w:pageBreakBefore w:val="0"/>
        <w:widowControl w:val="0"/>
        <w:kinsoku/>
        <w:wordWrap/>
        <w:overflowPunct/>
        <w:topLinePunct w:val="0"/>
        <w:autoSpaceDE/>
        <w:autoSpaceDN/>
        <w:bidi w:val="0"/>
        <w:adjustRightInd/>
        <w:snapToGrid/>
        <w:spacing w:line="360" w:lineRule="auto"/>
        <w:ind w:firstLine="411" w:firstLineChars="196"/>
        <w:jc w:val="both"/>
        <w:textAlignment w:val="auto"/>
        <w:rPr>
          <w:rFonts w:hint="eastAsia" w:ascii="宋体" w:hAnsi="宋体" w:eastAsia="宋体" w:cs="Times New Roman"/>
          <w:snapToGrid/>
          <w:color w:val="auto"/>
          <w:kern w:val="2"/>
          <w:szCs w:val="24"/>
          <w:u w:val="single"/>
          <w:lang w:eastAsia="zh-CN"/>
        </w:rPr>
      </w:pPr>
      <w:r>
        <w:rPr>
          <w:rFonts w:hint="eastAsia" w:ascii="宋体" w:hAnsi="宋体" w:eastAsia="宋体" w:cs="Times New Roman"/>
          <w:snapToGrid/>
          <w:color w:val="auto"/>
          <w:kern w:val="2"/>
          <w:szCs w:val="24"/>
          <w:lang w:eastAsia="zh-CN"/>
        </w:rPr>
        <w:t>2</w:t>
      </w:r>
      <w:r>
        <w:rPr>
          <w:rFonts w:hint="eastAsia" w:ascii="宋体" w:hAnsi="宋体" w:eastAsia="宋体" w:cs="Times New Roman"/>
          <w:snapToGrid/>
          <w:color w:val="auto"/>
          <w:kern w:val="2"/>
          <w:szCs w:val="24"/>
          <w:lang w:val="en-US" w:eastAsia="zh-CN"/>
        </w:rPr>
        <w:t>1</w:t>
      </w:r>
      <w:r>
        <w:rPr>
          <w:rFonts w:ascii="宋体" w:hAnsi="宋体" w:eastAsia="宋体" w:cs="Times New Roman"/>
          <w:snapToGrid/>
          <w:color w:val="auto"/>
          <w:kern w:val="2"/>
          <w:szCs w:val="24"/>
          <w:lang w:eastAsia="zh-CN"/>
        </w:rPr>
        <w:t>.</w:t>
      </w:r>
      <w:r>
        <w:rPr>
          <w:rFonts w:hint="eastAsia" w:ascii="宋体" w:hAnsi="宋体" w:eastAsia="宋体" w:cs="Times New Roman"/>
          <w:snapToGrid/>
          <w:color w:val="auto"/>
          <w:kern w:val="2"/>
          <w:szCs w:val="24"/>
          <w:lang w:eastAsia="zh-CN"/>
        </w:rPr>
        <w:t>1</w:t>
      </w:r>
      <w:r>
        <w:rPr>
          <w:rFonts w:hint="eastAsia" w:ascii="宋体" w:hAnsi="宋体" w:eastAsia="宋体" w:cs="Times New Roman"/>
          <w:snapToGrid/>
          <w:color w:val="auto"/>
          <w:kern w:val="2"/>
          <w:szCs w:val="24"/>
          <w:lang w:val="en-US" w:eastAsia="zh-CN"/>
        </w:rPr>
        <w:t xml:space="preserve"> </w:t>
      </w:r>
      <w:r>
        <w:rPr>
          <w:rFonts w:hint="eastAsia" w:ascii="宋体" w:hAnsi="宋体" w:eastAsia="宋体" w:cs="Times New Roman"/>
          <w:snapToGrid/>
          <w:color w:val="auto"/>
          <w:kern w:val="2"/>
          <w:szCs w:val="24"/>
          <w:lang w:eastAsia="zh-CN"/>
        </w:rPr>
        <w:t>电子标实行网上投标，</w:t>
      </w:r>
      <w:r>
        <w:rPr>
          <w:rFonts w:ascii="宋体" w:hAnsi="宋体" w:eastAsia="宋体" w:cs="Times New Roman"/>
          <w:snapToGrid/>
          <w:color w:val="auto"/>
          <w:kern w:val="2"/>
          <w:szCs w:val="24"/>
          <w:lang w:eastAsia="zh-CN"/>
        </w:rPr>
        <w:t>投标人必须</w:t>
      </w:r>
      <w:r>
        <w:rPr>
          <w:rFonts w:hint="eastAsia" w:ascii="宋体" w:hAnsi="宋体" w:eastAsia="宋体" w:cs="Times New Roman"/>
          <w:snapToGrid/>
          <w:color w:val="auto"/>
          <w:kern w:val="2"/>
          <w:szCs w:val="24"/>
          <w:lang w:eastAsia="zh-CN"/>
        </w:rPr>
        <w:t>在</w:t>
      </w:r>
      <w:r>
        <w:rPr>
          <w:rFonts w:ascii="宋体" w:hAnsi="宋体" w:eastAsia="宋体" w:cs="Times New Roman"/>
          <w:snapToGrid/>
          <w:color w:val="auto"/>
          <w:kern w:val="2"/>
          <w:szCs w:val="24"/>
          <w:lang w:eastAsia="zh-CN"/>
        </w:rPr>
        <w:t>采购文件规定的投标截止时间前</w:t>
      </w:r>
      <w:r>
        <w:rPr>
          <w:rFonts w:hint="eastAsia" w:ascii="宋体" w:hAnsi="宋体" w:eastAsia="宋体" w:cs="Times New Roman"/>
          <w:snapToGrid/>
          <w:color w:val="auto"/>
          <w:kern w:val="2"/>
          <w:szCs w:val="24"/>
          <w:lang w:eastAsia="zh-CN"/>
        </w:rPr>
        <w:t>用电子密钥在“岳阳市公共资源交易网</w:t>
      </w:r>
      <w:r>
        <w:rPr>
          <w:rFonts w:hint="eastAsia" w:ascii="宋体" w:hAnsi="宋体" w:eastAsia="宋体" w:cs="Times New Roman"/>
          <w:snapToGrid/>
          <w:color w:val="auto"/>
          <w:kern w:val="2"/>
          <w:szCs w:val="21"/>
          <w:lang w:eastAsia="zh-CN"/>
        </w:rPr>
        <w:t xml:space="preserve"> ”</w:t>
      </w:r>
      <w:r>
        <w:rPr>
          <w:rFonts w:hint="eastAsia" w:ascii="宋体" w:hAnsi="宋体" w:eastAsia="宋体" w:cs="Times New Roman"/>
          <w:snapToGrid/>
          <w:color w:val="auto"/>
          <w:kern w:val="2"/>
          <w:szCs w:val="24"/>
          <w:lang w:eastAsia="zh-CN"/>
        </w:rPr>
        <w:t>（</w:t>
      </w:r>
      <w:r>
        <w:rPr>
          <w:rFonts w:ascii="Times New Roman" w:hAnsi="Times New Roman" w:eastAsia="宋体" w:cs="Times New Roman"/>
          <w:snapToGrid/>
          <w:color w:val="auto"/>
          <w:kern w:val="2"/>
          <w:szCs w:val="24"/>
          <w:lang w:eastAsia="zh-CN"/>
        </w:rPr>
        <w:t xml:space="preserve"> </w:t>
      </w:r>
      <w:r>
        <w:rPr>
          <w:rFonts w:ascii="Times New Roman" w:hAnsi="Times New Roman" w:eastAsia="宋体" w:cs="Times New Roman"/>
          <w:snapToGrid/>
          <w:color w:val="auto"/>
          <w:kern w:val="2"/>
          <w:szCs w:val="21"/>
          <w:lang w:eastAsia="zh-CN"/>
        </w:rPr>
        <w:t>http://ggzy.yueyang.gov.cn/</w:t>
      </w:r>
      <w:r>
        <w:rPr>
          <w:rFonts w:hint="eastAsia" w:ascii="Times New Roman" w:hAnsi="Times New Roman" w:eastAsia="宋体" w:cs="Times New Roman"/>
          <w:snapToGrid/>
          <w:color w:val="auto"/>
          <w:kern w:val="2"/>
          <w:szCs w:val="24"/>
          <w:lang w:eastAsia="zh-CN"/>
        </w:rPr>
        <w:t>）中</w:t>
      </w:r>
      <w:r>
        <w:rPr>
          <w:rFonts w:hint="eastAsia" w:ascii="宋体" w:hAnsi="宋体" w:eastAsia="宋体" w:cs="宋体"/>
          <w:snapToGrid/>
          <w:color w:val="auto"/>
          <w:kern w:val="0"/>
          <w:szCs w:val="21"/>
          <w:lang w:eastAsia="zh-CN"/>
        </w:rPr>
        <w:t>登录“岳阳市公共资源交易中心</w:t>
      </w:r>
      <w:r>
        <w:rPr>
          <w:rFonts w:hint="eastAsia" w:ascii="宋体" w:hAnsi="宋体" w:eastAsia="宋体" w:cs="Times New Roman"/>
          <w:snapToGrid/>
          <w:color w:val="auto"/>
          <w:kern w:val="2"/>
          <w:szCs w:val="21"/>
          <w:lang w:eastAsia="zh-CN"/>
        </w:rPr>
        <w:t>电子交易平台</w:t>
      </w:r>
      <w:r>
        <w:rPr>
          <w:rFonts w:hint="eastAsia" w:ascii="宋体" w:hAnsi="宋体" w:eastAsia="宋体" w:cs="宋体"/>
          <w:snapToGrid/>
          <w:color w:val="auto"/>
          <w:kern w:val="0"/>
          <w:szCs w:val="21"/>
          <w:lang w:eastAsia="zh-CN"/>
        </w:rPr>
        <w:t>”上传投标文件</w:t>
      </w:r>
      <w:r>
        <w:rPr>
          <w:rFonts w:hint="eastAsia" w:ascii="宋体" w:hAnsi="宋体" w:eastAsia="宋体" w:cs="Times New Roman"/>
          <w:snapToGrid/>
          <w:color w:val="auto"/>
          <w:kern w:val="2"/>
          <w:szCs w:val="24"/>
          <w:lang w:eastAsia="zh-CN"/>
        </w:rPr>
        <w:t>。本项目电子投标文件最大容量为200MB，超过此容量的文件将被拒绝。如果多次上传均告失败，请拨打咨询电话（</w:t>
      </w:r>
      <w:r>
        <w:rPr>
          <w:rFonts w:hint="eastAsia" w:ascii="宋体" w:hAnsi="宋体" w:eastAsia="宋体" w:cs="Times New Roman"/>
          <w:snapToGrid/>
          <w:color w:val="auto"/>
          <w:kern w:val="2"/>
          <w:szCs w:val="24"/>
          <w:u w:val="single"/>
          <w:lang w:eastAsia="zh-CN"/>
        </w:rPr>
        <w:t>0730-2966692 信息技术科</w:t>
      </w:r>
      <w:r>
        <w:rPr>
          <w:rFonts w:hint="eastAsia" w:ascii="宋体" w:hAnsi="宋体" w:eastAsia="宋体" w:cs="Times New Roman"/>
          <w:snapToGrid/>
          <w:color w:val="auto"/>
          <w:kern w:val="2"/>
          <w:szCs w:val="24"/>
          <w:lang w:eastAsia="zh-CN"/>
        </w:rPr>
        <w:t>）。</w:t>
      </w:r>
    </w:p>
    <w:p w14:paraId="346A8B9D">
      <w:pPr>
        <w:pageBreakBefore w:val="0"/>
        <w:widowControl w:val="0"/>
        <w:kinsoku/>
        <w:wordWrap/>
        <w:overflowPunct/>
        <w:topLinePunct w:val="0"/>
        <w:autoSpaceDE/>
        <w:autoSpaceDN/>
        <w:bidi w:val="0"/>
        <w:adjustRightInd/>
        <w:snapToGrid/>
        <w:spacing w:line="360" w:lineRule="auto"/>
        <w:ind w:firstLine="411" w:firstLineChars="196"/>
        <w:jc w:val="both"/>
        <w:textAlignment w:val="auto"/>
        <w:rPr>
          <w:rFonts w:hint="eastAsia" w:ascii="宋体" w:hAnsi="宋体" w:eastAsia="宋体" w:cs="Times New Roman"/>
          <w:snapToGrid/>
          <w:color w:val="auto"/>
          <w:kern w:val="2"/>
          <w:szCs w:val="24"/>
          <w:lang w:eastAsia="zh-CN"/>
        </w:rPr>
      </w:pPr>
      <w:r>
        <w:rPr>
          <w:rFonts w:hint="eastAsia" w:ascii="宋体" w:hAnsi="宋体" w:eastAsia="宋体" w:cs="Times New Roman"/>
          <w:snapToGrid/>
          <w:color w:val="auto"/>
          <w:kern w:val="2"/>
          <w:szCs w:val="24"/>
          <w:lang w:eastAsia="zh-CN"/>
        </w:rPr>
        <w:t>2</w:t>
      </w:r>
      <w:r>
        <w:rPr>
          <w:rFonts w:hint="eastAsia" w:ascii="宋体" w:hAnsi="宋体" w:eastAsia="宋体" w:cs="Times New Roman"/>
          <w:snapToGrid/>
          <w:color w:val="auto"/>
          <w:kern w:val="2"/>
          <w:szCs w:val="24"/>
          <w:lang w:val="en-US" w:eastAsia="zh-CN"/>
        </w:rPr>
        <w:t xml:space="preserve">1.2 </w:t>
      </w:r>
      <w:r>
        <w:rPr>
          <w:rFonts w:hint="eastAsia" w:ascii="宋体" w:hAnsi="宋体" w:eastAsia="宋体" w:cs="Times New Roman"/>
          <w:snapToGrid/>
          <w:color w:val="auto"/>
          <w:kern w:val="2"/>
          <w:szCs w:val="24"/>
          <w:lang w:eastAsia="zh-CN"/>
        </w:rPr>
        <w:t>按本通用条款第10条规定，招标文件发生实质性修改后，投标人须撤回原电子投标文件，根据最新招标文件重新制作投标文件并再次上传。</w:t>
      </w:r>
    </w:p>
    <w:p w14:paraId="7F362EFE">
      <w:pPr>
        <w:widowControl w:val="0"/>
        <w:kinsoku/>
        <w:autoSpaceDE/>
        <w:autoSpaceDN/>
        <w:adjustRightInd w:val="0"/>
        <w:snapToGrid w:val="0"/>
        <w:spacing w:before="156" w:beforeLines="50" w:line="360" w:lineRule="auto"/>
        <w:ind w:firstLine="420" w:firstLineChars="200"/>
        <w:jc w:val="left"/>
        <w:textAlignment w:val="auto"/>
        <w:rPr>
          <w:rFonts w:hint="eastAsia" w:ascii="宋体" w:hAnsi="宋体" w:eastAsia="宋体" w:cs="Times New Roman"/>
          <w:snapToGrid/>
          <w:color w:val="auto"/>
          <w:kern w:val="2"/>
          <w:szCs w:val="24"/>
          <w:lang w:eastAsia="zh-CN"/>
        </w:rPr>
      </w:pPr>
      <w:r>
        <w:rPr>
          <w:rFonts w:hint="eastAsia" w:ascii="宋体" w:hAnsi="宋体" w:eastAsia="宋体" w:cs="Times New Roman"/>
          <w:snapToGrid/>
          <w:color w:val="auto"/>
          <w:kern w:val="2"/>
          <w:szCs w:val="24"/>
          <w:lang w:eastAsia="zh-CN"/>
        </w:rPr>
        <w:t>2</w:t>
      </w:r>
      <w:r>
        <w:rPr>
          <w:rFonts w:hint="eastAsia" w:ascii="宋体" w:hAnsi="宋体" w:eastAsia="宋体" w:cs="Times New Roman"/>
          <w:snapToGrid/>
          <w:color w:val="auto"/>
          <w:kern w:val="2"/>
          <w:szCs w:val="24"/>
          <w:lang w:val="en-US" w:eastAsia="zh-CN"/>
        </w:rPr>
        <w:t xml:space="preserve">1.3 </w:t>
      </w:r>
      <w:r>
        <w:rPr>
          <w:rFonts w:hint="eastAsia" w:ascii="宋体" w:hAnsi="宋体" w:eastAsia="宋体" w:cs="Times New Roman"/>
          <w:snapToGrid/>
          <w:color w:val="auto"/>
          <w:kern w:val="2"/>
          <w:szCs w:val="24"/>
          <w:lang w:eastAsia="zh-CN"/>
        </w:rPr>
        <w:t>投标截止时间到达以后不再接收投标文件。</w:t>
      </w:r>
    </w:p>
    <w:p w14:paraId="766F87AB">
      <w:pPr>
        <w:widowControl w:val="0"/>
        <w:kinsoku/>
        <w:autoSpaceDE/>
        <w:autoSpaceDN/>
        <w:adjustRightInd w:val="0"/>
        <w:snapToGrid w:val="0"/>
        <w:spacing w:before="156" w:beforeLines="50" w:line="360" w:lineRule="auto"/>
        <w:ind w:firstLine="420" w:firstLineChars="200"/>
        <w:jc w:val="left"/>
        <w:textAlignment w:val="auto"/>
        <w:rPr>
          <w:rFonts w:hint="eastAsia" w:ascii="宋体" w:hAnsi="宋体" w:eastAsia="宋体" w:cs="Times New Roman"/>
          <w:snapToGrid/>
          <w:color w:val="auto"/>
          <w:kern w:val="2"/>
          <w:szCs w:val="24"/>
          <w:lang w:eastAsia="zh-CN"/>
        </w:rPr>
      </w:pPr>
      <w:r>
        <w:rPr>
          <w:rFonts w:hint="eastAsia" w:ascii="宋体" w:hAnsi="宋体" w:eastAsia="宋体" w:cs="Times New Roman"/>
          <w:snapToGrid/>
          <w:color w:val="auto"/>
          <w:kern w:val="2"/>
          <w:szCs w:val="24"/>
          <w:lang w:eastAsia="zh-CN"/>
        </w:rPr>
        <w:t>2</w:t>
      </w:r>
      <w:r>
        <w:rPr>
          <w:rFonts w:hint="eastAsia" w:ascii="宋体" w:hAnsi="宋体" w:eastAsia="宋体" w:cs="Times New Roman"/>
          <w:snapToGrid/>
          <w:color w:val="auto"/>
          <w:kern w:val="2"/>
          <w:szCs w:val="24"/>
          <w:lang w:val="en-US" w:eastAsia="zh-CN"/>
        </w:rPr>
        <w:t xml:space="preserve">1.4 </w:t>
      </w:r>
      <w:r>
        <w:rPr>
          <w:rFonts w:hint="eastAsia" w:ascii="宋体" w:hAnsi="宋体" w:eastAsia="宋体" w:cs="Times New Roman"/>
          <w:snapToGrid/>
          <w:color w:val="auto"/>
          <w:kern w:val="2"/>
          <w:szCs w:val="24"/>
          <w:lang w:eastAsia="zh-CN"/>
        </w:rPr>
        <w:t>投标截止时间</w:t>
      </w:r>
      <w:r>
        <w:rPr>
          <w:rFonts w:hint="eastAsia" w:ascii="宋体" w:hAnsi="宋体" w:eastAsia="宋体" w:cs="Times New Roman"/>
          <w:snapToGrid/>
          <w:color w:val="auto"/>
          <w:kern w:val="2"/>
          <w:szCs w:val="24"/>
          <w:lang w:val="en-US" w:eastAsia="zh-CN"/>
        </w:rPr>
        <w:t>后，投标人需对已递交的投标文件进行解密，解密时长为</w:t>
      </w:r>
      <w:r>
        <w:rPr>
          <w:rFonts w:hint="eastAsia" w:ascii="宋体" w:hAnsi="宋体" w:eastAsia="宋体" w:cs="Times New Roman"/>
          <w:b/>
          <w:snapToGrid/>
          <w:color w:val="auto"/>
          <w:kern w:val="2"/>
          <w:szCs w:val="21"/>
          <w:lang w:val="en-US" w:eastAsia="zh-CN"/>
        </w:rPr>
        <w:t>30分钟</w:t>
      </w:r>
      <w:r>
        <w:rPr>
          <w:rFonts w:hint="eastAsia" w:ascii="宋体" w:hAnsi="宋体" w:eastAsia="宋体" w:cs="Times New Roman"/>
          <w:snapToGrid/>
          <w:color w:val="auto"/>
          <w:kern w:val="2"/>
          <w:szCs w:val="21"/>
          <w:lang w:val="en-US" w:eastAsia="zh-CN"/>
        </w:rPr>
        <w:t>，超过解密时间的文件，招标人无法读取投标文件信息，视为投标人放弃投标资格。</w:t>
      </w:r>
    </w:p>
    <w:p w14:paraId="4947E6CF">
      <w:pPr>
        <w:widowControl w:val="0"/>
        <w:kinsoku/>
        <w:autoSpaceDE/>
        <w:autoSpaceDN/>
        <w:adjustRightInd w:val="0"/>
        <w:snapToGrid w:val="0"/>
        <w:spacing w:before="156" w:beforeLines="50" w:line="360" w:lineRule="auto"/>
        <w:jc w:val="left"/>
        <w:textAlignment w:val="auto"/>
        <w:rPr>
          <w:rFonts w:ascii="宋体" w:hAnsi="宋体" w:eastAsia="宋体" w:cs="Times New Roman"/>
          <w:b/>
          <w:bCs/>
          <w:snapToGrid/>
          <w:color w:val="auto"/>
          <w:kern w:val="2"/>
          <w:sz w:val="24"/>
          <w:szCs w:val="24"/>
          <w:lang w:eastAsia="zh-CN"/>
        </w:rPr>
      </w:pPr>
      <w:r>
        <w:rPr>
          <w:rFonts w:hint="eastAsia" w:ascii="宋体" w:hAnsi="宋体" w:eastAsia="宋体" w:cs="Times New Roman"/>
          <w:b/>
          <w:bCs/>
          <w:snapToGrid/>
          <w:color w:val="auto"/>
          <w:kern w:val="2"/>
          <w:sz w:val="24"/>
          <w:szCs w:val="24"/>
          <w:lang w:eastAsia="zh-CN"/>
        </w:rPr>
        <w:t>22. 投标文件的修改和撤回</w:t>
      </w:r>
    </w:p>
    <w:p w14:paraId="6E7F9303">
      <w:pPr>
        <w:widowControl w:val="0"/>
        <w:kinsoku/>
        <w:autoSpaceDE/>
        <w:autoSpaceDN/>
        <w:adjustRightInd w:val="0"/>
        <w:snapToGrid w:val="0"/>
        <w:spacing w:before="156" w:beforeLines="50" w:line="360" w:lineRule="auto"/>
        <w:ind w:firstLine="420" w:firstLineChars="200"/>
        <w:jc w:val="left"/>
        <w:textAlignment w:val="auto"/>
        <w:rPr>
          <w:rFonts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22.1投标人在投标截止时间前，可以对所提交的投标文件进行修改或者撤回，并书面通知采购人或者采购代理机构。修改或撤回通知应当按招标文件规定编制、签署、密封和标记（在密封袋上注明“修改”字样，以及修改的时间），作为投标文件的组成部分，且只需提供一份，并在提交投标文件的截止时间前递交。</w:t>
      </w:r>
    </w:p>
    <w:p w14:paraId="62DDBF82">
      <w:pPr>
        <w:widowControl w:val="0"/>
        <w:kinsoku/>
        <w:autoSpaceDE/>
        <w:autoSpaceDN/>
        <w:adjustRightInd w:val="0"/>
        <w:snapToGrid w:val="0"/>
        <w:spacing w:before="156" w:beforeLines="50" w:line="360" w:lineRule="auto"/>
        <w:ind w:firstLine="420" w:firstLineChars="200"/>
        <w:jc w:val="left"/>
        <w:textAlignment w:val="auto"/>
        <w:rPr>
          <w:rFonts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22.2采购人、采购代理机构对投标人提交的投标文件修改或者撤回的书面通知，按照本章第21.3款规定如实记载、签收保存，并向投标人出具签收回执。</w:t>
      </w:r>
    </w:p>
    <w:p w14:paraId="20103D22">
      <w:pPr>
        <w:widowControl w:val="0"/>
        <w:kinsoku/>
        <w:autoSpaceDE/>
        <w:autoSpaceDN/>
        <w:adjustRightInd w:val="0"/>
        <w:snapToGrid w:val="0"/>
        <w:spacing w:before="156" w:beforeLines="50" w:line="360" w:lineRule="auto"/>
        <w:ind w:firstLine="420" w:firstLineChars="200"/>
        <w:jc w:val="left"/>
        <w:textAlignment w:val="auto"/>
        <w:rPr>
          <w:rFonts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22.3投标人在</w:t>
      </w:r>
      <w:r>
        <w:rPr>
          <w:rFonts w:hint="eastAsia" w:ascii="宋体" w:hAnsi="宋体" w:eastAsia="宋体" w:cs="Times New Roman"/>
          <w:bCs/>
          <w:snapToGrid/>
          <w:color w:val="auto"/>
          <w:kern w:val="2"/>
          <w:szCs w:val="21"/>
          <w:lang w:eastAsia="zh-CN"/>
        </w:rPr>
        <w:t>提交投标文件的</w:t>
      </w:r>
      <w:r>
        <w:rPr>
          <w:rFonts w:hint="eastAsia" w:ascii="宋体" w:hAnsi="宋体" w:eastAsia="宋体" w:cs="Times New Roman"/>
          <w:snapToGrid/>
          <w:color w:val="auto"/>
          <w:kern w:val="2"/>
          <w:szCs w:val="21"/>
          <w:lang w:eastAsia="zh-CN"/>
        </w:rPr>
        <w:t>截止时间前撤回已提交的投标文件的，采购人、采购代理机构应当自收到投标人书面撤回通知之日</w:t>
      </w:r>
      <w:r>
        <w:rPr>
          <w:rFonts w:hint="eastAsia" w:ascii="宋体" w:hAnsi="宋体" w:eastAsia="宋体" w:cs="Times New Roman"/>
          <w:bCs/>
          <w:snapToGrid/>
          <w:color w:val="auto"/>
          <w:kern w:val="2"/>
          <w:szCs w:val="21"/>
          <w:lang w:eastAsia="zh-CN"/>
        </w:rPr>
        <w:t>起</w:t>
      </w:r>
      <w:r>
        <w:rPr>
          <w:rFonts w:hint="eastAsia" w:ascii="Times New Roman" w:hAnsi="Times New Roman" w:eastAsia="宋体" w:cs="Times New Roman"/>
          <w:snapToGrid/>
          <w:color w:val="auto"/>
          <w:kern w:val="2"/>
          <w:szCs w:val="24"/>
          <w:lang w:eastAsia="zh-CN"/>
        </w:rPr>
        <w:t>5</w:t>
      </w:r>
      <w:r>
        <w:rPr>
          <w:rFonts w:hint="eastAsia" w:ascii="宋体" w:hAnsi="宋体" w:eastAsia="宋体" w:cs="Times New Roman"/>
          <w:bCs/>
          <w:snapToGrid/>
          <w:color w:val="auto"/>
          <w:kern w:val="2"/>
          <w:szCs w:val="21"/>
          <w:lang w:eastAsia="zh-CN"/>
        </w:rPr>
        <w:t>个</w:t>
      </w:r>
      <w:r>
        <w:rPr>
          <w:rFonts w:hint="eastAsia" w:ascii="宋体" w:hAnsi="宋体" w:eastAsia="宋体" w:cs="Times New Roman"/>
          <w:snapToGrid/>
          <w:color w:val="auto"/>
          <w:kern w:val="2"/>
          <w:szCs w:val="21"/>
          <w:lang w:eastAsia="zh-CN"/>
        </w:rPr>
        <w:t>工作日内，退还已收取的投标保证金，但因投标人自身原因导致无法及时退还的除外。</w:t>
      </w:r>
    </w:p>
    <w:p w14:paraId="130FBA39">
      <w:pPr>
        <w:widowControl w:val="0"/>
        <w:kinsoku/>
        <w:autoSpaceDE/>
        <w:autoSpaceDN/>
        <w:adjustRightInd w:val="0"/>
        <w:snapToGrid w:val="0"/>
        <w:spacing w:before="156" w:beforeLines="50" w:line="360" w:lineRule="auto"/>
        <w:jc w:val="left"/>
        <w:textAlignment w:val="auto"/>
        <w:rPr>
          <w:rFonts w:ascii="宋体" w:hAnsi="宋体" w:eastAsia="宋体" w:cs="Arial"/>
          <w:b/>
          <w:snapToGrid/>
          <w:color w:val="auto"/>
          <w:kern w:val="2"/>
          <w:sz w:val="24"/>
          <w:szCs w:val="24"/>
          <w:lang w:eastAsia="zh-CN"/>
        </w:rPr>
      </w:pPr>
      <w:r>
        <w:rPr>
          <w:rFonts w:hint="eastAsia" w:ascii="宋体" w:hAnsi="宋体" w:eastAsia="宋体" w:cs="Times New Roman"/>
          <w:b/>
          <w:bCs/>
          <w:snapToGrid/>
          <w:color w:val="auto"/>
          <w:kern w:val="2"/>
          <w:sz w:val="24"/>
          <w:szCs w:val="24"/>
          <w:lang w:eastAsia="zh-CN"/>
        </w:rPr>
        <w:t>23.</w:t>
      </w:r>
      <w:r>
        <w:rPr>
          <w:rFonts w:hint="eastAsia" w:ascii="宋体" w:hAnsi="宋体" w:eastAsia="宋体" w:cs="Arial"/>
          <w:b/>
          <w:snapToGrid/>
          <w:color w:val="auto"/>
          <w:kern w:val="2"/>
          <w:sz w:val="24"/>
          <w:szCs w:val="24"/>
          <w:lang w:eastAsia="zh-CN"/>
        </w:rPr>
        <w:t xml:space="preserve"> 串通</w:t>
      </w:r>
      <w:r>
        <w:rPr>
          <w:rFonts w:hint="eastAsia" w:ascii="宋体" w:hAnsi="宋体" w:eastAsia="宋体" w:cs="Times New Roman"/>
          <w:b/>
          <w:snapToGrid/>
          <w:color w:val="auto"/>
          <w:kern w:val="2"/>
          <w:sz w:val="24"/>
          <w:szCs w:val="24"/>
          <w:lang w:eastAsia="zh-CN"/>
        </w:rPr>
        <w:t>投标行为</w:t>
      </w:r>
    </w:p>
    <w:p w14:paraId="255A699E">
      <w:pPr>
        <w:widowControl w:val="0"/>
        <w:kinsoku/>
        <w:autoSpaceDE/>
        <w:autoSpaceDN/>
        <w:adjustRightInd w:val="0"/>
        <w:snapToGrid w:val="0"/>
        <w:spacing w:before="156" w:beforeLines="50" w:line="360" w:lineRule="auto"/>
        <w:ind w:firstLine="396" w:firstLineChars="200"/>
        <w:jc w:val="left"/>
        <w:textAlignment w:val="auto"/>
        <w:rPr>
          <w:rFonts w:ascii="宋体" w:hAnsi="宋体" w:eastAsia="宋体" w:cs="Times New Roman"/>
          <w:snapToGrid/>
          <w:color w:val="auto"/>
          <w:spacing w:val="-6"/>
          <w:kern w:val="2"/>
          <w:szCs w:val="21"/>
          <w:lang w:eastAsia="zh-CN"/>
        </w:rPr>
      </w:pPr>
      <w:r>
        <w:rPr>
          <w:rFonts w:hint="eastAsia" w:ascii="宋体" w:hAnsi="宋体" w:eastAsia="宋体" w:cs="Times New Roman"/>
          <w:snapToGrid/>
          <w:color w:val="auto"/>
          <w:spacing w:val="-6"/>
          <w:kern w:val="2"/>
          <w:szCs w:val="21"/>
          <w:lang w:eastAsia="zh-CN"/>
        </w:rPr>
        <w:t>23.1有下列情形之一的，属于恶意串通，对投标人依照政府采购法第七十七条第一款的规定追究法律责任：</w:t>
      </w:r>
    </w:p>
    <w:p w14:paraId="2634BF00">
      <w:pPr>
        <w:widowControl w:val="0"/>
        <w:kinsoku/>
        <w:autoSpaceDE/>
        <w:autoSpaceDN/>
        <w:adjustRightInd w:val="0"/>
        <w:snapToGrid w:val="0"/>
        <w:spacing w:before="156" w:beforeLines="50" w:line="360" w:lineRule="auto"/>
        <w:ind w:firstLine="396" w:firstLineChars="200"/>
        <w:jc w:val="left"/>
        <w:textAlignment w:val="auto"/>
        <w:rPr>
          <w:rFonts w:ascii="宋体" w:hAnsi="宋体" w:eastAsia="宋体" w:cs="Times New Roman"/>
          <w:snapToGrid/>
          <w:color w:val="auto"/>
          <w:spacing w:val="-6"/>
          <w:kern w:val="2"/>
          <w:szCs w:val="21"/>
          <w:lang w:eastAsia="zh-CN"/>
        </w:rPr>
      </w:pPr>
      <w:r>
        <w:rPr>
          <w:rFonts w:hint="eastAsia" w:ascii="宋体" w:hAnsi="宋体" w:eastAsia="宋体" w:cs="Times New Roman"/>
          <w:snapToGrid/>
          <w:color w:val="auto"/>
          <w:spacing w:val="-6"/>
          <w:kern w:val="2"/>
          <w:szCs w:val="21"/>
          <w:lang w:eastAsia="zh-CN"/>
        </w:rPr>
        <w:t>（1）投标人直接或者间接从采购人或者采购代理机构处获得其他投标人的相关情况并修改其投标文件；</w:t>
      </w:r>
    </w:p>
    <w:p w14:paraId="69A9FF5D">
      <w:pPr>
        <w:widowControl w:val="0"/>
        <w:kinsoku/>
        <w:autoSpaceDE/>
        <w:autoSpaceDN/>
        <w:adjustRightInd w:val="0"/>
        <w:snapToGrid w:val="0"/>
        <w:spacing w:before="156" w:beforeLines="50" w:line="360" w:lineRule="auto"/>
        <w:ind w:firstLine="396" w:firstLineChars="200"/>
        <w:jc w:val="left"/>
        <w:textAlignment w:val="auto"/>
        <w:rPr>
          <w:rFonts w:ascii="宋体" w:hAnsi="宋体" w:eastAsia="宋体" w:cs="Times New Roman"/>
          <w:snapToGrid/>
          <w:color w:val="auto"/>
          <w:spacing w:val="-6"/>
          <w:kern w:val="2"/>
          <w:szCs w:val="21"/>
          <w:lang w:eastAsia="zh-CN"/>
        </w:rPr>
      </w:pPr>
      <w:r>
        <w:rPr>
          <w:rFonts w:hint="eastAsia" w:ascii="宋体" w:hAnsi="宋体" w:eastAsia="宋体" w:cs="Times New Roman"/>
          <w:snapToGrid/>
          <w:color w:val="auto"/>
          <w:spacing w:val="-6"/>
          <w:kern w:val="2"/>
          <w:szCs w:val="21"/>
          <w:lang w:eastAsia="zh-CN"/>
        </w:rPr>
        <w:t>（2）投标人按照采购人或者采购代理机构的授意撤换、修改投标文件；</w:t>
      </w:r>
    </w:p>
    <w:p w14:paraId="720ABC2A">
      <w:pPr>
        <w:widowControl w:val="0"/>
        <w:kinsoku/>
        <w:autoSpaceDE/>
        <w:autoSpaceDN/>
        <w:adjustRightInd w:val="0"/>
        <w:snapToGrid w:val="0"/>
        <w:spacing w:before="156" w:beforeLines="50" w:line="360" w:lineRule="auto"/>
        <w:ind w:firstLine="396" w:firstLineChars="200"/>
        <w:jc w:val="left"/>
        <w:textAlignment w:val="auto"/>
        <w:rPr>
          <w:rFonts w:ascii="宋体" w:hAnsi="宋体" w:eastAsia="宋体" w:cs="Times New Roman"/>
          <w:snapToGrid/>
          <w:color w:val="auto"/>
          <w:spacing w:val="-6"/>
          <w:kern w:val="2"/>
          <w:szCs w:val="21"/>
          <w:lang w:eastAsia="zh-CN"/>
        </w:rPr>
      </w:pPr>
      <w:r>
        <w:rPr>
          <w:rFonts w:hint="eastAsia" w:ascii="宋体" w:hAnsi="宋体" w:eastAsia="宋体" w:cs="Times New Roman"/>
          <w:snapToGrid/>
          <w:color w:val="auto"/>
          <w:spacing w:val="-6"/>
          <w:kern w:val="2"/>
          <w:szCs w:val="21"/>
          <w:lang w:eastAsia="zh-CN"/>
        </w:rPr>
        <w:t>（3）投标人之间协商报价、技术方案等投标文件的实质性内容；</w:t>
      </w:r>
    </w:p>
    <w:p w14:paraId="225A8AFD">
      <w:pPr>
        <w:widowControl w:val="0"/>
        <w:kinsoku/>
        <w:autoSpaceDE/>
        <w:autoSpaceDN/>
        <w:adjustRightInd w:val="0"/>
        <w:snapToGrid w:val="0"/>
        <w:spacing w:before="156" w:beforeLines="50" w:line="360" w:lineRule="auto"/>
        <w:ind w:firstLine="396" w:firstLineChars="200"/>
        <w:jc w:val="left"/>
        <w:textAlignment w:val="auto"/>
        <w:rPr>
          <w:rFonts w:ascii="宋体" w:hAnsi="宋体" w:eastAsia="宋体" w:cs="Times New Roman"/>
          <w:snapToGrid/>
          <w:color w:val="auto"/>
          <w:spacing w:val="-6"/>
          <w:kern w:val="2"/>
          <w:szCs w:val="21"/>
          <w:lang w:eastAsia="zh-CN"/>
        </w:rPr>
      </w:pPr>
      <w:r>
        <w:rPr>
          <w:rFonts w:hint="eastAsia" w:ascii="宋体" w:hAnsi="宋体" w:eastAsia="宋体" w:cs="Times New Roman"/>
          <w:snapToGrid/>
          <w:color w:val="auto"/>
          <w:spacing w:val="-6"/>
          <w:kern w:val="2"/>
          <w:szCs w:val="21"/>
          <w:lang w:eastAsia="zh-CN"/>
        </w:rPr>
        <w:t>（4）属于同一集团、协会、商会等组织成员的投标人按照该组织要求协同参加政府采购活动；</w:t>
      </w:r>
    </w:p>
    <w:p w14:paraId="14713AD5">
      <w:pPr>
        <w:widowControl w:val="0"/>
        <w:kinsoku/>
        <w:autoSpaceDE/>
        <w:autoSpaceDN/>
        <w:adjustRightInd w:val="0"/>
        <w:snapToGrid w:val="0"/>
        <w:spacing w:before="156" w:beforeLines="50" w:line="360" w:lineRule="auto"/>
        <w:ind w:firstLine="396" w:firstLineChars="200"/>
        <w:jc w:val="left"/>
        <w:textAlignment w:val="auto"/>
        <w:rPr>
          <w:rFonts w:ascii="宋体" w:hAnsi="宋体" w:eastAsia="宋体" w:cs="Times New Roman"/>
          <w:snapToGrid/>
          <w:color w:val="auto"/>
          <w:spacing w:val="-6"/>
          <w:kern w:val="2"/>
          <w:szCs w:val="21"/>
          <w:lang w:eastAsia="zh-CN"/>
        </w:rPr>
      </w:pPr>
      <w:r>
        <w:rPr>
          <w:rFonts w:hint="eastAsia" w:ascii="宋体" w:hAnsi="宋体" w:eastAsia="宋体" w:cs="Times New Roman"/>
          <w:snapToGrid/>
          <w:color w:val="auto"/>
          <w:spacing w:val="-6"/>
          <w:kern w:val="2"/>
          <w:szCs w:val="21"/>
          <w:lang w:eastAsia="zh-CN"/>
        </w:rPr>
        <w:t>（5）投标人之间事先约定由某一特定投标人中标；</w:t>
      </w:r>
    </w:p>
    <w:p w14:paraId="23A0CF3B">
      <w:pPr>
        <w:widowControl w:val="0"/>
        <w:kinsoku/>
        <w:autoSpaceDE/>
        <w:autoSpaceDN/>
        <w:adjustRightInd w:val="0"/>
        <w:snapToGrid w:val="0"/>
        <w:spacing w:before="156" w:beforeLines="50" w:line="360" w:lineRule="auto"/>
        <w:ind w:firstLine="396" w:firstLineChars="200"/>
        <w:jc w:val="left"/>
        <w:textAlignment w:val="auto"/>
        <w:rPr>
          <w:rFonts w:ascii="宋体" w:hAnsi="宋体" w:eastAsia="宋体" w:cs="Times New Roman"/>
          <w:snapToGrid/>
          <w:color w:val="auto"/>
          <w:spacing w:val="-6"/>
          <w:kern w:val="2"/>
          <w:szCs w:val="21"/>
          <w:lang w:eastAsia="zh-CN"/>
        </w:rPr>
      </w:pPr>
      <w:r>
        <w:rPr>
          <w:rFonts w:hint="eastAsia" w:ascii="宋体" w:hAnsi="宋体" w:eastAsia="宋体" w:cs="Times New Roman"/>
          <w:snapToGrid/>
          <w:color w:val="auto"/>
          <w:spacing w:val="-6"/>
          <w:kern w:val="2"/>
          <w:szCs w:val="21"/>
          <w:lang w:eastAsia="zh-CN"/>
        </w:rPr>
        <w:t>（6）投标人之间商定部分投标人放弃参加政府采购活动或者放弃中标；</w:t>
      </w:r>
    </w:p>
    <w:p w14:paraId="15B96EBE">
      <w:pPr>
        <w:widowControl w:val="0"/>
        <w:kinsoku/>
        <w:autoSpaceDE/>
        <w:autoSpaceDN/>
        <w:adjustRightInd w:val="0"/>
        <w:snapToGrid w:val="0"/>
        <w:spacing w:before="156" w:beforeLines="50" w:line="360" w:lineRule="auto"/>
        <w:ind w:firstLine="396" w:firstLineChars="200"/>
        <w:jc w:val="left"/>
        <w:textAlignment w:val="auto"/>
        <w:rPr>
          <w:rFonts w:ascii="宋体" w:hAnsi="宋体" w:eastAsia="宋体" w:cs="Times New Roman"/>
          <w:snapToGrid/>
          <w:color w:val="auto"/>
          <w:spacing w:val="-6"/>
          <w:kern w:val="2"/>
          <w:szCs w:val="21"/>
          <w:lang w:eastAsia="zh-CN"/>
        </w:rPr>
      </w:pPr>
      <w:r>
        <w:rPr>
          <w:rFonts w:hint="eastAsia" w:ascii="宋体" w:hAnsi="宋体" w:eastAsia="宋体" w:cs="Times New Roman"/>
          <w:snapToGrid/>
          <w:color w:val="auto"/>
          <w:spacing w:val="-6"/>
          <w:kern w:val="2"/>
          <w:szCs w:val="21"/>
          <w:lang w:eastAsia="zh-CN"/>
        </w:rPr>
        <w:t>（7）投标人与采购人或者采购代理机构之间、投标人相互之间，为谋求特定投标人中标或者排斥其他投标人的其他串通行为。</w:t>
      </w:r>
    </w:p>
    <w:p w14:paraId="7AE99AD2">
      <w:pPr>
        <w:widowControl w:val="0"/>
        <w:kinsoku/>
        <w:autoSpaceDE/>
        <w:autoSpaceDN/>
        <w:adjustRightInd w:val="0"/>
        <w:snapToGrid w:val="0"/>
        <w:spacing w:before="156" w:beforeLines="50" w:line="360" w:lineRule="auto"/>
        <w:ind w:firstLine="420" w:firstLineChars="200"/>
        <w:jc w:val="left"/>
        <w:textAlignment w:val="auto"/>
        <w:rPr>
          <w:rFonts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23.2有下列情形之一的，视为投标人串通投标，其</w:t>
      </w:r>
      <w:r>
        <w:rPr>
          <w:rFonts w:hint="eastAsia" w:ascii="宋体" w:hAnsi="宋体" w:eastAsia="宋体" w:cs="Times New Roman"/>
          <w:b/>
          <w:snapToGrid/>
          <w:color w:val="auto"/>
          <w:kern w:val="2"/>
          <w:szCs w:val="21"/>
          <w:lang w:eastAsia="zh-CN"/>
        </w:rPr>
        <w:t>投标无效</w:t>
      </w:r>
      <w:r>
        <w:rPr>
          <w:rFonts w:hint="eastAsia" w:ascii="宋体" w:hAnsi="宋体" w:eastAsia="宋体" w:cs="Times New Roman"/>
          <w:snapToGrid/>
          <w:color w:val="auto"/>
          <w:kern w:val="2"/>
          <w:szCs w:val="21"/>
          <w:lang w:eastAsia="zh-CN"/>
        </w:rPr>
        <w:t>：</w:t>
      </w:r>
    </w:p>
    <w:p w14:paraId="248E5D98">
      <w:pPr>
        <w:widowControl w:val="0"/>
        <w:kinsoku/>
        <w:autoSpaceDE/>
        <w:autoSpaceDN/>
        <w:adjustRightInd w:val="0"/>
        <w:snapToGrid w:val="0"/>
        <w:spacing w:before="156" w:beforeLines="50" w:line="360" w:lineRule="auto"/>
        <w:ind w:firstLine="420" w:firstLineChars="200"/>
        <w:jc w:val="left"/>
        <w:textAlignment w:val="auto"/>
        <w:rPr>
          <w:rFonts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（1）不同投标人的投标文件由同一单位或者个人编制；</w:t>
      </w:r>
    </w:p>
    <w:p w14:paraId="4DC88141">
      <w:pPr>
        <w:widowControl w:val="0"/>
        <w:kinsoku/>
        <w:autoSpaceDE/>
        <w:autoSpaceDN/>
        <w:adjustRightInd w:val="0"/>
        <w:snapToGrid w:val="0"/>
        <w:spacing w:before="156" w:beforeLines="50" w:line="360" w:lineRule="auto"/>
        <w:ind w:firstLine="420" w:firstLineChars="200"/>
        <w:jc w:val="left"/>
        <w:textAlignment w:val="auto"/>
        <w:rPr>
          <w:rFonts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（2）不同投标人委托同一单位或者个人办理投标事宜；</w:t>
      </w:r>
    </w:p>
    <w:p w14:paraId="698F3F7C">
      <w:pPr>
        <w:widowControl w:val="0"/>
        <w:kinsoku/>
        <w:autoSpaceDE/>
        <w:autoSpaceDN/>
        <w:adjustRightInd w:val="0"/>
        <w:snapToGrid w:val="0"/>
        <w:spacing w:before="156" w:beforeLines="50" w:line="360" w:lineRule="auto"/>
        <w:ind w:firstLine="420" w:firstLineChars="200"/>
        <w:jc w:val="left"/>
        <w:textAlignment w:val="auto"/>
        <w:rPr>
          <w:rFonts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（3）不同投标人的投标文件载明的项目管理成员或者联系人员为同一人；</w:t>
      </w:r>
    </w:p>
    <w:p w14:paraId="57A5E44E">
      <w:pPr>
        <w:widowControl w:val="0"/>
        <w:kinsoku/>
        <w:autoSpaceDE/>
        <w:autoSpaceDN/>
        <w:adjustRightInd w:val="0"/>
        <w:snapToGrid w:val="0"/>
        <w:spacing w:before="156" w:beforeLines="50" w:line="360" w:lineRule="auto"/>
        <w:ind w:firstLine="420" w:firstLineChars="200"/>
        <w:jc w:val="left"/>
        <w:textAlignment w:val="auto"/>
        <w:rPr>
          <w:rFonts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（4）不同投标人的投标文件异常一致或者投标报价呈规律性差异；</w:t>
      </w:r>
    </w:p>
    <w:p w14:paraId="3B294210">
      <w:pPr>
        <w:widowControl w:val="0"/>
        <w:kinsoku/>
        <w:autoSpaceDE/>
        <w:autoSpaceDN/>
        <w:adjustRightInd w:val="0"/>
        <w:snapToGrid w:val="0"/>
        <w:spacing w:before="156" w:beforeLines="50" w:line="360" w:lineRule="auto"/>
        <w:ind w:firstLine="420" w:firstLineChars="200"/>
        <w:jc w:val="left"/>
        <w:textAlignment w:val="auto"/>
        <w:rPr>
          <w:rFonts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（5）不同投标人的投标文件相互混装；</w:t>
      </w:r>
    </w:p>
    <w:p w14:paraId="2F84A87A">
      <w:pPr>
        <w:widowControl w:val="0"/>
        <w:kinsoku/>
        <w:autoSpaceDE/>
        <w:autoSpaceDN/>
        <w:adjustRightInd w:val="0"/>
        <w:snapToGrid w:val="0"/>
        <w:spacing w:before="156" w:beforeLines="50" w:line="360" w:lineRule="auto"/>
        <w:ind w:firstLine="420" w:firstLineChars="200"/>
        <w:jc w:val="left"/>
        <w:textAlignment w:val="auto"/>
        <w:rPr>
          <w:rFonts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（6）不同投标人的投标保证金从同一单位或者个人的账户转出。</w:t>
      </w:r>
    </w:p>
    <w:p w14:paraId="31E2A4DF">
      <w:pPr>
        <w:keepNext/>
        <w:keepLines/>
        <w:widowControl w:val="0"/>
        <w:adjustRightInd w:val="0"/>
        <w:snapToGrid w:val="0"/>
        <w:spacing w:before="156" w:beforeLines="50" w:after="0" w:line="360" w:lineRule="auto"/>
        <w:jc w:val="center"/>
        <w:outlineLvl w:val="2"/>
        <w:rPr>
          <w:rFonts w:ascii="黑体" w:hAnsi="黑体" w:eastAsia="黑体" w:cs="Times New Roman"/>
          <w:b/>
          <w:bCs/>
          <w:color w:val="auto"/>
          <w:kern w:val="2"/>
          <w:sz w:val="28"/>
          <w:szCs w:val="28"/>
          <w:lang w:val="en-US" w:eastAsia="zh-CN" w:bidi="ar-SA"/>
        </w:rPr>
      </w:pPr>
      <w:bookmarkStart w:id="24" w:name="_Toc11934"/>
      <w:bookmarkStart w:id="25" w:name="_Toc12476"/>
      <w:r>
        <w:rPr>
          <w:rFonts w:hint="eastAsia" w:ascii="黑体" w:hAnsi="黑体" w:eastAsia="黑体" w:cs="Times New Roman"/>
          <w:b/>
          <w:bCs/>
          <w:color w:val="auto"/>
          <w:kern w:val="2"/>
          <w:sz w:val="28"/>
          <w:szCs w:val="28"/>
          <w:lang w:val="en-US" w:eastAsia="zh-CN" w:bidi="ar-SA"/>
        </w:rPr>
        <w:t>五、开标、资格审查和评标</w:t>
      </w:r>
      <w:bookmarkEnd w:id="24"/>
      <w:bookmarkEnd w:id="25"/>
    </w:p>
    <w:p w14:paraId="2F4042A4">
      <w:pPr>
        <w:widowControl w:val="0"/>
        <w:kinsoku/>
        <w:autoSpaceDE/>
        <w:autoSpaceDN/>
        <w:adjustRightInd w:val="0"/>
        <w:snapToGrid w:val="0"/>
        <w:spacing w:before="156" w:beforeLines="50" w:line="360" w:lineRule="auto"/>
        <w:jc w:val="left"/>
        <w:textAlignment w:val="auto"/>
        <w:rPr>
          <w:rFonts w:ascii="宋体" w:hAnsi="宋体" w:eastAsia="宋体" w:cs="Times New Roman"/>
          <w:b/>
          <w:bCs/>
          <w:snapToGrid/>
          <w:color w:val="auto"/>
          <w:kern w:val="2"/>
          <w:sz w:val="24"/>
          <w:szCs w:val="24"/>
          <w:lang w:eastAsia="zh-CN"/>
        </w:rPr>
      </w:pPr>
      <w:r>
        <w:rPr>
          <w:rFonts w:hint="eastAsia" w:ascii="宋体" w:hAnsi="宋体" w:eastAsia="宋体" w:cs="Times New Roman"/>
          <w:b/>
          <w:bCs/>
          <w:snapToGrid/>
          <w:color w:val="auto"/>
          <w:kern w:val="2"/>
          <w:sz w:val="24"/>
          <w:szCs w:val="24"/>
          <w:lang w:eastAsia="zh-CN"/>
        </w:rPr>
        <w:t>24. 开标</w:t>
      </w:r>
    </w:p>
    <w:p w14:paraId="4812CBAC">
      <w:pPr>
        <w:widowControl w:val="0"/>
        <w:kinsoku/>
        <w:autoSpaceDE/>
        <w:autoSpaceDN/>
        <w:adjustRightInd w:val="0"/>
        <w:snapToGrid w:val="0"/>
        <w:spacing w:before="156" w:beforeLines="50" w:line="360" w:lineRule="auto"/>
        <w:ind w:firstLine="420" w:firstLineChars="200"/>
        <w:jc w:val="left"/>
        <w:textAlignment w:val="auto"/>
        <w:rPr>
          <w:rFonts w:hint="eastAsia"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2</w:t>
      </w:r>
      <w:r>
        <w:rPr>
          <w:rFonts w:hint="eastAsia" w:ascii="宋体" w:hAnsi="宋体" w:eastAsia="宋体" w:cs="Times New Roman"/>
          <w:snapToGrid/>
          <w:color w:val="auto"/>
          <w:kern w:val="2"/>
          <w:szCs w:val="21"/>
          <w:lang w:val="en-US" w:eastAsia="zh-CN"/>
        </w:rPr>
        <w:t>4</w:t>
      </w:r>
      <w:r>
        <w:rPr>
          <w:rFonts w:hint="eastAsia" w:ascii="宋体" w:hAnsi="宋体" w:eastAsia="宋体" w:cs="Times New Roman"/>
          <w:snapToGrid/>
          <w:color w:val="auto"/>
          <w:kern w:val="2"/>
          <w:szCs w:val="21"/>
          <w:lang w:eastAsia="zh-CN"/>
        </w:rPr>
        <w:t>.1投标人可通过网上开标系统参加开标会；</w:t>
      </w:r>
    </w:p>
    <w:p w14:paraId="4025CE45">
      <w:pPr>
        <w:widowControl w:val="0"/>
        <w:kinsoku/>
        <w:autoSpaceDE/>
        <w:autoSpaceDN/>
        <w:adjustRightInd w:val="0"/>
        <w:snapToGrid w:val="0"/>
        <w:spacing w:before="156" w:beforeLines="50" w:line="360" w:lineRule="auto"/>
        <w:ind w:firstLine="420" w:firstLineChars="200"/>
        <w:jc w:val="left"/>
        <w:textAlignment w:val="auto"/>
        <w:rPr>
          <w:rFonts w:hint="eastAsia"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2</w:t>
      </w:r>
      <w:r>
        <w:rPr>
          <w:rFonts w:hint="eastAsia" w:ascii="宋体" w:hAnsi="宋体" w:eastAsia="宋体" w:cs="Times New Roman"/>
          <w:snapToGrid/>
          <w:color w:val="auto"/>
          <w:kern w:val="2"/>
          <w:szCs w:val="21"/>
          <w:lang w:val="en-US" w:eastAsia="zh-CN"/>
        </w:rPr>
        <w:t>4</w:t>
      </w:r>
      <w:r>
        <w:rPr>
          <w:rFonts w:hint="eastAsia" w:ascii="宋体" w:hAnsi="宋体" w:eastAsia="宋体" w:cs="Times New Roman"/>
          <w:snapToGrid/>
          <w:color w:val="auto"/>
          <w:kern w:val="2"/>
          <w:szCs w:val="21"/>
          <w:lang w:eastAsia="zh-CN"/>
        </w:rPr>
        <w:t>.2开标程序。采购代理机构在规定的时间内，按下列程序进行开标；</w:t>
      </w:r>
    </w:p>
    <w:p w14:paraId="13F9DDE8">
      <w:pPr>
        <w:widowControl w:val="0"/>
        <w:kinsoku/>
        <w:autoSpaceDE/>
        <w:autoSpaceDN/>
        <w:adjustRightInd w:val="0"/>
        <w:snapToGrid w:val="0"/>
        <w:spacing w:before="156" w:beforeLines="50" w:line="360" w:lineRule="auto"/>
        <w:ind w:firstLine="420" w:firstLineChars="200"/>
        <w:jc w:val="left"/>
        <w:textAlignment w:val="auto"/>
        <w:rPr>
          <w:rFonts w:hint="eastAsia"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w:t>
      </w:r>
      <w:r>
        <w:rPr>
          <w:rFonts w:hint="eastAsia" w:ascii="宋体" w:hAnsi="宋体" w:eastAsia="宋体" w:cs="Times New Roman"/>
          <w:snapToGrid/>
          <w:color w:val="auto"/>
          <w:kern w:val="2"/>
          <w:szCs w:val="21"/>
          <w:lang w:val="en-US" w:eastAsia="zh-CN"/>
        </w:rPr>
        <w:t>1）</w:t>
      </w:r>
      <w:r>
        <w:rPr>
          <w:rFonts w:hint="eastAsia" w:ascii="宋体" w:hAnsi="宋体" w:eastAsia="宋体" w:cs="Times New Roman"/>
          <w:snapToGrid/>
          <w:color w:val="auto"/>
          <w:kern w:val="2"/>
          <w:szCs w:val="21"/>
          <w:lang w:eastAsia="zh-CN"/>
        </w:rPr>
        <w:t>投标人在开标时间前提前登录网上开标系统；</w:t>
      </w:r>
    </w:p>
    <w:p w14:paraId="25A20E2C">
      <w:pPr>
        <w:widowControl w:val="0"/>
        <w:kinsoku/>
        <w:autoSpaceDE/>
        <w:autoSpaceDN/>
        <w:adjustRightInd w:val="0"/>
        <w:snapToGrid w:val="0"/>
        <w:spacing w:before="156" w:beforeLines="50" w:line="360" w:lineRule="auto"/>
        <w:ind w:firstLine="420" w:firstLineChars="200"/>
        <w:jc w:val="left"/>
        <w:textAlignment w:val="auto"/>
        <w:rPr>
          <w:rFonts w:hint="eastAsia"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w:t>
      </w:r>
      <w:r>
        <w:rPr>
          <w:rFonts w:hint="eastAsia" w:ascii="宋体" w:hAnsi="宋体" w:eastAsia="宋体" w:cs="Times New Roman"/>
          <w:snapToGrid/>
          <w:color w:val="auto"/>
          <w:kern w:val="2"/>
          <w:szCs w:val="21"/>
          <w:lang w:val="en-US" w:eastAsia="zh-CN"/>
        </w:rPr>
        <w:t>2</w:t>
      </w:r>
      <w:r>
        <w:rPr>
          <w:rFonts w:hint="eastAsia" w:ascii="宋体" w:hAnsi="宋体" w:eastAsia="宋体" w:cs="Times New Roman"/>
          <w:snapToGrid/>
          <w:color w:val="auto"/>
          <w:kern w:val="2"/>
          <w:szCs w:val="21"/>
          <w:lang w:eastAsia="zh-CN"/>
        </w:rPr>
        <w:t>）开标时间，由采购代理机构在线上公布上传文件的投标人信息；</w:t>
      </w:r>
    </w:p>
    <w:p w14:paraId="41069C9F">
      <w:pPr>
        <w:widowControl w:val="0"/>
        <w:kinsoku/>
        <w:autoSpaceDE/>
        <w:autoSpaceDN/>
        <w:adjustRightInd w:val="0"/>
        <w:snapToGrid w:val="0"/>
        <w:spacing w:before="156" w:beforeLines="50" w:line="360" w:lineRule="auto"/>
        <w:ind w:firstLine="420" w:firstLineChars="200"/>
        <w:jc w:val="left"/>
        <w:textAlignment w:val="auto"/>
        <w:rPr>
          <w:rFonts w:hint="eastAsia" w:ascii="宋体" w:hAnsi="宋体" w:eastAsia="宋体" w:cs="Times New Roman"/>
          <w:snapToGrid/>
          <w:color w:val="auto"/>
          <w:kern w:val="2"/>
          <w:szCs w:val="21"/>
          <w:highlight w:val="none"/>
          <w:lang w:eastAsia="zh-CN"/>
        </w:rPr>
      </w:pPr>
      <w:r>
        <w:rPr>
          <w:rFonts w:hint="eastAsia" w:ascii="宋体" w:hAnsi="宋体" w:eastAsia="宋体" w:cs="Times New Roman"/>
          <w:snapToGrid/>
          <w:color w:val="auto"/>
          <w:kern w:val="2"/>
          <w:szCs w:val="21"/>
          <w:lang w:eastAsia="zh-CN"/>
        </w:rPr>
        <w:t>（</w:t>
      </w:r>
      <w:r>
        <w:rPr>
          <w:rFonts w:hint="eastAsia" w:ascii="宋体" w:hAnsi="宋体" w:eastAsia="宋体" w:cs="Times New Roman"/>
          <w:snapToGrid/>
          <w:color w:val="auto"/>
          <w:kern w:val="2"/>
          <w:szCs w:val="21"/>
          <w:lang w:val="en-US" w:eastAsia="zh-CN"/>
        </w:rPr>
        <w:t xml:space="preserve">3） </w:t>
      </w:r>
      <w:r>
        <w:rPr>
          <w:rFonts w:hint="eastAsia" w:ascii="宋体" w:hAnsi="宋体" w:eastAsia="宋体" w:cs="Times New Roman"/>
          <w:snapToGrid/>
          <w:color w:val="auto"/>
          <w:kern w:val="2"/>
          <w:szCs w:val="21"/>
          <w:lang w:eastAsia="zh-CN"/>
        </w:rPr>
        <w:t>投标人根据发出投标文件解密指令提示后在规定时间内使用加密投标文件的CA数字证书进行投标文件解密。投标文件在规定解密时限内</w:t>
      </w:r>
      <w:r>
        <w:rPr>
          <w:rFonts w:hint="eastAsia" w:ascii="宋体" w:hAnsi="宋体" w:eastAsia="宋体" w:cs="Times New Roman"/>
          <w:snapToGrid/>
          <w:color w:val="auto"/>
          <w:kern w:val="2"/>
          <w:szCs w:val="21"/>
          <w:highlight w:val="none"/>
          <w:lang w:eastAsia="zh-CN"/>
        </w:rPr>
        <w:t xml:space="preserve">因投标人 CA 故障、自身网络问题等自身原因导致解密失败的，视为撤销其投标文件，开标继续进行。 </w:t>
      </w:r>
    </w:p>
    <w:p w14:paraId="306E5FB3">
      <w:pPr>
        <w:widowControl w:val="0"/>
        <w:kinsoku/>
        <w:autoSpaceDE/>
        <w:autoSpaceDN/>
        <w:adjustRightInd w:val="0"/>
        <w:snapToGrid w:val="0"/>
        <w:spacing w:before="156" w:beforeLines="50" w:line="360" w:lineRule="auto"/>
        <w:ind w:firstLine="420" w:firstLineChars="200"/>
        <w:jc w:val="left"/>
        <w:textAlignment w:val="auto"/>
        <w:rPr>
          <w:rFonts w:hint="eastAsia"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w:t>
      </w:r>
      <w:r>
        <w:rPr>
          <w:rFonts w:hint="eastAsia" w:ascii="宋体" w:hAnsi="宋体" w:eastAsia="宋体" w:cs="Times New Roman"/>
          <w:snapToGrid/>
          <w:color w:val="auto"/>
          <w:kern w:val="2"/>
          <w:szCs w:val="21"/>
          <w:lang w:val="en-US" w:eastAsia="zh-CN"/>
        </w:rPr>
        <w:t>4）</w:t>
      </w:r>
      <w:r>
        <w:rPr>
          <w:rFonts w:hint="eastAsia" w:ascii="宋体" w:hAnsi="宋体" w:eastAsia="宋体" w:cs="Times New Roman"/>
          <w:snapToGrid/>
          <w:color w:val="auto"/>
          <w:kern w:val="2"/>
          <w:szCs w:val="21"/>
          <w:lang w:eastAsia="zh-CN"/>
        </w:rPr>
        <w:t xml:space="preserve">唱标：以《开标一览表》为准，未提供的按无效投标处理。在线生成的《开标记录表》所有有效投标人可以在线即时查看、下载。  </w:t>
      </w:r>
    </w:p>
    <w:p w14:paraId="18CA1F94">
      <w:pPr>
        <w:widowControl w:val="0"/>
        <w:kinsoku/>
        <w:autoSpaceDE/>
        <w:autoSpaceDN/>
        <w:adjustRightInd w:val="0"/>
        <w:snapToGrid w:val="0"/>
        <w:spacing w:before="156" w:beforeLines="50" w:line="360" w:lineRule="auto"/>
        <w:ind w:firstLine="420" w:firstLineChars="200"/>
        <w:jc w:val="left"/>
        <w:textAlignment w:val="auto"/>
        <w:rPr>
          <w:rFonts w:hint="eastAsia"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w:t>
      </w:r>
      <w:r>
        <w:rPr>
          <w:rFonts w:hint="eastAsia" w:ascii="宋体" w:hAnsi="宋体" w:eastAsia="宋体" w:cs="Times New Roman"/>
          <w:snapToGrid/>
          <w:color w:val="auto"/>
          <w:kern w:val="2"/>
          <w:szCs w:val="21"/>
          <w:lang w:val="en-US" w:eastAsia="zh-CN"/>
        </w:rPr>
        <w:t>5）</w:t>
      </w:r>
      <w:r>
        <w:rPr>
          <w:rFonts w:hint="eastAsia" w:ascii="宋体" w:hAnsi="宋体" w:eastAsia="宋体" w:cs="Times New Roman"/>
          <w:snapToGrid/>
          <w:color w:val="auto"/>
          <w:kern w:val="2"/>
          <w:szCs w:val="21"/>
          <w:lang w:eastAsia="zh-CN"/>
        </w:rPr>
        <w:t>开标结果系统自动默认，投标人代表对开标过程和公布信息有疑义，以及认为代理机构或相关工作人员有《政府采购法实施条例》第九条第一款需要回避的情形的，应当提出询问或者申请回避。</w:t>
      </w:r>
    </w:p>
    <w:p w14:paraId="63109D16">
      <w:pPr>
        <w:widowControl w:val="0"/>
        <w:kinsoku/>
        <w:autoSpaceDE/>
        <w:autoSpaceDN/>
        <w:adjustRightInd w:val="0"/>
        <w:snapToGrid w:val="0"/>
        <w:spacing w:before="156" w:beforeLines="50" w:line="360" w:lineRule="auto"/>
        <w:ind w:firstLine="420" w:firstLineChars="200"/>
        <w:jc w:val="left"/>
        <w:textAlignment w:val="auto"/>
        <w:rPr>
          <w:rFonts w:hint="eastAsia"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w:t>
      </w:r>
      <w:r>
        <w:rPr>
          <w:rFonts w:hint="eastAsia" w:ascii="宋体" w:hAnsi="宋体" w:eastAsia="宋体" w:cs="Times New Roman"/>
          <w:snapToGrid/>
          <w:color w:val="auto"/>
          <w:kern w:val="2"/>
          <w:szCs w:val="21"/>
          <w:lang w:val="en-US" w:eastAsia="zh-CN"/>
        </w:rPr>
        <w:t>6）</w:t>
      </w:r>
      <w:r>
        <w:rPr>
          <w:rFonts w:hint="eastAsia" w:ascii="宋体" w:hAnsi="宋体" w:eastAsia="宋体" w:cs="Times New Roman"/>
          <w:snapToGrid/>
          <w:color w:val="auto"/>
          <w:kern w:val="2"/>
          <w:szCs w:val="21"/>
          <w:lang w:eastAsia="zh-CN"/>
        </w:rPr>
        <w:t>采购人或采购代理机构对投人代表当场提出的询问或者回避申请，按《政府采购法实施条例》有规定及时处理。</w:t>
      </w:r>
    </w:p>
    <w:p w14:paraId="0DE1D8C3">
      <w:pPr>
        <w:widowControl w:val="0"/>
        <w:kinsoku/>
        <w:autoSpaceDE/>
        <w:autoSpaceDN/>
        <w:adjustRightInd w:val="0"/>
        <w:snapToGrid w:val="0"/>
        <w:spacing w:before="156" w:beforeLines="50" w:line="360" w:lineRule="auto"/>
        <w:ind w:firstLine="420" w:firstLineChars="200"/>
        <w:jc w:val="left"/>
        <w:textAlignment w:val="auto"/>
        <w:rPr>
          <w:rFonts w:hint="eastAsia"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2</w:t>
      </w:r>
      <w:r>
        <w:rPr>
          <w:rFonts w:hint="eastAsia" w:ascii="宋体" w:hAnsi="宋体" w:eastAsia="宋体" w:cs="Times New Roman"/>
          <w:snapToGrid/>
          <w:color w:val="auto"/>
          <w:kern w:val="2"/>
          <w:szCs w:val="21"/>
          <w:lang w:val="en-US" w:eastAsia="zh-CN"/>
        </w:rPr>
        <w:t>4</w:t>
      </w:r>
      <w:r>
        <w:rPr>
          <w:rFonts w:hint="eastAsia" w:ascii="宋体" w:hAnsi="宋体" w:eastAsia="宋体" w:cs="Times New Roman"/>
          <w:snapToGrid/>
          <w:color w:val="auto"/>
          <w:kern w:val="2"/>
          <w:szCs w:val="21"/>
          <w:lang w:eastAsia="zh-CN"/>
        </w:rPr>
        <w:t>.</w:t>
      </w:r>
      <w:r>
        <w:rPr>
          <w:rFonts w:hint="eastAsia" w:ascii="宋体" w:hAnsi="宋体" w:eastAsia="宋体" w:cs="Times New Roman"/>
          <w:snapToGrid/>
          <w:color w:val="auto"/>
          <w:kern w:val="2"/>
          <w:szCs w:val="21"/>
          <w:lang w:val="en-US" w:eastAsia="zh-CN"/>
        </w:rPr>
        <w:t>3</w:t>
      </w:r>
      <w:r>
        <w:rPr>
          <w:rFonts w:hint="eastAsia" w:ascii="宋体" w:hAnsi="宋体" w:eastAsia="宋体" w:cs="Times New Roman"/>
          <w:snapToGrid/>
          <w:color w:val="auto"/>
          <w:kern w:val="2"/>
          <w:szCs w:val="21"/>
          <w:lang w:eastAsia="zh-CN"/>
        </w:rPr>
        <w:t>开标时，出现下列情形之一的，视为投标人撤销其投标：</w:t>
      </w:r>
    </w:p>
    <w:p w14:paraId="46E2B169">
      <w:pPr>
        <w:widowControl w:val="0"/>
        <w:kinsoku/>
        <w:autoSpaceDE/>
        <w:autoSpaceDN/>
        <w:adjustRightInd w:val="0"/>
        <w:snapToGrid w:val="0"/>
        <w:spacing w:before="156" w:beforeLines="50" w:line="360" w:lineRule="auto"/>
        <w:ind w:firstLine="420" w:firstLineChars="200"/>
        <w:jc w:val="left"/>
        <w:textAlignment w:val="auto"/>
        <w:rPr>
          <w:rFonts w:hint="eastAsia"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（1）投标人未按要求配置开标所需的软硬件设备，导致解密失败的；</w:t>
      </w:r>
    </w:p>
    <w:p w14:paraId="50AD12A5">
      <w:pPr>
        <w:widowControl w:val="0"/>
        <w:kinsoku/>
        <w:autoSpaceDE/>
        <w:autoSpaceDN/>
        <w:adjustRightInd w:val="0"/>
        <w:snapToGrid w:val="0"/>
        <w:spacing w:before="156" w:beforeLines="50" w:line="360" w:lineRule="auto"/>
        <w:ind w:firstLine="420" w:firstLineChars="200"/>
        <w:jc w:val="left"/>
        <w:textAlignment w:val="auto"/>
        <w:rPr>
          <w:rFonts w:hint="eastAsia"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 xml:space="preserve">（2）投标人电脑故障或无法上网，导致解密失败的； </w:t>
      </w:r>
    </w:p>
    <w:p w14:paraId="6B0188F2">
      <w:pPr>
        <w:widowControl w:val="0"/>
        <w:kinsoku/>
        <w:autoSpaceDE/>
        <w:autoSpaceDN/>
        <w:adjustRightInd w:val="0"/>
        <w:snapToGrid w:val="0"/>
        <w:spacing w:before="156" w:beforeLines="50" w:line="360" w:lineRule="auto"/>
        <w:ind w:firstLine="420" w:firstLineChars="200"/>
        <w:jc w:val="left"/>
        <w:textAlignment w:val="auto"/>
        <w:rPr>
          <w:rFonts w:hint="eastAsia"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（3）解密锁发生故障、失效、错误等，导致解密失败的；</w:t>
      </w:r>
    </w:p>
    <w:p w14:paraId="6C6B1333">
      <w:pPr>
        <w:widowControl w:val="0"/>
        <w:kinsoku/>
        <w:autoSpaceDE/>
        <w:autoSpaceDN/>
        <w:adjustRightInd w:val="0"/>
        <w:snapToGrid w:val="0"/>
        <w:spacing w:before="156" w:beforeLines="50" w:line="360" w:lineRule="auto"/>
        <w:ind w:firstLine="420" w:firstLineChars="200"/>
        <w:jc w:val="left"/>
        <w:textAlignment w:val="auto"/>
        <w:rPr>
          <w:rFonts w:hint="eastAsia"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（4）解密时间超过规定时限的；</w:t>
      </w:r>
    </w:p>
    <w:p w14:paraId="4CCC3081">
      <w:pPr>
        <w:widowControl w:val="0"/>
        <w:kinsoku/>
        <w:autoSpaceDE/>
        <w:autoSpaceDN/>
        <w:adjustRightInd w:val="0"/>
        <w:snapToGrid w:val="0"/>
        <w:spacing w:before="156" w:beforeLines="50" w:line="360" w:lineRule="auto"/>
        <w:ind w:firstLine="420" w:firstLineChars="200"/>
        <w:jc w:val="left"/>
        <w:textAlignment w:val="auto"/>
        <w:rPr>
          <w:rFonts w:hint="eastAsia"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（5）其他由于投标人自身原因导致解密失效的情形。</w:t>
      </w:r>
    </w:p>
    <w:p w14:paraId="3EB0584D">
      <w:pPr>
        <w:widowControl w:val="0"/>
        <w:kinsoku/>
        <w:autoSpaceDE/>
        <w:autoSpaceDN/>
        <w:adjustRightInd w:val="0"/>
        <w:snapToGrid w:val="0"/>
        <w:spacing w:before="156" w:beforeLines="50" w:line="360" w:lineRule="auto"/>
        <w:ind w:firstLine="420" w:firstLineChars="200"/>
        <w:jc w:val="left"/>
        <w:textAlignment w:val="auto"/>
        <w:rPr>
          <w:rFonts w:hint="eastAsia"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2</w:t>
      </w:r>
      <w:r>
        <w:rPr>
          <w:rFonts w:hint="eastAsia" w:ascii="宋体" w:hAnsi="宋体" w:eastAsia="宋体" w:cs="Times New Roman"/>
          <w:snapToGrid/>
          <w:color w:val="auto"/>
          <w:kern w:val="2"/>
          <w:szCs w:val="21"/>
          <w:lang w:val="en-US" w:eastAsia="zh-CN"/>
        </w:rPr>
        <w:t>4</w:t>
      </w:r>
      <w:r>
        <w:rPr>
          <w:rFonts w:hint="eastAsia" w:ascii="宋体" w:hAnsi="宋体" w:eastAsia="宋体" w:cs="Times New Roman"/>
          <w:snapToGrid/>
          <w:color w:val="auto"/>
          <w:kern w:val="2"/>
          <w:szCs w:val="21"/>
          <w:lang w:eastAsia="zh-CN"/>
        </w:rPr>
        <w:t>.4如因网上开标系统出现系统故障，导致开标解密无法完成的，由采购代理机构酌情延长解密时间。</w:t>
      </w:r>
    </w:p>
    <w:p w14:paraId="64C65376">
      <w:pPr>
        <w:widowControl w:val="0"/>
        <w:kinsoku/>
        <w:autoSpaceDE/>
        <w:autoSpaceDN/>
        <w:adjustRightInd w:val="0"/>
        <w:snapToGrid w:val="0"/>
        <w:spacing w:before="156" w:beforeLines="50" w:line="360" w:lineRule="auto"/>
        <w:jc w:val="left"/>
        <w:textAlignment w:val="auto"/>
        <w:rPr>
          <w:rFonts w:ascii="宋体" w:hAnsi="宋体" w:eastAsia="宋体" w:cs="Times New Roman"/>
          <w:b/>
          <w:snapToGrid/>
          <w:color w:val="auto"/>
          <w:kern w:val="2"/>
          <w:sz w:val="24"/>
          <w:szCs w:val="24"/>
          <w:lang w:eastAsia="zh-CN"/>
        </w:rPr>
      </w:pPr>
      <w:r>
        <w:rPr>
          <w:rStyle w:val="26"/>
          <w:rFonts w:hint="eastAsia" w:ascii="宋体" w:hAnsi="宋体" w:eastAsia="宋体" w:cs="Arial"/>
          <w:snapToGrid/>
          <w:color w:val="auto"/>
          <w:kern w:val="2"/>
          <w:sz w:val="24"/>
          <w:szCs w:val="24"/>
          <w:lang w:eastAsia="zh-CN"/>
        </w:rPr>
        <w:t>25.</w:t>
      </w:r>
      <w:r>
        <w:rPr>
          <w:rFonts w:hint="eastAsia" w:ascii="宋体" w:hAnsi="宋体" w:eastAsia="宋体" w:cs="Times New Roman"/>
          <w:b/>
          <w:snapToGrid/>
          <w:color w:val="auto"/>
          <w:kern w:val="2"/>
          <w:sz w:val="24"/>
          <w:szCs w:val="24"/>
          <w:lang w:eastAsia="zh-CN"/>
        </w:rPr>
        <w:t xml:space="preserve"> 资格审查</w:t>
      </w:r>
    </w:p>
    <w:p w14:paraId="4E304AD1">
      <w:pPr>
        <w:widowControl w:val="0"/>
        <w:kinsoku/>
        <w:autoSpaceDE/>
        <w:autoSpaceDN/>
        <w:adjustRightInd w:val="0"/>
        <w:snapToGrid w:val="0"/>
        <w:spacing w:before="156" w:beforeLines="50" w:line="360" w:lineRule="auto"/>
        <w:ind w:firstLine="420" w:firstLineChars="200"/>
        <w:jc w:val="left"/>
        <w:textAlignment w:val="auto"/>
        <w:rPr>
          <w:rFonts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25.1 开标结束后，采购人、采购代理机构依法按照第三章</w:t>
      </w:r>
      <w:r>
        <w:rPr>
          <w:rFonts w:hint="eastAsia" w:ascii="华文宋体" w:hAnsi="华文宋体" w:eastAsia="华文宋体" w:cs="Times New Roman"/>
          <w:snapToGrid/>
          <w:color w:val="auto"/>
          <w:kern w:val="2"/>
          <w:szCs w:val="21"/>
          <w:lang w:eastAsia="zh-CN"/>
        </w:rPr>
        <w:t>“</w:t>
      </w:r>
      <w:r>
        <w:rPr>
          <w:rFonts w:hint="eastAsia" w:ascii="宋体" w:hAnsi="宋体" w:eastAsia="宋体" w:cs="Times New Roman"/>
          <w:snapToGrid/>
          <w:color w:val="auto"/>
          <w:kern w:val="2"/>
          <w:szCs w:val="21"/>
          <w:lang w:eastAsia="zh-CN"/>
        </w:rPr>
        <w:t>资格审查</w:t>
      </w:r>
      <w:r>
        <w:rPr>
          <w:rFonts w:hint="eastAsia" w:ascii="华文宋体" w:hAnsi="华文宋体" w:eastAsia="华文宋体" w:cs="Times New Roman"/>
          <w:snapToGrid/>
          <w:color w:val="auto"/>
          <w:kern w:val="2"/>
          <w:szCs w:val="21"/>
          <w:lang w:eastAsia="zh-CN"/>
        </w:rPr>
        <w:t>”</w:t>
      </w:r>
      <w:r>
        <w:rPr>
          <w:rFonts w:hint="eastAsia" w:ascii="宋体" w:hAnsi="宋体" w:eastAsia="宋体" w:cs="Times New Roman"/>
          <w:snapToGrid/>
          <w:color w:val="auto"/>
          <w:kern w:val="2"/>
          <w:szCs w:val="21"/>
          <w:lang w:eastAsia="zh-CN"/>
        </w:rPr>
        <w:t>规定组织资格审查。</w:t>
      </w:r>
    </w:p>
    <w:p w14:paraId="5B620CA9">
      <w:pPr>
        <w:widowControl w:val="0"/>
        <w:kinsoku/>
        <w:autoSpaceDE/>
        <w:autoSpaceDN/>
        <w:adjustRightInd w:val="0"/>
        <w:snapToGrid w:val="0"/>
        <w:spacing w:before="156" w:beforeLines="50" w:line="360" w:lineRule="auto"/>
        <w:ind w:firstLine="420" w:firstLineChars="200"/>
        <w:jc w:val="left"/>
        <w:textAlignment w:val="auto"/>
        <w:rPr>
          <w:rFonts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25.2 资格审查结束后，采购人、采购代理机构应将资格审查结果告知评标委员会。资格审查不合格投标人不进入评标；资格审查合格投标人少于3家的，不得评标。</w:t>
      </w:r>
    </w:p>
    <w:p w14:paraId="143A6AD6">
      <w:pPr>
        <w:widowControl w:val="0"/>
        <w:kinsoku/>
        <w:autoSpaceDE/>
        <w:autoSpaceDN/>
        <w:adjustRightInd w:val="0"/>
        <w:snapToGrid w:val="0"/>
        <w:spacing w:before="156" w:beforeLines="50" w:line="360" w:lineRule="auto"/>
        <w:jc w:val="left"/>
        <w:textAlignment w:val="auto"/>
        <w:rPr>
          <w:rFonts w:ascii="宋体" w:hAnsi="宋体" w:eastAsia="宋体" w:cs="Times New Roman"/>
          <w:b/>
          <w:snapToGrid/>
          <w:color w:val="auto"/>
          <w:kern w:val="2"/>
          <w:sz w:val="24"/>
          <w:szCs w:val="24"/>
          <w:lang w:eastAsia="zh-CN"/>
        </w:rPr>
      </w:pPr>
      <w:r>
        <w:rPr>
          <w:rFonts w:hint="eastAsia" w:ascii="宋体" w:hAnsi="宋体" w:eastAsia="宋体" w:cs="Times New Roman"/>
          <w:b/>
          <w:bCs/>
          <w:snapToGrid/>
          <w:color w:val="auto"/>
          <w:kern w:val="2"/>
          <w:sz w:val="24"/>
          <w:szCs w:val="24"/>
          <w:lang w:eastAsia="zh-CN"/>
        </w:rPr>
        <w:t>26.</w:t>
      </w:r>
      <w:r>
        <w:rPr>
          <w:rFonts w:hint="eastAsia" w:ascii="宋体" w:hAnsi="宋体" w:eastAsia="宋体" w:cs="Times New Roman"/>
          <w:b/>
          <w:snapToGrid/>
          <w:color w:val="auto"/>
          <w:kern w:val="2"/>
          <w:sz w:val="24"/>
          <w:szCs w:val="24"/>
          <w:lang w:eastAsia="zh-CN"/>
        </w:rPr>
        <w:t xml:space="preserve"> 评标委员会</w:t>
      </w:r>
    </w:p>
    <w:p w14:paraId="59805DFB">
      <w:pPr>
        <w:widowControl w:val="0"/>
        <w:kinsoku/>
        <w:autoSpaceDE/>
        <w:autoSpaceDN/>
        <w:adjustRightInd w:val="0"/>
        <w:snapToGrid w:val="0"/>
        <w:spacing w:before="156" w:beforeLines="50" w:line="360" w:lineRule="auto"/>
        <w:ind w:firstLine="420" w:firstLineChars="200"/>
        <w:jc w:val="left"/>
        <w:textAlignment w:val="auto"/>
        <w:rPr>
          <w:rFonts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26.1 评标由依法组建的评标委员会负责，评标委员会由采购人代表和评审专家组成。</w:t>
      </w:r>
    </w:p>
    <w:p w14:paraId="6433D3EA">
      <w:pPr>
        <w:widowControl w:val="0"/>
        <w:kinsoku/>
        <w:autoSpaceDE/>
        <w:autoSpaceDN/>
        <w:adjustRightInd w:val="0"/>
        <w:snapToGrid w:val="0"/>
        <w:spacing w:before="156" w:beforeLines="50" w:line="360" w:lineRule="auto"/>
        <w:ind w:firstLine="420" w:firstLineChars="200"/>
        <w:jc w:val="left"/>
        <w:textAlignment w:val="auto"/>
        <w:rPr>
          <w:rFonts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26.2 评标委员会成员有下列情形之一的，应当回避：</w:t>
      </w:r>
    </w:p>
    <w:p w14:paraId="3B70C858">
      <w:pPr>
        <w:widowControl w:val="0"/>
        <w:kinsoku/>
        <w:autoSpaceDE/>
        <w:autoSpaceDN/>
        <w:adjustRightInd w:val="0"/>
        <w:snapToGrid w:val="0"/>
        <w:spacing w:before="156" w:beforeLines="50" w:line="360" w:lineRule="auto"/>
        <w:ind w:firstLine="420" w:firstLineChars="200"/>
        <w:jc w:val="left"/>
        <w:textAlignment w:val="auto"/>
        <w:rPr>
          <w:rFonts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（1）参加采购活动前三年内，与投标人存在劳动关系，或者担任过投标人的董事、监事，或者是投标人的控股股东或实际控制人；</w:t>
      </w:r>
    </w:p>
    <w:p w14:paraId="3354CDF2">
      <w:pPr>
        <w:widowControl w:val="0"/>
        <w:kinsoku/>
        <w:autoSpaceDE/>
        <w:autoSpaceDN/>
        <w:adjustRightInd w:val="0"/>
        <w:snapToGrid w:val="0"/>
        <w:spacing w:before="156" w:beforeLines="50" w:line="360" w:lineRule="auto"/>
        <w:ind w:firstLine="420" w:firstLineChars="200"/>
        <w:jc w:val="left"/>
        <w:textAlignment w:val="auto"/>
        <w:rPr>
          <w:rFonts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（2）与投标人的法定代表人或者负责人有夫妻、直系血亲、三代以内旁系血亲或者近姻亲关系；</w:t>
      </w:r>
    </w:p>
    <w:p w14:paraId="671A2FE7">
      <w:pPr>
        <w:widowControl w:val="0"/>
        <w:kinsoku/>
        <w:autoSpaceDE/>
        <w:autoSpaceDN/>
        <w:adjustRightInd w:val="0"/>
        <w:snapToGrid w:val="0"/>
        <w:spacing w:before="156" w:beforeLines="50" w:line="360" w:lineRule="auto"/>
        <w:ind w:firstLine="420" w:firstLineChars="200"/>
        <w:jc w:val="left"/>
        <w:textAlignment w:val="auto"/>
        <w:rPr>
          <w:rFonts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（3）与投标人有其他可能影响政府采购活动公平、公正进行的关系。</w:t>
      </w:r>
    </w:p>
    <w:p w14:paraId="6A8B4B65">
      <w:pPr>
        <w:widowControl w:val="0"/>
        <w:kinsoku/>
        <w:autoSpaceDE/>
        <w:autoSpaceDN/>
        <w:adjustRightInd w:val="0"/>
        <w:snapToGrid w:val="0"/>
        <w:spacing w:before="156" w:beforeLines="50" w:line="360" w:lineRule="auto"/>
        <w:ind w:firstLine="420" w:firstLineChars="200"/>
        <w:jc w:val="left"/>
        <w:textAlignment w:val="auto"/>
        <w:rPr>
          <w:rFonts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26.3 评标委员会负责具体评标事务，并独立履行下列职责：</w:t>
      </w:r>
    </w:p>
    <w:p w14:paraId="261FB9B8">
      <w:pPr>
        <w:widowControl w:val="0"/>
        <w:kinsoku/>
        <w:autoSpaceDE/>
        <w:autoSpaceDN/>
        <w:adjustRightInd w:val="0"/>
        <w:snapToGrid w:val="0"/>
        <w:spacing w:before="156" w:beforeLines="50" w:line="360" w:lineRule="auto"/>
        <w:ind w:firstLine="420" w:firstLineChars="200"/>
        <w:jc w:val="left"/>
        <w:textAlignment w:val="auto"/>
        <w:rPr>
          <w:rFonts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（1）审查、评价投标文件是否符合招标文件的商务、技术等实质性要求；</w:t>
      </w:r>
    </w:p>
    <w:p w14:paraId="7BF66534">
      <w:pPr>
        <w:widowControl w:val="0"/>
        <w:kinsoku/>
        <w:autoSpaceDE/>
        <w:autoSpaceDN/>
        <w:adjustRightInd w:val="0"/>
        <w:snapToGrid w:val="0"/>
        <w:spacing w:before="156" w:beforeLines="50" w:line="360" w:lineRule="auto"/>
        <w:ind w:firstLine="420" w:firstLineChars="200"/>
        <w:jc w:val="left"/>
        <w:textAlignment w:val="auto"/>
        <w:rPr>
          <w:rFonts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（2）要求投标人对投标文件有关事项作出澄清或者说明；</w:t>
      </w:r>
    </w:p>
    <w:p w14:paraId="3A3B0485">
      <w:pPr>
        <w:widowControl w:val="0"/>
        <w:kinsoku/>
        <w:autoSpaceDE/>
        <w:autoSpaceDN/>
        <w:adjustRightInd w:val="0"/>
        <w:snapToGrid w:val="0"/>
        <w:spacing w:before="156" w:beforeLines="50" w:line="360" w:lineRule="auto"/>
        <w:ind w:firstLine="420" w:firstLineChars="200"/>
        <w:jc w:val="left"/>
        <w:textAlignment w:val="auto"/>
        <w:rPr>
          <w:rFonts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（3）对投标文件进行比较和评价；</w:t>
      </w:r>
    </w:p>
    <w:p w14:paraId="28466E64">
      <w:pPr>
        <w:widowControl w:val="0"/>
        <w:kinsoku/>
        <w:autoSpaceDE/>
        <w:autoSpaceDN/>
        <w:adjustRightInd w:val="0"/>
        <w:snapToGrid w:val="0"/>
        <w:spacing w:before="156" w:beforeLines="50" w:line="360" w:lineRule="auto"/>
        <w:ind w:firstLine="420" w:firstLineChars="200"/>
        <w:jc w:val="left"/>
        <w:textAlignment w:val="auto"/>
        <w:rPr>
          <w:rFonts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（4）确定中标候选人名单，以及根据采购人委托直接确定中标人。</w:t>
      </w:r>
    </w:p>
    <w:p w14:paraId="48B87AC3">
      <w:pPr>
        <w:widowControl w:val="0"/>
        <w:kinsoku/>
        <w:autoSpaceDE/>
        <w:autoSpaceDN/>
        <w:adjustRightInd w:val="0"/>
        <w:snapToGrid w:val="0"/>
        <w:spacing w:before="156" w:beforeLines="50" w:line="360" w:lineRule="auto"/>
        <w:jc w:val="left"/>
        <w:textAlignment w:val="auto"/>
        <w:rPr>
          <w:rFonts w:ascii="宋体" w:hAnsi="宋体" w:eastAsia="宋体" w:cs="Times New Roman"/>
          <w:b/>
          <w:bCs/>
          <w:snapToGrid/>
          <w:color w:val="auto"/>
          <w:kern w:val="2"/>
          <w:sz w:val="24"/>
          <w:szCs w:val="24"/>
          <w:lang w:eastAsia="zh-CN"/>
        </w:rPr>
      </w:pPr>
      <w:r>
        <w:rPr>
          <w:rFonts w:hint="eastAsia" w:ascii="宋体" w:hAnsi="宋体" w:eastAsia="宋体" w:cs="Times New Roman"/>
          <w:b/>
          <w:snapToGrid/>
          <w:color w:val="auto"/>
          <w:kern w:val="2"/>
          <w:sz w:val="24"/>
          <w:szCs w:val="24"/>
          <w:lang w:eastAsia="zh-CN"/>
        </w:rPr>
        <w:t>27.</w:t>
      </w:r>
      <w:r>
        <w:rPr>
          <w:rFonts w:hint="eastAsia" w:ascii="宋体" w:hAnsi="宋体" w:eastAsia="宋体" w:cs="Times New Roman"/>
          <w:b/>
          <w:bCs/>
          <w:snapToGrid/>
          <w:color w:val="auto"/>
          <w:kern w:val="2"/>
          <w:sz w:val="24"/>
          <w:szCs w:val="24"/>
          <w:lang w:eastAsia="zh-CN"/>
        </w:rPr>
        <w:t xml:space="preserve"> 评标</w:t>
      </w:r>
    </w:p>
    <w:p w14:paraId="66450977">
      <w:pPr>
        <w:widowControl w:val="0"/>
        <w:kinsoku/>
        <w:autoSpaceDE/>
        <w:autoSpaceDN/>
        <w:adjustRightInd w:val="0"/>
        <w:snapToGrid w:val="0"/>
        <w:spacing w:before="156" w:beforeLines="50" w:line="360" w:lineRule="auto"/>
        <w:ind w:firstLine="420" w:firstLineChars="200"/>
        <w:jc w:val="left"/>
        <w:textAlignment w:val="auto"/>
        <w:rPr>
          <w:rFonts w:ascii="宋体" w:hAnsi="宋体" w:eastAsia="宋体" w:cs="Times New Roman"/>
          <w:snapToGrid/>
          <w:color w:val="auto"/>
          <w:kern w:val="2"/>
          <w:szCs w:val="24"/>
          <w:lang w:eastAsia="zh-CN"/>
        </w:rPr>
      </w:pPr>
      <w:r>
        <w:rPr>
          <w:rFonts w:hint="eastAsia" w:ascii="宋体" w:hAnsi="宋体" w:eastAsia="宋体" w:cs="Times New Roman"/>
          <w:snapToGrid/>
          <w:color w:val="auto"/>
          <w:kern w:val="2"/>
          <w:szCs w:val="24"/>
          <w:lang w:eastAsia="zh-CN"/>
        </w:rPr>
        <w:t>27.1 评标委员会按照</w:t>
      </w:r>
      <w:r>
        <w:rPr>
          <w:rFonts w:hint="eastAsia" w:ascii="宋体" w:hAnsi="宋体" w:eastAsia="宋体" w:cs="Times New Roman"/>
          <w:bCs/>
          <w:snapToGrid/>
          <w:color w:val="auto"/>
          <w:kern w:val="2"/>
          <w:szCs w:val="24"/>
          <w:lang w:eastAsia="zh-CN"/>
        </w:rPr>
        <w:t>第四章</w:t>
      </w:r>
      <w:r>
        <w:rPr>
          <w:rFonts w:hint="eastAsia" w:ascii="华文宋体" w:hAnsi="华文宋体" w:eastAsia="华文宋体" w:cs="Times New Roman"/>
          <w:bCs/>
          <w:snapToGrid/>
          <w:color w:val="auto"/>
          <w:kern w:val="2"/>
          <w:szCs w:val="24"/>
          <w:lang w:eastAsia="zh-CN"/>
        </w:rPr>
        <w:t>“</w:t>
      </w:r>
      <w:r>
        <w:rPr>
          <w:rFonts w:hint="eastAsia" w:ascii="宋体" w:hAnsi="宋体" w:eastAsia="宋体" w:cs="Times New Roman"/>
          <w:bCs/>
          <w:snapToGrid/>
          <w:color w:val="auto"/>
          <w:kern w:val="2"/>
          <w:szCs w:val="24"/>
          <w:lang w:eastAsia="zh-CN"/>
        </w:rPr>
        <w:t>评标方法及标准</w:t>
      </w:r>
      <w:r>
        <w:rPr>
          <w:rFonts w:hint="eastAsia" w:ascii="华文宋体" w:hAnsi="华文宋体" w:eastAsia="华文宋体" w:cs="Times New Roman"/>
          <w:bCs/>
          <w:snapToGrid/>
          <w:color w:val="auto"/>
          <w:kern w:val="2"/>
          <w:szCs w:val="24"/>
          <w:lang w:eastAsia="zh-CN"/>
        </w:rPr>
        <w:t>”</w:t>
      </w:r>
      <w:r>
        <w:rPr>
          <w:rFonts w:hint="eastAsia" w:ascii="宋体" w:hAnsi="宋体" w:eastAsia="宋体" w:cs="Times New Roman"/>
          <w:snapToGrid/>
          <w:color w:val="auto"/>
          <w:kern w:val="2"/>
          <w:szCs w:val="24"/>
          <w:lang w:eastAsia="zh-CN"/>
        </w:rPr>
        <w:t>规定的评标方法、评审因素、标准和程序以及有关法律、法规及规章对投标文件进行评审。</w:t>
      </w:r>
    </w:p>
    <w:p w14:paraId="75C1511F">
      <w:pPr>
        <w:keepNext/>
        <w:keepLines/>
        <w:widowControl w:val="0"/>
        <w:adjustRightInd w:val="0"/>
        <w:snapToGrid w:val="0"/>
        <w:spacing w:before="156" w:beforeLines="50" w:after="0" w:line="360" w:lineRule="auto"/>
        <w:jc w:val="center"/>
        <w:outlineLvl w:val="2"/>
        <w:rPr>
          <w:rFonts w:ascii="黑体" w:hAnsi="黑体" w:eastAsia="黑体" w:cs="Times New Roman"/>
          <w:b/>
          <w:bCs/>
          <w:color w:val="auto"/>
          <w:kern w:val="2"/>
          <w:sz w:val="28"/>
          <w:szCs w:val="28"/>
          <w:lang w:val="en-US" w:eastAsia="zh-CN" w:bidi="ar-SA"/>
        </w:rPr>
      </w:pPr>
      <w:bookmarkStart w:id="26" w:name="_Toc13050"/>
      <w:bookmarkStart w:id="27" w:name="_Toc27819"/>
      <w:r>
        <w:rPr>
          <w:rFonts w:hint="eastAsia" w:ascii="黑体" w:hAnsi="黑体" w:eastAsia="黑体" w:cs="Times New Roman"/>
          <w:b/>
          <w:bCs/>
          <w:color w:val="auto"/>
          <w:kern w:val="2"/>
          <w:sz w:val="28"/>
          <w:szCs w:val="28"/>
          <w:lang w:val="en-US" w:eastAsia="zh-CN" w:bidi="ar-SA"/>
        </w:rPr>
        <w:t>六、中标信息公布</w:t>
      </w:r>
      <w:bookmarkEnd w:id="26"/>
      <w:bookmarkEnd w:id="27"/>
    </w:p>
    <w:p w14:paraId="7AE47209">
      <w:pPr>
        <w:widowControl w:val="0"/>
        <w:kinsoku/>
        <w:autoSpaceDE/>
        <w:autoSpaceDN/>
        <w:adjustRightInd w:val="0"/>
        <w:snapToGrid w:val="0"/>
        <w:spacing w:before="156" w:beforeLines="50" w:line="360" w:lineRule="auto"/>
        <w:jc w:val="left"/>
        <w:textAlignment w:val="auto"/>
        <w:rPr>
          <w:rFonts w:ascii="宋体" w:hAnsi="宋体" w:eastAsia="宋体" w:cs="Times New Roman"/>
          <w:b/>
          <w:bCs/>
          <w:snapToGrid/>
          <w:color w:val="auto"/>
          <w:kern w:val="2"/>
          <w:sz w:val="24"/>
          <w:szCs w:val="24"/>
          <w:lang w:eastAsia="zh-CN"/>
        </w:rPr>
      </w:pPr>
      <w:r>
        <w:rPr>
          <w:rFonts w:hint="eastAsia" w:ascii="宋体" w:hAnsi="宋体" w:eastAsia="宋体" w:cs="Times New Roman"/>
          <w:b/>
          <w:snapToGrid/>
          <w:color w:val="auto"/>
          <w:kern w:val="2"/>
          <w:sz w:val="24"/>
          <w:szCs w:val="24"/>
          <w:lang w:eastAsia="zh-CN"/>
        </w:rPr>
        <w:t>28.</w:t>
      </w:r>
      <w:r>
        <w:rPr>
          <w:rFonts w:hint="eastAsia" w:ascii="宋体" w:hAnsi="宋体" w:eastAsia="宋体" w:cs="Times New Roman"/>
          <w:snapToGrid/>
          <w:color w:val="auto"/>
          <w:kern w:val="2"/>
          <w:sz w:val="24"/>
          <w:szCs w:val="24"/>
          <w:lang w:eastAsia="zh-CN"/>
        </w:rPr>
        <w:t xml:space="preserve"> </w:t>
      </w:r>
      <w:r>
        <w:rPr>
          <w:rFonts w:hint="eastAsia" w:ascii="宋体" w:hAnsi="宋体" w:eastAsia="宋体" w:cs="Times New Roman"/>
          <w:b/>
          <w:bCs/>
          <w:snapToGrid/>
          <w:color w:val="auto"/>
          <w:kern w:val="2"/>
          <w:sz w:val="24"/>
          <w:szCs w:val="24"/>
          <w:lang w:eastAsia="zh-CN"/>
        </w:rPr>
        <w:t>中标通知书与中标信息公布</w:t>
      </w:r>
    </w:p>
    <w:p w14:paraId="4F228A12">
      <w:pPr>
        <w:widowControl w:val="0"/>
        <w:kinsoku/>
        <w:autoSpaceDE/>
        <w:autoSpaceDN/>
        <w:adjustRightInd w:val="0"/>
        <w:snapToGrid w:val="0"/>
        <w:spacing w:before="156" w:beforeLines="50" w:line="360" w:lineRule="auto"/>
        <w:ind w:firstLine="420" w:firstLineChars="200"/>
        <w:jc w:val="left"/>
        <w:textAlignment w:val="auto"/>
        <w:rPr>
          <w:rFonts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28.1 采购代理机构应当在评标结束后2个工作日内将评标报告送采购人。</w:t>
      </w:r>
    </w:p>
    <w:p w14:paraId="707E0EFC">
      <w:pPr>
        <w:widowControl w:val="0"/>
        <w:kinsoku/>
        <w:autoSpaceDE/>
        <w:autoSpaceDN/>
        <w:adjustRightInd w:val="0"/>
        <w:snapToGrid w:val="0"/>
        <w:spacing w:before="156" w:beforeLines="50" w:line="360" w:lineRule="auto"/>
        <w:ind w:firstLine="420" w:firstLineChars="200"/>
        <w:jc w:val="left"/>
        <w:textAlignment w:val="auto"/>
        <w:rPr>
          <w:rFonts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28.2 采购人应当自收到评标报告之日起5个工作日内，在评标报告确定的中标候选人名单中按顺序确定中标人。中标候选人并列的，按照</w:t>
      </w:r>
      <w:r>
        <w:rPr>
          <w:rFonts w:hint="eastAsia" w:ascii="宋体" w:hAnsi="宋体" w:eastAsia="宋体" w:cs="Times New Roman"/>
          <w:b/>
          <w:snapToGrid/>
          <w:color w:val="auto"/>
          <w:kern w:val="2"/>
          <w:szCs w:val="21"/>
          <w:lang w:eastAsia="zh-CN"/>
        </w:rPr>
        <w:t>【投标须知前附表】</w:t>
      </w:r>
      <w:r>
        <w:rPr>
          <w:rFonts w:hint="eastAsia" w:ascii="宋体" w:hAnsi="宋体" w:eastAsia="宋体" w:cs="Times New Roman"/>
          <w:snapToGrid/>
          <w:color w:val="auto"/>
          <w:kern w:val="2"/>
          <w:szCs w:val="21"/>
          <w:lang w:eastAsia="zh-CN"/>
        </w:rPr>
        <w:t>规定的方式确定中标人；招标文件未规定的，采取随机抽取的方式确定。</w:t>
      </w:r>
    </w:p>
    <w:p w14:paraId="3D766B83">
      <w:pPr>
        <w:widowControl w:val="0"/>
        <w:kinsoku/>
        <w:autoSpaceDE/>
        <w:autoSpaceDN/>
        <w:adjustRightInd w:val="0"/>
        <w:snapToGrid w:val="0"/>
        <w:spacing w:before="156" w:beforeLines="50" w:line="360" w:lineRule="auto"/>
        <w:ind w:firstLine="420" w:firstLineChars="200"/>
        <w:jc w:val="left"/>
        <w:textAlignment w:val="auto"/>
        <w:rPr>
          <w:rFonts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28.3 采购人、采购代理机构应当自采购人确定中标供应商之日起2个工作日内，发出中标通知书，并在招标公告指定媒体上公告中标结果，招标文件随中标结果同时公告，中标结果公告期限为1个工作日。</w:t>
      </w:r>
    </w:p>
    <w:p w14:paraId="6B1A6546">
      <w:pPr>
        <w:keepNext/>
        <w:keepLines/>
        <w:widowControl w:val="0"/>
        <w:adjustRightInd w:val="0"/>
        <w:snapToGrid w:val="0"/>
        <w:spacing w:before="156" w:beforeLines="50" w:after="0" w:line="360" w:lineRule="auto"/>
        <w:jc w:val="center"/>
        <w:outlineLvl w:val="2"/>
        <w:rPr>
          <w:rFonts w:hint="eastAsia" w:ascii="黑体" w:hAnsi="黑体" w:eastAsia="黑体" w:cs="Times New Roman"/>
          <w:b/>
          <w:bCs/>
          <w:color w:val="auto"/>
          <w:kern w:val="2"/>
          <w:sz w:val="28"/>
          <w:szCs w:val="28"/>
          <w:lang w:val="en-US" w:eastAsia="zh-CN" w:bidi="ar-SA"/>
        </w:rPr>
      </w:pPr>
      <w:bookmarkStart w:id="28" w:name="_Toc23827"/>
      <w:bookmarkStart w:id="29" w:name="_Toc256000011"/>
      <w:r>
        <w:rPr>
          <w:rFonts w:hint="eastAsia" w:ascii="黑体" w:hAnsi="黑体" w:eastAsia="黑体" w:cs="Times New Roman"/>
          <w:b/>
          <w:bCs/>
          <w:color w:val="auto"/>
          <w:kern w:val="2"/>
          <w:sz w:val="28"/>
          <w:szCs w:val="28"/>
          <w:lang w:val="en-US" w:eastAsia="zh-CN" w:bidi="ar-SA"/>
        </w:rPr>
        <w:t>七、询问与质疑</w:t>
      </w:r>
      <w:bookmarkEnd w:id="28"/>
      <w:bookmarkEnd w:id="29"/>
    </w:p>
    <w:p w14:paraId="49320195">
      <w:pPr>
        <w:widowControl w:val="0"/>
        <w:kinsoku/>
        <w:autoSpaceDE/>
        <w:autoSpaceDN/>
        <w:adjustRightInd w:val="0"/>
        <w:snapToGrid w:val="0"/>
        <w:spacing w:before="156" w:beforeLines="50" w:line="360" w:lineRule="auto"/>
        <w:jc w:val="left"/>
        <w:textAlignment w:val="auto"/>
        <w:rPr>
          <w:rFonts w:ascii="宋体" w:hAnsi="宋体" w:eastAsia="宋体" w:cs="Times New Roman"/>
          <w:b/>
          <w:bCs/>
          <w:snapToGrid/>
          <w:color w:val="auto"/>
          <w:kern w:val="2"/>
          <w:sz w:val="24"/>
          <w:szCs w:val="24"/>
          <w:lang w:eastAsia="zh-CN"/>
        </w:rPr>
      </w:pPr>
      <w:r>
        <w:rPr>
          <w:rFonts w:hint="eastAsia" w:ascii="宋体" w:hAnsi="宋体" w:eastAsia="宋体" w:cs="Times New Roman"/>
          <w:b/>
          <w:bCs/>
          <w:snapToGrid/>
          <w:color w:val="auto"/>
          <w:kern w:val="2"/>
          <w:sz w:val="24"/>
          <w:szCs w:val="24"/>
          <w:lang w:eastAsia="zh-CN"/>
        </w:rPr>
        <w:t>29.</w:t>
      </w:r>
      <w:r>
        <w:rPr>
          <w:rFonts w:hint="eastAsia" w:ascii="宋体" w:hAnsi="宋体" w:eastAsia="宋体" w:cs="Times New Roman"/>
          <w:b/>
          <w:snapToGrid/>
          <w:color w:val="auto"/>
          <w:kern w:val="2"/>
          <w:sz w:val="24"/>
          <w:szCs w:val="24"/>
          <w:lang w:eastAsia="zh-CN"/>
        </w:rPr>
        <w:t xml:space="preserve"> 投标人询问及</w:t>
      </w:r>
      <w:r>
        <w:rPr>
          <w:rFonts w:hint="eastAsia" w:ascii="宋体" w:hAnsi="宋体" w:eastAsia="宋体" w:cs="Times New Roman"/>
          <w:b/>
          <w:bCs/>
          <w:snapToGrid/>
          <w:color w:val="auto"/>
          <w:kern w:val="2"/>
          <w:sz w:val="24"/>
          <w:szCs w:val="24"/>
          <w:lang w:eastAsia="zh-CN"/>
        </w:rPr>
        <w:t>质疑</w:t>
      </w:r>
    </w:p>
    <w:p w14:paraId="508F1E7A">
      <w:pPr>
        <w:widowControl w:val="0"/>
        <w:kinsoku/>
        <w:autoSpaceDE/>
        <w:autoSpaceDN/>
        <w:adjustRightInd w:val="0"/>
        <w:snapToGrid w:val="0"/>
        <w:spacing w:before="156" w:beforeLines="50" w:line="360" w:lineRule="auto"/>
        <w:ind w:firstLine="420" w:firstLineChars="200"/>
        <w:jc w:val="left"/>
        <w:textAlignment w:val="auto"/>
        <w:rPr>
          <w:rFonts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29.1 投标人对政府采购活动事项有疑问的，可以向采购人、采购代理机构提出询问。采购人或采购代理机构将在3个工作日内作出答复。</w:t>
      </w:r>
    </w:p>
    <w:p w14:paraId="577853D3">
      <w:pPr>
        <w:widowControl w:val="0"/>
        <w:kinsoku/>
        <w:autoSpaceDE/>
        <w:autoSpaceDN/>
        <w:adjustRightInd w:val="0"/>
        <w:snapToGrid w:val="0"/>
        <w:spacing w:before="156" w:beforeLines="50" w:line="360" w:lineRule="auto"/>
        <w:ind w:firstLine="420" w:firstLineChars="200"/>
        <w:jc w:val="left"/>
        <w:textAlignment w:val="auto"/>
        <w:rPr>
          <w:rFonts w:hint="default" w:ascii="宋体" w:hAnsi="宋体" w:eastAsia="宋体" w:cs="Times New Roman"/>
          <w:snapToGrid/>
          <w:color w:val="auto"/>
          <w:kern w:val="2"/>
          <w:szCs w:val="21"/>
          <w:lang w:val="en-US" w:eastAsia="zh-CN"/>
        </w:rPr>
      </w:pPr>
      <w:r>
        <w:rPr>
          <w:rFonts w:hint="eastAsia" w:ascii="宋体" w:hAnsi="宋体" w:eastAsia="宋体" w:cs="Times New Roman"/>
          <w:snapToGrid/>
          <w:color w:val="auto"/>
          <w:kern w:val="2"/>
          <w:szCs w:val="21"/>
          <w:lang w:eastAsia="zh-CN"/>
        </w:rPr>
        <w:t>29.2 投标人认为招标文件、采购过程和中标结果使自己的权益受到损害的，可以在知道或者应知其权益受到损害之日起7个工作日内，按照《湖南省财政厅关于印发＜政府采购质疑答复和投诉处理操作规程＞的通知》（湘财购〔2024〕67号）规定，以纸质书面形式向采购人、采购代理机构提出质疑。</w:t>
      </w:r>
      <w:r>
        <w:rPr>
          <w:rFonts w:hint="eastAsia" w:ascii="宋体" w:hAnsi="宋体" w:eastAsia="宋体" w:cs="Times New Roman"/>
          <w:snapToGrid/>
          <w:color w:val="auto"/>
          <w:kern w:val="2"/>
          <w:szCs w:val="21"/>
          <w:lang w:val="en-US" w:eastAsia="zh-CN"/>
        </w:rPr>
        <w:t>投标人应当在法定质疑期内一次性提出针对同一采购程序环节的质疑。</w:t>
      </w:r>
    </w:p>
    <w:p w14:paraId="118FA7FD">
      <w:pPr>
        <w:widowControl w:val="0"/>
        <w:kinsoku/>
        <w:autoSpaceDE/>
        <w:autoSpaceDN/>
        <w:adjustRightInd w:val="0"/>
        <w:snapToGrid w:val="0"/>
        <w:spacing w:before="156" w:beforeLines="50" w:line="360" w:lineRule="auto"/>
        <w:ind w:firstLine="420" w:firstLineChars="200"/>
        <w:jc w:val="left"/>
        <w:textAlignment w:val="auto"/>
        <w:rPr>
          <w:rFonts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29.3 投标人提出质疑的，应按照《湖南省财政厅关于印发＜政府采购质疑答复和投诉处理操作规程＞的通知》规定制作、签署、送达。采购人、采购代理机构接收质疑函的联系部门、联系电话和通讯地址见</w:t>
      </w:r>
      <w:r>
        <w:rPr>
          <w:rFonts w:hint="eastAsia" w:ascii="宋体" w:hAnsi="宋体" w:eastAsia="宋体" w:cs="Times New Roman"/>
          <w:b/>
          <w:snapToGrid/>
          <w:color w:val="auto"/>
          <w:kern w:val="2"/>
          <w:szCs w:val="21"/>
          <w:lang w:eastAsia="zh-CN"/>
        </w:rPr>
        <w:t>【</w:t>
      </w:r>
      <w:r>
        <w:rPr>
          <w:rFonts w:hint="eastAsia" w:ascii="宋体" w:hAnsi="宋体" w:eastAsia="宋体" w:cs="Times New Roman"/>
          <w:b/>
          <w:snapToGrid/>
          <w:color w:val="auto"/>
          <w:kern w:val="2"/>
          <w:szCs w:val="21"/>
          <w:lang w:val="en-US" w:eastAsia="zh-CN"/>
        </w:rPr>
        <w:t>投标</w:t>
      </w:r>
      <w:r>
        <w:rPr>
          <w:rFonts w:hint="eastAsia" w:ascii="宋体" w:hAnsi="宋体" w:eastAsia="宋体" w:cs="Times New Roman"/>
          <w:b/>
          <w:snapToGrid/>
          <w:color w:val="auto"/>
          <w:kern w:val="2"/>
          <w:szCs w:val="21"/>
          <w:lang w:eastAsia="zh-CN"/>
        </w:rPr>
        <w:t>须知前附表】</w:t>
      </w:r>
      <w:r>
        <w:rPr>
          <w:rFonts w:hint="eastAsia" w:ascii="宋体" w:hAnsi="宋体" w:eastAsia="宋体" w:cs="Times New Roman"/>
          <w:snapToGrid/>
          <w:color w:val="auto"/>
          <w:kern w:val="2"/>
          <w:szCs w:val="21"/>
          <w:lang w:eastAsia="zh-CN"/>
        </w:rPr>
        <w:t xml:space="preserve">。  </w:t>
      </w:r>
    </w:p>
    <w:p w14:paraId="5C72B62C">
      <w:pPr>
        <w:widowControl w:val="0"/>
        <w:kinsoku/>
        <w:autoSpaceDE/>
        <w:autoSpaceDN/>
        <w:adjustRightInd w:val="0"/>
        <w:snapToGrid w:val="0"/>
        <w:spacing w:before="156" w:beforeLines="50" w:line="360" w:lineRule="auto"/>
        <w:ind w:firstLine="420" w:firstLineChars="200"/>
        <w:jc w:val="left"/>
        <w:textAlignment w:val="auto"/>
        <w:rPr>
          <w:rFonts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29.4 采购人、采购代理机构按照《湖南省财政厅关于印发＜政府采购质疑答复和投诉处理操作规程＞的通知》规定进行质疑答复。</w:t>
      </w:r>
    </w:p>
    <w:p w14:paraId="3463E707">
      <w:pPr>
        <w:widowControl w:val="0"/>
        <w:kinsoku/>
        <w:autoSpaceDE/>
        <w:autoSpaceDN/>
        <w:adjustRightInd w:val="0"/>
        <w:snapToGrid w:val="0"/>
        <w:spacing w:before="156" w:beforeLines="50" w:line="360" w:lineRule="auto"/>
        <w:ind w:firstLine="420" w:firstLineChars="200"/>
        <w:jc w:val="left"/>
        <w:textAlignment w:val="auto"/>
        <w:rPr>
          <w:rFonts w:ascii="宋体" w:hAnsi="宋体" w:eastAsia="宋体" w:cs="Times New Roman"/>
          <w:b/>
          <w:bCs/>
          <w:snapToGrid/>
          <w:color w:val="auto"/>
          <w:kern w:val="2"/>
          <w:szCs w:val="24"/>
          <w:lang w:eastAsia="zh-CN"/>
        </w:rPr>
      </w:pPr>
      <w:r>
        <w:rPr>
          <w:rFonts w:hint="eastAsia" w:ascii="宋体" w:hAnsi="宋体" w:eastAsia="宋体" w:cs="Times New Roman"/>
          <w:snapToGrid/>
          <w:color w:val="auto"/>
          <w:kern w:val="2"/>
          <w:szCs w:val="21"/>
          <w:lang w:eastAsia="zh-CN"/>
        </w:rPr>
        <w:t>29</w:t>
      </w:r>
      <w:r>
        <w:rPr>
          <w:rFonts w:ascii="宋体" w:hAnsi="宋体" w:eastAsia="宋体" w:cs="Times New Roman"/>
          <w:snapToGrid/>
          <w:color w:val="auto"/>
          <w:kern w:val="2"/>
          <w:szCs w:val="21"/>
          <w:lang w:eastAsia="zh-CN"/>
        </w:rPr>
        <w:t>.</w:t>
      </w:r>
      <w:r>
        <w:rPr>
          <w:rFonts w:hint="eastAsia" w:ascii="宋体" w:hAnsi="宋体" w:eastAsia="宋体" w:cs="Times New Roman"/>
          <w:snapToGrid/>
          <w:color w:val="auto"/>
          <w:kern w:val="2"/>
          <w:szCs w:val="21"/>
          <w:lang w:eastAsia="zh-CN"/>
        </w:rPr>
        <w:t>5 投标人对采购人、采购代理机构的答复不满意，或采购人或采购代理机构未在规定的期限作出答复的，可在答复期满后15个工作日内，按照《湖南省财政厅关于印发＜政府采购质疑答复和投诉处理操作规程＞的通知》规定向采购人同级财政部门提出投诉。</w:t>
      </w:r>
    </w:p>
    <w:p w14:paraId="34C764B9">
      <w:pPr>
        <w:keepNext/>
        <w:keepLines/>
        <w:widowControl w:val="0"/>
        <w:adjustRightInd w:val="0"/>
        <w:snapToGrid w:val="0"/>
        <w:spacing w:before="156" w:beforeLines="50" w:after="0" w:line="360" w:lineRule="auto"/>
        <w:jc w:val="center"/>
        <w:outlineLvl w:val="2"/>
        <w:rPr>
          <w:rFonts w:ascii="黑体" w:hAnsi="黑体" w:eastAsia="黑体" w:cs="Times New Roman"/>
          <w:b/>
          <w:bCs/>
          <w:color w:val="auto"/>
          <w:kern w:val="2"/>
          <w:sz w:val="28"/>
          <w:szCs w:val="28"/>
          <w:lang w:val="en-US" w:eastAsia="zh-CN" w:bidi="ar-SA"/>
        </w:rPr>
      </w:pPr>
      <w:bookmarkStart w:id="30" w:name="_Toc30864"/>
      <w:bookmarkStart w:id="31" w:name="_Toc5554"/>
      <w:r>
        <w:rPr>
          <w:rFonts w:hint="eastAsia" w:ascii="黑体" w:hAnsi="黑体" w:eastAsia="黑体" w:cs="Times New Roman"/>
          <w:b/>
          <w:bCs/>
          <w:color w:val="auto"/>
          <w:kern w:val="2"/>
          <w:sz w:val="28"/>
          <w:szCs w:val="28"/>
          <w:lang w:val="en-US" w:eastAsia="zh-CN" w:bidi="ar-SA"/>
        </w:rPr>
        <w:t>八、合同签订</w:t>
      </w:r>
      <w:bookmarkEnd w:id="30"/>
      <w:bookmarkEnd w:id="31"/>
    </w:p>
    <w:p w14:paraId="08DC7853">
      <w:pPr>
        <w:widowControl w:val="0"/>
        <w:kinsoku/>
        <w:autoSpaceDE/>
        <w:autoSpaceDN/>
        <w:adjustRightInd w:val="0"/>
        <w:snapToGrid w:val="0"/>
        <w:spacing w:before="156" w:beforeLines="50" w:line="360" w:lineRule="auto"/>
        <w:jc w:val="left"/>
        <w:textAlignment w:val="auto"/>
        <w:rPr>
          <w:rFonts w:ascii="宋体" w:hAnsi="宋体" w:eastAsia="宋体" w:cs="Times New Roman"/>
          <w:b/>
          <w:bCs/>
          <w:snapToGrid/>
          <w:color w:val="auto"/>
          <w:kern w:val="2"/>
          <w:sz w:val="24"/>
          <w:szCs w:val="24"/>
          <w:lang w:eastAsia="zh-CN"/>
        </w:rPr>
      </w:pPr>
      <w:r>
        <w:rPr>
          <w:rFonts w:hint="eastAsia" w:ascii="宋体" w:hAnsi="宋体" w:eastAsia="宋体" w:cs="Times New Roman"/>
          <w:b/>
          <w:bCs/>
          <w:snapToGrid/>
          <w:color w:val="auto"/>
          <w:kern w:val="2"/>
          <w:sz w:val="24"/>
          <w:szCs w:val="24"/>
          <w:lang w:eastAsia="zh-CN"/>
        </w:rPr>
        <w:t>30. 签订合同</w:t>
      </w:r>
    </w:p>
    <w:p w14:paraId="509C954F">
      <w:pPr>
        <w:widowControl w:val="0"/>
        <w:kinsoku/>
        <w:autoSpaceDE/>
        <w:autoSpaceDN/>
        <w:adjustRightInd w:val="0"/>
        <w:snapToGrid w:val="0"/>
        <w:spacing w:before="156" w:beforeLines="50" w:line="360" w:lineRule="auto"/>
        <w:ind w:firstLine="420" w:firstLineChars="200"/>
        <w:jc w:val="left"/>
        <w:textAlignment w:val="auto"/>
        <w:rPr>
          <w:rFonts w:hint="eastAsia" w:ascii="宋体" w:hAnsi="宋体" w:eastAsia="宋体" w:cs="Times New Roman"/>
          <w:snapToGrid/>
          <w:color w:val="auto"/>
          <w:kern w:val="2"/>
          <w:szCs w:val="21"/>
          <w:highlight w:val="none"/>
          <w:lang w:eastAsia="zh-CN"/>
        </w:rPr>
      </w:pPr>
      <w:r>
        <w:rPr>
          <w:rFonts w:hint="eastAsia" w:ascii="宋体" w:hAnsi="宋体" w:eastAsia="宋体" w:cs="Times New Roman"/>
          <w:snapToGrid/>
          <w:color w:val="auto"/>
          <w:kern w:val="2"/>
          <w:szCs w:val="21"/>
          <w:lang w:eastAsia="zh-CN"/>
        </w:rPr>
        <w:t>30.1采购人应自中标通知书发出之日起30日内，按中标通知书指定的时间、地点与中标人签订政府采购合同。所签订的合同不得对招标文件确定的事项和中标人投标文件作实质性修改</w:t>
      </w:r>
      <w:r>
        <w:rPr>
          <w:rFonts w:hint="eastAsia" w:ascii="宋体" w:hAnsi="宋体" w:eastAsia="宋体" w:cs="Times New Roman"/>
          <w:snapToGrid/>
          <w:color w:val="auto"/>
          <w:kern w:val="2"/>
          <w:szCs w:val="21"/>
          <w:highlight w:val="none"/>
          <w:lang w:eastAsia="zh-CN"/>
        </w:rPr>
        <w:t>。政府采购项目的采购合同自签订之日起七个工作日内，采购人应当将合同副本报同级政府采购监督管理部门和有关部门备案。</w:t>
      </w:r>
    </w:p>
    <w:p w14:paraId="17CA9E41">
      <w:pPr>
        <w:widowControl w:val="0"/>
        <w:kinsoku/>
        <w:autoSpaceDE/>
        <w:autoSpaceDN/>
        <w:adjustRightInd w:val="0"/>
        <w:snapToGrid w:val="0"/>
        <w:spacing w:before="156" w:beforeLines="50" w:line="360" w:lineRule="auto"/>
        <w:ind w:firstLine="420" w:firstLineChars="200"/>
        <w:jc w:val="left"/>
        <w:textAlignment w:val="auto"/>
        <w:rPr>
          <w:rFonts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30.2招标文件、中标人的投标文件均为签订合同的依据。</w:t>
      </w:r>
    </w:p>
    <w:p w14:paraId="5737FBFE">
      <w:pPr>
        <w:widowControl w:val="0"/>
        <w:kinsoku/>
        <w:autoSpaceDE/>
        <w:autoSpaceDN/>
        <w:adjustRightInd w:val="0"/>
        <w:snapToGrid w:val="0"/>
        <w:spacing w:before="156" w:beforeLines="50" w:line="360" w:lineRule="auto"/>
        <w:ind w:firstLine="420" w:firstLineChars="200"/>
        <w:jc w:val="left"/>
        <w:textAlignment w:val="auto"/>
        <w:rPr>
          <w:rFonts w:ascii="宋体" w:hAnsi="宋体" w:eastAsia="宋体" w:cs="微软雅黑"/>
          <w:snapToGrid/>
          <w:color w:val="auto"/>
          <w:kern w:val="0"/>
          <w:szCs w:val="21"/>
          <w:lang w:eastAsia="zh-CN"/>
        </w:rPr>
      </w:pPr>
      <w:r>
        <w:rPr>
          <w:rFonts w:hint="eastAsia" w:ascii="宋体" w:hAnsi="宋体" w:eastAsia="宋体" w:cs="微软雅黑"/>
          <w:snapToGrid/>
          <w:color w:val="auto"/>
          <w:kern w:val="0"/>
          <w:szCs w:val="21"/>
          <w:lang w:eastAsia="zh-CN"/>
        </w:rPr>
        <w:t>30.3联</w:t>
      </w:r>
      <w:r>
        <w:rPr>
          <w:rFonts w:hint="eastAsia" w:ascii="宋体" w:hAnsi="宋体" w:eastAsia="宋体" w:cs="微软雅黑"/>
          <w:snapToGrid/>
          <w:color w:val="auto"/>
          <w:spacing w:val="-2"/>
          <w:kern w:val="0"/>
          <w:szCs w:val="21"/>
          <w:lang w:eastAsia="zh-CN"/>
        </w:rPr>
        <w:t>合</w:t>
      </w:r>
      <w:r>
        <w:rPr>
          <w:rFonts w:hint="eastAsia" w:ascii="宋体" w:hAnsi="宋体" w:eastAsia="宋体" w:cs="微软雅黑"/>
          <w:snapToGrid/>
          <w:color w:val="auto"/>
          <w:kern w:val="0"/>
          <w:szCs w:val="21"/>
          <w:lang w:eastAsia="zh-CN"/>
        </w:rPr>
        <w:t>体</w:t>
      </w:r>
      <w:r>
        <w:rPr>
          <w:rFonts w:hint="eastAsia" w:ascii="宋体" w:hAnsi="宋体" w:eastAsia="宋体" w:cs="微软雅黑"/>
          <w:snapToGrid/>
          <w:color w:val="auto"/>
          <w:spacing w:val="-2"/>
          <w:kern w:val="0"/>
          <w:szCs w:val="21"/>
          <w:lang w:eastAsia="zh-CN"/>
        </w:rPr>
        <w:t>中</w:t>
      </w:r>
      <w:r>
        <w:rPr>
          <w:rFonts w:hint="eastAsia" w:ascii="宋体" w:hAnsi="宋体" w:eastAsia="宋体" w:cs="微软雅黑"/>
          <w:snapToGrid/>
          <w:color w:val="auto"/>
          <w:kern w:val="0"/>
          <w:szCs w:val="21"/>
          <w:lang w:eastAsia="zh-CN"/>
        </w:rPr>
        <w:t>标的</w:t>
      </w:r>
      <w:r>
        <w:rPr>
          <w:rFonts w:hint="eastAsia" w:ascii="宋体" w:hAnsi="宋体" w:eastAsia="宋体" w:cs="微软雅黑"/>
          <w:snapToGrid/>
          <w:color w:val="auto"/>
          <w:spacing w:val="-14"/>
          <w:kern w:val="0"/>
          <w:szCs w:val="21"/>
          <w:lang w:eastAsia="zh-CN"/>
        </w:rPr>
        <w:t>，</w:t>
      </w:r>
      <w:r>
        <w:rPr>
          <w:rFonts w:hint="eastAsia" w:ascii="宋体" w:hAnsi="宋体" w:eastAsia="宋体" w:cs="微软雅黑"/>
          <w:snapToGrid/>
          <w:color w:val="auto"/>
          <w:kern w:val="0"/>
          <w:szCs w:val="21"/>
          <w:lang w:eastAsia="zh-CN"/>
        </w:rPr>
        <w:t>联</w:t>
      </w:r>
      <w:r>
        <w:rPr>
          <w:rFonts w:hint="eastAsia" w:ascii="宋体" w:hAnsi="宋体" w:eastAsia="宋体" w:cs="微软雅黑"/>
          <w:snapToGrid/>
          <w:color w:val="auto"/>
          <w:spacing w:val="-2"/>
          <w:kern w:val="0"/>
          <w:szCs w:val="21"/>
          <w:lang w:eastAsia="zh-CN"/>
        </w:rPr>
        <w:t>合</w:t>
      </w:r>
      <w:r>
        <w:rPr>
          <w:rFonts w:hint="eastAsia" w:ascii="宋体" w:hAnsi="宋体" w:eastAsia="宋体" w:cs="微软雅黑"/>
          <w:snapToGrid/>
          <w:color w:val="auto"/>
          <w:kern w:val="0"/>
          <w:szCs w:val="21"/>
          <w:lang w:eastAsia="zh-CN"/>
        </w:rPr>
        <w:t>体各</w:t>
      </w:r>
      <w:r>
        <w:rPr>
          <w:rFonts w:hint="eastAsia" w:ascii="宋体" w:hAnsi="宋体" w:eastAsia="宋体" w:cs="微软雅黑"/>
          <w:snapToGrid/>
          <w:color w:val="auto"/>
          <w:spacing w:val="-2"/>
          <w:kern w:val="0"/>
          <w:szCs w:val="21"/>
          <w:lang w:eastAsia="zh-CN"/>
        </w:rPr>
        <w:t>方</w:t>
      </w:r>
      <w:r>
        <w:rPr>
          <w:rFonts w:hint="eastAsia" w:ascii="宋体" w:hAnsi="宋体" w:eastAsia="宋体" w:cs="微软雅黑"/>
          <w:snapToGrid/>
          <w:color w:val="auto"/>
          <w:kern w:val="0"/>
          <w:szCs w:val="21"/>
          <w:lang w:eastAsia="zh-CN"/>
        </w:rPr>
        <w:t>应</w:t>
      </w:r>
      <w:r>
        <w:rPr>
          <w:rFonts w:hint="eastAsia" w:ascii="宋体" w:hAnsi="宋体" w:eastAsia="宋体" w:cs="微软雅黑"/>
          <w:snapToGrid/>
          <w:color w:val="auto"/>
          <w:spacing w:val="-2"/>
          <w:kern w:val="0"/>
          <w:szCs w:val="21"/>
          <w:lang w:eastAsia="zh-CN"/>
        </w:rPr>
        <w:t>当</w:t>
      </w:r>
      <w:r>
        <w:rPr>
          <w:rFonts w:hint="eastAsia" w:ascii="宋体" w:hAnsi="宋体" w:eastAsia="宋体" w:cs="微软雅黑"/>
          <w:snapToGrid/>
          <w:color w:val="auto"/>
          <w:kern w:val="0"/>
          <w:szCs w:val="21"/>
          <w:lang w:eastAsia="zh-CN"/>
        </w:rPr>
        <w:t>共</w:t>
      </w:r>
      <w:r>
        <w:rPr>
          <w:rFonts w:hint="eastAsia" w:ascii="宋体" w:hAnsi="宋体" w:eastAsia="宋体" w:cs="微软雅黑"/>
          <w:snapToGrid/>
          <w:color w:val="auto"/>
          <w:spacing w:val="-2"/>
          <w:kern w:val="0"/>
          <w:szCs w:val="21"/>
          <w:lang w:eastAsia="zh-CN"/>
        </w:rPr>
        <w:t>同</w:t>
      </w:r>
      <w:r>
        <w:rPr>
          <w:rFonts w:hint="eastAsia" w:ascii="宋体" w:hAnsi="宋体" w:eastAsia="宋体" w:cs="微软雅黑"/>
          <w:snapToGrid/>
          <w:color w:val="auto"/>
          <w:kern w:val="0"/>
          <w:szCs w:val="21"/>
          <w:lang w:eastAsia="zh-CN"/>
        </w:rPr>
        <w:t>与</w:t>
      </w:r>
      <w:r>
        <w:rPr>
          <w:rFonts w:hint="eastAsia" w:ascii="宋体" w:hAnsi="宋体" w:eastAsia="宋体" w:cs="微软雅黑"/>
          <w:snapToGrid/>
          <w:color w:val="auto"/>
          <w:spacing w:val="-2"/>
          <w:kern w:val="0"/>
          <w:szCs w:val="21"/>
          <w:lang w:eastAsia="zh-CN"/>
        </w:rPr>
        <w:t>采购人</w:t>
      </w:r>
      <w:r>
        <w:rPr>
          <w:rFonts w:hint="eastAsia" w:ascii="宋体" w:hAnsi="宋体" w:eastAsia="宋体" w:cs="微软雅黑"/>
          <w:snapToGrid/>
          <w:color w:val="auto"/>
          <w:kern w:val="0"/>
          <w:szCs w:val="21"/>
          <w:lang w:eastAsia="zh-CN"/>
        </w:rPr>
        <w:t>签订</w:t>
      </w:r>
      <w:r>
        <w:rPr>
          <w:rFonts w:hint="eastAsia" w:ascii="宋体" w:hAnsi="宋体" w:eastAsia="宋体" w:cs="微软雅黑"/>
          <w:snapToGrid/>
          <w:color w:val="auto"/>
          <w:spacing w:val="-2"/>
          <w:kern w:val="0"/>
          <w:szCs w:val="21"/>
          <w:lang w:eastAsia="zh-CN"/>
        </w:rPr>
        <w:t>合</w:t>
      </w:r>
      <w:r>
        <w:rPr>
          <w:rFonts w:hint="eastAsia" w:ascii="宋体" w:hAnsi="宋体" w:eastAsia="宋体" w:cs="微软雅黑"/>
          <w:snapToGrid/>
          <w:color w:val="auto"/>
          <w:kern w:val="0"/>
          <w:szCs w:val="21"/>
          <w:lang w:eastAsia="zh-CN"/>
        </w:rPr>
        <w:t>同</w:t>
      </w:r>
      <w:r>
        <w:rPr>
          <w:rFonts w:hint="eastAsia" w:ascii="宋体" w:hAnsi="宋体" w:eastAsia="宋体" w:cs="微软雅黑"/>
          <w:snapToGrid/>
          <w:color w:val="auto"/>
          <w:spacing w:val="-14"/>
          <w:kern w:val="0"/>
          <w:szCs w:val="21"/>
          <w:lang w:eastAsia="zh-CN"/>
        </w:rPr>
        <w:t>，</w:t>
      </w:r>
      <w:r>
        <w:rPr>
          <w:rFonts w:hint="eastAsia" w:ascii="宋体" w:hAnsi="宋体" w:eastAsia="宋体" w:cs="微软雅黑"/>
          <w:snapToGrid/>
          <w:color w:val="auto"/>
          <w:kern w:val="0"/>
          <w:szCs w:val="21"/>
          <w:lang w:eastAsia="zh-CN"/>
        </w:rPr>
        <w:t>就</w:t>
      </w:r>
      <w:r>
        <w:rPr>
          <w:rFonts w:hint="eastAsia" w:ascii="宋体" w:hAnsi="宋体" w:eastAsia="宋体" w:cs="微软雅黑"/>
          <w:snapToGrid/>
          <w:color w:val="auto"/>
          <w:spacing w:val="-2"/>
          <w:kern w:val="0"/>
          <w:szCs w:val="21"/>
          <w:lang w:eastAsia="zh-CN"/>
        </w:rPr>
        <w:t>中</w:t>
      </w:r>
      <w:r>
        <w:rPr>
          <w:rFonts w:hint="eastAsia" w:ascii="宋体" w:hAnsi="宋体" w:eastAsia="宋体" w:cs="微软雅黑"/>
          <w:snapToGrid/>
          <w:color w:val="auto"/>
          <w:kern w:val="0"/>
          <w:szCs w:val="21"/>
          <w:lang w:eastAsia="zh-CN"/>
        </w:rPr>
        <w:t>标</w:t>
      </w:r>
      <w:r>
        <w:rPr>
          <w:rFonts w:hint="eastAsia" w:ascii="宋体" w:hAnsi="宋体" w:eastAsia="宋体" w:cs="微软雅黑"/>
          <w:snapToGrid/>
          <w:color w:val="auto"/>
          <w:spacing w:val="-2"/>
          <w:kern w:val="0"/>
          <w:szCs w:val="21"/>
          <w:lang w:eastAsia="zh-CN"/>
        </w:rPr>
        <w:t>项</w:t>
      </w:r>
      <w:r>
        <w:rPr>
          <w:rFonts w:hint="eastAsia" w:ascii="宋体" w:hAnsi="宋体" w:eastAsia="宋体" w:cs="微软雅黑"/>
          <w:snapToGrid/>
          <w:color w:val="auto"/>
          <w:kern w:val="0"/>
          <w:szCs w:val="21"/>
          <w:lang w:eastAsia="zh-CN"/>
        </w:rPr>
        <w:t>目</w:t>
      </w:r>
      <w:r>
        <w:rPr>
          <w:rFonts w:hint="eastAsia" w:ascii="宋体" w:hAnsi="宋体" w:eastAsia="宋体" w:cs="微软雅黑"/>
          <w:snapToGrid/>
          <w:color w:val="auto"/>
          <w:spacing w:val="-2"/>
          <w:kern w:val="0"/>
          <w:szCs w:val="21"/>
          <w:lang w:eastAsia="zh-CN"/>
        </w:rPr>
        <w:t>向</w:t>
      </w:r>
      <w:r>
        <w:rPr>
          <w:rFonts w:hint="eastAsia" w:ascii="宋体" w:hAnsi="宋体" w:eastAsia="宋体" w:cs="微软雅黑"/>
          <w:snapToGrid/>
          <w:color w:val="auto"/>
          <w:kern w:val="0"/>
          <w:szCs w:val="21"/>
          <w:lang w:eastAsia="zh-CN"/>
        </w:rPr>
        <w:t>采购人承</w:t>
      </w:r>
      <w:r>
        <w:rPr>
          <w:rFonts w:hint="eastAsia" w:ascii="宋体" w:hAnsi="宋体" w:eastAsia="宋体" w:cs="微软雅黑"/>
          <w:snapToGrid/>
          <w:color w:val="auto"/>
          <w:spacing w:val="-2"/>
          <w:kern w:val="0"/>
          <w:szCs w:val="21"/>
          <w:lang w:eastAsia="zh-CN"/>
        </w:rPr>
        <w:t>担</w:t>
      </w:r>
      <w:r>
        <w:rPr>
          <w:rFonts w:hint="eastAsia" w:ascii="宋体" w:hAnsi="宋体" w:eastAsia="宋体" w:cs="微软雅黑"/>
          <w:snapToGrid/>
          <w:color w:val="auto"/>
          <w:kern w:val="0"/>
          <w:szCs w:val="21"/>
          <w:lang w:eastAsia="zh-CN"/>
        </w:rPr>
        <w:t>连带责</w:t>
      </w:r>
      <w:r>
        <w:rPr>
          <w:rFonts w:hint="eastAsia" w:ascii="宋体" w:hAnsi="宋体" w:eastAsia="宋体" w:cs="微软雅黑"/>
          <w:snapToGrid/>
          <w:color w:val="auto"/>
          <w:spacing w:val="-2"/>
          <w:kern w:val="0"/>
          <w:szCs w:val="21"/>
          <w:lang w:eastAsia="zh-CN"/>
        </w:rPr>
        <w:t>任</w:t>
      </w:r>
      <w:r>
        <w:rPr>
          <w:rFonts w:hint="eastAsia" w:ascii="宋体" w:hAnsi="宋体" w:eastAsia="宋体" w:cs="微软雅黑"/>
          <w:snapToGrid/>
          <w:color w:val="auto"/>
          <w:kern w:val="0"/>
          <w:szCs w:val="21"/>
          <w:lang w:eastAsia="zh-CN"/>
        </w:rPr>
        <w:t>。</w:t>
      </w:r>
    </w:p>
    <w:p w14:paraId="2281CD96">
      <w:pPr>
        <w:widowControl w:val="0"/>
        <w:kinsoku/>
        <w:autoSpaceDE/>
        <w:autoSpaceDN/>
        <w:adjustRightInd w:val="0"/>
        <w:snapToGrid w:val="0"/>
        <w:spacing w:before="156" w:beforeLines="50" w:line="360" w:lineRule="auto"/>
        <w:ind w:firstLine="420" w:firstLineChars="200"/>
        <w:jc w:val="left"/>
        <w:textAlignment w:val="auto"/>
        <w:rPr>
          <w:rFonts w:ascii="宋体" w:hAnsi="宋体" w:eastAsia="宋体" w:cs="Times New Roman"/>
          <w:snapToGrid/>
          <w:color w:val="auto"/>
          <w:kern w:val="2"/>
          <w:szCs w:val="21"/>
          <w:lang w:eastAsia="zh-CN"/>
        </w:rPr>
      </w:pPr>
      <w:r>
        <w:rPr>
          <w:rFonts w:ascii="宋体" w:hAnsi="宋体" w:eastAsia="宋体" w:cs="Times New Roman"/>
          <w:snapToGrid/>
          <w:color w:val="auto"/>
          <w:kern w:val="2"/>
          <w:szCs w:val="21"/>
          <w:lang w:eastAsia="zh-CN"/>
        </w:rPr>
        <w:t>3</w:t>
      </w:r>
      <w:r>
        <w:rPr>
          <w:rFonts w:hint="eastAsia" w:ascii="宋体" w:hAnsi="宋体" w:eastAsia="宋体" w:cs="Times New Roman"/>
          <w:snapToGrid/>
          <w:color w:val="auto"/>
          <w:kern w:val="2"/>
          <w:szCs w:val="21"/>
          <w:lang w:eastAsia="zh-CN"/>
        </w:rPr>
        <w:t>0</w:t>
      </w:r>
      <w:r>
        <w:rPr>
          <w:rFonts w:ascii="宋体" w:hAnsi="宋体" w:eastAsia="宋体" w:cs="Times New Roman"/>
          <w:snapToGrid/>
          <w:color w:val="auto"/>
          <w:kern w:val="2"/>
          <w:szCs w:val="21"/>
          <w:lang w:eastAsia="zh-CN"/>
        </w:rPr>
        <w:t>.4</w:t>
      </w:r>
      <w:r>
        <w:rPr>
          <w:rFonts w:hint="eastAsia" w:ascii="宋体" w:hAnsi="宋体" w:eastAsia="宋体" w:cs="Times New Roman"/>
          <w:snapToGrid/>
          <w:color w:val="auto"/>
          <w:kern w:val="2"/>
          <w:szCs w:val="21"/>
          <w:lang w:eastAsia="zh-CN"/>
        </w:rPr>
        <w:t>中标合同将在招标公告指定媒体上公告，但合同中涉及国家秘密、商业秘密的内容除外。</w:t>
      </w:r>
    </w:p>
    <w:p w14:paraId="4B678012">
      <w:pPr>
        <w:widowControl w:val="0"/>
        <w:kinsoku/>
        <w:autoSpaceDE/>
        <w:autoSpaceDN/>
        <w:adjustRightInd w:val="0"/>
        <w:snapToGrid w:val="0"/>
        <w:spacing w:before="156" w:beforeLines="50" w:line="360" w:lineRule="auto"/>
        <w:ind w:firstLine="420" w:firstLineChars="200"/>
        <w:jc w:val="left"/>
        <w:textAlignment w:val="auto"/>
        <w:rPr>
          <w:rFonts w:ascii="宋体" w:hAnsi="宋体" w:eastAsia="宋体" w:cs="Times New Roman"/>
          <w:bCs/>
          <w:snapToGrid/>
          <w:color w:val="auto"/>
          <w:kern w:val="2"/>
          <w:szCs w:val="21"/>
          <w:lang w:eastAsia="zh-CN"/>
        </w:rPr>
      </w:pPr>
      <w:r>
        <w:rPr>
          <w:rFonts w:hint="eastAsia" w:ascii="宋体" w:hAnsi="宋体" w:eastAsia="宋体" w:cs="Times New Roman"/>
          <w:snapToGrid/>
          <w:color w:val="auto"/>
          <w:kern w:val="2"/>
          <w:szCs w:val="21"/>
          <w:lang w:eastAsia="zh-CN"/>
        </w:rPr>
        <w:t>30.5中标人</w:t>
      </w:r>
      <w:r>
        <w:rPr>
          <w:rFonts w:hint="eastAsia" w:ascii="宋体" w:hAnsi="宋体" w:eastAsia="宋体" w:cs="Times New Roman"/>
          <w:bCs/>
          <w:snapToGrid/>
          <w:color w:val="auto"/>
          <w:kern w:val="2"/>
          <w:szCs w:val="21"/>
          <w:lang w:eastAsia="zh-CN"/>
        </w:rPr>
        <w:t>应当按照合同约定依法履行合同义务。政府采购合同的履行、违约责任和解决争议的方法等适用《中华人民共和国</w:t>
      </w:r>
      <w:r>
        <w:rPr>
          <w:rFonts w:hint="eastAsia" w:ascii="宋体" w:hAnsi="宋体" w:eastAsia="宋体" w:cs="Times New Roman"/>
          <w:bCs/>
          <w:snapToGrid/>
          <w:color w:val="auto"/>
          <w:kern w:val="2"/>
          <w:szCs w:val="21"/>
          <w:lang w:val="en-US" w:eastAsia="zh-CN"/>
        </w:rPr>
        <w:t>合同法</w:t>
      </w:r>
      <w:r>
        <w:rPr>
          <w:rFonts w:hint="eastAsia" w:ascii="宋体" w:hAnsi="宋体" w:eastAsia="宋体" w:cs="Times New Roman"/>
          <w:bCs/>
          <w:snapToGrid/>
          <w:color w:val="auto"/>
          <w:kern w:val="2"/>
          <w:szCs w:val="21"/>
          <w:lang w:eastAsia="zh-CN"/>
        </w:rPr>
        <w:t>》。</w:t>
      </w:r>
    </w:p>
    <w:p w14:paraId="5C2101F2">
      <w:pPr>
        <w:widowControl w:val="0"/>
        <w:kinsoku/>
        <w:autoSpaceDE/>
        <w:autoSpaceDN/>
        <w:adjustRightInd w:val="0"/>
        <w:snapToGrid w:val="0"/>
        <w:spacing w:before="156" w:beforeLines="50" w:line="360" w:lineRule="auto"/>
        <w:jc w:val="left"/>
        <w:textAlignment w:val="auto"/>
        <w:rPr>
          <w:rFonts w:ascii="宋体" w:hAnsi="宋体" w:eastAsia="宋体" w:cs="宋体"/>
          <w:b/>
          <w:snapToGrid/>
          <w:color w:val="auto"/>
          <w:kern w:val="0"/>
          <w:sz w:val="24"/>
          <w:szCs w:val="24"/>
          <w:lang w:eastAsia="zh-CN"/>
        </w:rPr>
      </w:pPr>
      <w:r>
        <w:rPr>
          <w:rFonts w:hint="eastAsia" w:ascii="宋体" w:hAnsi="宋体" w:eastAsia="宋体" w:cs="Times New Roman"/>
          <w:b/>
          <w:bCs/>
          <w:snapToGrid/>
          <w:color w:val="auto"/>
          <w:kern w:val="2"/>
          <w:sz w:val="24"/>
          <w:szCs w:val="24"/>
          <w:lang w:eastAsia="zh-CN"/>
        </w:rPr>
        <w:t>31.</w:t>
      </w:r>
      <w:r>
        <w:rPr>
          <w:rFonts w:hint="eastAsia" w:ascii="宋体" w:hAnsi="宋体" w:eastAsia="宋体" w:cs="宋体"/>
          <w:b/>
          <w:snapToGrid/>
          <w:color w:val="auto"/>
          <w:kern w:val="0"/>
          <w:sz w:val="24"/>
          <w:szCs w:val="24"/>
          <w:lang w:eastAsia="zh-CN"/>
        </w:rPr>
        <w:t xml:space="preserve"> 履约担保</w:t>
      </w:r>
    </w:p>
    <w:p w14:paraId="5429E3A3">
      <w:pPr>
        <w:widowControl w:val="0"/>
        <w:kinsoku/>
        <w:autoSpaceDE/>
        <w:autoSpaceDN/>
        <w:adjustRightInd w:val="0"/>
        <w:snapToGrid w:val="0"/>
        <w:spacing w:before="156" w:beforeLines="50" w:line="360" w:lineRule="auto"/>
        <w:ind w:firstLine="420" w:firstLineChars="200"/>
        <w:jc w:val="left"/>
        <w:textAlignment w:val="auto"/>
        <w:rPr>
          <w:rFonts w:ascii="宋体" w:hAnsi="宋体" w:eastAsia="宋体" w:cs="Times New Roman"/>
          <w:snapToGrid/>
          <w:color w:val="auto"/>
          <w:kern w:val="2"/>
          <w:szCs w:val="21"/>
          <w:lang w:eastAsia="zh-CN"/>
        </w:rPr>
      </w:pPr>
      <w:r>
        <w:rPr>
          <w:rFonts w:hint="eastAsia" w:ascii="宋体" w:hAnsi="宋体" w:eastAsia="宋体" w:cs="宋体"/>
          <w:snapToGrid/>
          <w:color w:val="auto"/>
          <w:kern w:val="0"/>
          <w:szCs w:val="21"/>
          <w:lang w:eastAsia="zh-CN"/>
        </w:rPr>
        <w:t>31.1</w:t>
      </w:r>
      <w:r>
        <w:rPr>
          <w:rFonts w:hint="eastAsia" w:ascii="宋体" w:hAnsi="宋体" w:eastAsia="宋体" w:cs="Times New Roman"/>
          <w:snapToGrid/>
          <w:color w:val="auto"/>
          <w:kern w:val="2"/>
          <w:szCs w:val="21"/>
          <w:lang w:eastAsia="zh-CN"/>
        </w:rPr>
        <w:t>招标文件要求中标人向采购人提交履约担保的，中标人应按照</w:t>
      </w:r>
      <w:r>
        <w:rPr>
          <w:rFonts w:hint="eastAsia" w:ascii="宋体" w:hAnsi="宋体" w:eastAsia="宋体" w:cs="Times New Roman"/>
          <w:b/>
          <w:snapToGrid/>
          <w:color w:val="auto"/>
          <w:kern w:val="2"/>
          <w:szCs w:val="21"/>
          <w:lang w:eastAsia="zh-CN"/>
        </w:rPr>
        <w:t>【投标须知前附表】</w:t>
      </w:r>
      <w:r>
        <w:rPr>
          <w:rFonts w:hint="eastAsia" w:ascii="宋体" w:hAnsi="宋体" w:eastAsia="宋体" w:cs="Times New Roman"/>
          <w:snapToGrid/>
          <w:color w:val="auto"/>
          <w:kern w:val="2"/>
          <w:szCs w:val="21"/>
          <w:lang w:eastAsia="zh-CN"/>
        </w:rPr>
        <w:t>的规定提交，</w:t>
      </w:r>
      <w:r>
        <w:rPr>
          <w:rFonts w:hint="eastAsia" w:ascii="宋体" w:hAnsi="宋体" w:eastAsia="宋体" w:cs="Times New Roman"/>
          <w:bCs/>
          <w:snapToGrid/>
          <w:color w:val="auto"/>
          <w:kern w:val="2"/>
          <w:szCs w:val="21"/>
          <w:lang w:eastAsia="zh-CN"/>
        </w:rPr>
        <w:t>投标人可以保函、电子增信替代履约担保。</w:t>
      </w:r>
      <w:r>
        <w:rPr>
          <w:rFonts w:hint="eastAsia" w:ascii="宋体" w:hAnsi="宋体" w:eastAsia="宋体" w:cs="Times New Roman"/>
          <w:snapToGrid/>
          <w:color w:val="auto"/>
          <w:kern w:val="2"/>
          <w:szCs w:val="21"/>
          <w:lang w:eastAsia="zh-CN"/>
        </w:rPr>
        <w:t>联合体中标的，履约担保由联合体各方或联合体中牵头人</w:t>
      </w:r>
      <w:r>
        <w:rPr>
          <w:rFonts w:hint="eastAsia" w:ascii="宋体" w:hAnsi="宋体" w:eastAsia="宋体" w:cs="Times New Roman"/>
          <w:snapToGrid/>
          <w:color w:val="auto"/>
          <w:kern w:val="2"/>
          <w:szCs w:val="21"/>
          <w:lang w:val="en-US" w:eastAsia="zh-CN"/>
        </w:rPr>
        <w:t>的</w:t>
      </w:r>
      <w:r>
        <w:rPr>
          <w:rFonts w:hint="eastAsia" w:ascii="宋体" w:hAnsi="宋体" w:eastAsia="宋体" w:cs="Times New Roman"/>
          <w:snapToGrid/>
          <w:color w:val="auto"/>
          <w:kern w:val="2"/>
          <w:szCs w:val="21"/>
          <w:lang w:eastAsia="zh-CN"/>
        </w:rPr>
        <w:t>名义提交。</w:t>
      </w:r>
    </w:p>
    <w:p w14:paraId="6C18697E">
      <w:pPr>
        <w:widowControl w:val="0"/>
        <w:kinsoku/>
        <w:autoSpaceDE/>
        <w:autoSpaceDN/>
        <w:adjustRightInd w:val="0"/>
        <w:snapToGrid w:val="0"/>
        <w:spacing w:before="156" w:beforeLines="50" w:line="360" w:lineRule="auto"/>
        <w:ind w:firstLine="420" w:firstLineChars="200"/>
        <w:jc w:val="left"/>
        <w:textAlignment w:val="auto"/>
        <w:rPr>
          <w:rFonts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31.2中标人</w:t>
      </w:r>
      <w:r>
        <w:rPr>
          <w:rFonts w:hint="eastAsia" w:ascii="宋体" w:hAnsi="宋体" w:eastAsia="宋体" w:cs="Times New Roman"/>
          <w:snapToGrid/>
          <w:color w:val="auto"/>
          <w:spacing w:val="4"/>
          <w:kern w:val="2"/>
          <w:szCs w:val="21"/>
          <w:lang w:eastAsia="zh-CN"/>
        </w:rPr>
        <w:t>没有按照本章第31.1</w:t>
      </w:r>
      <w:r>
        <w:rPr>
          <w:rFonts w:hint="eastAsia" w:ascii="宋体" w:hAnsi="宋体" w:eastAsia="宋体" w:cs="宋体"/>
          <w:snapToGrid/>
          <w:color w:val="auto"/>
          <w:kern w:val="0"/>
          <w:szCs w:val="21"/>
          <w:lang w:val="zh-CN" w:eastAsia="zh-CN"/>
        </w:rPr>
        <w:t>款</w:t>
      </w:r>
      <w:r>
        <w:rPr>
          <w:rFonts w:hint="eastAsia" w:ascii="宋体" w:hAnsi="宋体" w:eastAsia="宋体" w:cs="Times New Roman"/>
          <w:snapToGrid/>
          <w:color w:val="auto"/>
          <w:spacing w:val="4"/>
          <w:kern w:val="2"/>
          <w:szCs w:val="21"/>
          <w:lang w:eastAsia="zh-CN"/>
        </w:rPr>
        <w:t>规定</w:t>
      </w:r>
      <w:r>
        <w:rPr>
          <w:rFonts w:hint="eastAsia" w:ascii="宋体" w:hAnsi="宋体" w:eastAsia="宋体" w:cs="Times New Roman"/>
          <w:snapToGrid/>
          <w:color w:val="auto"/>
          <w:kern w:val="2"/>
          <w:szCs w:val="21"/>
          <w:lang w:eastAsia="zh-CN"/>
        </w:rPr>
        <w:t>提交履约担保的</w:t>
      </w:r>
      <w:r>
        <w:rPr>
          <w:rFonts w:hint="eastAsia" w:ascii="宋体" w:hAnsi="宋体" w:eastAsia="宋体" w:cs="Times New Roman"/>
          <w:snapToGrid/>
          <w:color w:val="auto"/>
          <w:spacing w:val="4"/>
          <w:kern w:val="2"/>
          <w:szCs w:val="21"/>
          <w:lang w:eastAsia="zh-CN"/>
        </w:rPr>
        <w:t>，视为</w:t>
      </w:r>
      <w:r>
        <w:rPr>
          <w:rFonts w:hint="eastAsia" w:ascii="宋体" w:hAnsi="宋体" w:eastAsia="宋体" w:cs="Times New Roman"/>
          <w:b/>
          <w:snapToGrid/>
          <w:color w:val="auto"/>
          <w:spacing w:val="4"/>
          <w:kern w:val="2"/>
          <w:szCs w:val="21"/>
          <w:lang w:eastAsia="zh-CN"/>
        </w:rPr>
        <w:t>放弃中标</w:t>
      </w:r>
      <w:r>
        <w:rPr>
          <w:rFonts w:hint="eastAsia" w:ascii="宋体" w:hAnsi="宋体" w:eastAsia="宋体" w:cs="Times New Roman"/>
          <w:snapToGrid/>
          <w:color w:val="auto"/>
          <w:spacing w:val="4"/>
          <w:kern w:val="2"/>
          <w:szCs w:val="21"/>
          <w:lang w:eastAsia="zh-CN"/>
        </w:rPr>
        <w:t>，</w:t>
      </w:r>
      <w:r>
        <w:rPr>
          <w:rFonts w:hint="eastAsia" w:ascii="宋体" w:hAnsi="宋体" w:eastAsia="宋体" w:cs="Times New Roman"/>
          <w:snapToGrid/>
          <w:color w:val="auto"/>
          <w:spacing w:val="2"/>
          <w:kern w:val="2"/>
          <w:szCs w:val="21"/>
          <w:lang w:eastAsia="zh-CN"/>
        </w:rPr>
        <w:t>其投标保证金不予退还。</w:t>
      </w:r>
    </w:p>
    <w:p w14:paraId="419BBE6D">
      <w:pPr>
        <w:widowControl w:val="0"/>
        <w:kinsoku/>
        <w:autoSpaceDE/>
        <w:autoSpaceDN/>
        <w:adjustRightInd w:val="0"/>
        <w:snapToGrid w:val="0"/>
        <w:spacing w:before="156" w:beforeLines="50" w:line="360" w:lineRule="auto"/>
        <w:jc w:val="left"/>
        <w:textAlignment w:val="auto"/>
        <w:rPr>
          <w:rFonts w:ascii="宋体" w:hAnsi="宋体" w:eastAsia="宋体" w:cs="Times New Roman"/>
          <w:b/>
          <w:bCs/>
          <w:snapToGrid/>
          <w:color w:val="auto"/>
          <w:kern w:val="2"/>
          <w:sz w:val="24"/>
          <w:szCs w:val="24"/>
          <w:lang w:eastAsia="zh-CN"/>
        </w:rPr>
      </w:pPr>
      <w:r>
        <w:rPr>
          <w:rFonts w:hint="eastAsia" w:ascii="宋体" w:hAnsi="宋体" w:eastAsia="宋体" w:cs="Times New Roman"/>
          <w:b/>
          <w:bCs/>
          <w:snapToGrid/>
          <w:color w:val="auto"/>
          <w:kern w:val="2"/>
          <w:sz w:val="24"/>
          <w:szCs w:val="24"/>
          <w:lang w:eastAsia="zh-CN"/>
        </w:rPr>
        <w:t>32.</w:t>
      </w:r>
      <w:r>
        <w:rPr>
          <w:rFonts w:hint="eastAsia" w:ascii="宋体" w:hAnsi="宋体" w:eastAsia="宋体" w:cs="Times New Roman"/>
          <w:b/>
          <w:snapToGrid/>
          <w:color w:val="auto"/>
          <w:kern w:val="2"/>
          <w:sz w:val="24"/>
          <w:szCs w:val="24"/>
          <w:lang w:eastAsia="zh-CN"/>
        </w:rPr>
        <w:t xml:space="preserve"> 政府采购合同履行中</w:t>
      </w:r>
      <w:r>
        <w:rPr>
          <w:rFonts w:hint="eastAsia" w:ascii="宋体" w:hAnsi="宋体" w:eastAsia="宋体" w:cs="Times New Roman"/>
          <w:b/>
          <w:bCs/>
          <w:snapToGrid/>
          <w:color w:val="auto"/>
          <w:kern w:val="2"/>
          <w:sz w:val="24"/>
          <w:szCs w:val="24"/>
          <w:lang w:eastAsia="zh-CN"/>
        </w:rPr>
        <w:t>数量的变更</w:t>
      </w:r>
    </w:p>
    <w:p w14:paraId="60EC448A">
      <w:pPr>
        <w:widowControl w:val="0"/>
        <w:kinsoku/>
        <w:autoSpaceDE/>
        <w:autoSpaceDN/>
        <w:adjustRightInd w:val="0"/>
        <w:snapToGrid w:val="0"/>
        <w:spacing w:before="156" w:beforeLines="50" w:line="360" w:lineRule="auto"/>
        <w:ind w:firstLine="420" w:firstLineChars="200"/>
        <w:jc w:val="left"/>
        <w:textAlignment w:val="auto"/>
        <w:rPr>
          <w:rFonts w:ascii="宋体" w:hAnsi="宋体" w:eastAsia="宋体" w:cs="Times New Roman"/>
          <w:snapToGrid/>
          <w:color w:val="auto"/>
          <w:kern w:val="2"/>
          <w:sz w:val="28"/>
          <w:szCs w:val="28"/>
          <w:lang w:eastAsia="zh-CN"/>
        </w:rPr>
      </w:pPr>
      <w:r>
        <w:rPr>
          <w:rFonts w:hint="eastAsia" w:ascii="宋体" w:hAnsi="宋体" w:eastAsia="宋体" w:cs="Times New Roman"/>
          <w:snapToGrid/>
          <w:color w:val="auto"/>
          <w:kern w:val="2"/>
          <w:szCs w:val="24"/>
          <w:lang w:eastAsia="zh-CN"/>
        </w:rPr>
        <w:t>32.1政府采购合同履行中，采购人需追加与合同标的相同的货物服务的，在不改变合同其他条款的前提下，可以与中标人协商签订补充合同，但所有补充合同的采购金额不得超过原合同采购金额的百分之十。</w:t>
      </w:r>
    </w:p>
    <w:p w14:paraId="623C6D8F">
      <w:pPr>
        <w:keepNext/>
        <w:keepLines/>
        <w:widowControl w:val="0"/>
        <w:adjustRightInd w:val="0"/>
        <w:snapToGrid w:val="0"/>
        <w:spacing w:before="156" w:beforeLines="50" w:after="0" w:line="360" w:lineRule="auto"/>
        <w:jc w:val="center"/>
        <w:outlineLvl w:val="2"/>
        <w:rPr>
          <w:rFonts w:ascii="黑体" w:hAnsi="黑体" w:eastAsia="黑体" w:cs="Times New Roman"/>
          <w:b/>
          <w:bCs/>
          <w:color w:val="auto"/>
          <w:kern w:val="2"/>
          <w:sz w:val="28"/>
          <w:szCs w:val="28"/>
          <w:lang w:val="en-US" w:eastAsia="zh-CN" w:bidi="ar-SA"/>
        </w:rPr>
      </w:pPr>
      <w:bookmarkStart w:id="32" w:name="_Toc29122"/>
      <w:bookmarkStart w:id="33" w:name="_Toc3960"/>
      <w:r>
        <w:rPr>
          <w:rFonts w:hint="eastAsia" w:ascii="黑体" w:hAnsi="黑体" w:eastAsia="黑体" w:cs="Times New Roman"/>
          <w:b/>
          <w:bCs/>
          <w:color w:val="auto"/>
          <w:kern w:val="2"/>
          <w:sz w:val="28"/>
          <w:szCs w:val="28"/>
          <w:lang w:val="en-US" w:eastAsia="zh-CN" w:bidi="ar-SA"/>
        </w:rPr>
        <w:t>九、政府采购政策</w:t>
      </w:r>
      <w:bookmarkEnd w:id="32"/>
      <w:bookmarkEnd w:id="33"/>
    </w:p>
    <w:p w14:paraId="4E034F46">
      <w:pPr>
        <w:widowControl w:val="0"/>
        <w:kinsoku/>
        <w:autoSpaceDE/>
        <w:autoSpaceDN/>
        <w:adjustRightInd w:val="0"/>
        <w:snapToGrid w:val="0"/>
        <w:spacing w:before="156" w:beforeLines="50" w:line="360" w:lineRule="auto"/>
        <w:jc w:val="left"/>
        <w:textAlignment w:val="auto"/>
        <w:rPr>
          <w:rFonts w:ascii="宋体" w:hAnsi="宋体" w:eastAsia="宋体" w:cs="Times New Roman"/>
          <w:b/>
          <w:snapToGrid/>
          <w:color w:val="auto"/>
          <w:kern w:val="2"/>
          <w:sz w:val="24"/>
          <w:szCs w:val="24"/>
          <w:lang w:eastAsia="zh-CN"/>
        </w:rPr>
      </w:pPr>
      <w:r>
        <w:rPr>
          <w:rFonts w:hint="eastAsia" w:ascii="宋体" w:hAnsi="宋体" w:eastAsia="宋体" w:cs="Times New Roman"/>
          <w:b/>
          <w:bCs/>
          <w:snapToGrid/>
          <w:color w:val="auto"/>
          <w:kern w:val="2"/>
          <w:sz w:val="24"/>
          <w:szCs w:val="24"/>
          <w:lang w:eastAsia="zh-CN"/>
        </w:rPr>
        <w:t>33.</w:t>
      </w:r>
      <w:r>
        <w:rPr>
          <w:rFonts w:hint="eastAsia" w:ascii="宋体" w:hAnsi="宋体" w:eastAsia="宋体" w:cs="Times New Roman"/>
          <w:snapToGrid/>
          <w:color w:val="auto"/>
          <w:kern w:val="2"/>
          <w:sz w:val="24"/>
          <w:szCs w:val="24"/>
          <w:lang w:eastAsia="zh-CN"/>
        </w:rPr>
        <w:t xml:space="preserve"> </w:t>
      </w:r>
      <w:r>
        <w:rPr>
          <w:rFonts w:hint="eastAsia" w:ascii="宋体" w:hAnsi="宋体" w:eastAsia="宋体" w:cs="Times New Roman"/>
          <w:b/>
          <w:snapToGrid/>
          <w:color w:val="auto"/>
          <w:kern w:val="2"/>
          <w:sz w:val="24"/>
          <w:szCs w:val="24"/>
          <w:lang w:eastAsia="zh-CN"/>
        </w:rPr>
        <w:t>政府采购政策</w:t>
      </w:r>
    </w:p>
    <w:p w14:paraId="5900067F">
      <w:pPr>
        <w:widowControl w:val="0"/>
        <w:kinsoku/>
        <w:autoSpaceDE/>
        <w:autoSpaceDN/>
        <w:adjustRightInd w:val="0"/>
        <w:snapToGrid w:val="0"/>
        <w:spacing w:before="156" w:beforeLines="50" w:line="360" w:lineRule="auto"/>
        <w:ind w:firstLine="420" w:firstLineChars="200"/>
        <w:jc w:val="left"/>
        <w:textAlignment w:val="auto"/>
        <w:rPr>
          <w:rFonts w:ascii="宋体" w:hAnsi="宋体" w:eastAsia="宋体" w:cs="宋体"/>
          <w:snapToGrid/>
          <w:color w:val="auto"/>
          <w:kern w:val="0"/>
          <w:szCs w:val="24"/>
          <w:lang w:eastAsia="zh-CN"/>
        </w:rPr>
      </w:pPr>
      <w:r>
        <w:rPr>
          <w:rFonts w:hint="eastAsia" w:ascii="宋体" w:hAnsi="宋体" w:eastAsia="宋体" w:cs="宋体"/>
          <w:snapToGrid/>
          <w:color w:val="auto"/>
          <w:kern w:val="0"/>
          <w:szCs w:val="24"/>
          <w:lang w:eastAsia="zh-CN"/>
        </w:rPr>
        <w:t>33.1优先采购：</w:t>
      </w:r>
    </w:p>
    <w:p w14:paraId="2C9B95AF">
      <w:pPr>
        <w:widowControl w:val="0"/>
        <w:kinsoku/>
        <w:autoSpaceDE/>
        <w:autoSpaceDN/>
        <w:adjustRightInd w:val="0"/>
        <w:snapToGrid w:val="0"/>
        <w:spacing w:before="156" w:beforeLines="50" w:line="360" w:lineRule="auto"/>
        <w:ind w:firstLine="420" w:firstLineChars="200"/>
        <w:jc w:val="left"/>
        <w:textAlignment w:val="auto"/>
        <w:rPr>
          <w:rFonts w:ascii="宋体" w:hAnsi="宋体" w:eastAsia="宋体" w:cs="Times New Roman"/>
          <w:snapToGrid/>
          <w:color w:val="auto"/>
          <w:kern w:val="2"/>
          <w:szCs w:val="24"/>
          <w:lang w:eastAsia="zh-CN"/>
        </w:rPr>
      </w:pPr>
      <w:r>
        <w:rPr>
          <w:rFonts w:hint="eastAsia" w:ascii="宋体" w:hAnsi="宋体" w:eastAsia="宋体" w:cs="Times New Roman"/>
          <w:snapToGrid/>
          <w:color w:val="auto"/>
          <w:kern w:val="2"/>
          <w:szCs w:val="24"/>
          <w:lang w:eastAsia="zh-CN"/>
        </w:rPr>
        <w:t>（1）</w:t>
      </w:r>
      <w:r>
        <w:rPr>
          <w:rFonts w:hint="eastAsia" w:ascii="宋体" w:hAnsi="宋体" w:eastAsia="宋体" w:cs="Times New Roman"/>
          <w:snapToGrid/>
          <w:color w:val="auto"/>
          <w:kern w:val="2"/>
          <w:szCs w:val="21"/>
          <w:lang w:eastAsia="zh-CN"/>
        </w:rPr>
        <w:t>纳入财政部会同国务院有关部门发布的节能产品、环境标志产品政府采购品目清单，实施政府优先采购的，评审时按招标文件第四章第一节有关规定对该部分产品给予一定比例的价格折扣或者加分；</w:t>
      </w:r>
      <w:r>
        <w:rPr>
          <w:rFonts w:ascii="宋体" w:hAnsi="宋体" w:eastAsia="宋体" w:cs="Times New Roman"/>
          <w:snapToGrid/>
          <w:color w:val="auto"/>
          <w:kern w:val="2"/>
          <w:szCs w:val="24"/>
          <w:lang w:eastAsia="zh-CN"/>
        </w:rPr>
        <w:t xml:space="preserve"> </w:t>
      </w:r>
    </w:p>
    <w:p w14:paraId="42B6FB06">
      <w:pPr>
        <w:widowControl w:val="0"/>
        <w:kinsoku/>
        <w:autoSpaceDE/>
        <w:autoSpaceDN/>
        <w:adjustRightInd w:val="0"/>
        <w:snapToGrid w:val="0"/>
        <w:spacing w:before="156" w:beforeLines="50" w:line="360" w:lineRule="auto"/>
        <w:ind w:firstLine="420" w:firstLineChars="200"/>
        <w:jc w:val="left"/>
        <w:textAlignment w:val="auto"/>
        <w:rPr>
          <w:rFonts w:ascii="宋体" w:hAnsi="宋体" w:eastAsia="宋体" w:cs="宋体"/>
          <w:snapToGrid/>
          <w:color w:val="auto"/>
          <w:kern w:val="0"/>
          <w:szCs w:val="24"/>
          <w:lang w:eastAsia="zh-CN"/>
        </w:rPr>
      </w:pPr>
      <w:r>
        <w:rPr>
          <w:rFonts w:hint="eastAsia" w:ascii="宋体" w:hAnsi="宋体" w:eastAsia="宋体" w:cs="宋体"/>
          <w:snapToGrid/>
          <w:color w:val="auto"/>
          <w:kern w:val="0"/>
          <w:szCs w:val="24"/>
          <w:lang w:eastAsia="zh-CN"/>
        </w:rPr>
        <w:t>33.2强制采购：</w:t>
      </w:r>
    </w:p>
    <w:p w14:paraId="25EECFC0">
      <w:pPr>
        <w:widowControl w:val="0"/>
        <w:kinsoku/>
        <w:autoSpaceDE/>
        <w:autoSpaceDN/>
        <w:adjustRightInd w:val="0"/>
        <w:snapToGrid w:val="0"/>
        <w:spacing w:before="156" w:beforeLines="50" w:line="360" w:lineRule="auto"/>
        <w:ind w:firstLine="420" w:firstLineChars="200"/>
        <w:jc w:val="left"/>
        <w:textAlignment w:val="auto"/>
        <w:rPr>
          <w:rFonts w:ascii="宋体" w:hAnsi="宋体" w:eastAsia="宋体" w:cs="宋体"/>
          <w:snapToGrid/>
          <w:color w:val="auto"/>
          <w:kern w:val="0"/>
          <w:szCs w:val="24"/>
          <w:lang w:eastAsia="zh-CN"/>
        </w:rPr>
      </w:pPr>
      <w:r>
        <w:rPr>
          <w:rFonts w:hint="eastAsia" w:ascii="宋体" w:hAnsi="宋体" w:eastAsia="宋体" w:cs="宋体"/>
          <w:snapToGrid/>
          <w:color w:val="auto"/>
          <w:kern w:val="0"/>
          <w:szCs w:val="24"/>
          <w:lang w:eastAsia="zh-CN"/>
        </w:rPr>
        <w:t>（1）纳入财政部会同国务院有关部门发布的节能产品政府采购品目清单，实施政府强制采购的（品目清单标注“</w:t>
      </w:r>
      <w:r>
        <w:rPr>
          <w:rFonts w:hint="eastAsia" w:ascii="宋体" w:hAnsi="宋体" w:eastAsia="宋体" w:cs="宋体"/>
          <w:snapToGrid/>
          <w:color w:val="auto"/>
          <w:kern w:val="0"/>
          <w:szCs w:val="24"/>
          <w:lang w:eastAsia="zh-CN"/>
        </w:rPr>
        <w:sym w:font="Wingdings" w:char="F0AB"/>
      </w:r>
      <w:r>
        <w:rPr>
          <w:rFonts w:hint="eastAsia" w:ascii="宋体" w:hAnsi="宋体" w:eastAsia="宋体" w:cs="宋体"/>
          <w:snapToGrid/>
          <w:color w:val="auto"/>
          <w:kern w:val="0"/>
          <w:szCs w:val="24"/>
          <w:lang w:eastAsia="zh-CN"/>
        </w:rPr>
        <w:t>”产品），投标人投标产品应当取得国家确定的认证机构出具的、处于有效期之内的节能产品认证证书，否则其</w:t>
      </w:r>
      <w:r>
        <w:rPr>
          <w:rFonts w:hint="eastAsia" w:ascii="宋体" w:hAnsi="宋体" w:eastAsia="宋体" w:cs="宋体"/>
          <w:b/>
          <w:snapToGrid/>
          <w:color w:val="auto"/>
          <w:kern w:val="0"/>
          <w:szCs w:val="21"/>
          <w:lang w:eastAsia="zh-CN"/>
        </w:rPr>
        <w:t>投标无效</w:t>
      </w:r>
      <w:r>
        <w:rPr>
          <w:rFonts w:hint="eastAsia" w:ascii="宋体" w:hAnsi="宋体" w:eastAsia="宋体" w:cs="宋体"/>
          <w:snapToGrid/>
          <w:color w:val="auto"/>
          <w:kern w:val="0"/>
          <w:szCs w:val="24"/>
          <w:lang w:eastAsia="zh-CN"/>
        </w:rPr>
        <w:t>。</w:t>
      </w:r>
    </w:p>
    <w:p w14:paraId="7D092424">
      <w:pPr>
        <w:widowControl w:val="0"/>
        <w:kinsoku/>
        <w:autoSpaceDE/>
        <w:autoSpaceDN/>
        <w:adjustRightInd w:val="0"/>
        <w:snapToGrid w:val="0"/>
        <w:spacing w:before="156" w:beforeLines="50" w:line="360" w:lineRule="auto"/>
        <w:ind w:firstLine="420" w:firstLineChars="200"/>
        <w:jc w:val="left"/>
        <w:textAlignment w:val="auto"/>
        <w:rPr>
          <w:rFonts w:hint="eastAsia" w:ascii="宋体" w:hAnsi="宋体" w:eastAsia="宋体" w:cs="Times New Roman"/>
          <w:snapToGrid/>
          <w:color w:val="auto"/>
          <w:kern w:val="2"/>
          <w:szCs w:val="24"/>
          <w:lang w:eastAsia="zh-CN"/>
        </w:rPr>
      </w:pPr>
      <w:r>
        <w:rPr>
          <w:rFonts w:hint="eastAsia" w:ascii="宋体" w:hAnsi="宋体" w:eastAsia="宋体" w:cs="Times New Roman"/>
          <w:snapToGrid/>
          <w:color w:val="auto"/>
          <w:kern w:val="2"/>
          <w:szCs w:val="24"/>
          <w:lang w:eastAsia="zh-CN"/>
        </w:rPr>
        <w:t>33.3价格评审优惠：</w:t>
      </w:r>
    </w:p>
    <w:p w14:paraId="7D4C501A">
      <w:pPr>
        <w:widowControl w:val="0"/>
        <w:kinsoku/>
        <w:autoSpaceDE/>
        <w:autoSpaceDN/>
        <w:adjustRightInd w:val="0"/>
        <w:snapToGrid w:val="0"/>
        <w:spacing w:before="156" w:beforeLines="50" w:line="360" w:lineRule="auto"/>
        <w:ind w:firstLine="420" w:firstLineChars="200"/>
        <w:jc w:val="left"/>
        <w:textAlignment w:val="auto"/>
        <w:rPr>
          <w:rFonts w:hint="eastAsia" w:ascii="宋体" w:hAnsi="宋体" w:eastAsia="宋体" w:cs="Times New Roman"/>
          <w:snapToGrid/>
          <w:color w:val="auto"/>
          <w:kern w:val="2"/>
          <w:szCs w:val="24"/>
          <w:highlight w:val="none"/>
          <w:lang w:eastAsia="zh-CN"/>
        </w:rPr>
      </w:pPr>
      <w:r>
        <w:rPr>
          <w:rFonts w:hint="eastAsia" w:ascii="宋体" w:hAnsi="宋体" w:eastAsia="宋体" w:cs="Times New Roman"/>
          <w:snapToGrid/>
          <w:color w:val="auto"/>
          <w:kern w:val="2"/>
          <w:szCs w:val="24"/>
          <w:highlight w:val="none"/>
          <w:lang w:eastAsia="zh-CN"/>
        </w:rPr>
        <w:t>（</w:t>
      </w:r>
      <w:r>
        <w:rPr>
          <w:rFonts w:hint="eastAsia" w:ascii="宋体" w:hAnsi="宋体" w:eastAsia="宋体" w:cs="Times New Roman"/>
          <w:snapToGrid/>
          <w:color w:val="auto"/>
          <w:kern w:val="2"/>
          <w:szCs w:val="24"/>
          <w:highlight w:val="none"/>
          <w:lang w:val="en-US" w:eastAsia="zh-CN"/>
        </w:rPr>
        <w:t>1</w:t>
      </w:r>
      <w:r>
        <w:rPr>
          <w:rFonts w:hint="eastAsia" w:ascii="宋体" w:hAnsi="宋体" w:eastAsia="宋体" w:cs="Times New Roman"/>
          <w:snapToGrid/>
          <w:color w:val="auto"/>
          <w:kern w:val="2"/>
          <w:szCs w:val="24"/>
          <w:highlight w:val="none"/>
          <w:lang w:eastAsia="zh-CN"/>
        </w:rPr>
        <w:t>）在采购货物中，货物由中小企业制造，即货物由中小企业生产且使用中小企业商号或者注册商标，投标价格按招标文件第四章第一节有关规定给予一定比例的价格折扣，用扣除后的价格参与评审。依据国务院批准的中小企业划分标准确定的中型企业、小型企业和微型企业，但与大企业的负责人为同一人，或者与大型企业存在直接控股、管理关系的除外。</w:t>
      </w:r>
    </w:p>
    <w:p w14:paraId="6F530930">
      <w:pPr>
        <w:widowControl w:val="0"/>
        <w:kinsoku/>
        <w:autoSpaceDE/>
        <w:autoSpaceDN/>
        <w:adjustRightInd w:val="0"/>
        <w:snapToGrid w:val="0"/>
        <w:spacing w:before="156" w:beforeLines="50" w:line="360" w:lineRule="auto"/>
        <w:ind w:firstLine="420" w:firstLineChars="200"/>
        <w:jc w:val="left"/>
        <w:textAlignment w:val="auto"/>
        <w:rPr>
          <w:rFonts w:hint="eastAsia" w:ascii="宋体" w:hAnsi="宋体" w:eastAsia="宋体" w:cs="Times New Roman"/>
          <w:snapToGrid/>
          <w:color w:val="auto"/>
          <w:kern w:val="2"/>
          <w:szCs w:val="24"/>
          <w:highlight w:val="none"/>
          <w:lang w:eastAsia="zh-CN"/>
        </w:rPr>
      </w:pPr>
      <w:r>
        <w:rPr>
          <w:rFonts w:hint="eastAsia" w:ascii="宋体" w:hAnsi="宋体" w:eastAsia="宋体" w:cs="Times New Roman"/>
          <w:snapToGrid/>
          <w:color w:val="auto"/>
          <w:kern w:val="2"/>
          <w:szCs w:val="24"/>
          <w:highlight w:val="none"/>
          <w:lang w:eastAsia="zh-CN"/>
        </w:rPr>
        <w:t>（</w:t>
      </w:r>
      <w:r>
        <w:rPr>
          <w:rFonts w:hint="eastAsia" w:ascii="宋体" w:hAnsi="宋体" w:eastAsia="宋体" w:cs="Times New Roman"/>
          <w:snapToGrid/>
          <w:color w:val="auto"/>
          <w:kern w:val="2"/>
          <w:szCs w:val="24"/>
          <w:highlight w:val="none"/>
          <w:lang w:val="en-US" w:eastAsia="zh-CN"/>
        </w:rPr>
        <w:t>2</w:t>
      </w:r>
      <w:r>
        <w:rPr>
          <w:rFonts w:hint="eastAsia" w:ascii="宋体" w:hAnsi="宋体" w:eastAsia="宋体" w:cs="Times New Roman"/>
          <w:snapToGrid/>
          <w:color w:val="auto"/>
          <w:kern w:val="2"/>
          <w:szCs w:val="24"/>
          <w:highlight w:val="none"/>
          <w:lang w:eastAsia="zh-CN"/>
        </w:rPr>
        <w:t>）在货物采购项目中，供应商提供的货物既有中小企业制造货物，也有大型企业制造货物的，不享受招标文件规定的中小企业扶持政策。</w:t>
      </w:r>
    </w:p>
    <w:p w14:paraId="728F2422">
      <w:pPr>
        <w:widowControl w:val="0"/>
        <w:kinsoku/>
        <w:autoSpaceDE/>
        <w:autoSpaceDN/>
        <w:adjustRightInd w:val="0"/>
        <w:snapToGrid w:val="0"/>
        <w:spacing w:before="156" w:beforeLines="50" w:line="360" w:lineRule="auto"/>
        <w:ind w:firstLine="420" w:firstLineChars="200"/>
        <w:jc w:val="left"/>
        <w:textAlignment w:val="auto"/>
        <w:rPr>
          <w:rFonts w:hint="eastAsia" w:ascii="宋体" w:hAnsi="宋体" w:eastAsia="宋体" w:cs="Times New Roman"/>
          <w:snapToGrid/>
          <w:color w:val="auto"/>
          <w:kern w:val="2"/>
          <w:szCs w:val="24"/>
          <w:highlight w:val="none"/>
          <w:lang w:eastAsia="zh-CN"/>
        </w:rPr>
      </w:pPr>
      <w:r>
        <w:rPr>
          <w:rFonts w:hint="eastAsia" w:ascii="宋体" w:hAnsi="宋体" w:eastAsia="宋体" w:cs="Times New Roman"/>
          <w:snapToGrid/>
          <w:color w:val="auto"/>
          <w:kern w:val="2"/>
          <w:szCs w:val="24"/>
          <w:highlight w:val="none"/>
          <w:lang w:eastAsia="zh-CN"/>
        </w:rPr>
        <w:t>（</w:t>
      </w:r>
      <w:r>
        <w:rPr>
          <w:rFonts w:hint="eastAsia" w:ascii="宋体" w:hAnsi="宋体" w:eastAsia="宋体" w:cs="Times New Roman"/>
          <w:snapToGrid/>
          <w:color w:val="auto"/>
          <w:kern w:val="2"/>
          <w:szCs w:val="24"/>
          <w:highlight w:val="none"/>
          <w:lang w:val="en-US" w:eastAsia="zh-CN"/>
        </w:rPr>
        <w:t>3</w:t>
      </w:r>
      <w:r>
        <w:rPr>
          <w:rFonts w:hint="eastAsia" w:ascii="宋体" w:hAnsi="宋体" w:eastAsia="宋体" w:cs="Times New Roman"/>
          <w:snapToGrid/>
          <w:color w:val="auto"/>
          <w:kern w:val="2"/>
          <w:szCs w:val="24"/>
          <w:highlight w:val="none"/>
          <w:lang w:eastAsia="zh-CN"/>
        </w:rPr>
        <w:t>）招标文件允许联合体投标或分包的：①以联合体参加政府采购活动的，联合体均为中小企业的，联合体视同中小企业。其中，联合体各方均为小微企业的，联合体视同小微企业；②对于联合体或者大中型分包意向协议约定小微企业合同占到合同总金额30%以上的。投标价格按招标文件第四章第一节有关规定给予一定比例的价格折扣，用扣除后的价格参与评审。组成联合体或者接受分包的小微企业与联合体内其他企业、分包企业之间存在直接控股、管理关系的，不享受扣除优惠政策。</w:t>
      </w:r>
    </w:p>
    <w:p w14:paraId="4E2CE50C">
      <w:pPr>
        <w:widowControl w:val="0"/>
        <w:kinsoku/>
        <w:autoSpaceDE/>
        <w:autoSpaceDN/>
        <w:adjustRightInd w:val="0"/>
        <w:snapToGrid w:val="0"/>
        <w:spacing w:before="156" w:beforeLines="50" w:line="360" w:lineRule="auto"/>
        <w:ind w:firstLine="420" w:firstLineChars="200"/>
        <w:jc w:val="left"/>
        <w:textAlignment w:val="auto"/>
        <w:rPr>
          <w:rFonts w:hint="eastAsia" w:ascii="宋体" w:hAnsi="宋体" w:eastAsia="宋体" w:cs="Times New Roman"/>
          <w:snapToGrid/>
          <w:color w:val="auto"/>
          <w:kern w:val="2"/>
          <w:szCs w:val="24"/>
          <w:highlight w:val="none"/>
          <w:lang w:eastAsia="zh-CN"/>
        </w:rPr>
      </w:pPr>
      <w:r>
        <w:rPr>
          <w:rFonts w:hint="eastAsia" w:ascii="宋体" w:hAnsi="宋体" w:eastAsia="宋体" w:cs="Times New Roman"/>
          <w:snapToGrid/>
          <w:color w:val="auto"/>
          <w:kern w:val="2"/>
          <w:szCs w:val="24"/>
          <w:highlight w:val="none"/>
          <w:lang w:eastAsia="zh-CN"/>
        </w:rPr>
        <w:t>（</w:t>
      </w:r>
      <w:r>
        <w:rPr>
          <w:rFonts w:hint="eastAsia" w:ascii="宋体" w:hAnsi="宋体" w:eastAsia="宋体" w:cs="Times New Roman"/>
          <w:snapToGrid/>
          <w:color w:val="auto"/>
          <w:kern w:val="2"/>
          <w:szCs w:val="24"/>
          <w:highlight w:val="none"/>
          <w:lang w:val="en-US" w:eastAsia="zh-CN"/>
        </w:rPr>
        <w:t>4</w:t>
      </w:r>
      <w:r>
        <w:rPr>
          <w:rFonts w:hint="eastAsia" w:ascii="宋体" w:hAnsi="宋体" w:eastAsia="宋体" w:cs="Times New Roman"/>
          <w:snapToGrid/>
          <w:color w:val="auto"/>
          <w:kern w:val="2"/>
          <w:szCs w:val="24"/>
          <w:highlight w:val="none"/>
          <w:lang w:eastAsia="zh-CN"/>
        </w:rPr>
        <w:t>）价格扣除比例或者价格分加分比例对小型企业和微型企业同等对待，不作区分。</w:t>
      </w:r>
    </w:p>
    <w:p w14:paraId="0C57515C">
      <w:pPr>
        <w:widowControl w:val="0"/>
        <w:kinsoku/>
        <w:autoSpaceDE/>
        <w:autoSpaceDN/>
        <w:adjustRightInd w:val="0"/>
        <w:snapToGrid w:val="0"/>
        <w:spacing w:before="156" w:beforeLines="50" w:line="360" w:lineRule="auto"/>
        <w:ind w:firstLine="420" w:firstLineChars="200"/>
        <w:jc w:val="left"/>
        <w:textAlignment w:val="auto"/>
        <w:rPr>
          <w:rFonts w:ascii="宋体" w:hAnsi="宋体" w:eastAsia="宋体" w:cs="Times New Roman"/>
          <w:snapToGrid/>
          <w:color w:val="auto"/>
          <w:kern w:val="2"/>
          <w:szCs w:val="24"/>
          <w:highlight w:val="none"/>
          <w:lang w:eastAsia="zh-CN"/>
        </w:rPr>
      </w:pPr>
      <w:r>
        <w:rPr>
          <w:rFonts w:hint="eastAsia" w:ascii="宋体" w:hAnsi="宋体" w:eastAsia="宋体" w:cs="Times New Roman"/>
          <w:snapToGrid/>
          <w:color w:val="auto"/>
          <w:kern w:val="2"/>
          <w:szCs w:val="24"/>
          <w:highlight w:val="none"/>
          <w:lang w:eastAsia="zh-CN"/>
        </w:rPr>
        <w:t>（</w:t>
      </w:r>
      <w:r>
        <w:rPr>
          <w:rFonts w:hint="eastAsia" w:ascii="宋体" w:hAnsi="宋体" w:eastAsia="宋体" w:cs="Times New Roman"/>
          <w:snapToGrid/>
          <w:color w:val="auto"/>
          <w:kern w:val="2"/>
          <w:szCs w:val="24"/>
          <w:highlight w:val="none"/>
          <w:lang w:val="en-US" w:eastAsia="zh-CN"/>
        </w:rPr>
        <w:t>5</w:t>
      </w:r>
      <w:r>
        <w:rPr>
          <w:rFonts w:hint="eastAsia" w:ascii="宋体" w:hAnsi="宋体" w:eastAsia="宋体" w:cs="Times New Roman"/>
          <w:snapToGrid/>
          <w:color w:val="auto"/>
          <w:kern w:val="2"/>
          <w:szCs w:val="24"/>
          <w:highlight w:val="none"/>
          <w:lang w:eastAsia="zh-CN"/>
        </w:rPr>
        <w:t>）监狱企业、残疾人福利性单位视同小型、微型企业，享受评审中价格扣除等促进中小企业发展的政府采购政策。</w:t>
      </w:r>
    </w:p>
    <w:p w14:paraId="483507FF">
      <w:pPr>
        <w:widowControl w:val="0"/>
        <w:kinsoku/>
        <w:autoSpaceDE/>
        <w:autoSpaceDN/>
        <w:adjustRightInd w:val="0"/>
        <w:snapToGrid w:val="0"/>
        <w:spacing w:before="156" w:beforeLines="50" w:line="360" w:lineRule="auto"/>
        <w:ind w:firstLine="420" w:firstLineChars="200"/>
        <w:jc w:val="left"/>
        <w:textAlignment w:val="auto"/>
        <w:rPr>
          <w:rFonts w:ascii="宋体" w:hAnsi="宋体" w:eastAsia="宋体" w:cs="Times New Roman"/>
          <w:snapToGrid/>
          <w:color w:val="auto"/>
          <w:kern w:val="2"/>
          <w:szCs w:val="24"/>
          <w:lang w:eastAsia="zh-CN"/>
        </w:rPr>
      </w:pPr>
      <w:r>
        <w:rPr>
          <w:rFonts w:hint="eastAsia" w:ascii="宋体" w:hAnsi="宋体" w:eastAsia="宋体" w:cs="Times New Roman"/>
          <w:snapToGrid/>
          <w:color w:val="auto"/>
          <w:kern w:val="2"/>
          <w:szCs w:val="24"/>
          <w:lang w:eastAsia="zh-CN"/>
        </w:rPr>
        <w:t>33.4政府采购政策交叉与叠加</w:t>
      </w:r>
    </w:p>
    <w:p w14:paraId="775021AF">
      <w:pPr>
        <w:widowControl w:val="0"/>
        <w:kinsoku/>
        <w:autoSpaceDE/>
        <w:autoSpaceDN/>
        <w:adjustRightInd w:val="0"/>
        <w:snapToGrid w:val="0"/>
        <w:spacing w:before="156" w:beforeLines="50" w:line="360" w:lineRule="auto"/>
        <w:ind w:firstLine="420" w:firstLineChars="200"/>
        <w:jc w:val="left"/>
        <w:textAlignment w:val="auto"/>
        <w:rPr>
          <w:rFonts w:hint="eastAsia" w:ascii="宋体" w:hAnsi="宋体" w:eastAsia="宋体" w:cs="Times New Roman"/>
          <w:snapToGrid/>
          <w:color w:val="auto"/>
          <w:kern w:val="2"/>
          <w:szCs w:val="24"/>
          <w:lang w:eastAsia="zh-CN"/>
        </w:rPr>
      </w:pPr>
      <w:r>
        <w:rPr>
          <w:rFonts w:hint="eastAsia" w:ascii="宋体" w:hAnsi="宋体" w:eastAsia="宋体" w:cs="Times New Roman"/>
          <w:snapToGrid/>
          <w:color w:val="auto"/>
          <w:kern w:val="2"/>
          <w:szCs w:val="24"/>
          <w:lang w:eastAsia="zh-CN"/>
        </w:rPr>
        <w:t>（1）投标产品取得两个及以上优先采购产品认证的，评审时只有其中一项产品能享受优先采购优惠（投标人自行选择，并在投标文件中填报相关信息及数据）；</w:t>
      </w:r>
    </w:p>
    <w:p w14:paraId="31FA26B3">
      <w:pPr>
        <w:widowControl w:val="0"/>
        <w:kinsoku/>
        <w:autoSpaceDE/>
        <w:autoSpaceDN/>
        <w:adjustRightInd w:val="0"/>
        <w:snapToGrid w:val="0"/>
        <w:spacing w:before="156" w:beforeLines="50" w:line="360" w:lineRule="auto"/>
        <w:ind w:firstLine="420" w:firstLineChars="200"/>
        <w:jc w:val="left"/>
        <w:textAlignment w:val="auto"/>
        <w:rPr>
          <w:rFonts w:ascii="宋体" w:hAnsi="宋体" w:eastAsia="宋体" w:cs="Times New Roman"/>
          <w:snapToGrid/>
          <w:color w:val="auto"/>
          <w:kern w:val="2"/>
          <w:szCs w:val="24"/>
          <w:lang w:eastAsia="zh-CN"/>
        </w:rPr>
      </w:pPr>
      <w:r>
        <w:rPr>
          <w:rFonts w:hint="eastAsia" w:ascii="宋体" w:hAnsi="宋体" w:eastAsia="宋体" w:cs="Times New Roman"/>
          <w:snapToGrid/>
          <w:color w:val="auto"/>
          <w:kern w:val="2"/>
          <w:szCs w:val="24"/>
          <w:lang w:eastAsia="zh-CN"/>
        </w:rPr>
        <w:t>（2）投标人同时符合小型、微型企业及监狱企业、残疾人福利性单位要求的，评审时只有一种类型享受价格评审优惠政策；</w:t>
      </w:r>
    </w:p>
    <w:p w14:paraId="3AB44006">
      <w:pPr>
        <w:widowControl w:val="0"/>
        <w:kinsoku/>
        <w:autoSpaceDE/>
        <w:autoSpaceDN/>
        <w:adjustRightInd w:val="0"/>
        <w:snapToGrid w:val="0"/>
        <w:spacing w:before="156" w:beforeLines="50" w:line="360" w:lineRule="auto"/>
        <w:ind w:firstLine="420" w:firstLineChars="200"/>
        <w:jc w:val="left"/>
        <w:textAlignment w:val="auto"/>
        <w:rPr>
          <w:rFonts w:ascii="宋体" w:hAnsi="宋体" w:eastAsia="宋体" w:cs="Times New Roman"/>
          <w:snapToGrid/>
          <w:color w:val="auto"/>
          <w:kern w:val="2"/>
          <w:szCs w:val="24"/>
          <w:lang w:eastAsia="zh-CN"/>
        </w:rPr>
      </w:pPr>
      <w:r>
        <w:rPr>
          <w:rFonts w:hint="eastAsia" w:ascii="宋体" w:hAnsi="宋体" w:eastAsia="宋体" w:cs="Times New Roman"/>
          <w:snapToGrid/>
          <w:color w:val="auto"/>
          <w:kern w:val="2"/>
          <w:szCs w:val="24"/>
          <w:lang w:eastAsia="zh-CN"/>
        </w:rPr>
        <w:t>（3）小型和微型企业的价格评审优惠可以与同时属于“节能产品”、“环境标志产品”中的一项优先采购优惠累加计算。</w:t>
      </w:r>
    </w:p>
    <w:p w14:paraId="3343CD62">
      <w:pPr>
        <w:widowControl w:val="0"/>
        <w:kinsoku/>
        <w:autoSpaceDE/>
        <w:autoSpaceDN/>
        <w:adjustRightInd w:val="0"/>
        <w:snapToGrid w:val="0"/>
        <w:spacing w:before="156" w:beforeLines="50" w:line="360" w:lineRule="auto"/>
        <w:ind w:firstLine="420" w:firstLineChars="200"/>
        <w:jc w:val="left"/>
        <w:textAlignment w:val="auto"/>
        <w:rPr>
          <w:rFonts w:ascii="宋体" w:hAnsi="宋体" w:eastAsia="宋体" w:cs="Times New Roman"/>
          <w:snapToGrid/>
          <w:color w:val="auto"/>
          <w:kern w:val="2"/>
          <w:szCs w:val="24"/>
          <w:lang w:eastAsia="zh-CN"/>
        </w:rPr>
      </w:pPr>
      <w:r>
        <w:rPr>
          <w:rFonts w:hint="eastAsia" w:ascii="宋体" w:hAnsi="宋体" w:eastAsia="宋体" w:cs="Times New Roman"/>
          <w:snapToGrid/>
          <w:color w:val="auto"/>
          <w:kern w:val="2"/>
          <w:szCs w:val="24"/>
          <w:highlight w:val="none"/>
          <w:lang w:eastAsia="zh-CN"/>
        </w:rPr>
        <w:t>33.</w:t>
      </w:r>
      <w:r>
        <w:rPr>
          <w:rFonts w:hint="eastAsia" w:ascii="宋体" w:hAnsi="宋体" w:eastAsia="宋体" w:cs="Times New Roman"/>
          <w:snapToGrid/>
          <w:color w:val="auto"/>
          <w:kern w:val="2"/>
          <w:szCs w:val="24"/>
          <w:highlight w:val="none"/>
          <w:lang w:val="en-US" w:eastAsia="zh-CN"/>
        </w:rPr>
        <w:t xml:space="preserve">5 </w:t>
      </w:r>
      <w:r>
        <w:rPr>
          <w:rFonts w:hint="eastAsia" w:ascii="宋体" w:hAnsi="宋体" w:eastAsia="宋体" w:cs="Times New Roman"/>
          <w:snapToGrid/>
          <w:color w:val="auto"/>
          <w:kern w:val="2"/>
          <w:szCs w:val="24"/>
          <w:lang w:eastAsia="zh-CN"/>
        </w:rPr>
        <w:t>投标人符合本章第33.1款、第33.2款、第33.3款规定的，应提供相关证明资料。</w:t>
      </w:r>
    </w:p>
    <w:p w14:paraId="2615C2FB">
      <w:pPr>
        <w:widowControl w:val="0"/>
        <w:kinsoku/>
        <w:autoSpaceDE/>
        <w:autoSpaceDN/>
        <w:adjustRightInd w:val="0"/>
        <w:snapToGrid w:val="0"/>
        <w:spacing w:before="156" w:beforeLines="50" w:line="360" w:lineRule="auto"/>
        <w:ind w:firstLine="420" w:firstLineChars="200"/>
        <w:jc w:val="left"/>
        <w:textAlignment w:val="auto"/>
        <w:rPr>
          <w:rFonts w:hint="eastAsia" w:ascii="宋体" w:hAnsi="宋体" w:eastAsia="宋体" w:cs="Times New Roman"/>
          <w:snapToGrid/>
          <w:color w:val="auto"/>
          <w:kern w:val="2"/>
          <w:szCs w:val="24"/>
          <w:lang w:eastAsia="zh-CN"/>
        </w:rPr>
      </w:pPr>
      <w:r>
        <w:rPr>
          <w:rFonts w:hint="eastAsia" w:ascii="宋体" w:hAnsi="宋体" w:eastAsia="宋体" w:cs="Times New Roman"/>
          <w:snapToGrid/>
          <w:color w:val="auto"/>
          <w:kern w:val="2"/>
          <w:szCs w:val="24"/>
          <w:lang w:eastAsia="zh-CN"/>
        </w:rPr>
        <w:t>（1）节能产品、环境标志产品：提供国家确定的认证机构出具的、处于有效期之内的节能产品、环境标志产品认证证书（复印件）；</w:t>
      </w:r>
    </w:p>
    <w:p w14:paraId="45955774">
      <w:pPr>
        <w:widowControl w:val="0"/>
        <w:kinsoku/>
        <w:autoSpaceDE/>
        <w:autoSpaceDN/>
        <w:adjustRightInd w:val="0"/>
        <w:snapToGrid w:val="0"/>
        <w:spacing w:before="156" w:beforeLines="50" w:line="360" w:lineRule="auto"/>
        <w:ind w:firstLine="420" w:firstLineChars="200"/>
        <w:jc w:val="left"/>
        <w:textAlignment w:val="auto"/>
        <w:rPr>
          <w:rFonts w:hint="eastAsia" w:ascii="宋体" w:hAnsi="宋体" w:eastAsia="宋体" w:cs="Times New Roman"/>
          <w:snapToGrid/>
          <w:color w:val="auto"/>
          <w:kern w:val="2"/>
          <w:szCs w:val="24"/>
          <w:lang w:eastAsia="zh-CN"/>
        </w:rPr>
      </w:pPr>
      <w:r>
        <w:rPr>
          <w:rFonts w:hint="eastAsia" w:ascii="宋体" w:hAnsi="宋体" w:eastAsia="宋体" w:cs="Times New Roman"/>
          <w:snapToGrid/>
          <w:color w:val="auto"/>
          <w:kern w:val="2"/>
          <w:szCs w:val="24"/>
          <w:lang w:eastAsia="zh-CN"/>
        </w:rPr>
        <w:t>（2）中小企业：按财政部、工信部联合印发《政府采购促进中小企业发展管理办法》（财库[2020]46号）规定，投标人提供《中小企业声明函》（格式附后），允许分包或联合体投标的还需提供分包协议或联合体协议；</w:t>
      </w:r>
    </w:p>
    <w:p w14:paraId="1F3F48F4">
      <w:pPr>
        <w:widowControl w:val="0"/>
        <w:kinsoku/>
        <w:autoSpaceDE/>
        <w:autoSpaceDN/>
        <w:adjustRightInd w:val="0"/>
        <w:snapToGrid w:val="0"/>
        <w:spacing w:before="156" w:beforeLines="50" w:line="360" w:lineRule="auto"/>
        <w:ind w:firstLine="420" w:firstLineChars="200"/>
        <w:jc w:val="left"/>
        <w:textAlignment w:val="auto"/>
        <w:rPr>
          <w:rFonts w:hint="eastAsia" w:ascii="宋体" w:hAnsi="宋体" w:eastAsia="宋体" w:cs="Times New Roman"/>
          <w:snapToGrid/>
          <w:color w:val="auto"/>
          <w:kern w:val="2"/>
          <w:szCs w:val="24"/>
          <w:lang w:eastAsia="zh-CN"/>
        </w:rPr>
      </w:pPr>
      <w:r>
        <w:rPr>
          <w:rFonts w:hint="eastAsia" w:ascii="宋体" w:hAnsi="宋体" w:eastAsia="宋体" w:cs="Times New Roman"/>
          <w:snapToGrid/>
          <w:color w:val="auto"/>
          <w:kern w:val="2"/>
          <w:szCs w:val="24"/>
          <w:lang w:eastAsia="zh-CN"/>
        </w:rPr>
        <w:t>（3）监狱企业：按《关于政府采购支持监狱企业发展有关问题的通知》（财库〔2014〕68号）文件规定提供证明文件（复印件）；</w:t>
      </w:r>
    </w:p>
    <w:p w14:paraId="5D404F4B">
      <w:pPr>
        <w:widowControl w:val="0"/>
        <w:kinsoku/>
        <w:autoSpaceDE/>
        <w:autoSpaceDN/>
        <w:adjustRightInd w:val="0"/>
        <w:snapToGrid w:val="0"/>
        <w:spacing w:before="156" w:beforeLines="50" w:line="360" w:lineRule="auto"/>
        <w:ind w:firstLine="420" w:firstLineChars="200"/>
        <w:jc w:val="left"/>
        <w:textAlignment w:val="auto"/>
        <w:rPr>
          <w:rFonts w:hint="eastAsia" w:ascii="宋体" w:hAnsi="宋体" w:eastAsia="宋体" w:cs="Times New Roman"/>
          <w:snapToGrid/>
          <w:color w:val="auto"/>
          <w:kern w:val="2"/>
          <w:szCs w:val="24"/>
          <w:lang w:eastAsia="zh-CN"/>
        </w:rPr>
      </w:pPr>
      <w:r>
        <w:rPr>
          <w:rFonts w:hint="eastAsia" w:ascii="宋体" w:hAnsi="宋体" w:eastAsia="宋体" w:cs="Times New Roman"/>
          <w:snapToGrid/>
          <w:color w:val="auto"/>
          <w:kern w:val="2"/>
          <w:szCs w:val="24"/>
          <w:lang w:eastAsia="zh-CN"/>
        </w:rPr>
        <w:t>（4）残疾人福利性单位：按《关于促进残疾人就业政府采购政策的通知》（财库〔2017〕141号）文件规定提供《残疾人福利性单位声明函》（格式）。</w:t>
      </w:r>
    </w:p>
    <w:p w14:paraId="19FF59B6">
      <w:pPr>
        <w:widowControl w:val="0"/>
        <w:kinsoku/>
        <w:autoSpaceDE/>
        <w:autoSpaceDN/>
        <w:adjustRightInd w:val="0"/>
        <w:snapToGrid w:val="0"/>
        <w:spacing w:before="156" w:beforeLines="50" w:line="360" w:lineRule="auto"/>
        <w:ind w:firstLine="420" w:firstLineChars="200"/>
        <w:jc w:val="left"/>
        <w:textAlignment w:val="auto"/>
        <w:rPr>
          <w:rFonts w:hint="eastAsia" w:ascii="宋体" w:hAnsi="宋体" w:eastAsia="宋体" w:cs="Times New Roman"/>
          <w:snapToGrid/>
          <w:color w:val="auto"/>
          <w:kern w:val="2"/>
          <w:sz w:val="21"/>
          <w:szCs w:val="24"/>
          <w:lang w:val="en-US" w:eastAsia="zh-CN" w:bidi="ar-SA"/>
        </w:rPr>
      </w:pPr>
      <w:r>
        <w:rPr>
          <w:rFonts w:hint="eastAsia" w:ascii="宋体" w:hAnsi="宋体" w:eastAsia="宋体" w:cs="Times New Roman"/>
          <w:snapToGrid/>
          <w:color w:val="auto"/>
          <w:kern w:val="2"/>
          <w:sz w:val="21"/>
          <w:szCs w:val="24"/>
          <w:lang w:val="en-US" w:eastAsia="zh-CN" w:bidi="ar-SA"/>
        </w:rPr>
        <w:t>33.6投标人有融资、担保需求的，可登录中国湖南政府采购网查询相关银行、担保机构业务。</w:t>
      </w:r>
    </w:p>
    <w:p w14:paraId="675DE100">
      <w:pPr>
        <w:keepNext/>
        <w:keepLines/>
        <w:widowControl w:val="0"/>
        <w:adjustRightInd w:val="0"/>
        <w:snapToGrid w:val="0"/>
        <w:spacing w:before="156" w:beforeLines="50" w:after="0" w:line="360" w:lineRule="auto"/>
        <w:jc w:val="center"/>
        <w:outlineLvl w:val="2"/>
        <w:rPr>
          <w:rFonts w:ascii="黑体" w:hAnsi="黑体" w:eastAsia="黑体" w:cs="Times New Roman"/>
          <w:b/>
          <w:bCs/>
          <w:color w:val="auto"/>
          <w:kern w:val="2"/>
          <w:sz w:val="28"/>
          <w:szCs w:val="28"/>
          <w:lang w:val="en-US" w:eastAsia="zh-CN" w:bidi="ar-SA"/>
        </w:rPr>
      </w:pPr>
      <w:bookmarkStart w:id="34" w:name="_Toc28137"/>
      <w:bookmarkStart w:id="35" w:name="_Toc2997"/>
      <w:r>
        <w:rPr>
          <w:rFonts w:hint="eastAsia" w:ascii="黑体" w:hAnsi="黑体" w:eastAsia="黑体" w:cs="Times New Roman"/>
          <w:b/>
          <w:bCs/>
          <w:color w:val="auto"/>
          <w:kern w:val="2"/>
          <w:sz w:val="28"/>
          <w:szCs w:val="28"/>
          <w:lang w:val="en-US" w:eastAsia="zh-CN" w:bidi="ar-SA"/>
        </w:rPr>
        <w:t>十、其他规定</w:t>
      </w:r>
      <w:bookmarkEnd w:id="34"/>
      <w:bookmarkEnd w:id="35"/>
    </w:p>
    <w:p w14:paraId="770AD122">
      <w:pPr>
        <w:widowControl w:val="0"/>
        <w:kinsoku/>
        <w:autoSpaceDE/>
        <w:autoSpaceDN/>
        <w:adjustRightInd w:val="0"/>
        <w:snapToGrid w:val="0"/>
        <w:spacing w:before="156" w:beforeLines="50" w:line="360" w:lineRule="auto"/>
        <w:jc w:val="left"/>
        <w:textAlignment w:val="auto"/>
        <w:rPr>
          <w:rFonts w:ascii="宋体" w:hAnsi="宋体" w:eastAsia="宋体" w:cs="Times New Roman"/>
          <w:b/>
          <w:snapToGrid/>
          <w:color w:val="auto"/>
          <w:kern w:val="2"/>
          <w:sz w:val="24"/>
          <w:szCs w:val="24"/>
          <w:lang w:eastAsia="zh-CN"/>
        </w:rPr>
      </w:pPr>
      <w:r>
        <w:rPr>
          <w:rFonts w:hint="eastAsia" w:ascii="宋体" w:hAnsi="宋体" w:eastAsia="宋体" w:cs="Times New Roman"/>
          <w:b/>
          <w:bCs/>
          <w:snapToGrid/>
          <w:color w:val="auto"/>
          <w:kern w:val="2"/>
          <w:sz w:val="24"/>
          <w:szCs w:val="24"/>
          <w:lang w:eastAsia="zh-CN"/>
        </w:rPr>
        <w:t>34.</w:t>
      </w:r>
      <w:r>
        <w:rPr>
          <w:rFonts w:hint="eastAsia" w:ascii="宋体" w:hAnsi="宋体" w:eastAsia="宋体" w:cs="Times New Roman"/>
          <w:snapToGrid/>
          <w:color w:val="auto"/>
          <w:kern w:val="2"/>
          <w:sz w:val="24"/>
          <w:szCs w:val="24"/>
          <w:lang w:eastAsia="zh-CN"/>
        </w:rPr>
        <w:t xml:space="preserve"> </w:t>
      </w:r>
      <w:r>
        <w:rPr>
          <w:rFonts w:hint="eastAsia" w:ascii="宋体" w:hAnsi="宋体" w:eastAsia="宋体" w:cs="Times New Roman"/>
          <w:b/>
          <w:snapToGrid/>
          <w:color w:val="auto"/>
          <w:kern w:val="2"/>
          <w:sz w:val="24"/>
          <w:szCs w:val="24"/>
          <w:lang w:eastAsia="zh-CN"/>
        </w:rPr>
        <w:t>招标不足三家处理</w:t>
      </w:r>
    </w:p>
    <w:p w14:paraId="70988683">
      <w:pPr>
        <w:widowControl w:val="0"/>
        <w:kinsoku/>
        <w:autoSpaceDE/>
        <w:autoSpaceDN/>
        <w:adjustRightInd w:val="0"/>
        <w:snapToGrid w:val="0"/>
        <w:spacing w:before="156" w:beforeLines="50" w:line="360" w:lineRule="auto"/>
        <w:ind w:firstLine="420" w:firstLineChars="200"/>
        <w:jc w:val="left"/>
        <w:textAlignment w:val="auto"/>
        <w:rPr>
          <w:rFonts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34.1 公开招标数额标准以上的采购项目，投标截止后投标人不足3家或者通过资格审查或符合性审查的投标人不足3家的，除采购任务取消情形外，按照以下方式处理：</w:t>
      </w:r>
    </w:p>
    <w:p w14:paraId="01C24F54">
      <w:pPr>
        <w:widowControl w:val="0"/>
        <w:kinsoku/>
        <w:autoSpaceDE/>
        <w:autoSpaceDN/>
        <w:adjustRightInd w:val="0"/>
        <w:snapToGrid w:val="0"/>
        <w:spacing w:before="156" w:beforeLines="50" w:line="360" w:lineRule="auto"/>
        <w:ind w:firstLine="420" w:firstLineChars="200"/>
        <w:jc w:val="left"/>
        <w:textAlignment w:val="auto"/>
        <w:rPr>
          <w:rFonts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（1）招标文件存在不合理条款或者招标程序不符合规定的，采购人、采购代理机构改正后依法重新招标；</w:t>
      </w:r>
    </w:p>
    <w:p w14:paraId="389DEF5C">
      <w:pPr>
        <w:widowControl w:val="0"/>
        <w:kinsoku/>
        <w:autoSpaceDE/>
        <w:autoSpaceDN/>
        <w:adjustRightInd w:val="0"/>
        <w:snapToGrid w:val="0"/>
        <w:spacing w:before="156" w:beforeLines="50" w:line="360" w:lineRule="auto"/>
        <w:ind w:firstLine="420" w:firstLineChars="200"/>
        <w:jc w:val="left"/>
        <w:textAlignment w:val="auto"/>
        <w:rPr>
          <w:rFonts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（2）招标文件没有不合理条款、招标程序符合规定，需要采用其他采购方式采购的，采购人应当依法报财政部门批准。</w:t>
      </w:r>
    </w:p>
    <w:p w14:paraId="23732C28">
      <w:pPr>
        <w:widowControl w:val="0"/>
        <w:kinsoku/>
        <w:autoSpaceDE/>
        <w:autoSpaceDN/>
        <w:adjustRightInd w:val="0"/>
        <w:snapToGrid w:val="0"/>
        <w:spacing w:before="156" w:beforeLines="50" w:line="360" w:lineRule="auto"/>
        <w:ind w:firstLine="420" w:firstLineChars="200"/>
        <w:jc w:val="left"/>
        <w:textAlignment w:val="auto"/>
        <w:rPr>
          <w:rFonts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34.2 属上款第（2）项情形的，评标委员会应出具招标文件没有不合理条款的论证意见。</w:t>
      </w:r>
    </w:p>
    <w:p w14:paraId="3C33D892">
      <w:pPr>
        <w:widowControl w:val="0"/>
        <w:kinsoku/>
        <w:autoSpaceDE/>
        <w:autoSpaceDN/>
        <w:adjustRightInd w:val="0"/>
        <w:snapToGrid w:val="0"/>
        <w:spacing w:before="156" w:beforeLines="50" w:line="360" w:lineRule="auto"/>
        <w:jc w:val="left"/>
        <w:textAlignment w:val="auto"/>
        <w:rPr>
          <w:rFonts w:hint="eastAsia" w:ascii="宋体" w:hAnsi="宋体" w:eastAsia="宋体" w:cs="Times New Roman"/>
          <w:b/>
          <w:bCs/>
          <w:snapToGrid/>
          <w:color w:val="auto"/>
          <w:kern w:val="2"/>
          <w:sz w:val="24"/>
          <w:szCs w:val="24"/>
          <w:lang w:val="en-US" w:eastAsia="zh-CN"/>
        </w:rPr>
      </w:pPr>
      <w:r>
        <w:rPr>
          <w:rFonts w:hint="eastAsia" w:ascii="宋体" w:hAnsi="宋体" w:eastAsia="宋体" w:cs="Times New Roman"/>
          <w:b/>
          <w:bCs/>
          <w:snapToGrid/>
          <w:color w:val="auto"/>
          <w:kern w:val="2"/>
          <w:sz w:val="24"/>
          <w:szCs w:val="24"/>
          <w:lang w:val="en-US" w:eastAsia="zh-CN"/>
        </w:rPr>
        <w:t>35. 招标代理服务费</w:t>
      </w:r>
    </w:p>
    <w:p w14:paraId="26A3FFF8">
      <w:pPr>
        <w:widowControl w:val="0"/>
        <w:kinsoku/>
        <w:autoSpaceDE/>
        <w:autoSpaceDN/>
        <w:adjustRightInd w:val="0"/>
        <w:snapToGrid w:val="0"/>
        <w:spacing w:before="156" w:beforeLines="50" w:line="360" w:lineRule="auto"/>
        <w:ind w:firstLine="420" w:firstLineChars="200"/>
        <w:jc w:val="left"/>
        <w:textAlignment w:val="auto"/>
        <w:rPr>
          <w:rFonts w:hint="default" w:ascii="Times New Roman" w:hAnsi="Times New Roman" w:eastAsia="宋体" w:cs="Times New Roman"/>
          <w:snapToGrid/>
          <w:color w:val="auto"/>
          <w:kern w:val="2"/>
          <w:szCs w:val="24"/>
          <w:lang w:val="en-US" w:eastAsia="zh-CN"/>
        </w:rPr>
      </w:pPr>
      <w:r>
        <w:rPr>
          <w:rFonts w:hint="default" w:ascii="宋体" w:hAnsi="宋体" w:eastAsia="宋体" w:cs="Times New Roman"/>
          <w:snapToGrid/>
          <w:color w:val="auto"/>
          <w:kern w:val="2"/>
          <w:szCs w:val="24"/>
          <w:lang w:val="en-US" w:eastAsia="zh-CN"/>
        </w:rPr>
        <w:t>35.1</w:t>
      </w:r>
      <w:r>
        <w:rPr>
          <w:rFonts w:hint="eastAsia" w:ascii="宋体" w:hAnsi="宋体" w:eastAsia="宋体" w:cs="Times New Roman"/>
          <w:snapToGrid/>
          <w:color w:val="auto"/>
          <w:kern w:val="2"/>
          <w:szCs w:val="24"/>
          <w:lang w:val="en-US" w:eastAsia="zh-CN"/>
        </w:rPr>
        <w:t xml:space="preserve"> 招标</w:t>
      </w:r>
      <w:r>
        <w:rPr>
          <w:rFonts w:hint="default" w:ascii="宋体" w:hAnsi="宋体" w:eastAsia="宋体" w:cs="Times New Roman"/>
          <w:snapToGrid/>
          <w:color w:val="auto"/>
          <w:kern w:val="2"/>
          <w:szCs w:val="24"/>
          <w:lang w:val="en-US" w:eastAsia="zh-CN"/>
        </w:rPr>
        <w:t>代理服务费由中标人支付的，投标人应按</w:t>
      </w:r>
      <w:r>
        <w:rPr>
          <w:rFonts w:hint="default" w:ascii="宋体" w:hAnsi="宋体" w:eastAsia="宋体" w:cs="Times New Roman"/>
          <w:b/>
          <w:bCs/>
          <w:snapToGrid/>
          <w:color w:val="auto"/>
          <w:kern w:val="2"/>
          <w:szCs w:val="24"/>
          <w:lang w:val="en-US" w:eastAsia="zh-CN"/>
        </w:rPr>
        <w:t>【投标须知前附表】</w:t>
      </w:r>
      <w:r>
        <w:rPr>
          <w:rFonts w:hint="default" w:ascii="宋体" w:hAnsi="宋体" w:eastAsia="宋体" w:cs="Times New Roman"/>
          <w:snapToGrid/>
          <w:color w:val="auto"/>
          <w:kern w:val="2"/>
          <w:szCs w:val="24"/>
          <w:lang w:val="en-US" w:eastAsia="zh-CN"/>
        </w:rPr>
        <w:t>规定向采购代理机构交纳招标代理服务费，并在投标文件中提供代理服务费承诺书。</w:t>
      </w:r>
    </w:p>
    <w:p w14:paraId="469B3D00">
      <w:pPr>
        <w:widowControl w:val="0"/>
        <w:numPr>
          <w:ilvl w:val="0"/>
          <w:numId w:val="0"/>
        </w:numPr>
        <w:kinsoku/>
        <w:autoSpaceDE/>
        <w:autoSpaceDN/>
        <w:adjustRightInd w:val="0"/>
        <w:snapToGrid w:val="0"/>
        <w:spacing w:before="156" w:beforeLines="50" w:line="360" w:lineRule="auto"/>
        <w:jc w:val="left"/>
        <w:textAlignment w:val="auto"/>
        <w:rPr>
          <w:rFonts w:hint="eastAsia" w:ascii="宋体" w:hAnsi="宋体" w:eastAsia="宋体" w:cs="Times New Roman"/>
          <w:b/>
          <w:snapToGrid/>
          <w:color w:val="auto"/>
          <w:kern w:val="2"/>
          <w:sz w:val="24"/>
          <w:szCs w:val="24"/>
          <w:lang w:val="en-US" w:eastAsia="zh-CN"/>
        </w:rPr>
      </w:pPr>
      <w:r>
        <w:rPr>
          <w:rFonts w:hint="eastAsia" w:ascii="宋体" w:hAnsi="宋体" w:eastAsia="宋体" w:cs="Times New Roman"/>
          <w:b/>
          <w:snapToGrid/>
          <w:color w:val="auto"/>
          <w:kern w:val="2"/>
          <w:sz w:val="24"/>
          <w:szCs w:val="24"/>
          <w:lang w:val="en-US" w:eastAsia="zh-CN" w:bidi="ar-SA"/>
        </w:rPr>
        <w:t xml:space="preserve">36. </w:t>
      </w:r>
      <w:r>
        <w:rPr>
          <w:rFonts w:hint="eastAsia" w:ascii="宋体" w:hAnsi="宋体" w:eastAsia="宋体" w:cs="Times New Roman"/>
          <w:b/>
          <w:snapToGrid/>
          <w:color w:val="auto"/>
          <w:kern w:val="2"/>
          <w:sz w:val="24"/>
          <w:szCs w:val="24"/>
          <w:lang w:val="en-US" w:eastAsia="zh-CN"/>
        </w:rPr>
        <w:t>电子招投标的应急措施</w:t>
      </w:r>
    </w:p>
    <w:p w14:paraId="76BB7F40">
      <w:pPr>
        <w:widowControl w:val="0"/>
        <w:kinsoku/>
        <w:autoSpaceDE/>
        <w:autoSpaceDN/>
        <w:adjustRightInd w:val="0"/>
        <w:snapToGrid w:val="0"/>
        <w:spacing w:before="156" w:beforeLines="50" w:line="360" w:lineRule="auto"/>
        <w:ind w:firstLine="420" w:firstLineChars="200"/>
        <w:jc w:val="left"/>
        <w:textAlignment w:val="auto"/>
        <w:rPr>
          <w:rFonts w:hint="eastAsia"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3</w:t>
      </w:r>
      <w:r>
        <w:rPr>
          <w:rFonts w:hint="eastAsia" w:ascii="宋体" w:hAnsi="宋体" w:eastAsia="宋体" w:cs="Times New Roman"/>
          <w:snapToGrid/>
          <w:color w:val="auto"/>
          <w:kern w:val="2"/>
          <w:szCs w:val="21"/>
          <w:lang w:val="en-US" w:eastAsia="zh-CN"/>
        </w:rPr>
        <w:t>6</w:t>
      </w:r>
      <w:r>
        <w:rPr>
          <w:rFonts w:hint="eastAsia" w:ascii="宋体" w:hAnsi="宋体" w:eastAsia="宋体" w:cs="Times New Roman"/>
          <w:snapToGrid/>
          <w:color w:val="auto"/>
          <w:kern w:val="2"/>
          <w:szCs w:val="21"/>
          <w:lang w:eastAsia="zh-CN"/>
        </w:rPr>
        <w:t>.</w:t>
      </w:r>
      <w:r>
        <w:rPr>
          <w:rFonts w:hint="eastAsia" w:ascii="宋体" w:hAnsi="宋体" w:eastAsia="宋体" w:cs="Times New Roman"/>
          <w:snapToGrid/>
          <w:color w:val="auto"/>
          <w:kern w:val="2"/>
          <w:szCs w:val="21"/>
          <w:lang w:val="en-US" w:eastAsia="zh-CN"/>
        </w:rPr>
        <w:t>1 电子</w:t>
      </w:r>
      <w:r>
        <w:rPr>
          <w:rFonts w:hint="eastAsia" w:ascii="宋体" w:hAnsi="宋体" w:eastAsia="宋体" w:cs="Times New Roman"/>
          <w:snapToGrid/>
          <w:color w:val="auto"/>
          <w:kern w:val="2"/>
          <w:szCs w:val="21"/>
          <w:lang w:eastAsia="zh-CN"/>
        </w:rPr>
        <w:t xml:space="preserve">开标、评标如出现下列情形，导致系统短时间内无法恢复正常运行，影响到招投标活动无法继续开展时，按交易中心应急预案措施执行： </w:t>
      </w:r>
    </w:p>
    <w:p w14:paraId="7877584E">
      <w:pPr>
        <w:widowControl w:val="0"/>
        <w:kinsoku/>
        <w:autoSpaceDE/>
        <w:autoSpaceDN/>
        <w:adjustRightInd w:val="0"/>
        <w:snapToGrid w:val="0"/>
        <w:spacing w:before="156" w:beforeLines="50" w:line="360" w:lineRule="auto"/>
        <w:ind w:firstLine="420" w:firstLineChars="200"/>
        <w:jc w:val="left"/>
        <w:textAlignment w:val="auto"/>
        <w:rPr>
          <w:rFonts w:hint="eastAsia"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 xml:space="preserve">（1）系统服务器发生故障，无法访问或无法使用系统； </w:t>
      </w:r>
    </w:p>
    <w:p w14:paraId="364BC3E5">
      <w:pPr>
        <w:widowControl w:val="0"/>
        <w:kinsoku/>
        <w:autoSpaceDE/>
        <w:autoSpaceDN/>
        <w:adjustRightInd w:val="0"/>
        <w:snapToGrid w:val="0"/>
        <w:spacing w:before="156" w:beforeLines="50" w:line="360" w:lineRule="auto"/>
        <w:ind w:firstLine="420" w:firstLineChars="200"/>
        <w:jc w:val="left"/>
        <w:textAlignment w:val="auto"/>
        <w:rPr>
          <w:rFonts w:hint="eastAsia"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 xml:space="preserve">（2）系统的软件或数据库出现错误，不能进行正常操作； </w:t>
      </w:r>
    </w:p>
    <w:p w14:paraId="7782B471">
      <w:pPr>
        <w:widowControl w:val="0"/>
        <w:kinsoku/>
        <w:autoSpaceDE/>
        <w:autoSpaceDN/>
        <w:adjustRightInd w:val="0"/>
        <w:snapToGrid w:val="0"/>
        <w:spacing w:before="156" w:beforeLines="50" w:line="360" w:lineRule="auto"/>
        <w:ind w:firstLine="420" w:firstLineChars="200"/>
        <w:jc w:val="left"/>
        <w:textAlignment w:val="auto"/>
        <w:rPr>
          <w:rFonts w:hint="eastAsia"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 xml:space="preserve">（3）系统发现有安全漏洞，有潜在的泄密危险； </w:t>
      </w:r>
    </w:p>
    <w:p w14:paraId="4FCF2413">
      <w:pPr>
        <w:widowControl w:val="0"/>
        <w:kinsoku/>
        <w:autoSpaceDE/>
        <w:autoSpaceDN/>
        <w:adjustRightInd w:val="0"/>
        <w:snapToGrid w:val="0"/>
        <w:spacing w:before="156" w:beforeLines="50" w:line="360" w:lineRule="auto"/>
        <w:ind w:firstLine="420" w:firstLineChars="200"/>
        <w:jc w:val="left"/>
        <w:textAlignment w:val="auto"/>
        <w:rPr>
          <w:rFonts w:hint="eastAsia"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（4）病毒发作或受到外来病毒的攻击；</w:t>
      </w:r>
    </w:p>
    <w:p w14:paraId="1EF3B728">
      <w:pPr>
        <w:widowControl w:val="0"/>
        <w:kinsoku/>
        <w:autoSpaceDE/>
        <w:autoSpaceDN/>
        <w:adjustRightInd w:val="0"/>
        <w:snapToGrid w:val="0"/>
        <w:spacing w:before="156" w:beforeLines="50" w:line="360" w:lineRule="auto"/>
        <w:ind w:firstLine="420" w:firstLineChars="200"/>
        <w:jc w:val="left"/>
        <w:textAlignment w:val="auto"/>
        <w:rPr>
          <w:rFonts w:hint="eastAsia"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（5）网络故障，无法访问或无法使用系统；</w:t>
      </w:r>
    </w:p>
    <w:p w14:paraId="00B08944">
      <w:pPr>
        <w:widowControl w:val="0"/>
        <w:kinsoku/>
        <w:autoSpaceDE/>
        <w:autoSpaceDN/>
        <w:adjustRightInd w:val="0"/>
        <w:snapToGrid w:val="0"/>
        <w:spacing w:before="156" w:beforeLines="50" w:line="360" w:lineRule="auto"/>
        <w:ind w:firstLine="420" w:firstLineChars="200"/>
        <w:jc w:val="left"/>
        <w:textAlignment w:val="auto"/>
        <w:rPr>
          <w:rFonts w:hint="eastAsia"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（6）电力中断等其他特殊情况。</w:t>
      </w:r>
    </w:p>
    <w:p w14:paraId="4954C3DC">
      <w:pPr>
        <w:widowControl w:val="0"/>
        <w:kinsoku/>
        <w:autoSpaceDE/>
        <w:autoSpaceDN/>
        <w:adjustRightInd w:val="0"/>
        <w:snapToGrid w:val="0"/>
        <w:spacing w:before="156" w:beforeLines="50" w:line="360" w:lineRule="auto"/>
        <w:ind w:firstLine="420" w:firstLineChars="200"/>
        <w:jc w:val="left"/>
        <w:textAlignment w:val="auto"/>
        <w:rPr>
          <w:rFonts w:hint="eastAsia"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3</w:t>
      </w:r>
      <w:r>
        <w:rPr>
          <w:rFonts w:hint="eastAsia" w:ascii="宋体" w:hAnsi="宋体" w:eastAsia="宋体" w:cs="Times New Roman"/>
          <w:snapToGrid/>
          <w:color w:val="auto"/>
          <w:kern w:val="2"/>
          <w:szCs w:val="21"/>
          <w:lang w:val="en-US" w:eastAsia="zh-CN"/>
        </w:rPr>
        <w:t>6</w:t>
      </w:r>
      <w:r>
        <w:rPr>
          <w:rFonts w:hint="eastAsia" w:ascii="宋体" w:hAnsi="宋体" w:eastAsia="宋体" w:cs="Times New Roman"/>
          <w:snapToGrid/>
          <w:color w:val="auto"/>
          <w:kern w:val="2"/>
          <w:szCs w:val="21"/>
          <w:lang w:eastAsia="zh-CN"/>
        </w:rPr>
        <w:t>.2 出现上述情况之一时，经交易中心相关部门确认，采购人或采购代理机构可选择采取如下措施，投标人不得对此持有异议。</w:t>
      </w:r>
    </w:p>
    <w:p w14:paraId="53E9171C">
      <w:pPr>
        <w:widowControl w:val="0"/>
        <w:kinsoku/>
        <w:autoSpaceDE/>
        <w:autoSpaceDN/>
        <w:adjustRightInd w:val="0"/>
        <w:snapToGrid w:val="0"/>
        <w:spacing w:before="156" w:beforeLines="50" w:line="360" w:lineRule="auto"/>
        <w:ind w:firstLine="420" w:firstLineChars="200"/>
        <w:jc w:val="left"/>
        <w:textAlignment w:val="auto"/>
        <w:rPr>
          <w:rFonts w:hint="eastAsia"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（1）酌情延长投标文件解密时间，以保障招投标活动的继续实施；</w:t>
      </w:r>
    </w:p>
    <w:p w14:paraId="78B5CEEA">
      <w:pPr>
        <w:widowControl w:val="0"/>
        <w:kinsoku/>
        <w:autoSpaceDE/>
        <w:autoSpaceDN/>
        <w:adjustRightInd w:val="0"/>
        <w:snapToGrid w:val="0"/>
        <w:spacing w:before="156" w:beforeLines="50" w:line="360" w:lineRule="auto"/>
        <w:ind w:firstLine="420" w:firstLineChars="200"/>
        <w:jc w:val="left"/>
        <w:textAlignment w:val="auto"/>
        <w:rPr>
          <w:rFonts w:hint="eastAsia"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（2）项目做延期开标处理，待系统恢复后再进行开标活动；</w:t>
      </w:r>
    </w:p>
    <w:p w14:paraId="48EDFE9C">
      <w:pPr>
        <w:widowControl w:val="0"/>
        <w:kinsoku/>
        <w:autoSpaceDE/>
        <w:autoSpaceDN/>
        <w:adjustRightInd w:val="0"/>
        <w:snapToGrid w:val="0"/>
        <w:spacing w:before="156" w:beforeLines="50" w:line="360" w:lineRule="auto"/>
        <w:ind w:firstLine="420" w:firstLineChars="200"/>
        <w:jc w:val="left"/>
        <w:textAlignment w:val="auto"/>
        <w:rPr>
          <w:rFonts w:hint="eastAsia"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（3）对已在评标的项目，评标委员会酌情延期进行评审，待系统恢复后再进行评审工作。</w:t>
      </w:r>
    </w:p>
    <w:p w14:paraId="3292D50B">
      <w:pPr>
        <w:widowControl w:val="0"/>
        <w:kinsoku/>
        <w:autoSpaceDE/>
        <w:autoSpaceDN/>
        <w:adjustRightInd w:val="0"/>
        <w:snapToGrid w:val="0"/>
        <w:spacing w:before="156" w:beforeLines="50" w:line="360" w:lineRule="auto"/>
        <w:ind w:firstLine="420" w:firstLineChars="200"/>
        <w:jc w:val="left"/>
        <w:textAlignment w:val="auto"/>
        <w:rPr>
          <w:rFonts w:hint="eastAsia" w:eastAsia="宋体"/>
          <w:color w:val="auto"/>
          <w:sz w:val="21"/>
          <w:szCs w:val="21"/>
          <w:lang w:eastAsia="zh-CN"/>
        </w:rPr>
        <w:sectPr>
          <w:headerReference r:id="rId8" w:type="default"/>
          <w:footerReference r:id="rId9" w:type="default"/>
          <w:pgSz w:w="11905" w:h="16839"/>
          <w:pgMar w:top="1094" w:right="1384" w:bottom="1155" w:left="1488" w:header="1080" w:footer="993" w:gutter="0"/>
          <w:pgBorders>
            <w:top w:val="none" w:sz="0" w:space="0"/>
            <w:left w:val="none" w:sz="0" w:space="0"/>
            <w:bottom w:val="none" w:sz="0" w:space="0"/>
            <w:right w:val="none" w:sz="0" w:space="0"/>
          </w:pgBorders>
          <w:pgNumType w:fmt="decimal" w:start="1"/>
          <w:cols w:space="720" w:num="1"/>
        </w:sectPr>
      </w:pPr>
      <w:r>
        <w:rPr>
          <w:rFonts w:hint="eastAsia" w:ascii="宋体" w:hAnsi="宋体" w:eastAsia="宋体" w:cs="Times New Roman"/>
          <w:snapToGrid/>
          <w:color w:val="auto"/>
          <w:kern w:val="2"/>
          <w:szCs w:val="21"/>
          <w:lang w:val="en-US" w:eastAsia="zh-CN"/>
        </w:rPr>
        <w:t xml:space="preserve">37. </w:t>
      </w:r>
      <w:r>
        <w:rPr>
          <w:rFonts w:hint="eastAsia" w:ascii="宋体" w:hAnsi="宋体" w:eastAsia="宋体" w:cs="Times New Roman"/>
          <w:snapToGrid/>
          <w:color w:val="auto"/>
          <w:kern w:val="2"/>
          <w:szCs w:val="21"/>
          <w:lang w:eastAsia="zh-CN"/>
        </w:rPr>
        <w:t>招标文件需要补充的其他内容见【投标须知前附表】</w:t>
      </w:r>
      <w:r>
        <w:rPr>
          <w:rFonts w:hint="eastAsia" w:eastAsia="宋体"/>
          <w:color w:val="auto"/>
          <w:sz w:val="21"/>
          <w:szCs w:val="21"/>
          <w:lang w:eastAsia="zh-CN"/>
        </w:rPr>
        <w:t>。</w:t>
      </w:r>
    </w:p>
    <w:p w14:paraId="10DFE266">
      <w:pPr>
        <w:spacing w:line="304" w:lineRule="auto"/>
        <w:rPr>
          <w:rFonts w:ascii="Arial"/>
          <w:color w:val="auto"/>
          <w:sz w:val="21"/>
        </w:rPr>
      </w:pPr>
    </w:p>
    <w:p w14:paraId="3348B912">
      <w:pPr>
        <w:widowControl w:val="0"/>
        <w:kinsoku/>
        <w:autoSpaceDE/>
        <w:autoSpaceDN/>
        <w:adjustRightInd w:val="0"/>
        <w:snapToGrid w:val="0"/>
        <w:spacing w:line="360" w:lineRule="auto"/>
        <w:jc w:val="both"/>
        <w:textAlignment w:val="auto"/>
        <w:rPr>
          <w:rFonts w:hint="eastAsia" w:ascii="黑体" w:hAnsi="宋体" w:eastAsia="黑体" w:cs="宋体"/>
          <w:snapToGrid/>
          <w:color w:val="auto"/>
          <w:kern w:val="0"/>
          <w:szCs w:val="21"/>
          <w:lang w:eastAsia="zh-CN"/>
        </w:rPr>
      </w:pPr>
      <w:r>
        <w:rPr>
          <w:rFonts w:hint="eastAsia" w:ascii="黑体" w:hAnsi="宋体" w:eastAsia="黑体" w:cs="宋体"/>
          <w:snapToGrid/>
          <w:color w:val="auto"/>
          <w:kern w:val="0"/>
          <w:szCs w:val="21"/>
          <w:lang w:eastAsia="zh-CN"/>
        </w:rPr>
        <w:t>附页</w:t>
      </w:r>
    </w:p>
    <w:p w14:paraId="6397B6B1">
      <w:pPr>
        <w:widowControl w:val="0"/>
        <w:kinsoku/>
        <w:autoSpaceDE/>
        <w:autoSpaceDN/>
        <w:adjustRightInd/>
        <w:snapToGrid/>
        <w:spacing w:line="360" w:lineRule="exact"/>
        <w:ind w:right="-58"/>
        <w:jc w:val="center"/>
        <w:textAlignment w:val="auto"/>
        <w:rPr>
          <w:rFonts w:ascii="宋体" w:hAnsi="宋体" w:eastAsia="宋体" w:cs="仿宋_GB2312"/>
          <w:b/>
          <w:snapToGrid/>
          <w:color w:val="auto"/>
          <w:kern w:val="2"/>
          <w:sz w:val="32"/>
          <w:szCs w:val="32"/>
          <w:lang w:eastAsia="zh-CN"/>
        </w:rPr>
      </w:pPr>
      <w:r>
        <w:rPr>
          <w:rFonts w:hint="eastAsia" w:ascii="宋体" w:hAnsi="宋体" w:eastAsia="宋体" w:cs="宋体"/>
          <w:b/>
          <w:snapToGrid/>
          <w:color w:val="auto"/>
          <w:kern w:val="2"/>
          <w:sz w:val="32"/>
          <w:szCs w:val="32"/>
          <w:lang w:eastAsia="zh-CN"/>
        </w:rPr>
        <w:t>岳阳市公共资源交易事前信用承诺书</w:t>
      </w:r>
    </w:p>
    <w:p w14:paraId="18B137E4">
      <w:pPr>
        <w:widowControl w:val="0"/>
        <w:kinsoku/>
        <w:autoSpaceDE/>
        <w:autoSpaceDN/>
        <w:adjustRightInd/>
        <w:snapToGrid/>
        <w:spacing w:line="560" w:lineRule="exact"/>
        <w:ind w:right="-58" w:firstLine="843" w:firstLineChars="300"/>
        <w:jc w:val="both"/>
        <w:textAlignment w:val="auto"/>
        <w:rPr>
          <w:rFonts w:hint="eastAsia" w:ascii="宋体" w:hAnsi="宋体" w:eastAsia="宋体" w:cs="仿宋_GB2312"/>
          <w:snapToGrid/>
          <w:color w:val="auto"/>
          <w:kern w:val="0"/>
          <w:sz w:val="32"/>
          <w:szCs w:val="32"/>
          <w:lang w:eastAsia="zh-CN"/>
        </w:rPr>
      </w:pPr>
      <w:r>
        <w:rPr>
          <w:rFonts w:hint="eastAsia" w:ascii="宋体" w:hAnsi="宋体" w:eastAsia="宋体" w:cs="宋体"/>
          <w:b/>
          <w:snapToGrid/>
          <w:color w:val="auto"/>
          <w:kern w:val="2"/>
          <w:sz w:val="28"/>
          <w:szCs w:val="28"/>
          <w:lang w:eastAsia="zh-CN"/>
        </w:rPr>
        <w:t>（投标人、供应商、竞买人、受让人等交易主体适用范本）</w:t>
      </w:r>
    </w:p>
    <w:p w14:paraId="368823C9">
      <w:pPr>
        <w:widowControl/>
        <w:kinsoku/>
        <w:autoSpaceDE/>
        <w:autoSpaceDN/>
        <w:adjustRightInd/>
        <w:snapToGrid/>
        <w:spacing w:line="560" w:lineRule="exact"/>
        <w:ind w:firstLine="420" w:firstLineChars="200"/>
        <w:jc w:val="both"/>
        <w:textAlignment w:val="auto"/>
        <w:rPr>
          <w:rFonts w:hint="eastAsia" w:ascii="宋体" w:hAnsi="宋体" w:eastAsia="宋体" w:cs="宋体"/>
          <w:snapToGrid/>
          <w:color w:val="auto"/>
          <w:kern w:val="0"/>
          <w:szCs w:val="21"/>
          <w:lang w:eastAsia="zh-CN"/>
        </w:rPr>
      </w:pPr>
      <w:r>
        <w:rPr>
          <w:rFonts w:hint="eastAsia" w:ascii="宋体" w:hAnsi="宋体" w:eastAsia="宋体" w:cs="宋体"/>
          <w:snapToGrid/>
          <w:color w:val="auto"/>
          <w:kern w:val="0"/>
          <w:szCs w:val="21"/>
          <w:lang w:eastAsia="zh-CN"/>
        </w:rPr>
        <w:t>为推进社会信用体系建设，营造诚实守信的公共资源交易环境，树立诚信守法、公平竞争的交易形象，本人作为（单位名称）的法定代表人代表本单位作出以下诚信承诺：</w:t>
      </w:r>
    </w:p>
    <w:p w14:paraId="3182BAE1">
      <w:pPr>
        <w:widowControl/>
        <w:kinsoku/>
        <w:autoSpaceDE/>
        <w:autoSpaceDN/>
        <w:adjustRightInd/>
        <w:snapToGrid/>
        <w:spacing w:line="560" w:lineRule="exact"/>
        <w:ind w:firstLine="420" w:firstLineChars="200"/>
        <w:jc w:val="both"/>
        <w:textAlignment w:val="auto"/>
        <w:rPr>
          <w:rFonts w:hint="eastAsia" w:ascii="宋体" w:hAnsi="宋体" w:eastAsia="宋体" w:cs="宋体"/>
          <w:snapToGrid/>
          <w:color w:val="auto"/>
          <w:kern w:val="0"/>
          <w:szCs w:val="21"/>
          <w:lang w:eastAsia="zh-CN"/>
        </w:rPr>
      </w:pPr>
      <w:r>
        <w:rPr>
          <w:rFonts w:hint="eastAsia" w:ascii="宋体" w:hAnsi="宋体" w:eastAsia="宋体" w:cs="宋体"/>
          <w:snapToGrid/>
          <w:color w:val="auto"/>
          <w:kern w:val="0"/>
          <w:szCs w:val="21"/>
          <w:lang w:eastAsia="zh-CN"/>
        </w:rPr>
        <w:t>（一）本单位填报或提交的单位基本信息、单位负责人、项目负责人、技术负责人、从业资质和资格、业绩、财务状况、信誉等所有资料和信息，均合法、真实、准确、有效，无任何伪造、篡改、虚假成分。</w:t>
      </w:r>
    </w:p>
    <w:p w14:paraId="724DC926">
      <w:pPr>
        <w:widowControl/>
        <w:kinsoku/>
        <w:autoSpaceDE/>
        <w:autoSpaceDN/>
        <w:adjustRightInd/>
        <w:snapToGrid/>
        <w:spacing w:line="560" w:lineRule="exact"/>
        <w:ind w:firstLine="420" w:firstLineChars="200"/>
        <w:jc w:val="both"/>
        <w:textAlignment w:val="auto"/>
        <w:rPr>
          <w:rFonts w:hint="eastAsia" w:ascii="宋体" w:hAnsi="宋体" w:eastAsia="宋体" w:cs="宋体"/>
          <w:snapToGrid/>
          <w:color w:val="auto"/>
          <w:kern w:val="0"/>
          <w:szCs w:val="21"/>
          <w:lang w:eastAsia="zh-CN"/>
        </w:rPr>
      </w:pPr>
      <w:r>
        <w:rPr>
          <w:rFonts w:hint="eastAsia" w:ascii="宋体" w:hAnsi="宋体" w:eastAsia="宋体" w:cs="宋体"/>
          <w:snapToGrid/>
          <w:color w:val="auto"/>
          <w:kern w:val="0"/>
          <w:szCs w:val="21"/>
          <w:lang w:eastAsia="zh-CN"/>
        </w:rPr>
        <w:t>（二）严格依照国家、湖南省和岳阳市关于公共资源交易的法律、法规、规章、规范性文件，参加公共资源交易活动；积极履行社会责任，促进廉政建设。</w:t>
      </w:r>
    </w:p>
    <w:p w14:paraId="4B660099">
      <w:pPr>
        <w:widowControl/>
        <w:kinsoku/>
        <w:autoSpaceDE/>
        <w:autoSpaceDN/>
        <w:adjustRightInd/>
        <w:snapToGrid/>
        <w:spacing w:line="560" w:lineRule="exact"/>
        <w:ind w:firstLine="420" w:firstLineChars="200"/>
        <w:jc w:val="both"/>
        <w:textAlignment w:val="auto"/>
        <w:rPr>
          <w:rFonts w:hint="eastAsia" w:ascii="宋体" w:hAnsi="宋体" w:eastAsia="宋体" w:cs="宋体"/>
          <w:snapToGrid/>
          <w:color w:val="auto"/>
          <w:kern w:val="0"/>
          <w:szCs w:val="21"/>
          <w:lang w:eastAsia="zh-CN"/>
        </w:rPr>
      </w:pPr>
      <w:r>
        <w:rPr>
          <w:rFonts w:hint="eastAsia" w:ascii="宋体" w:hAnsi="宋体" w:eastAsia="宋体" w:cs="宋体"/>
          <w:snapToGrid/>
          <w:color w:val="auto"/>
          <w:kern w:val="0"/>
          <w:szCs w:val="21"/>
          <w:lang w:eastAsia="zh-CN"/>
        </w:rPr>
        <w:t>（三）严格遵守岳阳市公共资源交易市场主体信息公示规定，及时维护和更新公共资源交易市场主体信息库中信息。</w:t>
      </w:r>
    </w:p>
    <w:p w14:paraId="269A4E52">
      <w:pPr>
        <w:widowControl/>
        <w:kinsoku/>
        <w:autoSpaceDE/>
        <w:autoSpaceDN/>
        <w:adjustRightInd/>
        <w:snapToGrid/>
        <w:spacing w:line="560" w:lineRule="exact"/>
        <w:ind w:firstLine="420" w:firstLineChars="200"/>
        <w:jc w:val="both"/>
        <w:textAlignment w:val="auto"/>
        <w:rPr>
          <w:rFonts w:hint="eastAsia" w:ascii="宋体" w:hAnsi="宋体" w:eastAsia="宋体" w:cs="宋体"/>
          <w:snapToGrid/>
          <w:color w:val="auto"/>
          <w:kern w:val="0"/>
          <w:szCs w:val="21"/>
          <w:lang w:eastAsia="zh-CN"/>
        </w:rPr>
      </w:pPr>
      <w:r>
        <w:rPr>
          <w:rFonts w:hint="eastAsia" w:ascii="宋体" w:hAnsi="宋体" w:eastAsia="宋体" w:cs="宋体"/>
          <w:snapToGrid/>
          <w:color w:val="auto"/>
          <w:kern w:val="0"/>
          <w:szCs w:val="21"/>
          <w:lang w:eastAsia="zh-CN"/>
        </w:rPr>
        <w:t>（四）参与公共资源交易活动系本单位自愿行为。保证无组织或参与围标、串标、出卖（借）、转让资质证书或接受他人挂靠投标、以他人名义参与竞争或以其他方式弄虚作假骗取中标（成交）、恶意报价、恶意投诉等违法违规行为。</w:t>
      </w:r>
    </w:p>
    <w:p w14:paraId="3D746CC4">
      <w:pPr>
        <w:widowControl/>
        <w:kinsoku/>
        <w:autoSpaceDE/>
        <w:autoSpaceDN/>
        <w:adjustRightInd/>
        <w:snapToGrid/>
        <w:spacing w:line="560" w:lineRule="exact"/>
        <w:ind w:firstLine="420" w:firstLineChars="200"/>
        <w:jc w:val="both"/>
        <w:textAlignment w:val="auto"/>
        <w:rPr>
          <w:rFonts w:hint="eastAsia" w:ascii="宋体" w:hAnsi="宋体" w:eastAsia="宋体" w:cs="宋体"/>
          <w:snapToGrid/>
          <w:color w:val="auto"/>
          <w:kern w:val="0"/>
          <w:szCs w:val="21"/>
          <w:lang w:eastAsia="zh-CN"/>
        </w:rPr>
      </w:pPr>
      <w:r>
        <w:rPr>
          <w:rFonts w:hint="eastAsia" w:ascii="宋体" w:hAnsi="宋体" w:eastAsia="宋体" w:cs="宋体"/>
          <w:snapToGrid/>
          <w:color w:val="auto"/>
          <w:kern w:val="0"/>
          <w:szCs w:val="21"/>
          <w:lang w:eastAsia="zh-CN"/>
        </w:rPr>
        <w:t>（五）守合同、重信用，加强单位诚信建设。保证无恶意提高造价、违约毁约等行为。自觉维护公共资源交易良好秩序，自觉接受行政监督部门、纪检监察机关、行业组织、社会公众、新闻舆论的监督。</w:t>
      </w:r>
    </w:p>
    <w:p w14:paraId="157942E1">
      <w:pPr>
        <w:widowControl/>
        <w:kinsoku/>
        <w:autoSpaceDE/>
        <w:autoSpaceDN/>
        <w:adjustRightInd/>
        <w:snapToGrid/>
        <w:spacing w:line="560" w:lineRule="exact"/>
        <w:ind w:firstLine="420" w:firstLineChars="200"/>
        <w:jc w:val="both"/>
        <w:textAlignment w:val="auto"/>
        <w:rPr>
          <w:rFonts w:hint="eastAsia" w:ascii="宋体" w:hAnsi="宋体" w:eastAsia="宋体" w:cs="宋体"/>
          <w:snapToGrid/>
          <w:color w:val="auto"/>
          <w:kern w:val="0"/>
          <w:szCs w:val="21"/>
          <w:lang w:eastAsia="zh-CN"/>
        </w:rPr>
      </w:pPr>
      <w:r>
        <w:rPr>
          <w:rFonts w:hint="eastAsia" w:ascii="宋体" w:hAnsi="宋体" w:eastAsia="宋体" w:cs="宋体"/>
          <w:snapToGrid/>
          <w:color w:val="auto"/>
          <w:kern w:val="0"/>
          <w:szCs w:val="21"/>
          <w:lang w:eastAsia="zh-CN"/>
        </w:rPr>
        <w:t>（六）本单位自愿接受公共资源交易监督管理机构和有关行政监督部门的依法检查。如发生违法违规或不良行为，自愿接受有关行政监督部门依法给予的行政处罚（处理），执行诚信不良行为记录联合惩戒措施，触犯法律的，依法承担法律责任。</w:t>
      </w:r>
    </w:p>
    <w:p w14:paraId="43798BF7">
      <w:pPr>
        <w:widowControl/>
        <w:kinsoku/>
        <w:autoSpaceDE/>
        <w:autoSpaceDN/>
        <w:adjustRightInd/>
        <w:snapToGrid/>
        <w:spacing w:line="560" w:lineRule="exact"/>
        <w:ind w:firstLine="420" w:firstLineChars="200"/>
        <w:jc w:val="both"/>
        <w:textAlignment w:val="auto"/>
        <w:rPr>
          <w:rFonts w:hint="eastAsia" w:ascii="宋体" w:hAnsi="宋体" w:eastAsia="宋体" w:cs="宋体"/>
          <w:snapToGrid/>
          <w:color w:val="auto"/>
          <w:kern w:val="0"/>
          <w:szCs w:val="21"/>
          <w:lang w:eastAsia="zh-CN"/>
        </w:rPr>
      </w:pPr>
      <w:r>
        <w:rPr>
          <w:rFonts w:hint="eastAsia" w:ascii="宋体" w:hAnsi="宋体" w:eastAsia="宋体" w:cs="宋体"/>
          <w:snapToGrid/>
          <w:color w:val="auto"/>
          <w:kern w:val="0"/>
          <w:szCs w:val="21"/>
          <w:lang w:eastAsia="zh-CN"/>
        </w:rPr>
        <w:t>（七）本人郑重作出上述承诺。本人和单位员工均已熟悉诚信承诺内容并认真践行承诺。</w:t>
      </w:r>
    </w:p>
    <w:p w14:paraId="679B9FDD">
      <w:pPr>
        <w:widowControl/>
        <w:kinsoku/>
        <w:autoSpaceDE/>
        <w:autoSpaceDN/>
        <w:adjustRightInd/>
        <w:snapToGrid/>
        <w:spacing w:line="560" w:lineRule="exact"/>
        <w:ind w:right="-57" w:firstLine="6090" w:firstLineChars="2900"/>
        <w:jc w:val="left"/>
        <w:textAlignment w:val="auto"/>
        <w:rPr>
          <w:rFonts w:hint="eastAsia" w:ascii="宋体" w:hAnsi="宋体" w:eastAsia="宋体" w:cs="宋体"/>
          <w:snapToGrid/>
          <w:color w:val="auto"/>
          <w:kern w:val="0"/>
          <w:szCs w:val="21"/>
          <w:lang w:eastAsia="zh-CN"/>
        </w:rPr>
      </w:pPr>
      <w:r>
        <w:rPr>
          <w:rFonts w:hint="eastAsia" w:ascii="宋体" w:hAnsi="宋体" w:eastAsia="宋体" w:cs="宋体"/>
          <w:snapToGrid/>
          <w:color w:val="auto"/>
          <w:kern w:val="0"/>
          <w:szCs w:val="21"/>
          <w:lang w:eastAsia="zh-CN"/>
        </w:rPr>
        <w:t xml:space="preserve">法定代表人签名：                                                </w:t>
      </w:r>
    </w:p>
    <w:p w14:paraId="3B531924">
      <w:pPr>
        <w:widowControl/>
        <w:kinsoku/>
        <w:autoSpaceDE/>
        <w:autoSpaceDN/>
        <w:adjustRightInd/>
        <w:snapToGrid/>
        <w:spacing w:line="560" w:lineRule="exact"/>
        <w:ind w:right="-57" w:firstLine="6090" w:firstLineChars="2900"/>
        <w:jc w:val="left"/>
        <w:textAlignment w:val="auto"/>
        <w:rPr>
          <w:rFonts w:hint="eastAsia" w:ascii="宋体" w:hAnsi="宋体" w:eastAsia="宋体" w:cs="宋体"/>
          <w:snapToGrid/>
          <w:color w:val="auto"/>
          <w:kern w:val="0"/>
          <w:szCs w:val="21"/>
          <w:lang w:eastAsia="zh-CN"/>
        </w:rPr>
      </w:pPr>
      <w:r>
        <w:rPr>
          <w:rFonts w:hint="eastAsia" w:ascii="宋体" w:hAnsi="宋体" w:eastAsia="宋体" w:cs="宋体"/>
          <w:snapToGrid/>
          <w:color w:val="auto"/>
          <w:kern w:val="0"/>
          <w:szCs w:val="21"/>
          <w:lang w:eastAsia="zh-CN"/>
        </w:rPr>
        <w:t>单位名称（盖章）：</w:t>
      </w:r>
    </w:p>
    <w:p w14:paraId="0E45A91B">
      <w:pPr>
        <w:widowControl w:val="0"/>
        <w:kinsoku/>
        <w:autoSpaceDE/>
        <w:autoSpaceDN/>
        <w:adjustRightInd w:val="0"/>
        <w:snapToGrid w:val="0"/>
        <w:spacing w:line="360" w:lineRule="auto"/>
        <w:jc w:val="left"/>
        <w:textAlignment w:val="auto"/>
        <w:rPr>
          <w:rFonts w:hint="eastAsia" w:ascii="Times New Roman" w:hAnsi="Times New Roman" w:eastAsia="宋体" w:cs="Times New Roman"/>
          <w:b/>
          <w:snapToGrid/>
          <w:color w:val="auto"/>
          <w:kern w:val="2"/>
          <w:szCs w:val="24"/>
          <w:lang w:eastAsia="zh-CN"/>
        </w:rPr>
      </w:pPr>
      <w:r>
        <w:rPr>
          <w:rFonts w:hint="eastAsia" w:ascii="宋体" w:hAnsi="宋体" w:eastAsia="宋体" w:cs="宋体"/>
          <w:snapToGrid/>
          <w:color w:val="auto"/>
          <w:kern w:val="0"/>
          <w:szCs w:val="21"/>
          <w:lang w:eastAsia="zh-CN"/>
        </w:rPr>
        <w:t xml:space="preserve">                                                               年    月    日</w:t>
      </w:r>
    </w:p>
    <w:p w14:paraId="375DEF4E">
      <w:pPr>
        <w:widowControl w:val="0"/>
        <w:kinsoku/>
        <w:autoSpaceDE/>
        <w:autoSpaceDN/>
        <w:adjustRightInd w:val="0"/>
        <w:snapToGrid w:val="0"/>
        <w:spacing w:line="360" w:lineRule="auto"/>
        <w:jc w:val="both"/>
        <w:textAlignment w:val="auto"/>
        <w:rPr>
          <w:rFonts w:hint="eastAsia" w:ascii="黑体" w:hAnsi="宋体" w:eastAsia="黑体" w:cs="Times New Roman"/>
          <w:bCs/>
          <w:snapToGrid/>
          <w:color w:val="auto"/>
          <w:kern w:val="2"/>
          <w:szCs w:val="21"/>
          <w:lang w:eastAsia="zh-CN"/>
        </w:rPr>
      </w:pPr>
      <w:r>
        <w:rPr>
          <w:rFonts w:hint="eastAsia" w:ascii="黑体" w:hAnsi="宋体" w:eastAsia="黑体" w:cs="Times New Roman"/>
          <w:bCs/>
          <w:snapToGrid/>
          <w:color w:val="auto"/>
          <w:kern w:val="2"/>
          <w:szCs w:val="21"/>
          <w:lang w:eastAsia="zh-CN"/>
        </w:rPr>
        <w:br w:type="page"/>
      </w:r>
      <w:r>
        <w:rPr>
          <w:rFonts w:hint="eastAsia" w:ascii="黑体" w:hAnsi="宋体" w:eastAsia="黑体" w:cs="Times New Roman"/>
          <w:bCs/>
          <w:snapToGrid/>
          <w:color w:val="auto"/>
          <w:kern w:val="2"/>
          <w:szCs w:val="21"/>
          <w:lang w:eastAsia="zh-CN"/>
        </w:rPr>
        <w:t>附页</w:t>
      </w:r>
    </w:p>
    <w:p w14:paraId="2A7BE534">
      <w:pPr>
        <w:pStyle w:val="20"/>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auto"/>
        <w:rPr>
          <w:snapToGrid/>
          <w:color w:val="auto"/>
        </w:rPr>
      </w:pPr>
      <w:r>
        <w:rPr>
          <w:rFonts w:hint="eastAsia" w:ascii="宋体" w:hAnsi="宋体" w:eastAsia="宋体" w:cs="宋体"/>
          <w:b/>
          <w:bCs/>
          <w:i w:val="0"/>
          <w:iCs w:val="0"/>
          <w:snapToGrid/>
          <w:color w:val="auto"/>
          <w:spacing w:val="0"/>
          <w:w w:val="100"/>
          <w:sz w:val="28"/>
          <w:szCs w:val="28"/>
          <w:vertAlign w:val="baseline"/>
        </w:rPr>
        <w:t>岳阳市政府采购合同融资合作银行及联系人名单</w:t>
      </w:r>
    </w:p>
    <w:tbl>
      <w:tblPr>
        <w:tblStyle w:val="23"/>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3932"/>
        <w:gridCol w:w="1490"/>
        <w:gridCol w:w="2060"/>
        <w:gridCol w:w="1690"/>
      </w:tblGrid>
      <w:tr w14:paraId="09BAA7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61" w:hRule="atLeast"/>
        </w:trPr>
        <w:tc>
          <w:tcPr>
            <w:tcW w:w="3932" w:type="dxa"/>
            <w:tcBorders>
              <w:top w:val="single" w:color="auto" w:sz="2" w:space="0"/>
              <w:left w:val="single" w:color="auto" w:sz="2" w:space="0"/>
              <w:bottom w:val="single" w:color="auto" w:sz="4" w:space="0"/>
              <w:right w:val="single" w:color="auto" w:sz="4" w:space="0"/>
            </w:tcBorders>
            <w:noWrap w:val="0"/>
            <w:tcMar>
              <w:top w:w="0" w:type="dxa"/>
              <w:left w:w="86" w:type="dxa"/>
              <w:bottom w:w="0" w:type="dxa"/>
              <w:right w:w="86" w:type="dxa"/>
            </w:tcMar>
            <w:vAlign w:val="center"/>
          </w:tcPr>
          <w:p w14:paraId="77DE314E">
            <w:pPr>
              <w:pStyle w:val="20"/>
              <w:keepNext w:val="0"/>
              <w:keepLines w:val="0"/>
              <w:widowControl/>
              <w:suppressLineNumbers w:val="0"/>
              <w:kinsoku/>
              <w:autoSpaceDE/>
              <w:autoSpaceDN/>
              <w:adjustRightInd/>
              <w:snapToGrid/>
              <w:spacing w:before="0" w:beforeAutospacing="0" w:after="0" w:afterAutospacing="0" w:line="18" w:lineRule="atLeast"/>
              <w:ind w:left="0" w:right="0"/>
              <w:jc w:val="center"/>
              <w:textAlignment w:val="auto"/>
              <w:rPr>
                <w:rFonts w:hint="default"/>
                <w:snapToGrid/>
                <w:color w:val="auto"/>
              </w:rPr>
            </w:pPr>
            <w:r>
              <w:rPr>
                <w:rFonts w:hint="eastAsia" w:ascii="宋体" w:hAnsi="宋体" w:eastAsia="宋体" w:cs="宋体"/>
                <w:b w:val="0"/>
                <w:bCs w:val="0"/>
                <w:i w:val="0"/>
                <w:iCs w:val="0"/>
                <w:snapToGrid/>
                <w:color w:val="auto"/>
                <w:spacing w:val="0"/>
                <w:w w:val="100"/>
                <w:sz w:val="18"/>
                <w:szCs w:val="18"/>
                <w:vertAlign w:val="baseline"/>
              </w:rPr>
              <w:t>银行名称</w:t>
            </w:r>
          </w:p>
        </w:tc>
        <w:tc>
          <w:tcPr>
            <w:tcW w:w="1490" w:type="dxa"/>
            <w:tcBorders>
              <w:top w:val="single" w:color="auto" w:sz="2" w:space="0"/>
              <w:left w:val="single" w:color="auto" w:sz="4" w:space="0"/>
              <w:bottom w:val="single" w:color="auto" w:sz="4" w:space="0"/>
              <w:right w:val="single" w:color="auto" w:sz="4" w:space="0"/>
            </w:tcBorders>
            <w:noWrap w:val="0"/>
            <w:tcMar>
              <w:top w:w="0" w:type="dxa"/>
              <w:left w:w="86" w:type="dxa"/>
              <w:bottom w:w="0" w:type="dxa"/>
              <w:right w:w="86" w:type="dxa"/>
            </w:tcMar>
            <w:vAlign w:val="center"/>
          </w:tcPr>
          <w:p w14:paraId="59318E3D">
            <w:pPr>
              <w:pStyle w:val="20"/>
              <w:keepNext w:val="0"/>
              <w:keepLines w:val="0"/>
              <w:widowControl/>
              <w:suppressLineNumbers w:val="0"/>
              <w:kinsoku/>
              <w:autoSpaceDE/>
              <w:autoSpaceDN/>
              <w:adjustRightInd/>
              <w:snapToGrid/>
              <w:spacing w:before="0" w:beforeAutospacing="0" w:after="0" w:afterAutospacing="0" w:line="18" w:lineRule="atLeast"/>
              <w:ind w:left="0" w:right="0"/>
              <w:jc w:val="center"/>
              <w:textAlignment w:val="auto"/>
              <w:rPr>
                <w:rFonts w:hint="default"/>
                <w:snapToGrid/>
                <w:color w:val="auto"/>
              </w:rPr>
            </w:pPr>
            <w:r>
              <w:rPr>
                <w:rFonts w:hint="eastAsia" w:ascii="宋体" w:hAnsi="宋体" w:eastAsia="宋体" w:cs="宋体"/>
                <w:b w:val="0"/>
                <w:bCs w:val="0"/>
                <w:i w:val="0"/>
                <w:iCs w:val="0"/>
                <w:snapToGrid/>
                <w:color w:val="auto"/>
                <w:spacing w:val="0"/>
                <w:w w:val="100"/>
                <w:sz w:val="18"/>
                <w:szCs w:val="18"/>
                <w:vertAlign w:val="baseline"/>
              </w:rPr>
              <w:t>联系人</w:t>
            </w:r>
          </w:p>
        </w:tc>
        <w:tc>
          <w:tcPr>
            <w:tcW w:w="2060" w:type="dxa"/>
            <w:tcBorders>
              <w:top w:val="single" w:color="auto" w:sz="2" w:space="0"/>
              <w:left w:val="single" w:color="auto" w:sz="4" w:space="0"/>
              <w:bottom w:val="single" w:color="auto" w:sz="4" w:space="0"/>
              <w:right w:val="single" w:color="auto" w:sz="4" w:space="0"/>
            </w:tcBorders>
            <w:noWrap w:val="0"/>
            <w:tcMar>
              <w:top w:w="0" w:type="dxa"/>
              <w:left w:w="86" w:type="dxa"/>
              <w:bottom w:w="0" w:type="dxa"/>
              <w:right w:w="86" w:type="dxa"/>
            </w:tcMar>
            <w:vAlign w:val="center"/>
          </w:tcPr>
          <w:p w14:paraId="172D5875">
            <w:pPr>
              <w:pStyle w:val="20"/>
              <w:keepNext w:val="0"/>
              <w:keepLines w:val="0"/>
              <w:widowControl/>
              <w:suppressLineNumbers w:val="0"/>
              <w:kinsoku/>
              <w:autoSpaceDE/>
              <w:autoSpaceDN/>
              <w:adjustRightInd/>
              <w:snapToGrid/>
              <w:spacing w:before="0" w:beforeAutospacing="0" w:after="0" w:afterAutospacing="0" w:line="18" w:lineRule="atLeast"/>
              <w:ind w:left="0" w:right="0"/>
              <w:jc w:val="center"/>
              <w:textAlignment w:val="auto"/>
              <w:rPr>
                <w:rFonts w:hint="default"/>
                <w:snapToGrid/>
                <w:color w:val="auto"/>
              </w:rPr>
            </w:pPr>
            <w:r>
              <w:rPr>
                <w:rFonts w:hint="eastAsia" w:ascii="宋体" w:hAnsi="宋体" w:eastAsia="宋体" w:cs="宋体"/>
                <w:b w:val="0"/>
                <w:bCs w:val="0"/>
                <w:i w:val="0"/>
                <w:iCs w:val="0"/>
                <w:snapToGrid/>
                <w:color w:val="auto"/>
                <w:spacing w:val="0"/>
                <w:w w:val="100"/>
                <w:sz w:val="18"/>
                <w:szCs w:val="18"/>
                <w:vertAlign w:val="baseline"/>
              </w:rPr>
              <w:t>职 务</w:t>
            </w:r>
          </w:p>
        </w:tc>
        <w:tc>
          <w:tcPr>
            <w:tcW w:w="1690" w:type="dxa"/>
            <w:tcBorders>
              <w:top w:val="single" w:color="auto" w:sz="2" w:space="0"/>
              <w:left w:val="single" w:color="auto" w:sz="4" w:space="0"/>
              <w:bottom w:val="single" w:color="auto" w:sz="4" w:space="0"/>
              <w:right w:val="single" w:color="auto" w:sz="2" w:space="0"/>
            </w:tcBorders>
            <w:noWrap w:val="0"/>
            <w:tcMar>
              <w:top w:w="0" w:type="dxa"/>
              <w:left w:w="86" w:type="dxa"/>
              <w:bottom w:w="0" w:type="dxa"/>
              <w:right w:w="86" w:type="dxa"/>
            </w:tcMar>
            <w:vAlign w:val="center"/>
          </w:tcPr>
          <w:p w14:paraId="081E05C7">
            <w:pPr>
              <w:pStyle w:val="20"/>
              <w:keepNext w:val="0"/>
              <w:keepLines w:val="0"/>
              <w:widowControl/>
              <w:suppressLineNumbers w:val="0"/>
              <w:kinsoku/>
              <w:autoSpaceDE/>
              <w:autoSpaceDN/>
              <w:adjustRightInd/>
              <w:snapToGrid/>
              <w:spacing w:before="0" w:beforeAutospacing="0" w:after="0" w:afterAutospacing="0" w:line="18" w:lineRule="atLeast"/>
              <w:ind w:left="0" w:right="0"/>
              <w:jc w:val="center"/>
              <w:textAlignment w:val="auto"/>
              <w:rPr>
                <w:rFonts w:hint="default"/>
                <w:snapToGrid/>
                <w:color w:val="auto"/>
              </w:rPr>
            </w:pPr>
            <w:r>
              <w:rPr>
                <w:rFonts w:hint="eastAsia" w:ascii="宋体" w:hAnsi="宋体" w:eastAsia="宋体" w:cs="宋体"/>
                <w:b w:val="0"/>
                <w:bCs w:val="0"/>
                <w:i w:val="0"/>
                <w:iCs w:val="0"/>
                <w:snapToGrid/>
                <w:color w:val="auto"/>
                <w:spacing w:val="0"/>
                <w:w w:val="100"/>
                <w:sz w:val="18"/>
                <w:szCs w:val="18"/>
                <w:vertAlign w:val="baseline"/>
              </w:rPr>
              <w:t>联系电话</w:t>
            </w:r>
          </w:p>
        </w:tc>
      </w:tr>
      <w:tr w14:paraId="55B18C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8" w:hRule="atLeast"/>
        </w:trPr>
        <w:tc>
          <w:tcPr>
            <w:tcW w:w="3932" w:type="dxa"/>
            <w:tcBorders>
              <w:top w:val="single" w:color="auto" w:sz="4" w:space="0"/>
              <w:left w:val="single" w:color="auto" w:sz="2" w:space="0"/>
              <w:bottom w:val="single" w:color="auto" w:sz="4" w:space="0"/>
              <w:right w:val="single" w:color="auto" w:sz="4" w:space="0"/>
            </w:tcBorders>
            <w:noWrap w:val="0"/>
            <w:tcMar>
              <w:top w:w="0" w:type="dxa"/>
              <w:left w:w="86" w:type="dxa"/>
              <w:bottom w:w="0" w:type="dxa"/>
              <w:right w:w="86" w:type="dxa"/>
            </w:tcMar>
            <w:vAlign w:val="center"/>
          </w:tcPr>
          <w:p w14:paraId="4246F017">
            <w:pPr>
              <w:pStyle w:val="20"/>
              <w:keepNext w:val="0"/>
              <w:keepLines w:val="0"/>
              <w:widowControl/>
              <w:suppressLineNumbers w:val="0"/>
              <w:kinsoku/>
              <w:autoSpaceDE/>
              <w:autoSpaceDN/>
              <w:adjustRightInd/>
              <w:snapToGrid/>
              <w:spacing w:before="0" w:beforeAutospacing="0" w:after="0" w:afterAutospacing="0" w:line="18" w:lineRule="atLeast"/>
              <w:ind w:left="0" w:right="0"/>
              <w:jc w:val="center"/>
              <w:textAlignment w:val="auto"/>
              <w:rPr>
                <w:rFonts w:hint="default"/>
                <w:snapToGrid/>
                <w:color w:val="auto"/>
              </w:rPr>
            </w:pPr>
            <w:r>
              <w:rPr>
                <w:rFonts w:hint="eastAsia" w:ascii="宋体" w:hAnsi="宋体" w:eastAsia="宋体" w:cs="宋体"/>
                <w:b w:val="0"/>
                <w:bCs w:val="0"/>
                <w:i w:val="0"/>
                <w:iCs w:val="0"/>
                <w:snapToGrid/>
                <w:color w:val="auto"/>
                <w:spacing w:val="0"/>
                <w:w w:val="100"/>
                <w:sz w:val="18"/>
                <w:szCs w:val="18"/>
                <w:vertAlign w:val="baseline"/>
              </w:rPr>
              <w:t>交通银行岳阳分行</w:t>
            </w:r>
          </w:p>
        </w:tc>
        <w:tc>
          <w:tcPr>
            <w:tcW w:w="1490" w:type="dxa"/>
            <w:tcBorders>
              <w:top w:val="single" w:color="auto" w:sz="4" w:space="0"/>
              <w:left w:val="single" w:color="auto" w:sz="4" w:space="0"/>
              <w:bottom w:val="single" w:color="auto" w:sz="4" w:space="0"/>
              <w:right w:val="single" w:color="auto" w:sz="4" w:space="0"/>
            </w:tcBorders>
            <w:noWrap w:val="0"/>
            <w:tcMar>
              <w:top w:w="0" w:type="dxa"/>
              <w:left w:w="86" w:type="dxa"/>
              <w:bottom w:w="0" w:type="dxa"/>
              <w:right w:w="86" w:type="dxa"/>
            </w:tcMar>
            <w:vAlign w:val="center"/>
          </w:tcPr>
          <w:p w14:paraId="376797B3">
            <w:pPr>
              <w:pStyle w:val="20"/>
              <w:keepNext w:val="0"/>
              <w:keepLines w:val="0"/>
              <w:widowControl/>
              <w:suppressLineNumbers w:val="0"/>
              <w:kinsoku/>
              <w:autoSpaceDE/>
              <w:autoSpaceDN/>
              <w:adjustRightInd/>
              <w:snapToGrid/>
              <w:spacing w:before="0" w:beforeAutospacing="0" w:after="0" w:afterAutospacing="0" w:line="18" w:lineRule="atLeast"/>
              <w:ind w:left="0" w:right="0"/>
              <w:jc w:val="center"/>
              <w:textAlignment w:val="auto"/>
              <w:rPr>
                <w:rFonts w:hint="default"/>
                <w:snapToGrid/>
                <w:color w:val="auto"/>
              </w:rPr>
            </w:pPr>
            <w:r>
              <w:rPr>
                <w:rFonts w:hint="eastAsia" w:ascii="宋体" w:hAnsi="宋体" w:eastAsia="宋体" w:cs="宋体"/>
                <w:b w:val="0"/>
                <w:bCs w:val="0"/>
                <w:i w:val="0"/>
                <w:iCs w:val="0"/>
                <w:snapToGrid/>
                <w:color w:val="auto"/>
                <w:spacing w:val="0"/>
                <w:w w:val="100"/>
                <w:sz w:val="18"/>
                <w:szCs w:val="18"/>
                <w:vertAlign w:val="baseline"/>
              </w:rPr>
              <w:t>黄 颖</w:t>
            </w:r>
          </w:p>
        </w:tc>
        <w:tc>
          <w:tcPr>
            <w:tcW w:w="2060" w:type="dxa"/>
            <w:tcBorders>
              <w:top w:val="single" w:color="auto" w:sz="4" w:space="0"/>
              <w:left w:val="single" w:color="auto" w:sz="4" w:space="0"/>
              <w:bottom w:val="single" w:color="auto" w:sz="4" w:space="0"/>
              <w:right w:val="single" w:color="auto" w:sz="4" w:space="0"/>
            </w:tcBorders>
            <w:noWrap w:val="0"/>
            <w:tcMar>
              <w:top w:w="0" w:type="dxa"/>
              <w:left w:w="86" w:type="dxa"/>
              <w:bottom w:w="0" w:type="dxa"/>
              <w:right w:w="86" w:type="dxa"/>
            </w:tcMar>
            <w:vAlign w:val="center"/>
          </w:tcPr>
          <w:p w14:paraId="49D9CD39">
            <w:pPr>
              <w:pStyle w:val="20"/>
              <w:keepNext w:val="0"/>
              <w:keepLines w:val="0"/>
              <w:widowControl/>
              <w:suppressLineNumbers w:val="0"/>
              <w:kinsoku/>
              <w:autoSpaceDE/>
              <w:autoSpaceDN/>
              <w:adjustRightInd/>
              <w:snapToGrid/>
              <w:spacing w:before="0" w:beforeAutospacing="0" w:after="0" w:afterAutospacing="0" w:line="18" w:lineRule="atLeast"/>
              <w:ind w:left="0" w:right="0"/>
              <w:jc w:val="center"/>
              <w:textAlignment w:val="auto"/>
              <w:rPr>
                <w:rFonts w:hint="default"/>
                <w:snapToGrid/>
                <w:color w:val="auto"/>
              </w:rPr>
            </w:pPr>
            <w:r>
              <w:rPr>
                <w:rFonts w:hint="eastAsia" w:ascii="宋体" w:hAnsi="宋体" w:eastAsia="宋体" w:cs="宋体"/>
                <w:b w:val="0"/>
                <w:bCs w:val="0"/>
                <w:i w:val="0"/>
                <w:iCs w:val="0"/>
                <w:snapToGrid/>
                <w:color w:val="auto"/>
                <w:spacing w:val="0"/>
                <w:w w:val="100"/>
                <w:sz w:val="18"/>
                <w:szCs w:val="18"/>
                <w:vertAlign w:val="baseline"/>
              </w:rPr>
              <w:t>公司、普惠部总经理</w:t>
            </w:r>
          </w:p>
        </w:tc>
        <w:tc>
          <w:tcPr>
            <w:tcW w:w="1690" w:type="dxa"/>
            <w:tcBorders>
              <w:top w:val="single" w:color="auto" w:sz="4" w:space="0"/>
              <w:left w:val="single" w:color="auto" w:sz="4" w:space="0"/>
              <w:bottom w:val="single" w:color="auto" w:sz="4" w:space="0"/>
              <w:right w:val="single" w:color="auto" w:sz="2" w:space="0"/>
            </w:tcBorders>
            <w:noWrap w:val="0"/>
            <w:tcMar>
              <w:top w:w="0" w:type="dxa"/>
              <w:left w:w="86" w:type="dxa"/>
              <w:bottom w:w="0" w:type="dxa"/>
              <w:right w:w="86" w:type="dxa"/>
            </w:tcMar>
            <w:vAlign w:val="center"/>
          </w:tcPr>
          <w:p w14:paraId="6FC910F1">
            <w:pPr>
              <w:pStyle w:val="20"/>
              <w:keepNext w:val="0"/>
              <w:keepLines w:val="0"/>
              <w:widowControl/>
              <w:suppressLineNumbers w:val="0"/>
              <w:kinsoku/>
              <w:autoSpaceDE/>
              <w:autoSpaceDN/>
              <w:adjustRightInd/>
              <w:snapToGrid/>
              <w:spacing w:before="0" w:beforeAutospacing="0" w:after="0" w:afterAutospacing="0" w:line="18" w:lineRule="atLeast"/>
              <w:ind w:left="0" w:right="0"/>
              <w:jc w:val="center"/>
              <w:textAlignment w:val="auto"/>
              <w:rPr>
                <w:rFonts w:hint="default"/>
                <w:snapToGrid/>
                <w:color w:val="auto"/>
              </w:rPr>
            </w:pPr>
            <w:r>
              <w:rPr>
                <w:rFonts w:hint="eastAsia" w:ascii="宋体" w:hAnsi="宋体" w:eastAsia="宋体" w:cs="宋体"/>
                <w:b w:val="0"/>
                <w:bCs w:val="0"/>
                <w:i w:val="0"/>
                <w:iCs w:val="0"/>
                <w:snapToGrid/>
                <w:color w:val="auto"/>
                <w:spacing w:val="0"/>
                <w:w w:val="100"/>
                <w:sz w:val="18"/>
                <w:szCs w:val="18"/>
                <w:vertAlign w:val="baseline"/>
              </w:rPr>
              <w:t>18873011060</w:t>
            </w:r>
          </w:p>
        </w:tc>
      </w:tr>
      <w:tr w14:paraId="5F35DD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8" w:hRule="atLeast"/>
        </w:trPr>
        <w:tc>
          <w:tcPr>
            <w:tcW w:w="3932" w:type="dxa"/>
            <w:tcBorders>
              <w:top w:val="single" w:color="auto" w:sz="4" w:space="0"/>
              <w:left w:val="single" w:color="auto" w:sz="2" w:space="0"/>
              <w:bottom w:val="single" w:color="auto" w:sz="4" w:space="0"/>
              <w:right w:val="single" w:color="auto" w:sz="4" w:space="0"/>
            </w:tcBorders>
            <w:noWrap w:val="0"/>
            <w:tcMar>
              <w:top w:w="0" w:type="dxa"/>
              <w:left w:w="86" w:type="dxa"/>
              <w:bottom w:w="0" w:type="dxa"/>
              <w:right w:w="86" w:type="dxa"/>
            </w:tcMar>
            <w:vAlign w:val="center"/>
          </w:tcPr>
          <w:p w14:paraId="385E4312">
            <w:pPr>
              <w:pStyle w:val="20"/>
              <w:keepNext w:val="0"/>
              <w:keepLines w:val="0"/>
              <w:widowControl/>
              <w:suppressLineNumbers w:val="0"/>
              <w:kinsoku/>
              <w:autoSpaceDE/>
              <w:autoSpaceDN/>
              <w:adjustRightInd/>
              <w:snapToGrid/>
              <w:spacing w:before="0" w:beforeAutospacing="0" w:after="0" w:afterAutospacing="0" w:line="18" w:lineRule="atLeast"/>
              <w:ind w:left="0" w:right="0"/>
              <w:jc w:val="center"/>
              <w:textAlignment w:val="auto"/>
              <w:rPr>
                <w:rFonts w:hint="default"/>
                <w:snapToGrid/>
                <w:color w:val="auto"/>
              </w:rPr>
            </w:pPr>
            <w:r>
              <w:rPr>
                <w:rFonts w:hint="eastAsia" w:ascii="宋体" w:hAnsi="宋体" w:eastAsia="宋体" w:cs="宋体"/>
                <w:b w:val="0"/>
                <w:bCs w:val="0"/>
                <w:i w:val="0"/>
                <w:iCs w:val="0"/>
                <w:snapToGrid/>
                <w:color w:val="auto"/>
                <w:spacing w:val="0"/>
                <w:w w:val="100"/>
                <w:sz w:val="18"/>
                <w:szCs w:val="18"/>
                <w:vertAlign w:val="baseline"/>
              </w:rPr>
              <w:t>交通银行岳阳分行府东支行</w:t>
            </w:r>
          </w:p>
        </w:tc>
        <w:tc>
          <w:tcPr>
            <w:tcW w:w="1490" w:type="dxa"/>
            <w:tcBorders>
              <w:top w:val="single" w:color="auto" w:sz="4" w:space="0"/>
              <w:left w:val="single" w:color="auto" w:sz="4" w:space="0"/>
              <w:bottom w:val="single" w:color="auto" w:sz="4" w:space="0"/>
              <w:right w:val="single" w:color="auto" w:sz="4" w:space="0"/>
            </w:tcBorders>
            <w:noWrap w:val="0"/>
            <w:tcMar>
              <w:top w:w="0" w:type="dxa"/>
              <w:left w:w="86" w:type="dxa"/>
              <w:bottom w:w="0" w:type="dxa"/>
              <w:right w:w="86" w:type="dxa"/>
            </w:tcMar>
            <w:vAlign w:val="center"/>
          </w:tcPr>
          <w:p w14:paraId="3D606EAB">
            <w:pPr>
              <w:pStyle w:val="20"/>
              <w:keepNext w:val="0"/>
              <w:keepLines w:val="0"/>
              <w:widowControl/>
              <w:suppressLineNumbers w:val="0"/>
              <w:kinsoku/>
              <w:autoSpaceDE/>
              <w:autoSpaceDN/>
              <w:adjustRightInd/>
              <w:snapToGrid/>
              <w:spacing w:before="0" w:beforeAutospacing="0" w:after="0" w:afterAutospacing="0" w:line="18" w:lineRule="atLeast"/>
              <w:ind w:left="0" w:right="0"/>
              <w:jc w:val="center"/>
              <w:textAlignment w:val="auto"/>
              <w:rPr>
                <w:rFonts w:hint="default"/>
                <w:snapToGrid/>
                <w:color w:val="auto"/>
              </w:rPr>
            </w:pPr>
            <w:r>
              <w:rPr>
                <w:rFonts w:hint="eastAsia" w:ascii="宋体" w:hAnsi="宋体" w:eastAsia="宋体" w:cs="宋体"/>
                <w:b w:val="0"/>
                <w:bCs w:val="0"/>
                <w:i w:val="0"/>
                <w:iCs w:val="0"/>
                <w:snapToGrid/>
                <w:color w:val="auto"/>
                <w:spacing w:val="0"/>
                <w:w w:val="100"/>
                <w:sz w:val="18"/>
                <w:szCs w:val="18"/>
                <w:vertAlign w:val="baseline"/>
              </w:rPr>
              <w:t>蒋莉华</w:t>
            </w:r>
          </w:p>
        </w:tc>
        <w:tc>
          <w:tcPr>
            <w:tcW w:w="2060" w:type="dxa"/>
            <w:tcBorders>
              <w:top w:val="single" w:color="auto" w:sz="4" w:space="0"/>
              <w:left w:val="single" w:color="auto" w:sz="4" w:space="0"/>
              <w:bottom w:val="single" w:color="auto" w:sz="4" w:space="0"/>
              <w:right w:val="single" w:color="auto" w:sz="4" w:space="0"/>
            </w:tcBorders>
            <w:noWrap w:val="0"/>
            <w:tcMar>
              <w:top w:w="0" w:type="dxa"/>
              <w:left w:w="86" w:type="dxa"/>
              <w:bottom w:w="0" w:type="dxa"/>
              <w:right w:w="86" w:type="dxa"/>
            </w:tcMar>
            <w:vAlign w:val="center"/>
          </w:tcPr>
          <w:p w14:paraId="5A77CE47">
            <w:pPr>
              <w:pStyle w:val="20"/>
              <w:keepNext w:val="0"/>
              <w:keepLines w:val="0"/>
              <w:widowControl/>
              <w:suppressLineNumbers w:val="0"/>
              <w:kinsoku/>
              <w:autoSpaceDE/>
              <w:autoSpaceDN/>
              <w:adjustRightInd/>
              <w:snapToGrid/>
              <w:spacing w:before="0" w:beforeAutospacing="0" w:after="0" w:afterAutospacing="0" w:line="18" w:lineRule="atLeast"/>
              <w:ind w:left="0" w:right="0"/>
              <w:jc w:val="center"/>
              <w:textAlignment w:val="auto"/>
              <w:rPr>
                <w:rFonts w:hint="default"/>
                <w:snapToGrid/>
                <w:color w:val="auto"/>
              </w:rPr>
            </w:pPr>
            <w:r>
              <w:rPr>
                <w:rFonts w:hint="eastAsia" w:ascii="宋体" w:hAnsi="宋体" w:eastAsia="宋体" w:cs="宋体"/>
                <w:b w:val="0"/>
                <w:bCs w:val="0"/>
                <w:i w:val="0"/>
                <w:iCs w:val="0"/>
                <w:snapToGrid/>
                <w:color w:val="auto"/>
                <w:spacing w:val="0"/>
                <w:w w:val="100"/>
                <w:sz w:val="18"/>
                <w:szCs w:val="18"/>
                <w:vertAlign w:val="baseline"/>
              </w:rPr>
              <w:t>支行行长</w:t>
            </w:r>
          </w:p>
        </w:tc>
        <w:tc>
          <w:tcPr>
            <w:tcW w:w="1690" w:type="dxa"/>
            <w:tcBorders>
              <w:top w:val="single" w:color="auto" w:sz="4" w:space="0"/>
              <w:left w:val="single" w:color="auto" w:sz="4" w:space="0"/>
              <w:bottom w:val="single" w:color="auto" w:sz="4" w:space="0"/>
              <w:right w:val="single" w:color="auto" w:sz="2" w:space="0"/>
            </w:tcBorders>
            <w:noWrap w:val="0"/>
            <w:tcMar>
              <w:top w:w="0" w:type="dxa"/>
              <w:left w:w="86" w:type="dxa"/>
              <w:bottom w:w="0" w:type="dxa"/>
              <w:right w:w="86" w:type="dxa"/>
            </w:tcMar>
            <w:vAlign w:val="center"/>
          </w:tcPr>
          <w:p w14:paraId="0A8AF602">
            <w:pPr>
              <w:pStyle w:val="20"/>
              <w:keepNext w:val="0"/>
              <w:keepLines w:val="0"/>
              <w:widowControl/>
              <w:suppressLineNumbers w:val="0"/>
              <w:kinsoku/>
              <w:autoSpaceDE/>
              <w:autoSpaceDN/>
              <w:adjustRightInd/>
              <w:snapToGrid/>
              <w:spacing w:before="0" w:beforeAutospacing="0" w:after="0" w:afterAutospacing="0" w:line="18" w:lineRule="atLeast"/>
              <w:ind w:left="0" w:right="0"/>
              <w:jc w:val="center"/>
              <w:textAlignment w:val="auto"/>
              <w:rPr>
                <w:rFonts w:hint="default"/>
                <w:snapToGrid/>
                <w:color w:val="auto"/>
              </w:rPr>
            </w:pPr>
            <w:r>
              <w:rPr>
                <w:rFonts w:hint="eastAsia" w:ascii="宋体" w:hAnsi="宋体" w:eastAsia="宋体" w:cs="宋体"/>
                <w:b w:val="0"/>
                <w:bCs w:val="0"/>
                <w:i w:val="0"/>
                <w:iCs w:val="0"/>
                <w:snapToGrid/>
                <w:color w:val="auto"/>
                <w:spacing w:val="0"/>
                <w:w w:val="100"/>
                <w:sz w:val="18"/>
                <w:szCs w:val="18"/>
                <w:vertAlign w:val="baseline"/>
              </w:rPr>
              <w:t>13973004180</w:t>
            </w:r>
          </w:p>
        </w:tc>
      </w:tr>
      <w:tr w14:paraId="0386F1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8" w:hRule="atLeast"/>
        </w:trPr>
        <w:tc>
          <w:tcPr>
            <w:tcW w:w="3932" w:type="dxa"/>
            <w:tcBorders>
              <w:top w:val="single" w:color="auto" w:sz="4" w:space="0"/>
              <w:left w:val="single" w:color="auto" w:sz="2" w:space="0"/>
              <w:bottom w:val="single" w:color="auto" w:sz="4" w:space="0"/>
              <w:right w:val="single" w:color="auto" w:sz="4" w:space="0"/>
            </w:tcBorders>
            <w:noWrap w:val="0"/>
            <w:tcMar>
              <w:top w:w="0" w:type="dxa"/>
              <w:left w:w="86" w:type="dxa"/>
              <w:bottom w:w="0" w:type="dxa"/>
              <w:right w:w="86" w:type="dxa"/>
            </w:tcMar>
            <w:vAlign w:val="center"/>
          </w:tcPr>
          <w:p w14:paraId="49D1F57A">
            <w:pPr>
              <w:pStyle w:val="20"/>
              <w:keepNext w:val="0"/>
              <w:keepLines w:val="0"/>
              <w:widowControl/>
              <w:suppressLineNumbers w:val="0"/>
              <w:kinsoku/>
              <w:autoSpaceDE/>
              <w:autoSpaceDN/>
              <w:adjustRightInd/>
              <w:snapToGrid/>
              <w:spacing w:before="0" w:beforeAutospacing="0" w:after="0" w:afterAutospacing="0" w:line="18" w:lineRule="atLeast"/>
              <w:ind w:left="0" w:right="0"/>
              <w:jc w:val="center"/>
              <w:textAlignment w:val="auto"/>
              <w:rPr>
                <w:rFonts w:hint="default"/>
                <w:snapToGrid/>
                <w:color w:val="auto"/>
              </w:rPr>
            </w:pPr>
            <w:r>
              <w:rPr>
                <w:rFonts w:hint="eastAsia" w:ascii="宋体" w:hAnsi="宋体" w:eastAsia="宋体" w:cs="宋体"/>
                <w:b w:val="0"/>
                <w:bCs w:val="0"/>
                <w:i w:val="0"/>
                <w:iCs w:val="0"/>
                <w:snapToGrid/>
                <w:color w:val="auto"/>
                <w:spacing w:val="0"/>
                <w:w w:val="100"/>
                <w:sz w:val="18"/>
                <w:szCs w:val="18"/>
                <w:vertAlign w:val="baseline"/>
              </w:rPr>
              <w:t>湖南岳阳农村商业银行股份有限公司</w:t>
            </w:r>
          </w:p>
        </w:tc>
        <w:tc>
          <w:tcPr>
            <w:tcW w:w="1490" w:type="dxa"/>
            <w:tcBorders>
              <w:top w:val="single" w:color="auto" w:sz="4" w:space="0"/>
              <w:left w:val="single" w:color="auto" w:sz="4" w:space="0"/>
              <w:bottom w:val="single" w:color="auto" w:sz="4" w:space="0"/>
              <w:right w:val="single" w:color="auto" w:sz="4" w:space="0"/>
            </w:tcBorders>
            <w:noWrap w:val="0"/>
            <w:tcMar>
              <w:top w:w="0" w:type="dxa"/>
              <w:left w:w="86" w:type="dxa"/>
              <w:bottom w:w="0" w:type="dxa"/>
              <w:right w:w="86" w:type="dxa"/>
            </w:tcMar>
            <w:vAlign w:val="center"/>
          </w:tcPr>
          <w:p w14:paraId="687868FC">
            <w:pPr>
              <w:pStyle w:val="20"/>
              <w:keepNext w:val="0"/>
              <w:keepLines w:val="0"/>
              <w:widowControl/>
              <w:suppressLineNumbers w:val="0"/>
              <w:kinsoku/>
              <w:autoSpaceDE/>
              <w:autoSpaceDN/>
              <w:adjustRightInd/>
              <w:snapToGrid/>
              <w:spacing w:before="0" w:beforeAutospacing="0" w:after="0" w:afterAutospacing="0" w:line="18" w:lineRule="atLeast"/>
              <w:ind w:left="0" w:right="0"/>
              <w:jc w:val="center"/>
              <w:textAlignment w:val="auto"/>
              <w:rPr>
                <w:rFonts w:hint="default"/>
                <w:snapToGrid/>
                <w:color w:val="auto"/>
              </w:rPr>
            </w:pPr>
            <w:r>
              <w:rPr>
                <w:rFonts w:hint="eastAsia" w:ascii="宋体" w:hAnsi="宋体" w:eastAsia="宋体" w:cs="宋体"/>
                <w:b w:val="0"/>
                <w:bCs w:val="0"/>
                <w:i w:val="0"/>
                <w:iCs w:val="0"/>
                <w:snapToGrid/>
                <w:color w:val="auto"/>
                <w:spacing w:val="0"/>
                <w:w w:val="100"/>
                <w:sz w:val="18"/>
                <w:szCs w:val="18"/>
                <w:vertAlign w:val="baseline"/>
              </w:rPr>
              <w:t>徐顶龙</w:t>
            </w:r>
          </w:p>
        </w:tc>
        <w:tc>
          <w:tcPr>
            <w:tcW w:w="2060" w:type="dxa"/>
            <w:tcBorders>
              <w:top w:val="single" w:color="auto" w:sz="4" w:space="0"/>
              <w:left w:val="single" w:color="auto" w:sz="4" w:space="0"/>
              <w:bottom w:val="single" w:color="auto" w:sz="4" w:space="0"/>
              <w:right w:val="single" w:color="auto" w:sz="4" w:space="0"/>
            </w:tcBorders>
            <w:noWrap w:val="0"/>
            <w:tcMar>
              <w:top w:w="0" w:type="dxa"/>
              <w:left w:w="86" w:type="dxa"/>
              <w:bottom w:w="0" w:type="dxa"/>
              <w:right w:w="86" w:type="dxa"/>
            </w:tcMar>
            <w:vAlign w:val="center"/>
          </w:tcPr>
          <w:p w14:paraId="152D99FE">
            <w:pPr>
              <w:pStyle w:val="20"/>
              <w:keepNext w:val="0"/>
              <w:keepLines w:val="0"/>
              <w:widowControl/>
              <w:suppressLineNumbers w:val="0"/>
              <w:kinsoku/>
              <w:autoSpaceDE/>
              <w:autoSpaceDN/>
              <w:adjustRightInd/>
              <w:snapToGrid/>
              <w:spacing w:before="0" w:beforeAutospacing="0" w:after="0" w:afterAutospacing="0" w:line="18" w:lineRule="atLeast"/>
              <w:ind w:left="0" w:right="0"/>
              <w:jc w:val="center"/>
              <w:textAlignment w:val="auto"/>
              <w:rPr>
                <w:rFonts w:hint="default"/>
                <w:snapToGrid/>
                <w:color w:val="auto"/>
              </w:rPr>
            </w:pPr>
            <w:r>
              <w:rPr>
                <w:rFonts w:hint="eastAsia" w:ascii="宋体" w:hAnsi="宋体" w:eastAsia="宋体" w:cs="宋体"/>
                <w:b w:val="0"/>
                <w:bCs w:val="0"/>
                <w:i w:val="0"/>
                <w:iCs w:val="0"/>
                <w:snapToGrid/>
                <w:color w:val="auto"/>
                <w:spacing w:val="0"/>
                <w:w w:val="100"/>
                <w:sz w:val="18"/>
                <w:szCs w:val="18"/>
                <w:vertAlign w:val="baseline"/>
              </w:rPr>
              <w:t>总行副行长</w:t>
            </w:r>
          </w:p>
        </w:tc>
        <w:tc>
          <w:tcPr>
            <w:tcW w:w="1690" w:type="dxa"/>
            <w:tcBorders>
              <w:top w:val="single" w:color="auto" w:sz="4" w:space="0"/>
              <w:left w:val="single" w:color="auto" w:sz="4" w:space="0"/>
              <w:bottom w:val="single" w:color="auto" w:sz="4" w:space="0"/>
              <w:right w:val="single" w:color="auto" w:sz="2" w:space="0"/>
            </w:tcBorders>
            <w:noWrap w:val="0"/>
            <w:tcMar>
              <w:top w:w="0" w:type="dxa"/>
              <w:left w:w="86" w:type="dxa"/>
              <w:bottom w:w="0" w:type="dxa"/>
              <w:right w:w="86" w:type="dxa"/>
            </w:tcMar>
            <w:vAlign w:val="center"/>
          </w:tcPr>
          <w:p w14:paraId="606443C2">
            <w:pPr>
              <w:pStyle w:val="20"/>
              <w:keepNext w:val="0"/>
              <w:keepLines w:val="0"/>
              <w:widowControl/>
              <w:suppressLineNumbers w:val="0"/>
              <w:kinsoku/>
              <w:autoSpaceDE/>
              <w:autoSpaceDN/>
              <w:adjustRightInd/>
              <w:snapToGrid/>
              <w:spacing w:before="0" w:beforeAutospacing="0" w:after="0" w:afterAutospacing="0" w:line="18" w:lineRule="atLeast"/>
              <w:ind w:left="0" w:right="0"/>
              <w:jc w:val="center"/>
              <w:textAlignment w:val="auto"/>
              <w:rPr>
                <w:rFonts w:hint="default"/>
                <w:snapToGrid/>
                <w:color w:val="auto"/>
              </w:rPr>
            </w:pPr>
            <w:r>
              <w:rPr>
                <w:rFonts w:hint="eastAsia" w:ascii="宋体" w:hAnsi="宋体" w:eastAsia="宋体" w:cs="宋体"/>
                <w:b w:val="0"/>
                <w:bCs w:val="0"/>
                <w:i w:val="0"/>
                <w:iCs w:val="0"/>
                <w:snapToGrid/>
                <w:color w:val="auto"/>
                <w:spacing w:val="0"/>
                <w:w w:val="100"/>
                <w:sz w:val="18"/>
                <w:szCs w:val="18"/>
                <w:vertAlign w:val="baseline"/>
              </w:rPr>
              <w:t>18173002929</w:t>
            </w:r>
          </w:p>
        </w:tc>
      </w:tr>
      <w:tr w14:paraId="723802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8" w:hRule="atLeast"/>
        </w:trPr>
        <w:tc>
          <w:tcPr>
            <w:tcW w:w="3932" w:type="dxa"/>
            <w:tcBorders>
              <w:top w:val="single" w:color="auto" w:sz="4" w:space="0"/>
              <w:left w:val="single" w:color="auto" w:sz="2" w:space="0"/>
              <w:bottom w:val="single" w:color="auto" w:sz="4" w:space="0"/>
              <w:right w:val="single" w:color="auto" w:sz="4" w:space="0"/>
            </w:tcBorders>
            <w:noWrap w:val="0"/>
            <w:tcMar>
              <w:top w:w="0" w:type="dxa"/>
              <w:left w:w="86" w:type="dxa"/>
              <w:bottom w:w="0" w:type="dxa"/>
              <w:right w:w="86" w:type="dxa"/>
            </w:tcMar>
            <w:vAlign w:val="center"/>
          </w:tcPr>
          <w:p w14:paraId="0D77582A">
            <w:pPr>
              <w:pStyle w:val="20"/>
              <w:keepNext w:val="0"/>
              <w:keepLines w:val="0"/>
              <w:widowControl/>
              <w:suppressLineNumbers w:val="0"/>
              <w:kinsoku/>
              <w:autoSpaceDE/>
              <w:autoSpaceDN/>
              <w:adjustRightInd/>
              <w:snapToGrid/>
              <w:spacing w:before="0" w:beforeAutospacing="0" w:after="0" w:afterAutospacing="0" w:line="18" w:lineRule="atLeast"/>
              <w:ind w:left="0" w:right="0"/>
              <w:jc w:val="center"/>
              <w:textAlignment w:val="auto"/>
              <w:rPr>
                <w:rFonts w:hint="default"/>
                <w:snapToGrid/>
                <w:color w:val="auto"/>
              </w:rPr>
            </w:pPr>
            <w:r>
              <w:rPr>
                <w:rFonts w:hint="eastAsia" w:ascii="宋体" w:hAnsi="宋体" w:eastAsia="宋体" w:cs="宋体"/>
                <w:b w:val="0"/>
                <w:bCs w:val="0"/>
                <w:i w:val="0"/>
                <w:iCs w:val="0"/>
                <w:snapToGrid/>
                <w:color w:val="auto"/>
                <w:spacing w:val="0"/>
                <w:w w:val="100"/>
                <w:sz w:val="18"/>
                <w:szCs w:val="18"/>
                <w:vertAlign w:val="baseline"/>
              </w:rPr>
              <w:t>湖南岳阳农村商业银行股份有限公司</w:t>
            </w:r>
          </w:p>
        </w:tc>
        <w:tc>
          <w:tcPr>
            <w:tcW w:w="1490" w:type="dxa"/>
            <w:tcBorders>
              <w:top w:val="single" w:color="auto" w:sz="4" w:space="0"/>
              <w:left w:val="single" w:color="auto" w:sz="4" w:space="0"/>
              <w:bottom w:val="single" w:color="auto" w:sz="4" w:space="0"/>
              <w:right w:val="single" w:color="auto" w:sz="4" w:space="0"/>
            </w:tcBorders>
            <w:noWrap w:val="0"/>
            <w:tcMar>
              <w:top w:w="0" w:type="dxa"/>
              <w:left w:w="86" w:type="dxa"/>
              <w:bottom w:w="0" w:type="dxa"/>
              <w:right w:w="86" w:type="dxa"/>
            </w:tcMar>
            <w:vAlign w:val="center"/>
          </w:tcPr>
          <w:p w14:paraId="42948BFC">
            <w:pPr>
              <w:pStyle w:val="20"/>
              <w:keepNext w:val="0"/>
              <w:keepLines w:val="0"/>
              <w:widowControl/>
              <w:suppressLineNumbers w:val="0"/>
              <w:kinsoku/>
              <w:autoSpaceDE/>
              <w:autoSpaceDN/>
              <w:adjustRightInd/>
              <w:snapToGrid/>
              <w:spacing w:before="0" w:beforeAutospacing="0" w:after="0" w:afterAutospacing="0" w:line="18" w:lineRule="atLeast"/>
              <w:ind w:left="0" w:right="0"/>
              <w:jc w:val="center"/>
              <w:textAlignment w:val="auto"/>
              <w:rPr>
                <w:rFonts w:hint="default"/>
                <w:snapToGrid/>
                <w:color w:val="auto"/>
              </w:rPr>
            </w:pPr>
            <w:r>
              <w:rPr>
                <w:rFonts w:hint="eastAsia" w:ascii="宋体" w:hAnsi="宋体" w:eastAsia="宋体" w:cs="宋体"/>
                <w:b w:val="0"/>
                <w:bCs w:val="0"/>
                <w:i w:val="0"/>
                <w:iCs w:val="0"/>
                <w:snapToGrid/>
                <w:color w:val="auto"/>
                <w:spacing w:val="0"/>
                <w:w w:val="100"/>
                <w:sz w:val="18"/>
                <w:szCs w:val="18"/>
                <w:vertAlign w:val="baseline"/>
              </w:rPr>
              <w:t>彭靖夫</w:t>
            </w:r>
          </w:p>
        </w:tc>
        <w:tc>
          <w:tcPr>
            <w:tcW w:w="2060" w:type="dxa"/>
            <w:tcBorders>
              <w:top w:val="single" w:color="auto" w:sz="4" w:space="0"/>
              <w:left w:val="single" w:color="auto" w:sz="4" w:space="0"/>
              <w:bottom w:val="single" w:color="auto" w:sz="4" w:space="0"/>
              <w:right w:val="single" w:color="auto" w:sz="4" w:space="0"/>
            </w:tcBorders>
            <w:noWrap w:val="0"/>
            <w:tcMar>
              <w:top w:w="0" w:type="dxa"/>
              <w:left w:w="86" w:type="dxa"/>
              <w:bottom w:w="0" w:type="dxa"/>
              <w:right w:w="86" w:type="dxa"/>
            </w:tcMar>
            <w:vAlign w:val="center"/>
          </w:tcPr>
          <w:p w14:paraId="245F4988">
            <w:pPr>
              <w:pStyle w:val="20"/>
              <w:keepNext w:val="0"/>
              <w:keepLines w:val="0"/>
              <w:widowControl/>
              <w:suppressLineNumbers w:val="0"/>
              <w:kinsoku/>
              <w:autoSpaceDE/>
              <w:autoSpaceDN/>
              <w:adjustRightInd/>
              <w:snapToGrid/>
              <w:spacing w:before="0" w:beforeAutospacing="0" w:after="0" w:afterAutospacing="0" w:line="18" w:lineRule="atLeast"/>
              <w:ind w:left="0" w:right="0"/>
              <w:jc w:val="center"/>
              <w:textAlignment w:val="auto"/>
              <w:rPr>
                <w:rFonts w:hint="default"/>
                <w:snapToGrid/>
                <w:color w:val="auto"/>
              </w:rPr>
            </w:pPr>
            <w:r>
              <w:rPr>
                <w:rFonts w:hint="eastAsia" w:ascii="宋体" w:hAnsi="宋体" w:eastAsia="宋体" w:cs="宋体"/>
                <w:b w:val="0"/>
                <w:bCs w:val="0"/>
                <w:i w:val="0"/>
                <w:iCs w:val="0"/>
                <w:snapToGrid/>
                <w:color w:val="auto"/>
                <w:spacing w:val="0"/>
                <w:w w:val="100"/>
                <w:sz w:val="18"/>
                <w:szCs w:val="18"/>
                <w:vertAlign w:val="baseline"/>
              </w:rPr>
              <w:t>总行营业部副主任</w:t>
            </w:r>
          </w:p>
        </w:tc>
        <w:tc>
          <w:tcPr>
            <w:tcW w:w="1690" w:type="dxa"/>
            <w:tcBorders>
              <w:top w:val="single" w:color="auto" w:sz="4" w:space="0"/>
              <w:left w:val="single" w:color="auto" w:sz="4" w:space="0"/>
              <w:bottom w:val="single" w:color="auto" w:sz="4" w:space="0"/>
              <w:right w:val="single" w:color="auto" w:sz="2" w:space="0"/>
            </w:tcBorders>
            <w:noWrap w:val="0"/>
            <w:tcMar>
              <w:top w:w="0" w:type="dxa"/>
              <w:left w:w="86" w:type="dxa"/>
              <w:bottom w:w="0" w:type="dxa"/>
              <w:right w:w="86" w:type="dxa"/>
            </w:tcMar>
            <w:vAlign w:val="center"/>
          </w:tcPr>
          <w:p w14:paraId="6D515882">
            <w:pPr>
              <w:pStyle w:val="20"/>
              <w:keepNext w:val="0"/>
              <w:keepLines w:val="0"/>
              <w:widowControl/>
              <w:suppressLineNumbers w:val="0"/>
              <w:kinsoku/>
              <w:autoSpaceDE/>
              <w:autoSpaceDN/>
              <w:adjustRightInd/>
              <w:snapToGrid/>
              <w:spacing w:before="0" w:beforeAutospacing="0" w:after="0" w:afterAutospacing="0" w:line="18" w:lineRule="atLeast"/>
              <w:ind w:left="0" w:right="0"/>
              <w:jc w:val="center"/>
              <w:textAlignment w:val="auto"/>
              <w:rPr>
                <w:rFonts w:hint="default"/>
                <w:snapToGrid/>
                <w:color w:val="auto"/>
              </w:rPr>
            </w:pPr>
            <w:r>
              <w:rPr>
                <w:rFonts w:hint="eastAsia" w:ascii="宋体" w:hAnsi="宋体" w:eastAsia="宋体" w:cs="宋体"/>
                <w:b w:val="0"/>
                <w:bCs w:val="0"/>
                <w:i w:val="0"/>
                <w:iCs w:val="0"/>
                <w:snapToGrid/>
                <w:color w:val="auto"/>
                <w:spacing w:val="0"/>
                <w:w w:val="100"/>
                <w:sz w:val="18"/>
                <w:szCs w:val="18"/>
                <w:vertAlign w:val="baseline"/>
              </w:rPr>
              <w:t>18273053888</w:t>
            </w:r>
          </w:p>
        </w:tc>
      </w:tr>
      <w:tr w14:paraId="064715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8" w:hRule="atLeast"/>
        </w:trPr>
        <w:tc>
          <w:tcPr>
            <w:tcW w:w="3932" w:type="dxa"/>
            <w:tcBorders>
              <w:top w:val="single" w:color="auto" w:sz="4" w:space="0"/>
              <w:left w:val="single" w:color="auto" w:sz="2" w:space="0"/>
              <w:bottom w:val="single" w:color="auto" w:sz="4" w:space="0"/>
              <w:right w:val="single" w:color="auto" w:sz="4" w:space="0"/>
            </w:tcBorders>
            <w:noWrap w:val="0"/>
            <w:tcMar>
              <w:top w:w="0" w:type="dxa"/>
              <w:left w:w="86" w:type="dxa"/>
              <w:bottom w:w="0" w:type="dxa"/>
              <w:right w:w="86" w:type="dxa"/>
            </w:tcMar>
            <w:vAlign w:val="center"/>
          </w:tcPr>
          <w:p w14:paraId="0442C68C">
            <w:pPr>
              <w:pStyle w:val="20"/>
              <w:keepNext w:val="0"/>
              <w:keepLines w:val="0"/>
              <w:widowControl/>
              <w:suppressLineNumbers w:val="0"/>
              <w:kinsoku/>
              <w:autoSpaceDE/>
              <w:autoSpaceDN/>
              <w:adjustRightInd/>
              <w:snapToGrid/>
              <w:spacing w:before="0" w:beforeAutospacing="0" w:after="0" w:afterAutospacing="0" w:line="18" w:lineRule="atLeast"/>
              <w:ind w:left="0" w:right="0"/>
              <w:jc w:val="center"/>
              <w:textAlignment w:val="auto"/>
              <w:rPr>
                <w:rFonts w:hint="default"/>
                <w:snapToGrid/>
                <w:color w:val="auto"/>
              </w:rPr>
            </w:pPr>
            <w:r>
              <w:rPr>
                <w:rFonts w:hint="eastAsia" w:ascii="宋体" w:hAnsi="宋体" w:eastAsia="宋体" w:cs="宋体"/>
                <w:b w:val="0"/>
                <w:bCs w:val="0"/>
                <w:i w:val="0"/>
                <w:iCs w:val="0"/>
                <w:snapToGrid/>
                <w:color w:val="auto"/>
                <w:spacing w:val="0"/>
                <w:w w:val="100"/>
                <w:sz w:val="18"/>
                <w:szCs w:val="18"/>
                <w:vertAlign w:val="baseline"/>
              </w:rPr>
              <w:t>农业银行岳阳分行</w:t>
            </w:r>
          </w:p>
        </w:tc>
        <w:tc>
          <w:tcPr>
            <w:tcW w:w="1490" w:type="dxa"/>
            <w:tcBorders>
              <w:top w:val="single" w:color="auto" w:sz="4" w:space="0"/>
              <w:left w:val="single" w:color="auto" w:sz="4" w:space="0"/>
              <w:bottom w:val="single" w:color="auto" w:sz="4" w:space="0"/>
              <w:right w:val="single" w:color="auto" w:sz="4" w:space="0"/>
            </w:tcBorders>
            <w:noWrap w:val="0"/>
            <w:tcMar>
              <w:top w:w="0" w:type="dxa"/>
              <w:left w:w="86" w:type="dxa"/>
              <w:bottom w:w="0" w:type="dxa"/>
              <w:right w:w="86" w:type="dxa"/>
            </w:tcMar>
            <w:vAlign w:val="center"/>
          </w:tcPr>
          <w:p w14:paraId="062BD8B3">
            <w:pPr>
              <w:pStyle w:val="20"/>
              <w:keepNext w:val="0"/>
              <w:keepLines w:val="0"/>
              <w:widowControl/>
              <w:suppressLineNumbers w:val="0"/>
              <w:kinsoku/>
              <w:autoSpaceDE/>
              <w:autoSpaceDN/>
              <w:adjustRightInd/>
              <w:snapToGrid/>
              <w:spacing w:before="0" w:beforeAutospacing="0" w:after="0" w:afterAutospacing="0" w:line="18" w:lineRule="atLeast"/>
              <w:ind w:left="0" w:right="0"/>
              <w:jc w:val="center"/>
              <w:textAlignment w:val="auto"/>
              <w:rPr>
                <w:rFonts w:hint="default"/>
                <w:snapToGrid/>
                <w:color w:val="auto"/>
              </w:rPr>
            </w:pPr>
            <w:r>
              <w:rPr>
                <w:rFonts w:hint="eastAsia" w:ascii="宋体" w:hAnsi="宋体" w:eastAsia="宋体" w:cs="宋体"/>
                <w:b w:val="0"/>
                <w:bCs w:val="0"/>
                <w:i w:val="0"/>
                <w:iCs w:val="0"/>
                <w:snapToGrid/>
                <w:color w:val="auto"/>
                <w:spacing w:val="0"/>
                <w:w w:val="100"/>
                <w:sz w:val="18"/>
                <w:szCs w:val="18"/>
                <w:vertAlign w:val="baseline"/>
              </w:rPr>
              <w:t>黄立军</w:t>
            </w:r>
          </w:p>
        </w:tc>
        <w:tc>
          <w:tcPr>
            <w:tcW w:w="2060" w:type="dxa"/>
            <w:tcBorders>
              <w:top w:val="single" w:color="auto" w:sz="4" w:space="0"/>
              <w:left w:val="single" w:color="auto" w:sz="4" w:space="0"/>
              <w:bottom w:val="single" w:color="auto" w:sz="4" w:space="0"/>
              <w:right w:val="single" w:color="auto" w:sz="4" w:space="0"/>
            </w:tcBorders>
            <w:noWrap w:val="0"/>
            <w:tcMar>
              <w:top w:w="0" w:type="dxa"/>
              <w:left w:w="86" w:type="dxa"/>
              <w:bottom w:w="0" w:type="dxa"/>
              <w:right w:w="86" w:type="dxa"/>
            </w:tcMar>
            <w:vAlign w:val="center"/>
          </w:tcPr>
          <w:p w14:paraId="684CA131">
            <w:pPr>
              <w:pStyle w:val="20"/>
              <w:keepNext w:val="0"/>
              <w:keepLines w:val="0"/>
              <w:widowControl/>
              <w:suppressLineNumbers w:val="0"/>
              <w:kinsoku/>
              <w:autoSpaceDE/>
              <w:autoSpaceDN/>
              <w:adjustRightInd/>
              <w:snapToGrid/>
              <w:spacing w:before="0" w:beforeAutospacing="0" w:after="0" w:afterAutospacing="0" w:line="18" w:lineRule="atLeast"/>
              <w:ind w:left="0" w:right="0"/>
              <w:jc w:val="center"/>
              <w:textAlignment w:val="auto"/>
              <w:rPr>
                <w:rFonts w:hint="default"/>
                <w:snapToGrid/>
                <w:color w:val="auto"/>
              </w:rPr>
            </w:pPr>
            <w:r>
              <w:rPr>
                <w:rFonts w:hint="eastAsia" w:ascii="宋体" w:hAnsi="宋体" w:eastAsia="宋体" w:cs="宋体"/>
                <w:b w:val="0"/>
                <w:bCs w:val="0"/>
                <w:i w:val="0"/>
                <w:iCs w:val="0"/>
                <w:snapToGrid/>
                <w:color w:val="auto"/>
                <w:spacing w:val="0"/>
                <w:w w:val="100"/>
                <w:sz w:val="18"/>
                <w:szCs w:val="18"/>
                <w:vertAlign w:val="baseline"/>
              </w:rPr>
              <w:t>普惠部负责人</w:t>
            </w:r>
          </w:p>
        </w:tc>
        <w:tc>
          <w:tcPr>
            <w:tcW w:w="1690" w:type="dxa"/>
            <w:tcBorders>
              <w:top w:val="single" w:color="auto" w:sz="4" w:space="0"/>
              <w:left w:val="single" w:color="auto" w:sz="4" w:space="0"/>
              <w:bottom w:val="single" w:color="auto" w:sz="4" w:space="0"/>
              <w:right w:val="single" w:color="auto" w:sz="2" w:space="0"/>
            </w:tcBorders>
            <w:noWrap w:val="0"/>
            <w:tcMar>
              <w:top w:w="0" w:type="dxa"/>
              <w:left w:w="86" w:type="dxa"/>
              <w:bottom w:w="0" w:type="dxa"/>
              <w:right w:w="86" w:type="dxa"/>
            </w:tcMar>
            <w:vAlign w:val="center"/>
          </w:tcPr>
          <w:p w14:paraId="1C3BF03D">
            <w:pPr>
              <w:pStyle w:val="20"/>
              <w:keepNext w:val="0"/>
              <w:keepLines w:val="0"/>
              <w:widowControl/>
              <w:suppressLineNumbers w:val="0"/>
              <w:kinsoku/>
              <w:autoSpaceDE/>
              <w:autoSpaceDN/>
              <w:adjustRightInd/>
              <w:snapToGrid/>
              <w:spacing w:before="0" w:beforeAutospacing="0" w:after="0" w:afterAutospacing="0" w:line="18" w:lineRule="atLeast"/>
              <w:ind w:left="0" w:right="0"/>
              <w:jc w:val="center"/>
              <w:textAlignment w:val="auto"/>
              <w:rPr>
                <w:rFonts w:hint="default"/>
                <w:snapToGrid/>
                <w:color w:val="auto"/>
              </w:rPr>
            </w:pPr>
            <w:r>
              <w:rPr>
                <w:rFonts w:hint="eastAsia" w:ascii="宋体" w:hAnsi="宋体" w:eastAsia="宋体" w:cs="宋体"/>
                <w:b w:val="0"/>
                <w:bCs w:val="0"/>
                <w:i w:val="0"/>
                <w:iCs w:val="0"/>
                <w:snapToGrid/>
                <w:color w:val="auto"/>
                <w:spacing w:val="0"/>
                <w:w w:val="100"/>
                <w:sz w:val="18"/>
                <w:szCs w:val="18"/>
                <w:vertAlign w:val="baseline"/>
              </w:rPr>
              <w:t>18973061212</w:t>
            </w:r>
          </w:p>
        </w:tc>
      </w:tr>
      <w:tr w14:paraId="674BCC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8" w:hRule="atLeast"/>
        </w:trPr>
        <w:tc>
          <w:tcPr>
            <w:tcW w:w="3932" w:type="dxa"/>
            <w:tcBorders>
              <w:top w:val="single" w:color="auto" w:sz="4" w:space="0"/>
              <w:left w:val="single" w:color="auto" w:sz="2" w:space="0"/>
              <w:bottom w:val="single" w:color="auto" w:sz="4" w:space="0"/>
              <w:right w:val="single" w:color="auto" w:sz="4" w:space="0"/>
            </w:tcBorders>
            <w:noWrap w:val="0"/>
            <w:tcMar>
              <w:top w:w="0" w:type="dxa"/>
              <w:left w:w="86" w:type="dxa"/>
              <w:bottom w:w="0" w:type="dxa"/>
              <w:right w:w="86" w:type="dxa"/>
            </w:tcMar>
            <w:vAlign w:val="center"/>
          </w:tcPr>
          <w:p w14:paraId="105A412C">
            <w:pPr>
              <w:pStyle w:val="20"/>
              <w:keepNext w:val="0"/>
              <w:keepLines w:val="0"/>
              <w:widowControl/>
              <w:suppressLineNumbers w:val="0"/>
              <w:kinsoku/>
              <w:autoSpaceDE/>
              <w:autoSpaceDN/>
              <w:adjustRightInd/>
              <w:snapToGrid/>
              <w:spacing w:before="0" w:beforeAutospacing="0" w:after="0" w:afterAutospacing="0" w:line="18" w:lineRule="atLeast"/>
              <w:ind w:left="0" w:right="0"/>
              <w:jc w:val="center"/>
              <w:textAlignment w:val="auto"/>
              <w:rPr>
                <w:rFonts w:hint="default"/>
                <w:snapToGrid/>
                <w:color w:val="auto"/>
              </w:rPr>
            </w:pPr>
            <w:r>
              <w:rPr>
                <w:rFonts w:hint="eastAsia" w:ascii="宋体" w:hAnsi="宋体" w:eastAsia="宋体" w:cs="宋体"/>
                <w:b w:val="0"/>
                <w:bCs w:val="0"/>
                <w:i w:val="0"/>
                <w:iCs w:val="0"/>
                <w:snapToGrid/>
                <w:color w:val="auto"/>
                <w:spacing w:val="0"/>
                <w:w w:val="100"/>
                <w:sz w:val="18"/>
                <w:szCs w:val="18"/>
                <w:vertAlign w:val="baseline"/>
              </w:rPr>
              <w:t>农业银行岳阳分行</w:t>
            </w:r>
          </w:p>
        </w:tc>
        <w:tc>
          <w:tcPr>
            <w:tcW w:w="1490" w:type="dxa"/>
            <w:tcBorders>
              <w:top w:val="single" w:color="auto" w:sz="4" w:space="0"/>
              <w:left w:val="single" w:color="auto" w:sz="4" w:space="0"/>
              <w:bottom w:val="single" w:color="auto" w:sz="4" w:space="0"/>
              <w:right w:val="single" w:color="auto" w:sz="4" w:space="0"/>
            </w:tcBorders>
            <w:noWrap w:val="0"/>
            <w:tcMar>
              <w:top w:w="0" w:type="dxa"/>
              <w:left w:w="86" w:type="dxa"/>
              <w:bottom w:w="0" w:type="dxa"/>
              <w:right w:w="86" w:type="dxa"/>
            </w:tcMar>
            <w:vAlign w:val="center"/>
          </w:tcPr>
          <w:p w14:paraId="1C49F9FB">
            <w:pPr>
              <w:pStyle w:val="20"/>
              <w:keepNext w:val="0"/>
              <w:keepLines w:val="0"/>
              <w:widowControl/>
              <w:suppressLineNumbers w:val="0"/>
              <w:kinsoku/>
              <w:autoSpaceDE/>
              <w:autoSpaceDN/>
              <w:adjustRightInd/>
              <w:snapToGrid/>
              <w:spacing w:before="0" w:beforeAutospacing="0" w:after="0" w:afterAutospacing="0" w:line="18" w:lineRule="atLeast"/>
              <w:ind w:left="0" w:right="0"/>
              <w:jc w:val="center"/>
              <w:textAlignment w:val="auto"/>
              <w:rPr>
                <w:rFonts w:hint="default"/>
                <w:snapToGrid/>
                <w:color w:val="auto"/>
              </w:rPr>
            </w:pPr>
            <w:r>
              <w:rPr>
                <w:rFonts w:hint="eastAsia" w:ascii="宋体" w:hAnsi="宋体" w:eastAsia="宋体" w:cs="宋体"/>
                <w:b w:val="0"/>
                <w:bCs w:val="0"/>
                <w:i w:val="0"/>
                <w:iCs w:val="0"/>
                <w:snapToGrid/>
                <w:color w:val="auto"/>
                <w:spacing w:val="0"/>
                <w:w w:val="100"/>
                <w:sz w:val="18"/>
                <w:szCs w:val="18"/>
                <w:vertAlign w:val="baseline"/>
              </w:rPr>
              <w:t>周 芊</w:t>
            </w:r>
          </w:p>
        </w:tc>
        <w:tc>
          <w:tcPr>
            <w:tcW w:w="2060" w:type="dxa"/>
            <w:tcBorders>
              <w:top w:val="single" w:color="auto" w:sz="4" w:space="0"/>
              <w:left w:val="single" w:color="auto" w:sz="4" w:space="0"/>
              <w:bottom w:val="single" w:color="auto" w:sz="4" w:space="0"/>
              <w:right w:val="single" w:color="auto" w:sz="4" w:space="0"/>
            </w:tcBorders>
            <w:noWrap w:val="0"/>
            <w:tcMar>
              <w:top w:w="0" w:type="dxa"/>
              <w:left w:w="86" w:type="dxa"/>
              <w:bottom w:w="0" w:type="dxa"/>
              <w:right w:w="86" w:type="dxa"/>
            </w:tcMar>
            <w:vAlign w:val="center"/>
          </w:tcPr>
          <w:p w14:paraId="61D26DEE">
            <w:pPr>
              <w:pStyle w:val="20"/>
              <w:keepNext w:val="0"/>
              <w:keepLines w:val="0"/>
              <w:widowControl/>
              <w:suppressLineNumbers w:val="0"/>
              <w:kinsoku/>
              <w:autoSpaceDE/>
              <w:autoSpaceDN/>
              <w:adjustRightInd/>
              <w:snapToGrid/>
              <w:spacing w:before="0" w:beforeAutospacing="0" w:after="0" w:afterAutospacing="0" w:line="18" w:lineRule="atLeast"/>
              <w:ind w:left="0" w:right="0"/>
              <w:jc w:val="center"/>
              <w:textAlignment w:val="auto"/>
              <w:rPr>
                <w:rFonts w:hint="default"/>
                <w:snapToGrid/>
                <w:color w:val="auto"/>
              </w:rPr>
            </w:pPr>
            <w:r>
              <w:rPr>
                <w:rFonts w:hint="eastAsia" w:ascii="宋体" w:hAnsi="宋体" w:eastAsia="宋体" w:cs="宋体"/>
                <w:b w:val="0"/>
                <w:bCs w:val="0"/>
                <w:i w:val="0"/>
                <w:iCs w:val="0"/>
                <w:snapToGrid/>
                <w:color w:val="auto"/>
                <w:spacing w:val="0"/>
                <w:w w:val="100"/>
                <w:sz w:val="18"/>
                <w:szCs w:val="18"/>
                <w:vertAlign w:val="baseline"/>
              </w:rPr>
              <w:t>普惠部经办人</w:t>
            </w:r>
          </w:p>
        </w:tc>
        <w:tc>
          <w:tcPr>
            <w:tcW w:w="1690" w:type="dxa"/>
            <w:tcBorders>
              <w:top w:val="single" w:color="auto" w:sz="4" w:space="0"/>
              <w:left w:val="single" w:color="auto" w:sz="4" w:space="0"/>
              <w:bottom w:val="single" w:color="auto" w:sz="4" w:space="0"/>
              <w:right w:val="single" w:color="auto" w:sz="2" w:space="0"/>
            </w:tcBorders>
            <w:noWrap w:val="0"/>
            <w:tcMar>
              <w:top w:w="0" w:type="dxa"/>
              <w:left w:w="86" w:type="dxa"/>
              <w:bottom w:w="0" w:type="dxa"/>
              <w:right w:w="86" w:type="dxa"/>
            </w:tcMar>
            <w:vAlign w:val="center"/>
          </w:tcPr>
          <w:p w14:paraId="526A960E">
            <w:pPr>
              <w:pStyle w:val="20"/>
              <w:keepNext w:val="0"/>
              <w:keepLines w:val="0"/>
              <w:widowControl/>
              <w:suppressLineNumbers w:val="0"/>
              <w:kinsoku/>
              <w:autoSpaceDE/>
              <w:autoSpaceDN/>
              <w:adjustRightInd/>
              <w:snapToGrid/>
              <w:spacing w:before="0" w:beforeAutospacing="0" w:after="0" w:afterAutospacing="0" w:line="18" w:lineRule="atLeast"/>
              <w:ind w:left="0" w:right="0"/>
              <w:jc w:val="center"/>
              <w:textAlignment w:val="auto"/>
              <w:rPr>
                <w:rFonts w:hint="default"/>
                <w:snapToGrid/>
                <w:color w:val="auto"/>
              </w:rPr>
            </w:pPr>
            <w:r>
              <w:rPr>
                <w:rFonts w:hint="eastAsia" w:ascii="宋体" w:hAnsi="宋体" w:eastAsia="宋体" w:cs="宋体"/>
                <w:b w:val="0"/>
                <w:bCs w:val="0"/>
                <w:i w:val="0"/>
                <w:iCs w:val="0"/>
                <w:snapToGrid/>
                <w:color w:val="auto"/>
                <w:spacing w:val="0"/>
                <w:w w:val="100"/>
                <w:sz w:val="18"/>
                <w:szCs w:val="18"/>
                <w:vertAlign w:val="baseline"/>
              </w:rPr>
              <w:t>13975036393</w:t>
            </w:r>
          </w:p>
        </w:tc>
      </w:tr>
      <w:tr w14:paraId="7FE52E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8" w:hRule="atLeast"/>
        </w:trPr>
        <w:tc>
          <w:tcPr>
            <w:tcW w:w="3932" w:type="dxa"/>
            <w:tcBorders>
              <w:top w:val="single" w:color="auto" w:sz="4" w:space="0"/>
              <w:left w:val="single" w:color="auto" w:sz="2" w:space="0"/>
              <w:bottom w:val="single" w:color="auto" w:sz="4" w:space="0"/>
              <w:right w:val="single" w:color="auto" w:sz="4" w:space="0"/>
            </w:tcBorders>
            <w:noWrap w:val="0"/>
            <w:tcMar>
              <w:top w:w="0" w:type="dxa"/>
              <w:left w:w="86" w:type="dxa"/>
              <w:bottom w:w="0" w:type="dxa"/>
              <w:right w:w="86" w:type="dxa"/>
            </w:tcMar>
            <w:vAlign w:val="center"/>
          </w:tcPr>
          <w:p w14:paraId="38CB0163">
            <w:pPr>
              <w:pStyle w:val="20"/>
              <w:keepNext w:val="0"/>
              <w:keepLines w:val="0"/>
              <w:widowControl/>
              <w:suppressLineNumbers w:val="0"/>
              <w:kinsoku/>
              <w:autoSpaceDE/>
              <w:autoSpaceDN/>
              <w:adjustRightInd/>
              <w:snapToGrid/>
              <w:spacing w:before="0" w:beforeAutospacing="0" w:after="0" w:afterAutospacing="0" w:line="18" w:lineRule="atLeast"/>
              <w:ind w:left="0" w:right="0"/>
              <w:jc w:val="center"/>
              <w:textAlignment w:val="auto"/>
              <w:rPr>
                <w:rFonts w:hint="default"/>
                <w:snapToGrid/>
                <w:color w:val="auto"/>
              </w:rPr>
            </w:pPr>
            <w:r>
              <w:rPr>
                <w:rFonts w:hint="eastAsia" w:ascii="宋体" w:hAnsi="宋体" w:eastAsia="宋体" w:cs="宋体"/>
                <w:b w:val="0"/>
                <w:bCs w:val="0"/>
                <w:i w:val="0"/>
                <w:iCs w:val="0"/>
                <w:snapToGrid/>
                <w:color w:val="auto"/>
                <w:spacing w:val="0"/>
                <w:w w:val="100"/>
                <w:sz w:val="18"/>
                <w:szCs w:val="18"/>
                <w:vertAlign w:val="baseline"/>
              </w:rPr>
              <w:t>湖南银行岳阳分行</w:t>
            </w:r>
          </w:p>
        </w:tc>
        <w:tc>
          <w:tcPr>
            <w:tcW w:w="1490" w:type="dxa"/>
            <w:tcBorders>
              <w:top w:val="single" w:color="auto" w:sz="4" w:space="0"/>
              <w:left w:val="single" w:color="auto" w:sz="4" w:space="0"/>
              <w:bottom w:val="single" w:color="auto" w:sz="4" w:space="0"/>
              <w:right w:val="single" w:color="auto" w:sz="4" w:space="0"/>
            </w:tcBorders>
            <w:noWrap w:val="0"/>
            <w:tcMar>
              <w:top w:w="0" w:type="dxa"/>
              <w:left w:w="86" w:type="dxa"/>
              <w:bottom w:w="0" w:type="dxa"/>
              <w:right w:w="86" w:type="dxa"/>
            </w:tcMar>
            <w:vAlign w:val="center"/>
          </w:tcPr>
          <w:p w14:paraId="7CE3E707">
            <w:pPr>
              <w:pStyle w:val="20"/>
              <w:keepNext w:val="0"/>
              <w:keepLines w:val="0"/>
              <w:widowControl/>
              <w:suppressLineNumbers w:val="0"/>
              <w:kinsoku/>
              <w:autoSpaceDE/>
              <w:autoSpaceDN/>
              <w:adjustRightInd/>
              <w:snapToGrid/>
              <w:spacing w:before="0" w:beforeAutospacing="0" w:after="0" w:afterAutospacing="0" w:line="18" w:lineRule="atLeast"/>
              <w:ind w:left="0" w:right="0"/>
              <w:jc w:val="center"/>
              <w:textAlignment w:val="auto"/>
              <w:rPr>
                <w:rFonts w:hint="default"/>
                <w:snapToGrid/>
                <w:color w:val="auto"/>
              </w:rPr>
            </w:pPr>
            <w:r>
              <w:rPr>
                <w:rFonts w:hint="eastAsia" w:ascii="宋体" w:hAnsi="宋体" w:eastAsia="宋体" w:cs="宋体"/>
                <w:b w:val="0"/>
                <w:bCs w:val="0"/>
                <w:i w:val="0"/>
                <w:iCs w:val="0"/>
                <w:snapToGrid/>
                <w:color w:val="auto"/>
                <w:spacing w:val="0"/>
                <w:w w:val="100"/>
                <w:sz w:val="18"/>
                <w:szCs w:val="18"/>
                <w:vertAlign w:val="baseline"/>
              </w:rPr>
              <w:t>何昌林</w:t>
            </w:r>
          </w:p>
        </w:tc>
        <w:tc>
          <w:tcPr>
            <w:tcW w:w="2060" w:type="dxa"/>
            <w:tcBorders>
              <w:top w:val="single" w:color="auto" w:sz="4" w:space="0"/>
              <w:left w:val="single" w:color="auto" w:sz="4" w:space="0"/>
              <w:bottom w:val="single" w:color="auto" w:sz="4" w:space="0"/>
              <w:right w:val="single" w:color="auto" w:sz="4" w:space="0"/>
            </w:tcBorders>
            <w:noWrap w:val="0"/>
            <w:tcMar>
              <w:top w:w="0" w:type="dxa"/>
              <w:left w:w="86" w:type="dxa"/>
              <w:bottom w:w="0" w:type="dxa"/>
              <w:right w:w="86" w:type="dxa"/>
            </w:tcMar>
            <w:vAlign w:val="center"/>
          </w:tcPr>
          <w:p w14:paraId="0EDC916C">
            <w:pPr>
              <w:pStyle w:val="20"/>
              <w:keepNext w:val="0"/>
              <w:keepLines w:val="0"/>
              <w:widowControl/>
              <w:suppressLineNumbers w:val="0"/>
              <w:kinsoku/>
              <w:autoSpaceDE/>
              <w:autoSpaceDN/>
              <w:adjustRightInd/>
              <w:snapToGrid/>
              <w:spacing w:before="0" w:beforeAutospacing="0" w:after="0" w:afterAutospacing="0" w:line="18" w:lineRule="atLeast"/>
              <w:ind w:left="0" w:right="0"/>
              <w:jc w:val="center"/>
              <w:textAlignment w:val="auto"/>
              <w:rPr>
                <w:rFonts w:hint="default"/>
                <w:snapToGrid/>
                <w:color w:val="auto"/>
              </w:rPr>
            </w:pPr>
            <w:r>
              <w:rPr>
                <w:rFonts w:hint="eastAsia" w:ascii="宋体" w:hAnsi="宋体" w:eastAsia="宋体" w:cs="宋体"/>
                <w:b w:val="0"/>
                <w:bCs w:val="0"/>
                <w:i w:val="0"/>
                <w:iCs w:val="0"/>
                <w:snapToGrid/>
                <w:color w:val="auto"/>
                <w:spacing w:val="0"/>
                <w:w w:val="100"/>
                <w:sz w:val="18"/>
                <w:szCs w:val="18"/>
                <w:vertAlign w:val="baseline"/>
              </w:rPr>
              <w:t>分行副行长</w:t>
            </w:r>
          </w:p>
        </w:tc>
        <w:tc>
          <w:tcPr>
            <w:tcW w:w="1690" w:type="dxa"/>
            <w:tcBorders>
              <w:top w:val="single" w:color="auto" w:sz="4" w:space="0"/>
              <w:left w:val="single" w:color="auto" w:sz="4" w:space="0"/>
              <w:bottom w:val="single" w:color="auto" w:sz="4" w:space="0"/>
              <w:right w:val="single" w:color="auto" w:sz="2" w:space="0"/>
            </w:tcBorders>
            <w:noWrap w:val="0"/>
            <w:tcMar>
              <w:top w:w="0" w:type="dxa"/>
              <w:left w:w="86" w:type="dxa"/>
              <w:bottom w:w="0" w:type="dxa"/>
              <w:right w:w="86" w:type="dxa"/>
            </w:tcMar>
            <w:vAlign w:val="center"/>
          </w:tcPr>
          <w:p w14:paraId="31483CAB">
            <w:pPr>
              <w:pStyle w:val="20"/>
              <w:keepNext w:val="0"/>
              <w:keepLines w:val="0"/>
              <w:widowControl/>
              <w:suppressLineNumbers w:val="0"/>
              <w:kinsoku/>
              <w:autoSpaceDE/>
              <w:autoSpaceDN/>
              <w:adjustRightInd/>
              <w:snapToGrid/>
              <w:spacing w:before="0" w:beforeAutospacing="0" w:after="0" w:afterAutospacing="0" w:line="18" w:lineRule="atLeast"/>
              <w:ind w:left="0" w:right="0"/>
              <w:jc w:val="center"/>
              <w:textAlignment w:val="auto"/>
              <w:rPr>
                <w:rFonts w:hint="default"/>
                <w:snapToGrid/>
                <w:color w:val="auto"/>
              </w:rPr>
            </w:pPr>
            <w:r>
              <w:rPr>
                <w:rFonts w:hint="eastAsia" w:ascii="宋体" w:hAnsi="宋体" w:eastAsia="宋体" w:cs="宋体"/>
                <w:b w:val="0"/>
                <w:bCs w:val="0"/>
                <w:i w:val="0"/>
                <w:iCs w:val="0"/>
                <w:snapToGrid/>
                <w:color w:val="auto"/>
                <w:spacing w:val="0"/>
                <w:w w:val="100"/>
                <w:sz w:val="18"/>
                <w:szCs w:val="18"/>
                <w:vertAlign w:val="baseline"/>
              </w:rPr>
              <w:t>15707306666</w:t>
            </w:r>
          </w:p>
        </w:tc>
      </w:tr>
      <w:tr w14:paraId="24BF8E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8" w:hRule="atLeast"/>
        </w:trPr>
        <w:tc>
          <w:tcPr>
            <w:tcW w:w="3932" w:type="dxa"/>
            <w:tcBorders>
              <w:top w:val="single" w:color="auto" w:sz="4" w:space="0"/>
              <w:left w:val="single" w:color="auto" w:sz="2" w:space="0"/>
              <w:bottom w:val="single" w:color="auto" w:sz="4" w:space="0"/>
              <w:right w:val="single" w:color="auto" w:sz="4" w:space="0"/>
            </w:tcBorders>
            <w:noWrap w:val="0"/>
            <w:tcMar>
              <w:top w:w="0" w:type="dxa"/>
              <w:left w:w="86" w:type="dxa"/>
              <w:bottom w:w="0" w:type="dxa"/>
              <w:right w:w="86" w:type="dxa"/>
            </w:tcMar>
            <w:vAlign w:val="center"/>
          </w:tcPr>
          <w:p w14:paraId="02A40B9B">
            <w:pPr>
              <w:pStyle w:val="20"/>
              <w:keepNext w:val="0"/>
              <w:keepLines w:val="0"/>
              <w:widowControl/>
              <w:suppressLineNumbers w:val="0"/>
              <w:kinsoku/>
              <w:autoSpaceDE/>
              <w:autoSpaceDN/>
              <w:adjustRightInd/>
              <w:snapToGrid/>
              <w:spacing w:before="0" w:beforeAutospacing="0" w:after="0" w:afterAutospacing="0" w:line="18" w:lineRule="atLeast"/>
              <w:ind w:left="0" w:right="0"/>
              <w:jc w:val="center"/>
              <w:textAlignment w:val="auto"/>
              <w:rPr>
                <w:rFonts w:hint="default"/>
                <w:snapToGrid/>
                <w:color w:val="auto"/>
              </w:rPr>
            </w:pPr>
            <w:r>
              <w:rPr>
                <w:rFonts w:hint="eastAsia" w:ascii="宋体" w:hAnsi="宋体" w:eastAsia="宋体" w:cs="宋体"/>
                <w:b w:val="0"/>
                <w:bCs w:val="0"/>
                <w:i w:val="0"/>
                <w:iCs w:val="0"/>
                <w:snapToGrid/>
                <w:color w:val="auto"/>
                <w:spacing w:val="0"/>
                <w:w w:val="100"/>
                <w:sz w:val="18"/>
                <w:szCs w:val="18"/>
                <w:vertAlign w:val="baseline"/>
              </w:rPr>
              <w:t>湖南银行岳阳分行财源支行</w:t>
            </w:r>
          </w:p>
        </w:tc>
        <w:tc>
          <w:tcPr>
            <w:tcW w:w="1490" w:type="dxa"/>
            <w:tcBorders>
              <w:top w:val="single" w:color="auto" w:sz="4" w:space="0"/>
              <w:left w:val="single" w:color="auto" w:sz="4" w:space="0"/>
              <w:bottom w:val="single" w:color="auto" w:sz="4" w:space="0"/>
              <w:right w:val="single" w:color="auto" w:sz="4" w:space="0"/>
            </w:tcBorders>
            <w:noWrap w:val="0"/>
            <w:tcMar>
              <w:top w:w="0" w:type="dxa"/>
              <w:left w:w="86" w:type="dxa"/>
              <w:bottom w:w="0" w:type="dxa"/>
              <w:right w:w="86" w:type="dxa"/>
            </w:tcMar>
            <w:vAlign w:val="center"/>
          </w:tcPr>
          <w:p w14:paraId="3C75B55B">
            <w:pPr>
              <w:pStyle w:val="20"/>
              <w:keepNext w:val="0"/>
              <w:keepLines w:val="0"/>
              <w:widowControl/>
              <w:suppressLineNumbers w:val="0"/>
              <w:kinsoku/>
              <w:autoSpaceDE/>
              <w:autoSpaceDN/>
              <w:adjustRightInd/>
              <w:snapToGrid/>
              <w:spacing w:before="0" w:beforeAutospacing="0" w:after="0" w:afterAutospacing="0" w:line="18" w:lineRule="atLeast"/>
              <w:ind w:left="0" w:right="0"/>
              <w:jc w:val="center"/>
              <w:textAlignment w:val="auto"/>
              <w:rPr>
                <w:rFonts w:hint="default"/>
                <w:snapToGrid/>
                <w:color w:val="auto"/>
              </w:rPr>
            </w:pPr>
            <w:r>
              <w:rPr>
                <w:rFonts w:hint="eastAsia" w:ascii="宋体" w:hAnsi="宋体" w:eastAsia="宋体" w:cs="宋体"/>
                <w:b w:val="0"/>
                <w:bCs w:val="0"/>
                <w:i w:val="0"/>
                <w:iCs w:val="0"/>
                <w:snapToGrid/>
                <w:color w:val="auto"/>
                <w:spacing w:val="0"/>
                <w:w w:val="100"/>
                <w:sz w:val="18"/>
                <w:szCs w:val="18"/>
                <w:vertAlign w:val="baseline"/>
              </w:rPr>
              <w:t>张 璐</w:t>
            </w:r>
          </w:p>
        </w:tc>
        <w:tc>
          <w:tcPr>
            <w:tcW w:w="2060" w:type="dxa"/>
            <w:tcBorders>
              <w:top w:val="single" w:color="auto" w:sz="4" w:space="0"/>
              <w:left w:val="single" w:color="auto" w:sz="4" w:space="0"/>
              <w:bottom w:val="single" w:color="auto" w:sz="4" w:space="0"/>
              <w:right w:val="single" w:color="auto" w:sz="4" w:space="0"/>
            </w:tcBorders>
            <w:noWrap w:val="0"/>
            <w:tcMar>
              <w:top w:w="0" w:type="dxa"/>
              <w:left w:w="86" w:type="dxa"/>
              <w:bottom w:w="0" w:type="dxa"/>
              <w:right w:w="86" w:type="dxa"/>
            </w:tcMar>
            <w:vAlign w:val="center"/>
          </w:tcPr>
          <w:p w14:paraId="206C9F1E">
            <w:pPr>
              <w:pStyle w:val="20"/>
              <w:keepNext w:val="0"/>
              <w:keepLines w:val="0"/>
              <w:widowControl/>
              <w:suppressLineNumbers w:val="0"/>
              <w:kinsoku/>
              <w:autoSpaceDE/>
              <w:autoSpaceDN/>
              <w:adjustRightInd/>
              <w:snapToGrid/>
              <w:spacing w:before="0" w:beforeAutospacing="0" w:after="0" w:afterAutospacing="0" w:line="18" w:lineRule="atLeast"/>
              <w:ind w:left="0" w:right="0"/>
              <w:jc w:val="center"/>
              <w:textAlignment w:val="auto"/>
              <w:rPr>
                <w:rFonts w:hint="default"/>
                <w:snapToGrid/>
                <w:color w:val="auto"/>
              </w:rPr>
            </w:pPr>
            <w:r>
              <w:rPr>
                <w:rFonts w:hint="eastAsia" w:ascii="宋体" w:hAnsi="宋体" w:eastAsia="宋体" w:cs="宋体"/>
                <w:b w:val="0"/>
                <w:bCs w:val="0"/>
                <w:i w:val="0"/>
                <w:iCs w:val="0"/>
                <w:snapToGrid/>
                <w:color w:val="auto"/>
                <w:spacing w:val="0"/>
                <w:w w:val="100"/>
                <w:sz w:val="18"/>
                <w:szCs w:val="18"/>
                <w:vertAlign w:val="baseline"/>
              </w:rPr>
              <w:t>客户经理</w:t>
            </w:r>
          </w:p>
        </w:tc>
        <w:tc>
          <w:tcPr>
            <w:tcW w:w="1690" w:type="dxa"/>
            <w:tcBorders>
              <w:top w:val="single" w:color="auto" w:sz="4" w:space="0"/>
              <w:left w:val="single" w:color="auto" w:sz="4" w:space="0"/>
              <w:bottom w:val="single" w:color="auto" w:sz="4" w:space="0"/>
              <w:right w:val="single" w:color="auto" w:sz="2" w:space="0"/>
            </w:tcBorders>
            <w:noWrap w:val="0"/>
            <w:tcMar>
              <w:top w:w="0" w:type="dxa"/>
              <w:left w:w="86" w:type="dxa"/>
              <w:bottom w:w="0" w:type="dxa"/>
              <w:right w:w="86" w:type="dxa"/>
            </w:tcMar>
            <w:vAlign w:val="center"/>
          </w:tcPr>
          <w:p w14:paraId="320028FA">
            <w:pPr>
              <w:pStyle w:val="20"/>
              <w:keepNext w:val="0"/>
              <w:keepLines w:val="0"/>
              <w:widowControl/>
              <w:suppressLineNumbers w:val="0"/>
              <w:kinsoku/>
              <w:autoSpaceDE/>
              <w:autoSpaceDN/>
              <w:adjustRightInd/>
              <w:snapToGrid/>
              <w:spacing w:before="0" w:beforeAutospacing="0" w:after="0" w:afterAutospacing="0" w:line="18" w:lineRule="atLeast"/>
              <w:ind w:left="0" w:right="0"/>
              <w:jc w:val="center"/>
              <w:textAlignment w:val="auto"/>
              <w:rPr>
                <w:rFonts w:hint="default"/>
                <w:snapToGrid/>
                <w:color w:val="auto"/>
              </w:rPr>
            </w:pPr>
            <w:r>
              <w:rPr>
                <w:rFonts w:hint="eastAsia" w:ascii="宋体" w:hAnsi="宋体" w:eastAsia="宋体" w:cs="宋体"/>
                <w:b w:val="0"/>
                <w:bCs w:val="0"/>
                <w:i w:val="0"/>
                <w:iCs w:val="0"/>
                <w:snapToGrid/>
                <w:color w:val="auto"/>
                <w:spacing w:val="0"/>
                <w:w w:val="100"/>
                <w:sz w:val="18"/>
                <w:szCs w:val="18"/>
                <w:vertAlign w:val="baseline"/>
              </w:rPr>
              <w:t>13707308320</w:t>
            </w:r>
          </w:p>
        </w:tc>
      </w:tr>
      <w:tr w14:paraId="3510DA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8" w:hRule="atLeast"/>
        </w:trPr>
        <w:tc>
          <w:tcPr>
            <w:tcW w:w="3932" w:type="dxa"/>
            <w:tcBorders>
              <w:top w:val="single" w:color="auto" w:sz="4" w:space="0"/>
              <w:left w:val="single" w:color="auto" w:sz="2" w:space="0"/>
              <w:bottom w:val="single" w:color="auto" w:sz="4" w:space="0"/>
              <w:right w:val="single" w:color="auto" w:sz="4" w:space="0"/>
            </w:tcBorders>
            <w:noWrap w:val="0"/>
            <w:tcMar>
              <w:top w:w="0" w:type="dxa"/>
              <w:left w:w="86" w:type="dxa"/>
              <w:bottom w:w="0" w:type="dxa"/>
              <w:right w:w="86" w:type="dxa"/>
            </w:tcMar>
            <w:vAlign w:val="center"/>
          </w:tcPr>
          <w:p w14:paraId="440A8071">
            <w:pPr>
              <w:pStyle w:val="20"/>
              <w:keepNext w:val="0"/>
              <w:keepLines w:val="0"/>
              <w:widowControl/>
              <w:suppressLineNumbers w:val="0"/>
              <w:kinsoku/>
              <w:autoSpaceDE/>
              <w:autoSpaceDN/>
              <w:adjustRightInd/>
              <w:snapToGrid/>
              <w:spacing w:before="0" w:beforeAutospacing="0" w:after="0" w:afterAutospacing="0" w:line="18" w:lineRule="atLeast"/>
              <w:ind w:left="0" w:right="0"/>
              <w:jc w:val="center"/>
              <w:textAlignment w:val="auto"/>
              <w:rPr>
                <w:rFonts w:hint="default"/>
                <w:snapToGrid/>
                <w:color w:val="auto"/>
              </w:rPr>
            </w:pPr>
            <w:r>
              <w:rPr>
                <w:rFonts w:hint="eastAsia" w:ascii="宋体" w:hAnsi="宋体" w:eastAsia="宋体" w:cs="宋体"/>
                <w:b w:val="0"/>
                <w:bCs w:val="0"/>
                <w:i w:val="0"/>
                <w:iCs w:val="0"/>
                <w:snapToGrid/>
                <w:color w:val="auto"/>
                <w:spacing w:val="0"/>
                <w:w w:val="100"/>
                <w:sz w:val="18"/>
                <w:szCs w:val="18"/>
                <w:vertAlign w:val="baseline"/>
              </w:rPr>
              <w:t>巴陵农村商业银行</w:t>
            </w:r>
          </w:p>
        </w:tc>
        <w:tc>
          <w:tcPr>
            <w:tcW w:w="1490" w:type="dxa"/>
            <w:tcBorders>
              <w:top w:val="single" w:color="auto" w:sz="4" w:space="0"/>
              <w:left w:val="single" w:color="auto" w:sz="4" w:space="0"/>
              <w:bottom w:val="single" w:color="auto" w:sz="4" w:space="0"/>
              <w:right w:val="single" w:color="auto" w:sz="4" w:space="0"/>
            </w:tcBorders>
            <w:noWrap w:val="0"/>
            <w:tcMar>
              <w:top w:w="0" w:type="dxa"/>
              <w:left w:w="86" w:type="dxa"/>
              <w:bottom w:w="0" w:type="dxa"/>
              <w:right w:w="86" w:type="dxa"/>
            </w:tcMar>
            <w:vAlign w:val="center"/>
          </w:tcPr>
          <w:p w14:paraId="43037C10">
            <w:pPr>
              <w:pStyle w:val="20"/>
              <w:keepNext w:val="0"/>
              <w:keepLines w:val="0"/>
              <w:widowControl/>
              <w:suppressLineNumbers w:val="0"/>
              <w:kinsoku/>
              <w:autoSpaceDE/>
              <w:autoSpaceDN/>
              <w:adjustRightInd/>
              <w:snapToGrid/>
              <w:spacing w:before="0" w:beforeAutospacing="0" w:after="0" w:afterAutospacing="0" w:line="18" w:lineRule="atLeast"/>
              <w:ind w:left="0" w:right="0"/>
              <w:jc w:val="center"/>
              <w:textAlignment w:val="auto"/>
              <w:rPr>
                <w:rFonts w:hint="default"/>
                <w:snapToGrid/>
                <w:color w:val="auto"/>
              </w:rPr>
            </w:pPr>
            <w:r>
              <w:rPr>
                <w:rFonts w:hint="eastAsia" w:ascii="宋体" w:hAnsi="宋体" w:eastAsia="宋体" w:cs="宋体"/>
                <w:b w:val="0"/>
                <w:bCs w:val="0"/>
                <w:i w:val="0"/>
                <w:iCs w:val="0"/>
                <w:snapToGrid/>
                <w:color w:val="auto"/>
                <w:spacing w:val="0"/>
                <w:w w:val="100"/>
                <w:sz w:val="18"/>
                <w:szCs w:val="18"/>
                <w:vertAlign w:val="baseline"/>
              </w:rPr>
              <w:t>柳 斌</w:t>
            </w:r>
          </w:p>
        </w:tc>
        <w:tc>
          <w:tcPr>
            <w:tcW w:w="2060" w:type="dxa"/>
            <w:tcBorders>
              <w:top w:val="single" w:color="auto" w:sz="4" w:space="0"/>
              <w:left w:val="single" w:color="auto" w:sz="4" w:space="0"/>
              <w:bottom w:val="single" w:color="auto" w:sz="4" w:space="0"/>
              <w:right w:val="single" w:color="auto" w:sz="4" w:space="0"/>
            </w:tcBorders>
            <w:noWrap w:val="0"/>
            <w:tcMar>
              <w:top w:w="0" w:type="dxa"/>
              <w:left w:w="86" w:type="dxa"/>
              <w:bottom w:w="0" w:type="dxa"/>
              <w:right w:w="86" w:type="dxa"/>
            </w:tcMar>
            <w:vAlign w:val="center"/>
          </w:tcPr>
          <w:p w14:paraId="1739F48C">
            <w:pPr>
              <w:pStyle w:val="20"/>
              <w:keepNext w:val="0"/>
              <w:keepLines w:val="0"/>
              <w:widowControl/>
              <w:suppressLineNumbers w:val="0"/>
              <w:kinsoku/>
              <w:autoSpaceDE/>
              <w:autoSpaceDN/>
              <w:adjustRightInd/>
              <w:snapToGrid/>
              <w:spacing w:before="0" w:beforeAutospacing="0" w:after="0" w:afterAutospacing="0" w:line="18" w:lineRule="atLeast"/>
              <w:ind w:left="0" w:right="0"/>
              <w:jc w:val="center"/>
              <w:textAlignment w:val="auto"/>
              <w:rPr>
                <w:rFonts w:hint="default"/>
                <w:snapToGrid/>
                <w:color w:val="auto"/>
              </w:rPr>
            </w:pPr>
            <w:r>
              <w:rPr>
                <w:rFonts w:hint="eastAsia" w:ascii="宋体" w:hAnsi="宋体" w:eastAsia="宋体" w:cs="宋体"/>
                <w:b w:val="0"/>
                <w:bCs w:val="0"/>
                <w:i w:val="0"/>
                <w:iCs w:val="0"/>
                <w:snapToGrid/>
                <w:color w:val="auto"/>
                <w:spacing w:val="0"/>
                <w:w w:val="100"/>
                <w:sz w:val="18"/>
                <w:szCs w:val="18"/>
                <w:vertAlign w:val="baseline"/>
              </w:rPr>
              <w:t>总行党委</w:t>
            </w:r>
            <w:r>
              <w:rPr>
                <w:rFonts w:hint="eastAsia" w:ascii="宋体" w:hAnsi="宋体" w:eastAsia="宋体" w:cs="宋体"/>
                <w:b w:val="0"/>
                <w:bCs w:val="0"/>
                <w:i w:val="0"/>
                <w:iCs w:val="0"/>
                <w:snapToGrid/>
                <w:color w:val="auto"/>
                <w:spacing w:val="0"/>
                <w:w w:val="100"/>
                <w:sz w:val="18"/>
                <w:szCs w:val="18"/>
                <w:vertAlign w:val="baseline"/>
                <w:lang w:eastAsia="zh-CN"/>
              </w:rPr>
              <w:t>－</w:t>
            </w:r>
            <w:r>
              <w:rPr>
                <w:rFonts w:hint="eastAsia" w:ascii="宋体" w:hAnsi="宋体" w:eastAsia="宋体" w:cs="宋体"/>
                <w:b w:val="0"/>
                <w:bCs w:val="0"/>
                <w:i w:val="0"/>
                <w:iCs w:val="0"/>
                <w:snapToGrid/>
                <w:color w:val="auto"/>
                <w:spacing w:val="0"/>
                <w:w w:val="100"/>
                <w:sz w:val="18"/>
                <w:szCs w:val="18"/>
                <w:vertAlign w:val="baseline"/>
              </w:rPr>
              <w:t>副行长</w:t>
            </w:r>
          </w:p>
        </w:tc>
        <w:tc>
          <w:tcPr>
            <w:tcW w:w="1690" w:type="dxa"/>
            <w:tcBorders>
              <w:top w:val="single" w:color="auto" w:sz="4" w:space="0"/>
              <w:left w:val="single" w:color="auto" w:sz="4" w:space="0"/>
              <w:bottom w:val="single" w:color="auto" w:sz="4" w:space="0"/>
              <w:right w:val="single" w:color="auto" w:sz="2" w:space="0"/>
            </w:tcBorders>
            <w:noWrap w:val="0"/>
            <w:tcMar>
              <w:top w:w="0" w:type="dxa"/>
              <w:left w:w="86" w:type="dxa"/>
              <w:bottom w:w="0" w:type="dxa"/>
              <w:right w:w="86" w:type="dxa"/>
            </w:tcMar>
            <w:vAlign w:val="center"/>
          </w:tcPr>
          <w:p w14:paraId="1E2E43A7">
            <w:pPr>
              <w:pStyle w:val="20"/>
              <w:keepNext w:val="0"/>
              <w:keepLines w:val="0"/>
              <w:widowControl/>
              <w:suppressLineNumbers w:val="0"/>
              <w:kinsoku/>
              <w:autoSpaceDE/>
              <w:autoSpaceDN/>
              <w:adjustRightInd/>
              <w:snapToGrid/>
              <w:spacing w:before="0" w:beforeAutospacing="0" w:after="0" w:afterAutospacing="0" w:line="18" w:lineRule="atLeast"/>
              <w:ind w:left="0" w:right="0"/>
              <w:jc w:val="center"/>
              <w:textAlignment w:val="auto"/>
              <w:rPr>
                <w:rFonts w:hint="default"/>
                <w:snapToGrid/>
                <w:color w:val="auto"/>
              </w:rPr>
            </w:pPr>
            <w:r>
              <w:rPr>
                <w:rFonts w:hint="eastAsia" w:ascii="宋体" w:hAnsi="宋体" w:eastAsia="宋体" w:cs="宋体"/>
                <w:b w:val="0"/>
                <w:bCs w:val="0"/>
                <w:i w:val="0"/>
                <w:iCs w:val="0"/>
                <w:snapToGrid/>
                <w:color w:val="auto"/>
                <w:spacing w:val="0"/>
                <w:w w:val="100"/>
                <w:sz w:val="18"/>
                <w:szCs w:val="18"/>
                <w:vertAlign w:val="baseline"/>
              </w:rPr>
              <w:t>13789029698</w:t>
            </w:r>
          </w:p>
        </w:tc>
      </w:tr>
      <w:tr w14:paraId="6F71D6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8" w:hRule="atLeast"/>
        </w:trPr>
        <w:tc>
          <w:tcPr>
            <w:tcW w:w="3932" w:type="dxa"/>
            <w:tcBorders>
              <w:top w:val="single" w:color="auto" w:sz="4" w:space="0"/>
              <w:left w:val="single" w:color="auto" w:sz="2" w:space="0"/>
              <w:bottom w:val="single" w:color="auto" w:sz="4" w:space="0"/>
              <w:right w:val="single" w:color="auto" w:sz="4" w:space="0"/>
            </w:tcBorders>
            <w:noWrap w:val="0"/>
            <w:tcMar>
              <w:top w:w="0" w:type="dxa"/>
              <w:left w:w="86" w:type="dxa"/>
              <w:bottom w:w="0" w:type="dxa"/>
              <w:right w:w="86" w:type="dxa"/>
            </w:tcMar>
            <w:vAlign w:val="center"/>
          </w:tcPr>
          <w:p w14:paraId="63E82BF5">
            <w:pPr>
              <w:pStyle w:val="20"/>
              <w:keepNext w:val="0"/>
              <w:keepLines w:val="0"/>
              <w:widowControl/>
              <w:suppressLineNumbers w:val="0"/>
              <w:kinsoku/>
              <w:autoSpaceDE/>
              <w:autoSpaceDN/>
              <w:adjustRightInd/>
              <w:snapToGrid/>
              <w:spacing w:before="0" w:beforeAutospacing="0" w:after="0" w:afterAutospacing="0" w:line="18" w:lineRule="atLeast"/>
              <w:ind w:left="0" w:right="0"/>
              <w:jc w:val="center"/>
              <w:textAlignment w:val="auto"/>
              <w:rPr>
                <w:rFonts w:hint="default"/>
                <w:snapToGrid/>
                <w:color w:val="auto"/>
              </w:rPr>
            </w:pPr>
            <w:r>
              <w:rPr>
                <w:rFonts w:hint="eastAsia" w:ascii="宋体" w:hAnsi="宋体" w:eastAsia="宋体" w:cs="宋体"/>
                <w:b w:val="0"/>
                <w:bCs w:val="0"/>
                <w:i w:val="0"/>
                <w:iCs w:val="0"/>
                <w:snapToGrid/>
                <w:color w:val="auto"/>
                <w:spacing w:val="0"/>
                <w:w w:val="100"/>
                <w:sz w:val="18"/>
                <w:szCs w:val="18"/>
                <w:vertAlign w:val="baseline"/>
              </w:rPr>
              <w:t>巴陵农商行德胜路分理处</w:t>
            </w:r>
          </w:p>
        </w:tc>
        <w:tc>
          <w:tcPr>
            <w:tcW w:w="1490" w:type="dxa"/>
            <w:tcBorders>
              <w:top w:val="single" w:color="auto" w:sz="4" w:space="0"/>
              <w:left w:val="single" w:color="auto" w:sz="4" w:space="0"/>
              <w:bottom w:val="single" w:color="auto" w:sz="4" w:space="0"/>
              <w:right w:val="single" w:color="auto" w:sz="4" w:space="0"/>
            </w:tcBorders>
            <w:noWrap w:val="0"/>
            <w:tcMar>
              <w:top w:w="0" w:type="dxa"/>
              <w:left w:w="86" w:type="dxa"/>
              <w:bottom w:w="0" w:type="dxa"/>
              <w:right w:w="86" w:type="dxa"/>
            </w:tcMar>
            <w:vAlign w:val="center"/>
          </w:tcPr>
          <w:p w14:paraId="61A460B3">
            <w:pPr>
              <w:pStyle w:val="20"/>
              <w:keepNext w:val="0"/>
              <w:keepLines w:val="0"/>
              <w:widowControl/>
              <w:suppressLineNumbers w:val="0"/>
              <w:kinsoku/>
              <w:autoSpaceDE/>
              <w:autoSpaceDN/>
              <w:adjustRightInd/>
              <w:snapToGrid/>
              <w:spacing w:before="0" w:beforeAutospacing="0" w:after="0" w:afterAutospacing="0" w:line="18" w:lineRule="atLeast"/>
              <w:ind w:left="0" w:right="0"/>
              <w:jc w:val="center"/>
              <w:textAlignment w:val="auto"/>
              <w:rPr>
                <w:rFonts w:hint="default"/>
                <w:snapToGrid/>
                <w:color w:val="auto"/>
              </w:rPr>
            </w:pPr>
            <w:r>
              <w:rPr>
                <w:rFonts w:hint="eastAsia" w:ascii="宋体" w:hAnsi="宋体" w:eastAsia="宋体" w:cs="宋体"/>
                <w:b w:val="0"/>
                <w:bCs w:val="0"/>
                <w:i w:val="0"/>
                <w:iCs w:val="0"/>
                <w:snapToGrid/>
                <w:color w:val="auto"/>
                <w:spacing w:val="0"/>
                <w:w w:val="100"/>
                <w:sz w:val="18"/>
                <w:szCs w:val="18"/>
                <w:vertAlign w:val="baseline"/>
              </w:rPr>
              <w:t>付素洁</w:t>
            </w:r>
          </w:p>
        </w:tc>
        <w:tc>
          <w:tcPr>
            <w:tcW w:w="2060" w:type="dxa"/>
            <w:tcBorders>
              <w:top w:val="single" w:color="auto" w:sz="4" w:space="0"/>
              <w:left w:val="single" w:color="auto" w:sz="4" w:space="0"/>
              <w:bottom w:val="single" w:color="auto" w:sz="4" w:space="0"/>
              <w:right w:val="single" w:color="auto" w:sz="4" w:space="0"/>
            </w:tcBorders>
            <w:noWrap w:val="0"/>
            <w:tcMar>
              <w:top w:w="0" w:type="dxa"/>
              <w:left w:w="86" w:type="dxa"/>
              <w:bottom w:w="0" w:type="dxa"/>
              <w:right w:w="86" w:type="dxa"/>
            </w:tcMar>
            <w:vAlign w:val="center"/>
          </w:tcPr>
          <w:p w14:paraId="04AA7FC9">
            <w:pPr>
              <w:pStyle w:val="20"/>
              <w:keepNext w:val="0"/>
              <w:keepLines w:val="0"/>
              <w:widowControl/>
              <w:suppressLineNumbers w:val="0"/>
              <w:kinsoku/>
              <w:autoSpaceDE/>
              <w:autoSpaceDN/>
              <w:adjustRightInd/>
              <w:snapToGrid/>
              <w:spacing w:before="0" w:beforeAutospacing="0" w:after="0" w:afterAutospacing="0" w:line="18" w:lineRule="atLeast"/>
              <w:ind w:left="0" w:right="0"/>
              <w:jc w:val="center"/>
              <w:textAlignment w:val="auto"/>
              <w:rPr>
                <w:rFonts w:hint="default"/>
                <w:snapToGrid/>
                <w:color w:val="auto"/>
              </w:rPr>
            </w:pPr>
            <w:r>
              <w:rPr>
                <w:rFonts w:hint="eastAsia" w:ascii="宋体" w:hAnsi="宋体" w:eastAsia="宋体" w:cs="宋体"/>
                <w:b w:val="0"/>
                <w:bCs w:val="0"/>
                <w:i w:val="0"/>
                <w:iCs w:val="0"/>
                <w:snapToGrid/>
                <w:color w:val="auto"/>
                <w:spacing w:val="0"/>
                <w:w w:val="100"/>
                <w:sz w:val="18"/>
                <w:szCs w:val="18"/>
                <w:vertAlign w:val="baseline"/>
              </w:rPr>
              <w:t>支行副行长</w:t>
            </w:r>
          </w:p>
        </w:tc>
        <w:tc>
          <w:tcPr>
            <w:tcW w:w="1690" w:type="dxa"/>
            <w:tcBorders>
              <w:top w:val="single" w:color="auto" w:sz="4" w:space="0"/>
              <w:left w:val="single" w:color="auto" w:sz="4" w:space="0"/>
              <w:bottom w:val="single" w:color="auto" w:sz="4" w:space="0"/>
              <w:right w:val="single" w:color="auto" w:sz="2" w:space="0"/>
            </w:tcBorders>
            <w:noWrap w:val="0"/>
            <w:tcMar>
              <w:top w:w="0" w:type="dxa"/>
              <w:left w:w="86" w:type="dxa"/>
              <w:bottom w:w="0" w:type="dxa"/>
              <w:right w:w="86" w:type="dxa"/>
            </w:tcMar>
            <w:vAlign w:val="center"/>
          </w:tcPr>
          <w:p w14:paraId="1B8E5438">
            <w:pPr>
              <w:pStyle w:val="20"/>
              <w:keepNext w:val="0"/>
              <w:keepLines w:val="0"/>
              <w:widowControl/>
              <w:suppressLineNumbers w:val="0"/>
              <w:kinsoku/>
              <w:autoSpaceDE/>
              <w:autoSpaceDN/>
              <w:adjustRightInd/>
              <w:snapToGrid/>
              <w:spacing w:before="0" w:beforeAutospacing="0" w:after="0" w:afterAutospacing="0" w:line="18" w:lineRule="atLeast"/>
              <w:ind w:left="0" w:right="0"/>
              <w:jc w:val="center"/>
              <w:textAlignment w:val="auto"/>
              <w:rPr>
                <w:rFonts w:hint="default"/>
                <w:snapToGrid/>
                <w:color w:val="auto"/>
              </w:rPr>
            </w:pPr>
            <w:r>
              <w:rPr>
                <w:rFonts w:hint="eastAsia" w:ascii="宋体" w:hAnsi="宋体" w:eastAsia="宋体" w:cs="宋体"/>
                <w:b w:val="0"/>
                <w:bCs w:val="0"/>
                <w:i w:val="0"/>
                <w:iCs w:val="0"/>
                <w:snapToGrid/>
                <w:color w:val="auto"/>
                <w:spacing w:val="0"/>
                <w:w w:val="100"/>
                <w:sz w:val="18"/>
                <w:szCs w:val="18"/>
                <w:vertAlign w:val="baseline"/>
              </w:rPr>
              <w:t>13907309327</w:t>
            </w:r>
          </w:p>
        </w:tc>
      </w:tr>
      <w:tr w14:paraId="18B8ED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8" w:hRule="atLeast"/>
        </w:trPr>
        <w:tc>
          <w:tcPr>
            <w:tcW w:w="3932" w:type="dxa"/>
            <w:tcBorders>
              <w:top w:val="single" w:color="auto" w:sz="4" w:space="0"/>
              <w:left w:val="single" w:color="auto" w:sz="2" w:space="0"/>
              <w:bottom w:val="single" w:color="auto" w:sz="4" w:space="0"/>
              <w:right w:val="single" w:color="auto" w:sz="4" w:space="0"/>
            </w:tcBorders>
            <w:noWrap w:val="0"/>
            <w:tcMar>
              <w:top w:w="0" w:type="dxa"/>
              <w:left w:w="86" w:type="dxa"/>
              <w:bottom w:w="0" w:type="dxa"/>
              <w:right w:w="86" w:type="dxa"/>
            </w:tcMar>
            <w:vAlign w:val="center"/>
          </w:tcPr>
          <w:p w14:paraId="33A49E4C">
            <w:pPr>
              <w:pStyle w:val="20"/>
              <w:keepNext w:val="0"/>
              <w:keepLines w:val="0"/>
              <w:widowControl/>
              <w:suppressLineNumbers w:val="0"/>
              <w:kinsoku/>
              <w:autoSpaceDE/>
              <w:autoSpaceDN/>
              <w:adjustRightInd/>
              <w:snapToGrid/>
              <w:spacing w:before="0" w:beforeAutospacing="0" w:after="0" w:afterAutospacing="0" w:line="18" w:lineRule="atLeast"/>
              <w:ind w:left="0" w:right="0"/>
              <w:jc w:val="center"/>
              <w:textAlignment w:val="auto"/>
              <w:rPr>
                <w:rFonts w:hint="default"/>
                <w:snapToGrid/>
                <w:color w:val="auto"/>
              </w:rPr>
            </w:pPr>
            <w:r>
              <w:rPr>
                <w:rFonts w:hint="eastAsia" w:ascii="宋体" w:hAnsi="宋体" w:eastAsia="宋体" w:cs="宋体"/>
                <w:b w:val="0"/>
                <w:bCs w:val="0"/>
                <w:i w:val="0"/>
                <w:iCs w:val="0"/>
                <w:snapToGrid/>
                <w:color w:val="auto"/>
                <w:spacing w:val="0"/>
                <w:w w:val="100"/>
                <w:sz w:val="18"/>
                <w:szCs w:val="18"/>
                <w:vertAlign w:val="baseline"/>
              </w:rPr>
              <w:t>中国建设银行岳阳市分行营业部</w:t>
            </w:r>
          </w:p>
        </w:tc>
        <w:tc>
          <w:tcPr>
            <w:tcW w:w="1490" w:type="dxa"/>
            <w:tcBorders>
              <w:top w:val="single" w:color="auto" w:sz="4" w:space="0"/>
              <w:left w:val="single" w:color="auto" w:sz="4" w:space="0"/>
              <w:bottom w:val="single" w:color="auto" w:sz="4" w:space="0"/>
              <w:right w:val="single" w:color="auto" w:sz="4" w:space="0"/>
            </w:tcBorders>
            <w:noWrap w:val="0"/>
            <w:tcMar>
              <w:top w:w="0" w:type="dxa"/>
              <w:left w:w="86" w:type="dxa"/>
              <w:bottom w:w="0" w:type="dxa"/>
              <w:right w:w="86" w:type="dxa"/>
            </w:tcMar>
            <w:vAlign w:val="center"/>
          </w:tcPr>
          <w:p w14:paraId="7BB8C14F">
            <w:pPr>
              <w:pStyle w:val="20"/>
              <w:keepNext w:val="0"/>
              <w:keepLines w:val="0"/>
              <w:widowControl/>
              <w:suppressLineNumbers w:val="0"/>
              <w:kinsoku/>
              <w:autoSpaceDE/>
              <w:autoSpaceDN/>
              <w:adjustRightInd/>
              <w:snapToGrid/>
              <w:spacing w:before="0" w:beforeAutospacing="0" w:after="0" w:afterAutospacing="0" w:line="18" w:lineRule="atLeast"/>
              <w:ind w:left="0" w:right="0"/>
              <w:jc w:val="center"/>
              <w:textAlignment w:val="auto"/>
              <w:rPr>
                <w:rFonts w:hint="default"/>
                <w:snapToGrid/>
                <w:color w:val="auto"/>
              </w:rPr>
            </w:pPr>
            <w:r>
              <w:rPr>
                <w:rFonts w:hint="eastAsia" w:ascii="宋体" w:hAnsi="宋体" w:eastAsia="宋体" w:cs="宋体"/>
                <w:b w:val="0"/>
                <w:bCs w:val="0"/>
                <w:i w:val="0"/>
                <w:iCs w:val="0"/>
                <w:snapToGrid/>
                <w:color w:val="auto"/>
                <w:spacing w:val="0"/>
                <w:w w:val="100"/>
                <w:sz w:val="18"/>
                <w:szCs w:val="18"/>
                <w:vertAlign w:val="baseline"/>
              </w:rPr>
              <w:t>邹鸿志</w:t>
            </w:r>
          </w:p>
        </w:tc>
        <w:tc>
          <w:tcPr>
            <w:tcW w:w="2060" w:type="dxa"/>
            <w:tcBorders>
              <w:top w:val="single" w:color="auto" w:sz="4" w:space="0"/>
              <w:left w:val="single" w:color="auto" w:sz="4" w:space="0"/>
              <w:bottom w:val="single" w:color="auto" w:sz="4" w:space="0"/>
              <w:right w:val="single" w:color="auto" w:sz="4" w:space="0"/>
            </w:tcBorders>
            <w:noWrap w:val="0"/>
            <w:tcMar>
              <w:top w:w="0" w:type="dxa"/>
              <w:left w:w="86" w:type="dxa"/>
              <w:bottom w:w="0" w:type="dxa"/>
              <w:right w:w="86" w:type="dxa"/>
            </w:tcMar>
            <w:vAlign w:val="center"/>
          </w:tcPr>
          <w:p w14:paraId="795FB175">
            <w:pPr>
              <w:pStyle w:val="20"/>
              <w:keepNext w:val="0"/>
              <w:keepLines w:val="0"/>
              <w:widowControl/>
              <w:suppressLineNumbers w:val="0"/>
              <w:kinsoku/>
              <w:autoSpaceDE/>
              <w:autoSpaceDN/>
              <w:adjustRightInd/>
              <w:snapToGrid/>
              <w:spacing w:before="0" w:beforeAutospacing="0" w:after="0" w:afterAutospacing="0" w:line="18" w:lineRule="atLeast"/>
              <w:ind w:left="0" w:right="0"/>
              <w:jc w:val="center"/>
              <w:textAlignment w:val="auto"/>
              <w:rPr>
                <w:rFonts w:hint="default"/>
                <w:snapToGrid/>
                <w:color w:val="auto"/>
              </w:rPr>
            </w:pPr>
            <w:r>
              <w:rPr>
                <w:rFonts w:hint="eastAsia" w:ascii="宋体" w:hAnsi="宋体" w:eastAsia="宋体" w:cs="宋体"/>
                <w:b w:val="0"/>
                <w:bCs w:val="0"/>
                <w:i w:val="0"/>
                <w:iCs w:val="0"/>
                <w:snapToGrid/>
                <w:color w:val="auto"/>
                <w:spacing w:val="0"/>
                <w:w w:val="100"/>
                <w:sz w:val="18"/>
                <w:szCs w:val="18"/>
                <w:vertAlign w:val="baseline"/>
              </w:rPr>
              <w:t>分行营业部副行长</w:t>
            </w:r>
          </w:p>
        </w:tc>
        <w:tc>
          <w:tcPr>
            <w:tcW w:w="1690" w:type="dxa"/>
            <w:tcBorders>
              <w:top w:val="single" w:color="auto" w:sz="4" w:space="0"/>
              <w:left w:val="single" w:color="auto" w:sz="4" w:space="0"/>
              <w:bottom w:val="single" w:color="auto" w:sz="4" w:space="0"/>
              <w:right w:val="single" w:color="auto" w:sz="2" w:space="0"/>
            </w:tcBorders>
            <w:noWrap w:val="0"/>
            <w:tcMar>
              <w:top w:w="0" w:type="dxa"/>
              <w:left w:w="86" w:type="dxa"/>
              <w:bottom w:w="0" w:type="dxa"/>
              <w:right w:w="86" w:type="dxa"/>
            </w:tcMar>
            <w:vAlign w:val="center"/>
          </w:tcPr>
          <w:p w14:paraId="689D34E6">
            <w:pPr>
              <w:pStyle w:val="20"/>
              <w:keepNext w:val="0"/>
              <w:keepLines w:val="0"/>
              <w:widowControl/>
              <w:suppressLineNumbers w:val="0"/>
              <w:kinsoku/>
              <w:autoSpaceDE/>
              <w:autoSpaceDN/>
              <w:adjustRightInd/>
              <w:snapToGrid/>
              <w:spacing w:before="0" w:beforeAutospacing="0" w:after="0" w:afterAutospacing="0" w:line="18" w:lineRule="atLeast"/>
              <w:ind w:left="0" w:right="0"/>
              <w:jc w:val="center"/>
              <w:textAlignment w:val="auto"/>
              <w:rPr>
                <w:rFonts w:hint="default"/>
                <w:snapToGrid/>
                <w:color w:val="auto"/>
              </w:rPr>
            </w:pPr>
            <w:r>
              <w:rPr>
                <w:rFonts w:hint="eastAsia" w:ascii="宋体" w:hAnsi="宋体" w:eastAsia="宋体" w:cs="宋体"/>
                <w:b w:val="0"/>
                <w:bCs w:val="0"/>
                <w:i w:val="0"/>
                <w:iCs w:val="0"/>
                <w:snapToGrid/>
                <w:color w:val="auto"/>
                <w:spacing w:val="0"/>
                <w:w w:val="100"/>
                <w:sz w:val="18"/>
                <w:szCs w:val="18"/>
                <w:vertAlign w:val="baseline"/>
              </w:rPr>
              <w:t>18711236688</w:t>
            </w:r>
          </w:p>
        </w:tc>
      </w:tr>
      <w:tr w14:paraId="501920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8" w:hRule="atLeast"/>
        </w:trPr>
        <w:tc>
          <w:tcPr>
            <w:tcW w:w="3932" w:type="dxa"/>
            <w:tcBorders>
              <w:top w:val="single" w:color="auto" w:sz="4" w:space="0"/>
              <w:left w:val="single" w:color="auto" w:sz="2" w:space="0"/>
              <w:bottom w:val="single" w:color="auto" w:sz="4" w:space="0"/>
              <w:right w:val="single" w:color="auto" w:sz="4" w:space="0"/>
            </w:tcBorders>
            <w:noWrap w:val="0"/>
            <w:tcMar>
              <w:top w:w="0" w:type="dxa"/>
              <w:left w:w="86" w:type="dxa"/>
              <w:bottom w:w="0" w:type="dxa"/>
              <w:right w:w="86" w:type="dxa"/>
            </w:tcMar>
            <w:vAlign w:val="center"/>
          </w:tcPr>
          <w:p w14:paraId="4A24F6D9">
            <w:pPr>
              <w:pStyle w:val="20"/>
              <w:keepNext w:val="0"/>
              <w:keepLines w:val="0"/>
              <w:widowControl/>
              <w:suppressLineNumbers w:val="0"/>
              <w:kinsoku/>
              <w:autoSpaceDE/>
              <w:autoSpaceDN/>
              <w:adjustRightInd/>
              <w:snapToGrid/>
              <w:spacing w:before="0" w:beforeAutospacing="0" w:after="0" w:afterAutospacing="0" w:line="18" w:lineRule="atLeast"/>
              <w:ind w:left="0" w:right="0"/>
              <w:jc w:val="center"/>
              <w:textAlignment w:val="auto"/>
              <w:rPr>
                <w:rFonts w:hint="default"/>
                <w:snapToGrid/>
                <w:color w:val="auto"/>
              </w:rPr>
            </w:pPr>
            <w:r>
              <w:rPr>
                <w:rFonts w:hint="eastAsia" w:ascii="宋体" w:hAnsi="宋体" w:eastAsia="宋体" w:cs="宋体"/>
                <w:b w:val="0"/>
                <w:bCs w:val="0"/>
                <w:i w:val="0"/>
                <w:iCs w:val="0"/>
                <w:snapToGrid/>
                <w:color w:val="auto"/>
                <w:spacing w:val="0"/>
                <w:w w:val="100"/>
                <w:sz w:val="18"/>
                <w:szCs w:val="18"/>
                <w:vertAlign w:val="baseline"/>
              </w:rPr>
              <w:t>中国建设银行岳阳市分行营业部</w:t>
            </w:r>
          </w:p>
        </w:tc>
        <w:tc>
          <w:tcPr>
            <w:tcW w:w="1490" w:type="dxa"/>
            <w:tcBorders>
              <w:top w:val="single" w:color="auto" w:sz="4" w:space="0"/>
              <w:left w:val="single" w:color="auto" w:sz="4" w:space="0"/>
              <w:bottom w:val="single" w:color="auto" w:sz="4" w:space="0"/>
              <w:right w:val="single" w:color="auto" w:sz="4" w:space="0"/>
            </w:tcBorders>
            <w:noWrap w:val="0"/>
            <w:tcMar>
              <w:top w:w="0" w:type="dxa"/>
              <w:left w:w="86" w:type="dxa"/>
              <w:bottom w:w="0" w:type="dxa"/>
              <w:right w:w="86" w:type="dxa"/>
            </w:tcMar>
            <w:vAlign w:val="center"/>
          </w:tcPr>
          <w:p w14:paraId="51C544EF">
            <w:pPr>
              <w:pStyle w:val="20"/>
              <w:keepNext w:val="0"/>
              <w:keepLines w:val="0"/>
              <w:widowControl/>
              <w:suppressLineNumbers w:val="0"/>
              <w:kinsoku/>
              <w:autoSpaceDE/>
              <w:autoSpaceDN/>
              <w:adjustRightInd/>
              <w:snapToGrid/>
              <w:spacing w:before="0" w:beforeAutospacing="0" w:after="0" w:afterAutospacing="0" w:line="18" w:lineRule="atLeast"/>
              <w:ind w:left="0" w:right="0"/>
              <w:jc w:val="center"/>
              <w:textAlignment w:val="auto"/>
              <w:rPr>
                <w:rFonts w:hint="default"/>
                <w:snapToGrid/>
                <w:color w:val="auto"/>
              </w:rPr>
            </w:pPr>
            <w:r>
              <w:rPr>
                <w:rFonts w:hint="eastAsia" w:ascii="宋体" w:hAnsi="宋体" w:eastAsia="宋体" w:cs="宋体"/>
                <w:b w:val="0"/>
                <w:bCs w:val="0"/>
                <w:i w:val="0"/>
                <w:iCs w:val="0"/>
                <w:snapToGrid/>
                <w:color w:val="auto"/>
                <w:spacing w:val="0"/>
                <w:w w:val="100"/>
                <w:sz w:val="18"/>
                <w:szCs w:val="18"/>
                <w:vertAlign w:val="baseline"/>
              </w:rPr>
              <w:t>刘紫薇</w:t>
            </w:r>
          </w:p>
        </w:tc>
        <w:tc>
          <w:tcPr>
            <w:tcW w:w="2060" w:type="dxa"/>
            <w:tcBorders>
              <w:top w:val="single" w:color="auto" w:sz="4" w:space="0"/>
              <w:left w:val="single" w:color="auto" w:sz="4" w:space="0"/>
              <w:bottom w:val="single" w:color="auto" w:sz="4" w:space="0"/>
              <w:right w:val="single" w:color="auto" w:sz="4" w:space="0"/>
            </w:tcBorders>
            <w:noWrap w:val="0"/>
            <w:tcMar>
              <w:top w:w="0" w:type="dxa"/>
              <w:left w:w="86" w:type="dxa"/>
              <w:bottom w:w="0" w:type="dxa"/>
              <w:right w:w="86" w:type="dxa"/>
            </w:tcMar>
            <w:vAlign w:val="center"/>
          </w:tcPr>
          <w:p w14:paraId="7846ACCF">
            <w:pPr>
              <w:pStyle w:val="20"/>
              <w:keepNext w:val="0"/>
              <w:keepLines w:val="0"/>
              <w:widowControl/>
              <w:suppressLineNumbers w:val="0"/>
              <w:kinsoku/>
              <w:autoSpaceDE/>
              <w:autoSpaceDN/>
              <w:adjustRightInd/>
              <w:snapToGrid/>
              <w:spacing w:before="0" w:beforeAutospacing="0" w:after="0" w:afterAutospacing="0" w:line="18" w:lineRule="atLeast"/>
              <w:ind w:left="0" w:right="0"/>
              <w:jc w:val="center"/>
              <w:textAlignment w:val="auto"/>
              <w:rPr>
                <w:rFonts w:hint="default"/>
                <w:snapToGrid/>
                <w:color w:val="auto"/>
              </w:rPr>
            </w:pPr>
            <w:r>
              <w:rPr>
                <w:rFonts w:hint="eastAsia" w:ascii="宋体" w:hAnsi="宋体" w:eastAsia="宋体" w:cs="宋体"/>
                <w:b w:val="0"/>
                <w:bCs w:val="0"/>
                <w:i w:val="0"/>
                <w:iCs w:val="0"/>
                <w:snapToGrid/>
                <w:color w:val="auto"/>
                <w:spacing w:val="0"/>
                <w:w w:val="100"/>
                <w:sz w:val="18"/>
                <w:szCs w:val="18"/>
                <w:vertAlign w:val="baseline"/>
              </w:rPr>
              <w:t>分行普惠部客户经理</w:t>
            </w:r>
          </w:p>
        </w:tc>
        <w:tc>
          <w:tcPr>
            <w:tcW w:w="1690" w:type="dxa"/>
            <w:tcBorders>
              <w:top w:val="single" w:color="auto" w:sz="4" w:space="0"/>
              <w:left w:val="single" w:color="auto" w:sz="4" w:space="0"/>
              <w:bottom w:val="single" w:color="auto" w:sz="4" w:space="0"/>
              <w:right w:val="single" w:color="auto" w:sz="2" w:space="0"/>
            </w:tcBorders>
            <w:noWrap w:val="0"/>
            <w:tcMar>
              <w:top w:w="0" w:type="dxa"/>
              <w:left w:w="86" w:type="dxa"/>
              <w:bottom w:w="0" w:type="dxa"/>
              <w:right w:w="86" w:type="dxa"/>
            </w:tcMar>
            <w:vAlign w:val="center"/>
          </w:tcPr>
          <w:p w14:paraId="2BAE8259">
            <w:pPr>
              <w:pStyle w:val="20"/>
              <w:keepNext w:val="0"/>
              <w:keepLines w:val="0"/>
              <w:widowControl/>
              <w:suppressLineNumbers w:val="0"/>
              <w:kinsoku/>
              <w:autoSpaceDE/>
              <w:autoSpaceDN/>
              <w:adjustRightInd/>
              <w:snapToGrid/>
              <w:spacing w:before="0" w:beforeAutospacing="0" w:after="0" w:afterAutospacing="0" w:line="18" w:lineRule="atLeast"/>
              <w:ind w:left="0" w:right="0"/>
              <w:jc w:val="center"/>
              <w:textAlignment w:val="auto"/>
              <w:rPr>
                <w:rFonts w:hint="default"/>
                <w:snapToGrid/>
                <w:color w:val="auto"/>
              </w:rPr>
            </w:pPr>
            <w:r>
              <w:rPr>
                <w:rFonts w:hint="eastAsia" w:ascii="宋体" w:hAnsi="宋体" w:eastAsia="宋体" w:cs="宋体"/>
                <w:b w:val="0"/>
                <w:bCs w:val="0"/>
                <w:i w:val="0"/>
                <w:iCs w:val="0"/>
                <w:snapToGrid/>
                <w:color w:val="auto"/>
                <w:spacing w:val="0"/>
                <w:w w:val="100"/>
                <w:sz w:val="18"/>
                <w:szCs w:val="18"/>
                <w:vertAlign w:val="baseline"/>
              </w:rPr>
              <w:t>19967060009</w:t>
            </w:r>
          </w:p>
        </w:tc>
      </w:tr>
      <w:tr w14:paraId="0E044E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8" w:hRule="atLeast"/>
        </w:trPr>
        <w:tc>
          <w:tcPr>
            <w:tcW w:w="3932" w:type="dxa"/>
            <w:tcBorders>
              <w:top w:val="single" w:color="auto" w:sz="4" w:space="0"/>
              <w:left w:val="single" w:color="auto" w:sz="2" w:space="0"/>
              <w:bottom w:val="single" w:color="auto" w:sz="4" w:space="0"/>
              <w:right w:val="single" w:color="auto" w:sz="4" w:space="0"/>
            </w:tcBorders>
            <w:noWrap w:val="0"/>
            <w:tcMar>
              <w:top w:w="0" w:type="dxa"/>
              <w:left w:w="86" w:type="dxa"/>
              <w:bottom w:w="0" w:type="dxa"/>
              <w:right w:w="86" w:type="dxa"/>
            </w:tcMar>
            <w:vAlign w:val="center"/>
          </w:tcPr>
          <w:p w14:paraId="634D3CEA">
            <w:pPr>
              <w:pStyle w:val="20"/>
              <w:keepNext w:val="0"/>
              <w:keepLines w:val="0"/>
              <w:widowControl/>
              <w:suppressLineNumbers w:val="0"/>
              <w:kinsoku/>
              <w:autoSpaceDE/>
              <w:autoSpaceDN/>
              <w:adjustRightInd/>
              <w:snapToGrid/>
              <w:spacing w:before="0" w:beforeAutospacing="0" w:after="0" w:afterAutospacing="0" w:line="18" w:lineRule="atLeast"/>
              <w:ind w:left="0" w:right="0"/>
              <w:jc w:val="center"/>
              <w:textAlignment w:val="auto"/>
              <w:rPr>
                <w:rFonts w:hint="default"/>
                <w:snapToGrid/>
                <w:color w:val="auto"/>
              </w:rPr>
            </w:pPr>
            <w:r>
              <w:rPr>
                <w:rFonts w:hint="eastAsia" w:ascii="宋体" w:hAnsi="宋体" w:eastAsia="宋体" w:cs="宋体"/>
                <w:b w:val="0"/>
                <w:bCs w:val="0"/>
                <w:i w:val="0"/>
                <w:iCs w:val="0"/>
                <w:snapToGrid/>
                <w:color w:val="auto"/>
                <w:spacing w:val="0"/>
                <w:w w:val="100"/>
                <w:sz w:val="18"/>
                <w:szCs w:val="18"/>
                <w:vertAlign w:val="baseline"/>
              </w:rPr>
              <w:t>中国建设银行岳阳市分行营业部</w:t>
            </w:r>
          </w:p>
        </w:tc>
        <w:tc>
          <w:tcPr>
            <w:tcW w:w="1490" w:type="dxa"/>
            <w:tcBorders>
              <w:top w:val="single" w:color="auto" w:sz="4" w:space="0"/>
              <w:left w:val="single" w:color="auto" w:sz="4" w:space="0"/>
              <w:bottom w:val="single" w:color="auto" w:sz="4" w:space="0"/>
              <w:right w:val="single" w:color="auto" w:sz="4" w:space="0"/>
            </w:tcBorders>
            <w:noWrap w:val="0"/>
            <w:tcMar>
              <w:top w:w="0" w:type="dxa"/>
              <w:left w:w="86" w:type="dxa"/>
              <w:bottom w:w="0" w:type="dxa"/>
              <w:right w:w="86" w:type="dxa"/>
            </w:tcMar>
            <w:vAlign w:val="center"/>
          </w:tcPr>
          <w:p w14:paraId="2A17689E">
            <w:pPr>
              <w:pStyle w:val="20"/>
              <w:keepNext w:val="0"/>
              <w:keepLines w:val="0"/>
              <w:widowControl/>
              <w:suppressLineNumbers w:val="0"/>
              <w:kinsoku/>
              <w:autoSpaceDE/>
              <w:autoSpaceDN/>
              <w:adjustRightInd/>
              <w:snapToGrid/>
              <w:spacing w:before="0" w:beforeAutospacing="0" w:after="0" w:afterAutospacing="0" w:line="18" w:lineRule="atLeast"/>
              <w:ind w:left="0" w:right="0"/>
              <w:jc w:val="center"/>
              <w:textAlignment w:val="auto"/>
              <w:rPr>
                <w:rFonts w:hint="default"/>
                <w:snapToGrid/>
                <w:color w:val="auto"/>
              </w:rPr>
            </w:pPr>
            <w:r>
              <w:rPr>
                <w:rFonts w:hint="eastAsia" w:ascii="宋体" w:hAnsi="宋体" w:eastAsia="宋体" w:cs="宋体"/>
                <w:b w:val="0"/>
                <w:bCs w:val="0"/>
                <w:i w:val="0"/>
                <w:iCs w:val="0"/>
                <w:snapToGrid/>
                <w:color w:val="auto"/>
                <w:spacing w:val="0"/>
                <w:w w:val="100"/>
                <w:sz w:val="18"/>
                <w:szCs w:val="18"/>
                <w:vertAlign w:val="baseline"/>
              </w:rPr>
              <w:t>李润泽</w:t>
            </w:r>
          </w:p>
        </w:tc>
        <w:tc>
          <w:tcPr>
            <w:tcW w:w="2060" w:type="dxa"/>
            <w:tcBorders>
              <w:top w:val="single" w:color="auto" w:sz="4" w:space="0"/>
              <w:left w:val="single" w:color="auto" w:sz="4" w:space="0"/>
              <w:bottom w:val="single" w:color="auto" w:sz="4" w:space="0"/>
              <w:right w:val="single" w:color="auto" w:sz="4" w:space="0"/>
            </w:tcBorders>
            <w:noWrap w:val="0"/>
            <w:tcMar>
              <w:top w:w="0" w:type="dxa"/>
              <w:left w:w="86" w:type="dxa"/>
              <w:bottom w:w="0" w:type="dxa"/>
              <w:right w:w="86" w:type="dxa"/>
            </w:tcMar>
            <w:vAlign w:val="center"/>
          </w:tcPr>
          <w:p w14:paraId="2A98A694">
            <w:pPr>
              <w:pStyle w:val="20"/>
              <w:keepNext w:val="0"/>
              <w:keepLines w:val="0"/>
              <w:widowControl/>
              <w:suppressLineNumbers w:val="0"/>
              <w:kinsoku/>
              <w:autoSpaceDE/>
              <w:autoSpaceDN/>
              <w:adjustRightInd/>
              <w:snapToGrid/>
              <w:spacing w:before="0" w:beforeAutospacing="0" w:after="0" w:afterAutospacing="0" w:line="18" w:lineRule="atLeast"/>
              <w:ind w:left="0" w:right="0"/>
              <w:jc w:val="center"/>
              <w:textAlignment w:val="auto"/>
              <w:rPr>
                <w:rFonts w:hint="default"/>
                <w:snapToGrid/>
                <w:color w:val="auto"/>
              </w:rPr>
            </w:pPr>
            <w:r>
              <w:rPr>
                <w:rFonts w:hint="eastAsia" w:ascii="宋体" w:hAnsi="宋体" w:eastAsia="宋体" w:cs="宋体"/>
                <w:b w:val="0"/>
                <w:bCs w:val="0"/>
                <w:i w:val="0"/>
                <w:iCs w:val="0"/>
                <w:snapToGrid/>
                <w:color w:val="auto"/>
                <w:spacing w:val="0"/>
                <w:w w:val="100"/>
                <w:sz w:val="18"/>
                <w:szCs w:val="18"/>
                <w:vertAlign w:val="baseline"/>
              </w:rPr>
              <w:t>分行营业部客户经理</w:t>
            </w:r>
          </w:p>
        </w:tc>
        <w:tc>
          <w:tcPr>
            <w:tcW w:w="1690" w:type="dxa"/>
            <w:tcBorders>
              <w:top w:val="single" w:color="auto" w:sz="4" w:space="0"/>
              <w:left w:val="single" w:color="auto" w:sz="4" w:space="0"/>
              <w:bottom w:val="single" w:color="auto" w:sz="4" w:space="0"/>
              <w:right w:val="single" w:color="auto" w:sz="2" w:space="0"/>
            </w:tcBorders>
            <w:noWrap w:val="0"/>
            <w:tcMar>
              <w:top w:w="0" w:type="dxa"/>
              <w:left w:w="86" w:type="dxa"/>
              <w:bottom w:w="0" w:type="dxa"/>
              <w:right w:w="86" w:type="dxa"/>
            </w:tcMar>
            <w:vAlign w:val="center"/>
          </w:tcPr>
          <w:p w14:paraId="4EFFC71E">
            <w:pPr>
              <w:pStyle w:val="20"/>
              <w:keepNext w:val="0"/>
              <w:keepLines w:val="0"/>
              <w:widowControl/>
              <w:suppressLineNumbers w:val="0"/>
              <w:kinsoku/>
              <w:autoSpaceDE/>
              <w:autoSpaceDN/>
              <w:adjustRightInd/>
              <w:snapToGrid/>
              <w:spacing w:before="0" w:beforeAutospacing="0" w:after="0" w:afterAutospacing="0" w:line="18" w:lineRule="atLeast"/>
              <w:ind w:left="0" w:right="0"/>
              <w:jc w:val="center"/>
              <w:textAlignment w:val="auto"/>
              <w:rPr>
                <w:rFonts w:hint="default"/>
                <w:snapToGrid/>
                <w:color w:val="auto"/>
              </w:rPr>
            </w:pPr>
            <w:r>
              <w:rPr>
                <w:rFonts w:hint="eastAsia" w:ascii="宋体" w:hAnsi="宋体" w:eastAsia="宋体" w:cs="宋体"/>
                <w:b w:val="0"/>
                <w:bCs w:val="0"/>
                <w:i w:val="0"/>
                <w:iCs w:val="0"/>
                <w:snapToGrid/>
                <w:color w:val="auto"/>
                <w:spacing w:val="0"/>
                <w:w w:val="100"/>
                <w:sz w:val="18"/>
                <w:szCs w:val="18"/>
                <w:vertAlign w:val="baseline"/>
              </w:rPr>
              <w:t>13337309009</w:t>
            </w:r>
          </w:p>
        </w:tc>
      </w:tr>
      <w:tr w14:paraId="783D9E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8" w:hRule="atLeast"/>
        </w:trPr>
        <w:tc>
          <w:tcPr>
            <w:tcW w:w="3932" w:type="dxa"/>
            <w:tcBorders>
              <w:top w:val="single" w:color="auto" w:sz="4" w:space="0"/>
              <w:left w:val="single" w:color="auto" w:sz="2" w:space="0"/>
              <w:bottom w:val="single" w:color="auto" w:sz="4" w:space="0"/>
              <w:right w:val="single" w:color="auto" w:sz="4" w:space="0"/>
            </w:tcBorders>
            <w:noWrap w:val="0"/>
            <w:tcMar>
              <w:top w:w="0" w:type="dxa"/>
              <w:left w:w="86" w:type="dxa"/>
              <w:bottom w:w="0" w:type="dxa"/>
              <w:right w:w="86" w:type="dxa"/>
            </w:tcMar>
            <w:vAlign w:val="center"/>
          </w:tcPr>
          <w:p w14:paraId="5AB6D061">
            <w:pPr>
              <w:pStyle w:val="20"/>
              <w:keepNext w:val="0"/>
              <w:keepLines w:val="0"/>
              <w:widowControl/>
              <w:suppressLineNumbers w:val="0"/>
              <w:kinsoku/>
              <w:autoSpaceDE/>
              <w:autoSpaceDN/>
              <w:adjustRightInd/>
              <w:snapToGrid/>
              <w:spacing w:before="0" w:beforeAutospacing="0" w:after="0" w:afterAutospacing="0" w:line="18" w:lineRule="atLeast"/>
              <w:ind w:left="0" w:right="0"/>
              <w:jc w:val="center"/>
              <w:textAlignment w:val="auto"/>
              <w:rPr>
                <w:rFonts w:hint="default"/>
                <w:snapToGrid/>
                <w:color w:val="auto"/>
              </w:rPr>
            </w:pPr>
            <w:r>
              <w:rPr>
                <w:rFonts w:hint="eastAsia" w:ascii="宋体" w:hAnsi="宋体" w:eastAsia="宋体" w:cs="宋体"/>
                <w:b w:val="0"/>
                <w:bCs w:val="0"/>
                <w:i w:val="0"/>
                <w:iCs w:val="0"/>
                <w:snapToGrid/>
                <w:color w:val="auto"/>
                <w:spacing w:val="0"/>
                <w:w w:val="100"/>
                <w:sz w:val="18"/>
                <w:szCs w:val="18"/>
                <w:vertAlign w:val="baseline"/>
              </w:rPr>
              <w:t>兴业银行岳阳分行营业部</w:t>
            </w:r>
          </w:p>
        </w:tc>
        <w:tc>
          <w:tcPr>
            <w:tcW w:w="1490" w:type="dxa"/>
            <w:tcBorders>
              <w:top w:val="single" w:color="auto" w:sz="4" w:space="0"/>
              <w:left w:val="single" w:color="auto" w:sz="4" w:space="0"/>
              <w:bottom w:val="single" w:color="auto" w:sz="4" w:space="0"/>
              <w:right w:val="single" w:color="auto" w:sz="4" w:space="0"/>
            </w:tcBorders>
            <w:noWrap w:val="0"/>
            <w:tcMar>
              <w:top w:w="0" w:type="dxa"/>
              <w:left w:w="86" w:type="dxa"/>
              <w:bottom w:w="0" w:type="dxa"/>
              <w:right w:w="86" w:type="dxa"/>
            </w:tcMar>
            <w:vAlign w:val="center"/>
          </w:tcPr>
          <w:p w14:paraId="61EA5924">
            <w:pPr>
              <w:pStyle w:val="20"/>
              <w:keepNext w:val="0"/>
              <w:keepLines w:val="0"/>
              <w:widowControl/>
              <w:suppressLineNumbers w:val="0"/>
              <w:kinsoku/>
              <w:autoSpaceDE/>
              <w:autoSpaceDN/>
              <w:adjustRightInd/>
              <w:snapToGrid/>
              <w:spacing w:before="0" w:beforeAutospacing="0" w:after="0" w:afterAutospacing="0" w:line="18" w:lineRule="atLeast"/>
              <w:ind w:left="0" w:right="0"/>
              <w:jc w:val="center"/>
              <w:textAlignment w:val="auto"/>
              <w:rPr>
                <w:rFonts w:hint="default"/>
                <w:snapToGrid/>
                <w:color w:val="auto"/>
              </w:rPr>
            </w:pPr>
            <w:r>
              <w:rPr>
                <w:rFonts w:hint="eastAsia" w:ascii="宋体" w:hAnsi="宋体" w:eastAsia="宋体" w:cs="宋体"/>
                <w:b w:val="0"/>
                <w:bCs w:val="0"/>
                <w:i w:val="0"/>
                <w:iCs w:val="0"/>
                <w:snapToGrid/>
                <w:color w:val="auto"/>
                <w:spacing w:val="0"/>
                <w:w w:val="100"/>
                <w:sz w:val="18"/>
                <w:szCs w:val="18"/>
                <w:vertAlign w:val="baseline"/>
              </w:rPr>
              <w:t>谭 丽</w:t>
            </w:r>
          </w:p>
        </w:tc>
        <w:tc>
          <w:tcPr>
            <w:tcW w:w="2060" w:type="dxa"/>
            <w:tcBorders>
              <w:top w:val="single" w:color="auto" w:sz="4" w:space="0"/>
              <w:left w:val="single" w:color="auto" w:sz="4" w:space="0"/>
              <w:bottom w:val="single" w:color="auto" w:sz="4" w:space="0"/>
              <w:right w:val="single" w:color="auto" w:sz="4" w:space="0"/>
            </w:tcBorders>
            <w:noWrap w:val="0"/>
            <w:tcMar>
              <w:top w:w="0" w:type="dxa"/>
              <w:left w:w="86" w:type="dxa"/>
              <w:bottom w:w="0" w:type="dxa"/>
              <w:right w:w="86" w:type="dxa"/>
            </w:tcMar>
            <w:vAlign w:val="center"/>
          </w:tcPr>
          <w:p w14:paraId="621AF2D5">
            <w:pPr>
              <w:pStyle w:val="20"/>
              <w:keepNext w:val="0"/>
              <w:keepLines w:val="0"/>
              <w:widowControl/>
              <w:suppressLineNumbers w:val="0"/>
              <w:kinsoku/>
              <w:autoSpaceDE/>
              <w:autoSpaceDN/>
              <w:adjustRightInd/>
              <w:snapToGrid/>
              <w:spacing w:before="0" w:beforeAutospacing="0" w:after="0" w:afterAutospacing="0" w:line="18" w:lineRule="atLeast"/>
              <w:ind w:left="0" w:right="0"/>
              <w:jc w:val="center"/>
              <w:textAlignment w:val="auto"/>
              <w:rPr>
                <w:rFonts w:hint="default"/>
                <w:snapToGrid/>
                <w:color w:val="auto"/>
              </w:rPr>
            </w:pPr>
            <w:r>
              <w:rPr>
                <w:rFonts w:hint="eastAsia" w:ascii="宋体" w:hAnsi="宋体" w:eastAsia="宋体" w:cs="宋体"/>
                <w:b w:val="0"/>
                <w:bCs w:val="0"/>
                <w:i w:val="0"/>
                <w:iCs w:val="0"/>
                <w:snapToGrid/>
                <w:color w:val="auto"/>
                <w:spacing w:val="0"/>
                <w:w w:val="100"/>
                <w:sz w:val="18"/>
                <w:szCs w:val="18"/>
                <w:vertAlign w:val="baseline"/>
              </w:rPr>
              <w:t>总经理</w:t>
            </w:r>
          </w:p>
        </w:tc>
        <w:tc>
          <w:tcPr>
            <w:tcW w:w="1690" w:type="dxa"/>
            <w:tcBorders>
              <w:top w:val="single" w:color="auto" w:sz="4" w:space="0"/>
              <w:left w:val="single" w:color="auto" w:sz="4" w:space="0"/>
              <w:bottom w:val="single" w:color="auto" w:sz="4" w:space="0"/>
              <w:right w:val="single" w:color="auto" w:sz="2" w:space="0"/>
            </w:tcBorders>
            <w:noWrap w:val="0"/>
            <w:tcMar>
              <w:top w:w="0" w:type="dxa"/>
              <w:left w:w="86" w:type="dxa"/>
              <w:bottom w:w="0" w:type="dxa"/>
              <w:right w:w="86" w:type="dxa"/>
            </w:tcMar>
            <w:vAlign w:val="center"/>
          </w:tcPr>
          <w:p w14:paraId="6E2C2957">
            <w:pPr>
              <w:pStyle w:val="20"/>
              <w:keepNext w:val="0"/>
              <w:keepLines w:val="0"/>
              <w:widowControl/>
              <w:suppressLineNumbers w:val="0"/>
              <w:kinsoku/>
              <w:autoSpaceDE/>
              <w:autoSpaceDN/>
              <w:adjustRightInd/>
              <w:snapToGrid/>
              <w:spacing w:before="0" w:beforeAutospacing="0" w:after="0" w:afterAutospacing="0" w:line="18" w:lineRule="atLeast"/>
              <w:ind w:left="0" w:right="0"/>
              <w:jc w:val="center"/>
              <w:textAlignment w:val="auto"/>
              <w:rPr>
                <w:rFonts w:hint="default"/>
                <w:snapToGrid/>
                <w:color w:val="auto"/>
              </w:rPr>
            </w:pPr>
            <w:r>
              <w:rPr>
                <w:rFonts w:hint="eastAsia" w:ascii="宋体" w:hAnsi="宋体" w:eastAsia="宋体" w:cs="宋体"/>
                <w:b w:val="0"/>
                <w:bCs w:val="0"/>
                <w:i w:val="0"/>
                <w:iCs w:val="0"/>
                <w:snapToGrid/>
                <w:color w:val="auto"/>
                <w:spacing w:val="0"/>
                <w:w w:val="100"/>
                <w:sz w:val="18"/>
                <w:szCs w:val="18"/>
                <w:vertAlign w:val="baseline"/>
              </w:rPr>
              <w:t>18773081188</w:t>
            </w:r>
          </w:p>
        </w:tc>
      </w:tr>
      <w:tr w14:paraId="1A327A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8" w:hRule="atLeast"/>
        </w:trPr>
        <w:tc>
          <w:tcPr>
            <w:tcW w:w="3932" w:type="dxa"/>
            <w:tcBorders>
              <w:top w:val="single" w:color="auto" w:sz="4" w:space="0"/>
              <w:left w:val="single" w:color="auto" w:sz="2" w:space="0"/>
              <w:bottom w:val="single" w:color="auto" w:sz="4" w:space="0"/>
              <w:right w:val="single" w:color="auto" w:sz="4" w:space="0"/>
            </w:tcBorders>
            <w:noWrap w:val="0"/>
            <w:tcMar>
              <w:top w:w="0" w:type="dxa"/>
              <w:left w:w="86" w:type="dxa"/>
              <w:bottom w:w="0" w:type="dxa"/>
              <w:right w:w="86" w:type="dxa"/>
            </w:tcMar>
            <w:vAlign w:val="center"/>
          </w:tcPr>
          <w:p w14:paraId="6ECC8D98">
            <w:pPr>
              <w:pStyle w:val="20"/>
              <w:keepNext w:val="0"/>
              <w:keepLines w:val="0"/>
              <w:widowControl/>
              <w:suppressLineNumbers w:val="0"/>
              <w:kinsoku/>
              <w:autoSpaceDE/>
              <w:autoSpaceDN/>
              <w:adjustRightInd/>
              <w:snapToGrid/>
              <w:spacing w:before="0" w:beforeAutospacing="0" w:after="0" w:afterAutospacing="0" w:line="18" w:lineRule="atLeast"/>
              <w:ind w:left="0" w:right="0"/>
              <w:jc w:val="center"/>
              <w:textAlignment w:val="auto"/>
              <w:rPr>
                <w:rFonts w:hint="default"/>
                <w:snapToGrid/>
                <w:color w:val="auto"/>
              </w:rPr>
            </w:pPr>
            <w:r>
              <w:rPr>
                <w:rFonts w:hint="eastAsia" w:ascii="宋体" w:hAnsi="宋体" w:eastAsia="宋体" w:cs="宋体"/>
                <w:b w:val="0"/>
                <w:bCs w:val="0"/>
                <w:i w:val="0"/>
                <w:iCs w:val="0"/>
                <w:snapToGrid/>
                <w:color w:val="auto"/>
                <w:spacing w:val="0"/>
                <w:w w:val="100"/>
                <w:sz w:val="18"/>
                <w:szCs w:val="18"/>
                <w:vertAlign w:val="baseline"/>
              </w:rPr>
              <w:t>兴业银行岳阳分行营业部</w:t>
            </w:r>
          </w:p>
        </w:tc>
        <w:tc>
          <w:tcPr>
            <w:tcW w:w="1490" w:type="dxa"/>
            <w:tcBorders>
              <w:top w:val="single" w:color="auto" w:sz="4" w:space="0"/>
              <w:left w:val="single" w:color="auto" w:sz="4" w:space="0"/>
              <w:bottom w:val="single" w:color="auto" w:sz="4" w:space="0"/>
              <w:right w:val="single" w:color="auto" w:sz="4" w:space="0"/>
            </w:tcBorders>
            <w:noWrap w:val="0"/>
            <w:tcMar>
              <w:top w:w="0" w:type="dxa"/>
              <w:left w:w="86" w:type="dxa"/>
              <w:bottom w:w="0" w:type="dxa"/>
              <w:right w:w="86" w:type="dxa"/>
            </w:tcMar>
            <w:vAlign w:val="center"/>
          </w:tcPr>
          <w:p w14:paraId="6ABF8A68">
            <w:pPr>
              <w:pStyle w:val="20"/>
              <w:keepNext w:val="0"/>
              <w:keepLines w:val="0"/>
              <w:widowControl/>
              <w:suppressLineNumbers w:val="0"/>
              <w:kinsoku/>
              <w:autoSpaceDE/>
              <w:autoSpaceDN/>
              <w:adjustRightInd/>
              <w:snapToGrid/>
              <w:spacing w:before="0" w:beforeAutospacing="0" w:after="0" w:afterAutospacing="0" w:line="18" w:lineRule="atLeast"/>
              <w:ind w:left="0" w:right="0"/>
              <w:jc w:val="center"/>
              <w:textAlignment w:val="auto"/>
              <w:rPr>
                <w:rFonts w:hint="default"/>
                <w:snapToGrid/>
                <w:color w:val="auto"/>
              </w:rPr>
            </w:pPr>
            <w:r>
              <w:rPr>
                <w:rFonts w:hint="eastAsia" w:ascii="宋体" w:hAnsi="宋体" w:eastAsia="宋体" w:cs="宋体"/>
                <w:b w:val="0"/>
                <w:bCs w:val="0"/>
                <w:i w:val="0"/>
                <w:iCs w:val="0"/>
                <w:snapToGrid/>
                <w:color w:val="auto"/>
                <w:spacing w:val="0"/>
                <w:w w:val="100"/>
                <w:sz w:val="18"/>
                <w:szCs w:val="18"/>
                <w:vertAlign w:val="baseline"/>
              </w:rPr>
              <w:t>李江天</w:t>
            </w:r>
          </w:p>
        </w:tc>
        <w:tc>
          <w:tcPr>
            <w:tcW w:w="2060" w:type="dxa"/>
            <w:tcBorders>
              <w:top w:val="single" w:color="auto" w:sz="4" w:space="0"/>
              <w:left w:val="single" w:color="auto" w:sz="4" w:space="0"/>
              <w:bottom w:val="single" w:color="auto" w:sz="4" w:space="0"/>
              <w:right w:val="single" w:color="auto" w:sz="4" w:space="0"/>
            </w:tcBorders>
            <w:noWrap w:val="0"/>
            <w:tcMar>
              <w:top w:w="0" w:type="dxa"/>
              <w:left w:w="86" w:type="dxa"/>
              <w:bottom w:w="0" w:type="dxa"/>
              <w:right w:w="86" w:type="dxa"/>
            </w:tcMar>
            <w:vAlign w:val="center"/>
          </w:tcPr>
          <w:p w14:paraId="7CCEE8B9">
            <w:pPr>
              <w:pStyle w:val="20"/>
              <w:keepNext w:val="0"/>
              <w:keepLines w:val="0"/>
              <w:widowControl/>
              <w:suppressLineNumbers w:val="0"/>
              <w:kinsoku/>
              <w:autoSpaceDE/>
              <w:autoSpaceDN/>
              <w:adjustRightInd/>
              <w:snapToGrid/>
              <w:spacing w:before="0" w:beforeAutospacing="0" w:after="0" w:afterAutospacing="0" w:line="18" w:lineRule="atLeast"/>
              <w:ind w:left="0" w:right="0"/>
              <w:jc w:val="center"/>
              <w:textAlignment w:val="auto"/>
              <w:rPr>
                <w:rFonts w:hint="default"/>
                <w:snapToGrid/>
                <w:color w:val="auto"/>
              </w:rPr>
            </w:pPr>
            <w:r>
              <w:rPr>
                <w:rFonts w:hint="eastAsia" w:ascii="宋体" w:hAnsi="宋体" w:eastAsia="宋体" w:cs="宋体"/>
                <w:b w:val="0"/>
                <w:bCs w:val="0"/>
                <w:i w:val="0"/>
                <w:iCs w:val="0"/>
                <w:snapToGrid/>
                <w:color w:val="auto"/>
                <w:spacing w:val="0"/>
                <w:w w:val="100"/>
                <w:sz w:val="18"/>
                <w:szCs w:val="18"/>
                <w:vertAlign w:val="baseline"/>
              </w:rPr>
              <w:t>客户经理</w:t>
            </w:r>
          </w:p>
        </w:tc>
        <w:tc>
          <w:tcPr>
            <w:tcW w:w="1690" w:type="dxa"/>
            <w:tcBorders>
              <w:top w:val="single" w:color="auto" w:sz="4" w:space="0"/>
              <w:left w:val="single" w:color="auto" w:sz="4" w:space="0"/>
              <w:bottom w:val="single" w:color="auto" w:sz="4" w:space="0"/>
              <w:right w:val="single" w:color="auto" w:sz="2" w:space="0"/>
            </w:tcBorders>
            <w:noWrap w:val="0"/>
            <w:tcMar>
              <w:top w:w="0" w:type="dxa"/>
              <w:left w:w="86" w:type="dxa"/>
              <w:bottom w:w="0" w:type="dxa"/>
              <w:right w:w="86" w:type="dxa"/>
            </w:tcMar>
            <w:vAlign w:val="center"/>
          </w:tcPr>
          <w:p w14:paraId="25758FD5">
            <w:pPr>
              <w:pStyle w:val="20"/>
              <w:keepNext w:val="0"/>
              <w:keepLines w:val="0"/>
              <w:widowControl/>
              <w:suppressLineNumbers w:val="0"/>
              <w:kinsoku/>
              <w:autoSpaceDE/>
              <w:autoSpaceDN/>
              <w:adjustRightInd/>
              <w:snapToGrid/>
              <w:spacing w:before="0" w:beforeAutospacing="0" w:after="0" w:afterAutospacing="0" w:line="18" w:lineRule="atLeast"/>
              <w:ind w:left="0" w:right="0"/>
              <w:jc w:val="center"/>
              <w:textAlignment w:val="auto"/>
              <w:rPr>
                <w:rFonts w:hint="default"/>
                <w:snapToGrid/>
                <w:color w:val="auto"/>
              </w:rPr>
            </w:pPr>
            <w:r>
              <w:rPr>
                <w:rFonts w:hint="eastAsia" w:ascii="宋体" w:hAnsi="宋体" w:eastAsia="宋体" w:cs="宋体"/>
                <w:b w:val="0"/>
                <w:bCs w:val="0"/>
                <w:i w:val="0"/>
                <w:iCs w:val="0"/>
                <w:snapToGrid/>
                <w:color w:val="auto"/>
                <w:spacing w:val="0"/>
                <w:w w:val="100"/>
                <w:sz w:val="18"/>
                <w:szCs w:val="18"/>
                <w:vertAlign w:val="baseline"/>
              </w:rPr>
              <w:t>19573070611</w:t>
            </w:r>
          </w:p>
        </w:tc>
      </w:tr>
      <w:tr w14:paraId="7D0B32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8" w:hRule="atLeast"/>
        </w:trPr>
        <w:tc>
          <w:tcPr>
            <w:tcW w:w="3932" w:type="dxa"/>
            <w:tcBorders>
              <w:top w:val="single" w:color="auto" w:sz="4" w:space="0"/>
              <w:left w:val="single" w:color="auto" w:sz="2" w:space="0"/>
              <w:bottom w:val="single" w:color="auto" w:sz="4" w:space="0"/>
              <w:right w:val="single" w:color="auto" w:sz="4" w:space="0"/>
            </w:tcBorders>
            <w:noWrap w:val="0"/>
            <w:tcMar>
              <w:top w:w="0" w:type="dxa"/>
              <w:left w:w="86" w:type="dxa"/>
              <w:bottom w:w="0" w:type="dxa"/>
              <w:right w:w="86" w:type="dxa"/>
            </w:tcMar>
            <w:vAlign w:val="center"/>
          </w:tcPr>
          <w:p w14:paraId="5FF888DB">
            <w:pPr>
              <w:pStyle w:val="20"/>
              <w:keepNext w:val="0"/>
              <w:keepLines w:val="0"/>
              <w:widowControl/>
              <w:suppressLineNumbers w:val="0"/>
              <w:kinsoku/>
              <w:autoSpaceDE/>
              <w:autoSpaceDN/>
              <w:adjustRightInd/>
              <w:snapToGrid/>
              <w:spacing w:before="0" w:beforeAutospacing="0" w:after="0" w:afterAutospacing="0" w:line="18" w:lineRule="atLeast"/>
              <w:ind w:left="0" w:right="0"/>
              <w:jc w:val="center"/>
              <w:textAlignment w:val="auto"/>
              <w:rPr>
                <w:rFonts w:hint="default"/>
                <w:snapToGrid/>
                <w:color w:val="auto"/>
              </w:rPr>
            </w:pPr>
            <w:r>
              <w:rPr>
                <w:rFonts w:hint="eastAsia" w:ascii="宋体" w:hAnsi="宋体" w:eastAsia="宋体" w:cs="宋体"/>
                <w:b w:val="0"/>
                <w:bCs w:val="0"/>
                <w:i w:val="0"/>
                <w:iCs w:val="0"/>
                <w:snapToGrid/>
                <w:color w:val="auto"/>
                <w:spacing w:val="0"/>
                <w:w w:val="100"/>
                <w:sz w:val="18"/>
                <w:szCs w:val="18"/>
                <w:vertAlign w:val="baseline"/>
              </w:rPr>
              <w:t>中信银行岳阳分行</w:t>
            </w:r>
          </w:p>
        </w:tc>
        <w:tc>
          <w:tcPr>
            <w:tcW w:w="1490" w:type="dxa"/>
            <w:tcBorders>
              <w:top w:val="single" w:color="auto" w:sz="4" w:space="0"/>
              <w:left w:val="single" w:color="auto" w:sz="4" w:space="0"/>
              <w:bottom w:val="single" w:color="auto" w:sz="4" w:space="0"/>
              <w:right w:val="single" w:color="auto" w:sz="4" w:space="0"/>
            </w:tcBorders>
            <w:noWrap w:val="0"/>
            <w:tcMar>
              <w:top w:w="0" w:type="dxa"/>
              <w:left w:w="86" w:type="dxa"/>
              <w:bottom w:w="0" w:type="dxa"/>
              <w:right w:w="86" w:type="dxa"/>
            </w:tcMar>
            <w:vAlign w:val="center"/>
          </w:tcPr>
          <w:p w14:paraId="2580498E">
            <w:pPr>
              <w:pStyle w:val="20"/>
              <w:keepNext w:val="0"/>
              <w:keepLines w:val="0"/>
              <w:widowControl/>
              <w:suppressLineNumbers w:val="0"/>
              <w:kinsoku/>
              <w:autoSpaceDE/>
              <w:autoSpaceDN/>
              <w:adjustRightInd/>
              <w:snapToGrid/>
              <w:spacing w:before="0" w:beforeAutospacing="0" w:after="0" w:afterAutospacing="0" w:line="18" w:lineRule="atLeast"/>
              <w:ind w:left="0" w:right="0"/>
              <w:jc w:val="center"/>
              <w:textAlignment w:val="auto"/>
              <w:rPr>
                <w:rFonts w:hint="default"/>
                <w:snapToGrid/>
                <w:color w:val="auto"/>
              </w:rPr>
            </w:pPr>
            <w:r>
              <w:rPr>
                <w:rFonts w:hint="eastAsia" w:ascii="宋体" w:hAnsi="宋体" w:eastAsia="宋体" w:cs="宋体"/>
                <w:b w:val="0"/>
                <w:bCs w:val="0"/>
                <w:i w:val="0"/>
                <w:iCs w:val="0"/>
                <w:snapToGrid/>
                <w:color w:val="auto"/>
                <w:spacing w:val="0"/>
                <w:w w:val="100"/>
                <w:sz w:val="18"/>
                <w:szCs w:val="18"/>
                <w:vertAlign w:val="baseline"/>
              </w:rPr>
              <w:t>李箐笛</w:t>
            </w:r>
          </w:p>
        </w:tc>
        <w:tc>
          <w:tcPr>
            <w:tcW w:w="2060" w:type="dxa"/>
            <w:tcBorders>
              <w:top w:val="single" w:color="auto" w:sz="4" w:space="0"/>
              <w:left w:val="single" w:color="auto" w:sz="4" w:space="0"/>
              <w:bottom w:val="single" w:color="auto" w:sz="4" w:space="0"/>
              <w:right w:val="single" w:color="auto" w:sz="4" w:space="0"/>
            </w:tcBorders>
            <w:noWrap w:val="0"/>
            <w:tcMar>
              <w:top w:w="0" w:type="dxa"/>
              <w:left w:w="86" w:type="dxa"/>
              <w:bottom w:w="0" w:type="dxa"/>
              <w:right w:w="86" w:type="dxa"/>
            </w:tcMar>
            <w:vAlign w:val="center"/>
          </w:tcPr>
          <w:p w14:paraId="3F5975CF">
            <w:pPr>
              <w:pStyle w:val="20"/>
              <w:keepNext w:val="0"/>
              <w:keepLines w:val="0"/>
              <w:widowControl/>
              <w:suppressLineNumbers w:val="0"/>
              <w:kinsoku/>
              <w:autoSpaceDE/>
              <w:autoSpaceDN/>
              <w:adjustRightInd/>
              <w:snapToGrid/>
              <w:spacing w:before="0" w:beforeAutospacing="0" w:after="0" w:afterAutospacing="0" w:line="18" w:lineRule="atLeast"/>
              <w:ind w:left="0" w:right="0"/>
              <w:jc w:val="center"/>
              <w:textAlignment w:val="auto"/>
              <w:rPr>
                <w:rFonts w:hint="default"/>
                <w:snapToGrid/>
                <w:color w:val="auto"/>
              </w:rPr>
            </w:pPr>
            <w:r>
              <w:rPr>
                <w:rFonts w:hint="eastAsia" w:ascii="宋体" w:hAnsi="宋体" w:eastAsia="宋体" w:cs="宋体"/>
                <w:b w:val="0"/>
                <w:bCs w:val="0"/>
                <w:i w:val="0"/>
                <w:iCs w:val="0"/>
                <w:snapToGrid/>
                <w:color w:val="auto"/>
                <w:spacing w:val="0"/>
                <w:w w:val="100"/>
                <w:sz w:val="18"/>
                <w:szCs w:val="18"/>
                <w:vertAlign w:val="baseline"/>
              </w:rPr>
              <w:t>公司部客户经理</w:t>
            </w:r>
          </w:p>
        </w:tc>
        <w:tc>
          <w:tcPr>
            <w:tcW w:w="1690" w:type="dxa"/>
            <w:tcBorders>
              <w:top w:val="single" w:color="auto" w:sz="4" w:space="0"/>
              <w:left w:val="single" w:color="auto" w:sz="4" w:space="0"/>
              <w:bottom w:val="single" w:color="auto" w:sz="4" w:space="0"/>
              <w:right w:val="single" w:color="auto" w:sz="2" w:space="0"/>
            </w:tcBorders>
            <w:noWrap w:val="0"/>
            <w:tcMar>
              <w:top w:w="0" w:type="dxa"/>
              <w:left w:w="86" w:type="dxa"/>
              <w:bottom w:w="0" w:type="dxa"/>
              <w:right w:w="86" w:type="dxa"/>
            </w:tcMar>
            <w:vAlign w:val="center"/>
          </w:tcPr>
          <w:p w14:paraId="30E57AB7">
            <w:pPr>
              <w:pStyle w:val="20"/>
              <w:keepNext w:val="0"/>
              <w:keepLines w:val="0"/>
              <w:widowControl/>
              <w:suppressLineNumbers w:val="0"/>
              <w:kinsoku/>
              <w:autoSpaceDE/>
              <w:autoSpaceDN/>
              <w:adjustRightInd/>
              <w:snapToGrid/>
              <w:spacing w:before="0" w:beforeAutospacing="0" w:after="0" w:afterAutospacing="0" w:line="18" w:lineRule="atLeast"/>
              <w:ind w:left="0" w:right="0"/>
              <w:jc w:val="center"/>
              <w:textAlignment w:val="auto"/>
              <w:rPr>
                <w:rFonts w:hint="default"/>
                <w:snapToGrid/>
                <w:color w:val="auto"/>
              </w:rPr>
            </w:pPr>
            <w:r>
              <w:rPr>
                <w:rFonts w:hint="eastAsia" w:ascii="宋体" w:hAnsi="宋体" w:eastAsia="宋体" w:cs="宋体"/>
                <w:b w:val="0"/>
                <w:bCs w:val="0"/>
                <w:i w:val="0"/>
                <w:iCs w:val="0"/>
                <w:snapToGrid/>
                <w:color w:val="auto"/>
                <w:spacing w:val="0"/>
                <w:w w:val="100"/>
                <w:sz w:val="18"/>
                <w:szCs w:val="18"/>
                <w:vertAlign w:val="baseline"/>
              </w:rPr>
              <w:t>13117516881</w:t>
            </w:r>
          </w:p>
        </w:tc>
      </w:tr>
      <w:tr w14:paraId="177F0C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8" w:hRule="atLeast"/>
        </w:trPr>
        <w:tc>
          <w:tcPr>
            <w:tcW w:w="3932" w:type="dxa"/>
            <w:tcBorders>
              <w:top w:val="single" w:color="auto" w:sz="4" w:space="0"/>
              <w:left w:val="single" w:color="auto" w:sz="2" w:space="0"/>
              <w:bottom w:val="single" w:color="auto" w:sz="4" w:space="0"/>
              <w:right w:val="single" w:color="auto" w:sz="4" w:space="0"/>
            </w:tcBorders>
            <w:noWrap w:val="0"/>
            <w:tcMar>
              <w:top w:w="0" w:type="dxa"/>
              <w:left w:w="86" w:type="dxa"/>
              <w:bottom w:w="0" w:type="dxa"/>
              <w:right w:w="86" w:type="dxa"/>
            </w:tcMar>
            <w:vAlign w:val="center"/>
          </w:tcPr>
          <w:p w14:paraId="5FC8D211">
            <w:pPr>
              <w:pStyle w:val="20"/>
              <w:keepNext w:val="0"/>
              <w:keepLines w:val="0"/>
              <w:widowControl/>
              <w:suppressLineNumbers w:val="0"/>
              <w:kinsoku/>
              <w:autoSpaceDE/>
              <w:autoSpaceDN/>
              <w:adjustRightInd/>
              <w:snapToGrid/>
              <w:spacing w:before="0" w:beforeAutospacing="0" w:after="0" w:afterAutospacing="0" w:line="18" w:lineRule="atLeast"/>
              <w:ind w:left="0" w:right="0"/>
              <w:jc w:val="center"/>
              <w:textAlignment w:val="auto"/>
              <w:rPr>
                <w:rFonts w:hint="default"/>
                <w:snapToGrid/>
                <w:color w:val="auto"/>
              </w:rPr>
            </w:pPr>
            <w:r>
              <w:rPr>
                <w:rFonts w:hint="eastAsia" w:ascii="宋体" w:hAnsi="宋体" w:eastAsia="宋体" w:cs="宋体"/>
                <w:b w:val="0"/>
                <w:bCs w:val="0"/>
                <w:i w:val="0"/>
                <w:iCs w:val="0"/>
                <w:snapToGrid/>
                <w:color w:val="auto"/>
                <w:spacing w:val="0"/>
                <w:w w:val="100"/>
                <w:sz w:val="18"/>
                <w:szCs w:val="18"/>
                <w:vertAlign w:val="baseline"/>
              </w:rPr>
              <w:t>工商银行岳阳分行</w:t>
            </w:r>
          </w:p>
        </w:tc>
        <w:tc>
          <w:tcPr>
            <w:tcW w:w="1490" w:type="dxa"/>
            <w:tcBorders>
              <w:top w:val="single" w:color="auto" w:sz="4" w:space="0"/>
              <w:left w:val="single" w:color="auto" w:sz="4" w:space="0"/>
              <w:bottom w:val="single" w:color="auto" w:sz="4" w:space="0"/>
              <w:right w:val="single" w:color="auto" w:sz="4" w:space="0"/>
            </w:tcBorders>
            <w:noWrap w:val="0"/>
            <w:tcMar>
              <w:top w:w="0" w:type="dxa"/>
              <w:left w:w="86" w:type="dxa"/>
              <w:bottom w:w="0" w:type="dxa"/>
              <w:right w:w="86" w:type="dxa"/>
            </w:tcMar>
            <w:vAlign w:val="center"/>
          </w:tcPr>
          <w:p w14:paraId="64B8A359">
            <w:pPr>
              <w:pStyle w:val="20"/>
              <w:keepNext w:val="0"/>
              <w:keepLines w:val="0"/>
              <w:widowControl/>
              <w:suppressLineNumbers w:val="0"/>
              <w:kinsoku/>
              <w:autoSpaceDE/>
              <w:autoSpaceDN/>
              <w:adjustRightInd/>
              <w:snapToGrid/>
              <w:spacing w:before="0" w:beforeAutospacing="0" w:after="0" w:afterAutospacing="0" w:line="18" w:lineRule="atLeast"/>
              <w:ind w:left="0" w:right="0"/>
              <w:jc w:val="center"/>
              <w:textAlignment w:val="auto"/>
              <w:rPr>
                <w:rFonts w:hint="default"/>
                <w:snapToGrid/>
                <w:color w:val="auto"/>
              </w:rPr>
            </w:pPr>
            <w:r>
              <w:rPr>
                <w:rFonts w:hint="eastAsia" w:ascii="宋体" w:hAnsi="宋体" w:eastAsia="宋体" w:cs="宋体"/>
                <w:b w:val="0"/>
                <w:bCs w:val="0"/>
                <w:i w:val="0"/>
                <w:iCs w:val="0"/>
                <w:snapToGrid/>
                <w:color w:val="auto"/>
                <w:spacing w:val="0"/>
                <w:w w:val="100"/>
                <w:sz w:val="18"/>
                <w:szCs w:val="18"/>
                <w:vertAlign w:val="baseline"/>
              </w:rPr>
              <w:t>杨文韬</w:t>
            </w:r>
          </w:p>
        </w:tc>
        <w:tc>
          <w:tcPr>
            <w:tcW w:w="2060" w:type="dxa"/>
            <w:tcBorders>
              <w:top w:val="single" w:color="auto" w:sz="4" w:space="0"/>
              <w:left w:val="single" w:color="auto" w:sz="4" w:space="0"/>
              <w:bottom w:val="single" w:color="auto" w:sz="4" w:space="0"/>
              <w:right w:val="single" w:color="auto" w:sz="4" w:space="0"/>
            </w:tcBorders>
            <w:noWrap w:val="0"/>
            <w:tcMar>
              <w:top w:w="0" w:type="dxa"/>
              <w:left w:w="86" w:type="dxa"/>
              <w:bottom w:w="0" w:type="dxa"/>
              <w:right w:w="86" w:type="dxa"/>
            </w:tcMar>
            <w:vAlign w:val="center"/>
          </w:tcPr>
          <w:p w14:paraId="24399B6A">
            <w:pPr>
              <w:pStyle w:val="20"/>
              <w:keepNext w:val="0"/>
              <w:keepLines w:val="0"/>
              <w:widowControl/>
              <w:suppressLineNumbers w:val="0"/>
              <w:kinsoku/>
              <w:autoSpaceDE/>
              <w:autoSpaceDN/>
              <w:adjustRightInd/>
              <w:snapToGrid/>
              <w:spacing w:before="0" w:beforeAutospacing="0" w:after="0" w:afterAutospacing="0" w:line="18" w:lineRule="atLeast"/>
              <w:ind w:left="0" w:right="0"/>
              <w:jc w:val="center"/>
              <w:textAlignment w:val="auto"/>
              <w:rPr>
                <w:rFonts w:hint="default"/>
                <w:snapToGrid/>
                <w:color w:val="auto"/>
              </w:rPr>
            </w:pPr>
            <w:r>
              <w:rPr>
                <w:rFonts w:hint="eastAsia" w:ascii="宋体" w:hAnsi="宋体" w:eastAsia="宋体" w:cs="宋体"/>
                <w:b w:val="0"/>
                <w:bCs w:val="0"/>
                <w:i w:val="0"/>
                <w:iCs w:val="0"/>
                <w:snapToGrid/>
                <w:color w:val="auto"/>
                <w:spacing w:val="0"/>
                <w:w w:val="100"/>
                <w:sz w:val="18"/>
                <w:szCs w:val="18"/>
                <w:vertAlign w:val="baseline"/>
              </w:rPr>
              <w:t>普惠部负责人</w:t>
            </w:r>
          </w:p>
        </w:tc>
        <w:tc>
          <w:tcPr>
            <w:tcW w:w="1690" w:type="dxa"/>
            <w:tcBorders>
              <w:top w:val="single" w:color="auto" w:sz="4" w:space="0"/>
              <w:left w:val="single" w:color="auto" w:sz="4" w:space="0"/>
              <w:bottom w:val="single" w:color="auto" w:sz="4" w:space="0"/>
              <w:right w:val="single" w:color="auto" w:sz="2" w:space="0"/>
            </w:tcBorders>
            <w:noWrap w:val="0"/>
            <w:tcMar>
              <w:top w:w="0" w:type="dxa"/>
              <w:left w:w="86" w:type="dxa"/>
              <w:bottom w:w="0" w:type="dxa"/>
              <w:right w:w="86" w:type="dxa"/>
            </w:tcMar>
            <w:vAlign w:val="center"/>
          </w:tcPr>
          <w:p w14:paraId="5AC62530">
            <w:pPr>
              <w:pStyle w:val="20"/>
              <w:keepNext w:val="0"/>
              <w:keepLines w:val="0"/>
              <w:widowControl/>
              <w:suppressLineNumbers w:val="0"/>
              <w:kinsoku/>
              <w:autoSpaceDE/>
              <w:autoSpaceDN/>
              <w:adjustRightInd/>
              <w:snapToGrid/>
              <w:spacing w:before="0" w:beforeAutospacing="0" w:after="0" w:afterAutospacing="0" w:line="18" w:lineRule="atLeast"/>
              <w:ind w:left="0" w:right="0"/>
              <w:jc w:val="center"/>
              <w:textAlignment w:val="auto"/>
              <w:rPr>
                <w:rFonts w:hint="default"/>
                <w:snapToGrid/>
                <w:color w:val="auto"/>
              </w:rPr>
            </w:pPr>
            <w:r>
              <w:rPr>
                <w:rFonts w:hint="eastAsia" w:ascii="宋体" w:hAnsi="宋体" w:eastAsia="宋体" w:cs="宋体"/>
                <w:b w:val="0"/>
                <w:bCs w:val="0"/>
                <w:i w:val="0"/>
                <w:iCs w:val="0"/>
                <w:snapToGrid/>
                <w:color w:val="auto"/>
                <w:spacing w:val="0"/>
                <w:w w:val="100"/>
                <w:sz w:val="18"/>
                <w:szCs w:val="18"/>
                <w:vertAlign w:val="baseline"/>
              </w:rPr>
              <w:t>13789018303</w:t>
            </w:r>
          </w:p>
        </w:tc>
      </w:tr>
      <w:tr w14:paraId="12E245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8" w:hRule="atLeast"/>
        </w:trPr>
        <w:tc>
          <w:tcPr>
            <w:tcW w:w="3932" w:type="dxa"/>
            <w:tcBorders>
              <w:top w:val="single" w:color="auto" w:sz="4" w:space="0"/>
              <w:left w:val="single" w:color="auto" w:sz="2" w:space="0"/>
              <w:bottom w:val="single" w:color="auto" w:sz="2" w:space="0"/>
              <w:right w:val="single" w:color="auto" w:sz="4" w:space="0"/>
            </w:tcBorders>
            <w:noWrap w:val="0"/>
            <w:tcMar>
              <w:top w:w="0" w:type="dxa"/>
              <w:left w:w="86" w:type="dxa"/>
              <w:bottom w:w="0" w:type="dxa"/>
              <w:right w:w="86" w:type="dxa"/>
            </w:tcMar>
            <w:vAlign w:val="center"/>
          </w:tcPr>
          <w:p w14:paraId="442B696A">
            <w:pPr>
              <w:pStyle w:val="20"/>
              <w:keepNext w:val="0"/>
              <w:keepLines w:val="0"/>
              <w:widowControl/>
              <w:suppressLineNumbers w:val="0"/>
              <w:kinsoku/>
              <w:autoSpaceDE/>
              <w:autoSpaceDN/>
              <w:adjustRightInd/>
              <w:snapToGrid/>
              <w:spacing w:before="0" w:beforeAutospacing="0" w:after="0" w:afterAutospacing="0" w:line="18" w:lineRule="atLeast"/>
              <w:ind w:left="0" w:right="0"/>
              <w:jc w:val="center"/>
              <w:textAlignment w:val="auto"/>
              <w:rPr>
                <w:rFonts w:hint="default"/>
                <w:snapToGrid/>
                <w:color w:val="auto"/>
              </w:rPr>
            </w:pPr>
            <w:r>
              <w:rPr>
                <w:rFonts w:hint="eastAsia" w:ascii="宋体" w:hAnsi="宋体" w:eastAsia="宋体" w:cs="宋体"/>
                <w:b w:val="0"/>
                <w:bCs w:val="0"/>
                <w:i w:val="0"/>
                <w:iCs w:val="0"/>
                <w:snapToGrid/>
                <w:color w:val="auto"/>
                <w:spacing w:val="0"/>
                <w:w w:val="100"/>
                <w:sz w:val="18"/>
                <w:szCs w:val="18"/>
                <w:vertAlign w:val="baseline"/>
              </w:rPr>
              <w:t>工商银行岳阳分行</w:t>
            </w:r>
          </w:p>
        </w:tc>
        <w:tc>
          <w:tcPr>
            <w:tcW w:w="1490" w:type="dxa"/>
            <w:tcBorders>
              <w:top w:val="single" w:color="auto" w:sz="4" w:space="0"/>
              <w:left w:val="single" w:color="auto" w:sz="4" w:space="0"/>
              <w:bottom w:val="single" w:color="auto" w:sz="2" w:space="0"/>
              <w:right w:val="single" w:color="auto" w:sz="4" w:space="0"/>
            </w:tcBorders>
            <w:noWrap w:val="0"/>
            <w:tcMar>
              <w:top w:w="0" w:type="dxa"/>
              <w:left w:w="86" w:type="dxa"/>
              <w:bottom w:w="0" w:type="dxa"/>
              <w:right w:w="86" w:type="dxa"/>
            </w:tcMar>
            <w:vAlign w:val="center"/>
          </w:tcPr>
          <w:p w14:paraId="786468A9">
            <w:pPr>
              <w:pStyle w:val="20"/>
              <w:keepNext w:val="0"/>
              <w:keepLines w:val="0"/>
              <w:widowControl/>
              <w:suppressLineNumbers w:val="0"/>
              <w:kinsoku/>
              <w:autoSpaceDE/>
              <w:autoSpaceDN/>
              <w:adjustRightInd/>
              <w:snapToGrid/>
              <w:spacing w:before="0" w:beforeAutospacing="0" w:after="0" w:afterAutospacing="0" w:line="18" w:lineRule="atLeast"/>
              <w:ind w:left="0" w:right="0"/>
              <w:jc w:val="center"/>
              <w:textAlignment w:val="auto"/>
              <w:rPr>
                <w:rFonts w:hint="default"/>
                <w:snapToGrid/>
                <w:color w:val="auto"/>
              </w:rPr>
            </w:pPr>
            <w:r>
              <w:rPr>
                <w:rFonts w:hint="eastAsia" w:ascii="宋体" w:hAnsi="宋体" w:eastAsia="宋体" w:cs="宋体"/>
                <w:b w:val="0"/>
                <w:bCs w:val="0"/>
                <w:i w:val="0"/>
                <w:iCs w:val="0"/>
                <w:snapToGrid/>
                <w:color w:val="auto"/>
                <w:spacing w:val="0"/>
                <w:w w:val="100"/>
                <w:sz w:val="18"/>
                <w:szCs w:val="18"/>
                <w:vertAlign w:val="baseline"/>
              </w:rPr>
              <w:t>陈 盈</w:t>
            </w:r>
          </w:p>
        </w:tc>
        <w:tc>
          <w:tcPr>
            <w:tcW w:w="2060" w:type="dxa"/>
            <w:tcBorders>
              <w:top w:val="single" w:color="auto" w:sz="4" w:space="0"/>
              <w:left w:val="single" w:color="auto" w:sz="4" w:space="0"/>
              <w:bottom w:val="single" w:color="auto" w:sz="2" w:space="0"/>
              <w:right w:val="single" w:color="auto" w:sz="4" w:space="0"/>
            </w:tcBorders>
            <w:noWrap w:val="0"/>
            <w:tcMar>
              <w:top w:w="0" w:type="dxa"/>
              <w:left w:w="86" w:type="dxa"/>
              <w:bottom w:w="0" w:type="dxa"/>
              <w:right w:w="86" w:type="dxa"/>
            </w:tcMar>
            <w:vAlign w:val="center"/>
          </w:tcPr>
          <w:p w14:paraId="699FB23A">
            <w:pPr>
              <w:pStyle w:val="20"/>
              <w:keepNext w:val="0"/>
              <w:keepLines w:val="0"/>
              <w:widowControl/>
              <w:suppressLineNumbers w:val="0"/>
              <w:kinsoku/>
              <w:autoSpaceDE/>
              <w:autoSpaceDN/>
              <w:adjustRightInd/>
              <w:snapToGrid/>
              <w:spacing w:before="0" w:beforeAutospacing="0" w:after="0" w:afterAutospacing="0" w:line="18" w:lineRule="atLeast"/>
              <w:ind w:left="0" w:right="0"/>
              <w:jc w:val="center"/>
              <w:textAlignment w:val="auto"/>
              <w:rPr>
                <w:rFonts w:hint="default"/>
                <w:snapToGrid/>
                <w:color w:val="auto"/>
              </w:rPr>
            </w:pPr>
            <w:r>
              <w:rPr>
                <w:rFonts w:hint="eastAsia" w:ascii="宋体" w:hAnsi="宋体" w:eastAsia="宋体" w:cs="宋体"/>
                <w:b w:val="0"/>
                <w:bCs w:val="0"/>
                <w:i w:val="0"/>
                <w:iCs w:val="0"/>
                <w:snapToGrid/>
                <w:color w:val="auto"/>
                <w:spacing w:val="0"/>
                <w:w w:val="100"/>
                <w:sz w:val="18"/>
                <w:szCs w:val="18"/>
                <w:vertAlign w:val="baseline"/>
              </w:rPr>
              <w:t>普惠部经办人</w:t>
            </w:r>
          </w:p>
        </w:tc>
        <w:tc>
          <w:tcPr>
            <w:tcW w:w="1690" w:type="dxa"/>
            <w:tcBorders>
              <w:top w:val="single" w:color="auto" w:sz="4" w:space="0"/>
              <w:left w:val="single" w:color="auto" w:sz="4" w:space="0"/>
              <w:bottom w:val="single" w:color="auto" w:sz="2" w:space="0"/>
              <w:right w:val="single" w:color="auto" w:sz="2" w:space="0"/>
            </w:tcBorders>
            <w:noWrap w:val="0"/>
            <w:tcMar>
              <w:top w:w="0" w:type="dxa"/>
              <w:left w:w="86" w:type="dxa"/>
              <w:bottom w:w="0" w:type="dxa"/>
              <w:right w:w="86" w:type="dxa"/>
            </w:tcMar>
            <w:vAlign w:val="center"/>
          </w:tcPr>
          <w:p w14:paraId="44B6C4ED">
            <w:pPr>
              <w:pStyle w:val="20"/>
              <w:keepNext w:val="0"/>
              <w:keepLines w:val="0"/>
              <w:widowControl/>
              <w:suppressLineNumbers w:val="0"/>
              <w:kinsoku/>
              <w:autoSpaceDE/>
              <w:autoSpaceDN/>
              <w:adjustRightInd/>
              <w:snapToGrid/>
              <w:spacing w:before="0" w:beforeAutospacing="0" w:after="0" w:afterAutospacing="0" w:line="18" w:lineRule="atLeast"/>
              <w:ind w:left="0" w:right="0"/>
              <w:jc w:val="center"/>
              <w:textAlignment w:val="auto"/>
              <w:rPr>
                <w:rFonts w:hint="default"/>
                <w:snapToGrid/>
                <w:color w:val="auto"/>
              </w:rPr>
            </w:pPr>
            <w:r>
              <w:rPr>
                <w:rFonts w:hint="eastAsia" w:ascii="宋体" w:hAnsi="宋体" w:eastAsia="宋体" w:cs="宋体"/>
                <w:b w:val="0"/>
                <w:bCs w:val="0"/>
                <w:i w:val="0"/>
                <w:iCs w:val="0"/>
                <w:snapToGrid/>
                <w:color w:val="auto"/>
                <w:spacing w:val="0"/>
                <w:w w:val="100"/>
                <w:sz w:val="18"/>
                <w:szCs w:val="18"/>
                <w:vertAlign w:val="baseline"/>
              </w:rPr>
              <w:t>17872007507</w:t>
            </w:r>
          </w:p>
        </w:tc>
      </w:tr>
    </w:tbl>
    <w:p w14:paraId="540DAFA3">
      <w:pPr>
        <w:keepNext/>
        <w:keepLines/>
        <w:pageBreakBefore w:val="0"/>
        <w:widowControl w:val="0"/>
        <w:numPr>
          <w:ilvl w:val="0"/>
          <w:numId w:val="0"/>
        </w:numPr>
        <w:kinsoku/>
        <w:wordWrap/>
        <w:overflowPunct/>
        <w:topLinePunct w:val="0"/>
        <w:autoSpaceDE/>
        <w:autoSpaceDN/>
        <w:bidi w:val="0"/>
        <w:adjustRightInd/>
        <w:snapToGrid/>
        <w:spacing w:before="0" w:after="0" w:line="360" w:lineRule="auto"/>
        <w:jc w:val="both"/>
        <w:textAlignment w:val="auto"/>
        <w:outlineLvl w:val="2"/>
        <w:rPr>
          <w:rFonts w:hint="eastAsia" w:ascii="宋体" w:hAnsi="宋体" w:eastAsia="宋体" w:cs="Times New Roman"/>
          <w:b/>
          <w:bCs/>
          <w:color w:val="auto"/>
          <w:kern w:val="2"/>
          <w:sz w:val="28"/>
          <w:szCs w:val="28"/>
          <w:lang w:val="en-US" w:eastAsia="zh-CN" w:bidi="ar-SA"/>
        </w:rPr>
      </w:pPr>
    </w:p>
    <w:p w14:paraId="4057FFA9">
      <w:pPr>
        <w:keepNext w:val="0"/>
        <w:keepLines w:val="0"/>
        <w:widowControl/>
        <w:suppressLineNumbers w:val="0"/>
        <w:spacing w:before="0" w:beforeAutospacing="0" w:after="0" w:afterAutospacing="0" w:line="18" w:lineRule="atLeast"/>
        <w:ind w:left="0" w:right="0"/>
        <w:jc w:val="center"/>
        <w:outlineLvl w:val="9"/>
        <w:rPr>
          <w:rFonts w:ascii="Times New Roman" w:hAnsi="Times New Roman" w:eastAsia="宋体" w:cs="Times New Roman"/>
          <w:b/>
          <w:bCs/>
          <w:color w:val="auto"/>
          <w:kern w:val="2"/>
          <w:sz w:val="24"/>
          <w:szCs w:val="20"/>
          <w:lang w:val="en-US" w:eastAsia="zh-CN" w:bidi="ar-SA"/>
        </w:rPr>
      </w:pPr>
      <w:bookmarkStart w:id="36" w:name="_Toc12366"/>
      <w:bookmarkStart w:id="37" w:name="_Toc3831"/>
      <w:bookmarkStart w:id="38" w:name="_Toc26971"/>
      <w:r>
        <w:rPr>
          <w:rFonts w:hint="eastAsia" w:ascii="宋体" w:hAnsi="宋体" w:eastAsia="宋体" w:cs="宋体"/>
          <w:b/>
          <w:bCs/>
          <w:i w:val="0"/>
          <w:iCs w:val="0"/>
          <w:color w:val="auto"/>
          <w:spacing w:val="0"/>
          <w:w w:val="100"/>
          <w:kern w:val="2"/>
          <w:sz w:val="28"/>
          <w:szCs w:val="28"/>
          <w:vertAlign w:val="baseline"/>
          <w:lang w:val="en-US" w:eastAsia="zh-CN" w:bidi="ar-SA"/>
        </w:rPr>
        <w:t>岳阳市政府采购信用担保试点工作的信用担保机构名单</w:t>
      </w:r>
      <w:bookmarkEnd w:id="36"/>
      <w:bookmarkEnd w:id="37"/>
      <w:bookmarkEnd w:id="38"/>
    </w:p>
    <w:tbl>
      <w:tblPr>
        <w:tblStyle w:val="23"/>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3486"/>
        <w:gridCol w:w="870"/>
        <w:gridCol w:w="3050"/>
      </w:tblGrid>
      <w:tr w14:paraId="4543E0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83" w:hRule="atLeast"/>
          <w:jc w:val="center"/>
        </w:trPr>
        <w:tc>
          <w:tcPr>
            <w:tcW w:w="3486" w:type="dxa"/>
            <w:tcBorders>
              <w:top w:val="single" w:color="auto" w:sz="2" w:space="0"/>
              <w:left w:val="single" w:color="auto" w:sz="2" w:space="0"/>
              <w:bottom w:val="single" w:color="auto" w:sz="4" w:space="0"/>
              <w:right w:val="single" w:color="auto" w:sz="4" w:space="0"/>
            </w:tcBorders>
            <w:noWrap w:val="0"/>
            <w:tcMar>
              <w:top w:w="0" w:type="dxa"/>
              <w:left w:w="86" w:type="dxa"/>
              <w:bottom w:w="0" w:type="dxa"/>
              <w:right w:w="86" w:type="dxa"/>
            </w:tcMar>
            <w:vAlign w:val="center"/>
          </w:tcPr>
          <w:p w14:paraId="1CBF017D">
            <w:pPr>
              <w:pStyle w:val="20"/>
              <w:keepNext w:val="0"/>
              <w:keepLines w:val="0"/>
              <w:widowControl/>
              <w:suppressLineNumbers w:val="0"/>
              <w:kinsoku/>
              <w:autoSpaceDE/>
              <w:autoSpaceDN/>
              <w:adjustRightInd/>
              <w:snapToGrid/>
              <w:spacing w:before="0" w:beforeAutospacing="0" w:after="0" w:afterAutospacing="0" w:line="320" w:lineRule="exact"/>
              <w:ind w:left="0" w:right="0"/>
              <w:jc w:val="center"/>
              <w:textAlignment w:val="auto"/>
              <w:rPr>
                <w:rFonts w:hint="default"/>
                <w:snapToGrid/>
                <w:color w:val="auto"/>
              </w:rPr>
            </w:pPr>
            <w:r>
              <w:rPr>
                <w:rFonts w:hint="eastAsia" w:ascii="宋体" w:hAnsi="宋体" w:eastAsia="宋体" w:cs="宋体"/>
                <w:b/>
                <w:bCs/>
                <w:i w:val="0"/>
                <w:iCs w:val="0"/>
                <w:snapToGrid/>
                <w:color w:val="auto"/>
                <w:spacing w:val="0"/>
                <w:w w:val="100"/>
                <w:sz w:val="22"/>
                <w:szCs w:val="22"/>
                <w:vertAlign w:val="baseline"/>
              </w:rPr>
              <w:t>信用担保机构</w:t>
            </w:r>
          </w:p>
        </w:tc>
        <w:tc>
          <w:tcPr>
            <w:tcW w:w="870" w:type="dxa"/>
            <w:tcBorders>
              <w:top w:val="single" w:color="auto" w:sz="2" w:space="0"/>
              <w:left w:val="single" w:color="auto" w:sz="4" w:space="0"/>
              <w:bottom w:val="single" w:color="auto" w:sz="4" w:space="0"/>
              <w:right w:val="single" w:color="auto" w:sz="4" w:space="0"/>
            </w:tcBorders>
            <w:noWrap w:val="0"/>
            <w:tcMar>
              <w:top w:w="0" w:type="dxa"/>
              <w:left w:w="86" w:type="dxa"/>
              <w:bottom w:w="0" w:type="dxa"/>
              <w:right w:w="86" w:type="dxa"/>
            </w:tcMar>
            <w:vAlign w:val="center"/>
          </w:tcPr>
          <w:p w14:paraId="07940055">
            <w:pPr>
              <w:pStyle w:val="20"/>
              <w:keepNext w:val="0"/>
              <w:keepLines w:val="0"/>
              <w:widowControl/>
              <w:suppressLineNumbers w:val="0"/>
              <w:kinsoku/>
              <w:autoSpaceDE/>
              <w:autoSpaceDN/>
              <w:adjustRightInd/>
              <w:snapToGrid/>
              <w:spacing w:before="0" w:beforeAutospacing="0" w:after="0" w:afterAutospacing="0" w:line="320" w:lineRule="exact"/>
              <w:ind w:left="0" w:right="0"/>
              <w:jc w:val="center"/>
              <w:textAlignment w:val="auto"/>
              <w:rPr>
                <w:rFonts w:hint="default"/>
                <w:snapToGrid/>
                <w:color w:val="auto"/>
              </w:rPr>
            </w:pPr>
            <w:r>
              <w:rPr>
                <w:rFonts w:hint="eastAsia" w:ascii="宋体" w:hAnsi="宋体" w:eastAsia="宋体" w:cs="宋体"/>
                <w:b/>
                <w:bCs/>
                <w:i w:val="0"/>
                <w:iCs w:val="0"/>
                <w:snapToGrid/>
                <w:color w:val="auto"/>
                <w:spacing w:val="0"/>
                <w:w w:val="100"/>
                <w:sz w:val="22"/>
                <w:szCs w:val="22"/>
                <w:vertAlign w:val="baseline"/>
              </w:rPr>
              <w:t>联系人</w:t>
            </w:r>
          </w:p>
        </w:tc>
        <w:tc>
          <w:tcPr>
            <w:tcW w:w="3050" w:type="dxa"/>
            <w:tcBorders>
              <w:top w:val="single" w:color="auto" w:sz="2" w:space="0"/>
              <w:left w:val="single" w:color="auto" w:sz="4" w:space="0"/>
              <w:bottom w:val="single" w:color="auto" w:sz="4" w:space="0"/>
              <w:right w:val="single" w:color="auto" w:sz="2" w:space="0"/>
            </w:tcBorders>
            <w:noWrap w:val="0"/>
            <w:tcMar>
              <w:top w:w="0" w:type="dxa"/>
              <w:left w:w="86" w:type="dxa"/>
              <w:bottom w:w="0" w:type="dxa"/>
              <w:right w:w="86" w:type="dxa"/>
            </w:tcMar>
            <w:vAlign w:val="center"/>
          </w:tcPr>
          <w:p w14:paraId="6E7F2037">
            <w:pPr>
              <w:pStyle w:val="20"/>
              <w:keepNext w:val="0"/>
              <w:keepLines w:val="0"/>
              <w:widowControl/>
              <w:suppressLineNumbers w:val="0"/>
              <w:kinsoku/>
              <w:autoSpaceDE/>
              <w:autoSpaceDN/>
              <w:adjustRightInd/>
              <w:snapToGrid/>
              <w:spacing w:before="0" w:beforeAutospacing="0" w:after="0" w:afterAutospacing="0" w:line="320" w:lineRule="exact"/>
              <w:ind w:left="0" w:right="0"/>
              <w:jc w:val="center"/>
              <w:textAlignment w:val="auto"/>
              <w:rPr>
                <w:rFonts w:hint="default"/>
                <w:snapToGrid/>
                <w:color w:val="auto"/>
              </w:rPr>
            </w:pPr>
            <w:r>
              <w:rPr>
                <w:rFonts w:hint="eastAsia" w:ascii="宋体" w:hAnsi="宋体" w:eastAsia="宋体" w:cs="宋体"/>
                <w:b/>
                <w:bCs/>
                <w:i w:val="0"/>
                <w:iCs w:val="0"/>
                <w:snapToGrid/>
                <w:color w:val="auto"/>
                <w:spacing w:val="0"/>
                <w:w w:val="100"/>
                <w:sz w:val="22"/>
                <w:szCs w:val="22"/>
                <w:vertAlign w:val="baseline"/>
              </w:rPr>
              <w:t>联系电话</w:t>
            </w:r>
          </w:p>
        </w:tc>
      </w:tr>
      <w:tr w14:paraId="50211D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63" w:hRule="atLeast"/>
          <w:jc w:val="center"/>
        </w:trPr>
        <w:tc>
          <w:tcPr>
            <w:tcW w:w="3486" w:type="dxa"/>
            <w:tcBorders>
              <w:top w:val="single" w:color="auto" w:sz="4" w:space="0"/>
              <w:left w:val="single" w:color="auto" w:sz="2" w:space="0"/>
              <w:bottom w:val="single" w:color="auto" w:sz="4" w:space="0"/>
              <w:right w:val="single" w:color="auto" w:sz="4" w:space="0"/>
            </w:tcBorders>
            <w:noWrap w:val="0"/>
            <w:tcMar>
              <w:top w:w="0" w:type="dxa"/>
              <w:left w:w="86" w:type="dxa"/>
              <w:bottom w:w="0" w:type="dxa"/>
              <w:right w:w="86" w:type="dxa"/>
            </w:tcMar>
            <w:vAlign w:val="center"/>
          </w:tcPr>
          <w:p w14:paraId="10DF1C65">
            <w:pPr>
              <w:pStyle w:val="20"/>
              <w:keepNext w:val="0"/>
              <w:keepLines w:val="0"/>
              <w:widowControl/>
              <w:suppressLineNumbers w:val="0"/>
              <w:kinsoku/>
              <w:autoSpaceDE/>
              <w:autoSpaceDN/>
              <w:adjustRightInd/>
              <w:snapToGrid/>
              <w:spacing w:before="0" w:beforeAutospacing="0" w:after="0" w:afterAutospacing="0" w:line="18" w:lineRule="atLeast"/>
              <w:ind w:left="0" w:right="0"/>
              <w:jc w:val="center"/>
              <w:textAlignment w:val="auto"/>
              <w:rPr>
                <w:rFonts w:hint="eastAsia" w:ascii="宋体" w:hAnsi="宋体" w:eastAsia="宋体" w:cs="宋体"/>
                <w:b w:val="0"/>
                <w:bCs w:val="0"/>
                <w:i w:val="0"/>
                <w:iCs w:val="0"/>
                <w:snapToGrid/>
                <w:color w:val="auto"/>
                <w:spacing w:val="0"/>
                <w:w w:val="100"/>
                <w:sz w:val="18"/>
                <w:szCs w:val="18"/>
                <w:vertAlign w:val="baseline"/>
              </w:rPr>
            </w:pPr>
            <w:r>
              <w:rPr>
                <w:rFonts w:hint="eastAsia" w:ascii="宋体" w:hAnsi="宋体" w:eastAsia="宋体" w:cs="宋体"/>
                <w:b w:val="0"/>
                <w:bCs w:val="0"/>
                <w:i w:val="0"/>
                <w:iCs w:val="0"/>
                <w:snapToGrid/>
                <w:color w:val="auto"/>
                <w:spacing w:val="0"/>
                <w:w w:val="100"/>
                <w:sz w:val="18"/>
                <w:szCs w:val="18"/>
                <w:vertAlign w:val="baseline"/>
              </w:rPr>
              <w:t>岳阳市融资担保有限责任公司</w:t>
            </w:r>
          </w:p>
        </w:tc>
        <w:tc>
          <w:tcPr>
            <w:tcW w:w="870" w:type="dxa"/>
            <w:tcBorders>
              <w:top w:val="single" w:color="auto" w:sz="4" w:space="0"/>
              <w:left w:val="single" w:color="auto" w:sz="4" w:space="0"/>
              <w:bottom w:val="single" w:color="auto" w:sz="4" w:space="0"/>
              <w:right w:val="single" w:color="auto" w:sz="4" w:space="0"/>
            </w:tcBorders>
            <w:noWrap w:val="0"/>
            <w:tcMar>
              <w:top w:w="0" w:type="dxa"/>
              <w:left w:w="86" w:type="dxa"/>
              <w:bottom w:w="0" w:type="dxa"/>
              <w:right w:w="86" w:type="dxa"/>
            </w:tcMar>
            <w:vAlign w:val="center"/>
          </w:tcPr>
          <w:p w14:paraId="14233E3E">
            <w:pPr>
              <w:pStyle w:val="20"/>
              <w:keepNext w:val="0"/>
              <w:keepLines w:val="0"/>
              <w:widowControl/>
              <w:suppressLineNumbers w:val="0"/>
              <w:kinsoku/>
              <w:autoSpaceDE/>
              <w:autoSpaceDN/>
              <w:adjustRightInd/>
              <w:snapToGrid/>
              <w:spacing w:before="0" w:beforeAutospacing="0" w:after="0" w:afterAutospacing="0" w:line="18" w:lineRule="atLeast"/>
              <w:ind w:left="0" w:right="0"/>
              <w:jc w:val="center"/>
              <w:textAlignment w:val="auto"/>
              <w:rPr>
                <w:rFonts w:hint="eastAsia" w:ascii="宋体" w:hAnsi="宋体" w:eastAsia="宋体" w:cs="宋体"/>
                <w:b w:val="0"/>
                <w:bCs w:val="0"/>
                <w:i w:val="0"/>
                <w:iCs w:val="0"/>
                <w:snapToGrid/>
                <w:color w:val="auto"/>
                <w:spacing w:val="0"/>
                <w:w w:val="100"/>
                <w:sz w:val="18"/>
                <w:szCs w:val="18"/>
                <w:vertAlign w:val="baseline"/>
              </w:rPr>
            </w:pPr>
            <w:r>
              <w:rPr>
                <w:rFonts w:hint="eastAsia" w:ascii="宋体" w:hAnsi="宋体" w:eastAsia="宋体" w:cs="宋体"/>
                <w:b w:val="0"/>
                <w:bCs w:val="0"/>
                <w:i w:val="0"/>
                <w:iCs w:val="0"/>
                <w:snapToGrid/>
                <w:color w:val="auto"/>
                <w:spacing w:val="0"/>
                <w:w w:val="100"/>
                <w:sz w:val="18"/>
                <w:szCs w:val="18"/>
                <w:vertAlign w:val="baseline"/>
              </w:rPr>
              <w:t>陈会亮</w:t>
            </w:r>
          </w:p>
        </w:tc>
        <w:tc>
          <w:tcPr>
            <w:tcW w:w="3050" w:type="dxa"/>
            <w:tcBorders>
              <w:top w:val="single" w:color="auto" w:sz="4" w:space="0"/>
              <w:left w:val="single" w:color="auto" w:sz="4" w:space="0"/>
              <w:bottom w:val="single" w:color="auto" w:sz="4" w:space="0"/>
              <w:right w:val="single" w:color="auto" w:sz="2" w:space="0"/>
            </w:tcBorders>
            <w:noWrap w:val="0"/>
            <w:tcMar>
              <w:top w:w="0" w:type="dxa"/>
              <w:left w:w="86" w:type="dxa"/>
              <w:bottom w:w="0" w:type="dxa"/>
              <w:right w:w="86" w:type="dxa"/>
            </w:tcMar>
            <w:vAlign w:val="center"/>
          </w:tcPr>
          <w:p w14:paraId="140AA7B1">
            <w:pPr>
              <w:pStyle w:val="20"/>
              <w:keepNext w:val="0"/>
              <w:keepLines w:val="0"/>
              <w:widowControl/>
              <w:suppressLineNumbers w:val="0"/>
              <w:kinsoku/>
              <w:autoSpaceDE/>
              <w:autoSpaceDN/>
              <w:adjustRightInd/>
              <w:snapToGrid/>
              <w:spacing w:before="0" w:beforeAutospacing="0" w:after="0" w:afterAutospacing="0" w:line="18" w:lineRule="atLeast"/>
              <w:ind w:left="0" w:right="0"/>
              <w:jc w:val="center"/>
              <w:textAlignment w:val="auto"/>
              <w:rPr>
                <w:rFonts w:hint="eastAsia" w:ascii="宋体" w:hAnsi="宋体" w:eastAsia="宋体" w:cs="宋体"/>
                <w:b w:val="0"/>
                <w:bCs w:val="0"/>
                <w:i w:val="0"/>
                <w:iCs w:val="0"/>
                <w:snapToGrid/>
                <w:color w:val="auto"/>
                <w:spacing w:val="0"/>
                <w:w w:val="100"/>
                <w:sz w:val="18"/>
                <w:szCs w:val="18"/>
                <w:vertAlign w:val="baseline"/>
              </w:rPr>
            </w:pPr>
            <w:r>
              <w:rPr>
                <w:rFonts w:hint="eastAsia" w:ascii="宋体" w:hAnsi="宋体" w:eastAsia="宋体" w:cs="宋体"/>
                <w:b w:val="0"/>
                <w:bCs w:val="0"/>
                <w:i w:val="0"/>
                <w:iCs w:val="0"/>
                <w:snapToGrid/>
                <w:color w:val="auto"/>
                <w:spacing w:val="0"/>
                <w:w w:val="100"/>
                <w:sz w:val="18"/>
                <w:szCs w:val="18"/>
                <w:vertAlign w:val="baseline"/>
              </w:rPr>
              <w:t>0730-8717032/18907300076</w:t>
            </w:r>
          </w:p>
        </w:tc>
      </w:tr>
      <w:tr w14:paraId="127ECD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63" w:hRule="atLeast"/>
          <w:jc w:val="center"/>
        </w:trPr>
        <w:tc>
          <w:tcPr>
            <w:tcW w:w="3486" w:type="dxa"/>
            <w:tcBorders>
              <w:top w:val="single" w:color="auto" w:sz="4" w:space="0"/>
              <w:left w:val="single" w:color="auto" w:sz="2" w:space="0"/>
              <w:bottom w:val="single" w:color="auto" w:sz="4" w:space="0"/>
              <w:right w:val="single" w:color="auto" w:sz="4" w:space="0"/>
            </w:tcBorders>
            <w:noWrap w:val="0"/>
            <w:tcMar>
              <w:top w:w="0" w:type="dxa"/>
              <w:left w:w="86" w:type="dxa"/>
              <w:bottom w:w="0" w:type="dxa"/>
              <w:right w:w="86" w:type="dxa"/>
            </w:tcMar>
            <w:vAlign w:val="center"/>
          </w:tcPr>
          <w:p w14:paraId="6451A2BC">
            <w:pPr>
              <w:pStyle w:val="20"/>
              <w:keepNext w:val="0"/>
              <w:keepLines w:val="0"/>
              <w:widowControl/>
              <w:suppressLineNumbers w:val="0"/>
              <w:kinsoku/>
              <w:autoSpaceDE/>
              <w:autoSpaceDN/>
              <w:adjustRightInd/>
              <w:snapToGrid/>
              <w:spacing w:before="0" w:beforeAutospacing="0" w:after="0" w:afterAutospacing="0" w:line="18" w:lineRule="atLeast"/>
              <w:ind w:left="0" w:right="0"/>
              <w:jc w:val="center"/>
              <w:textAlignment w:val="auto"/>
              <w:rPr>
                <w:rFonts w:hint="eastAsia" w:ascii="宋体" w:hAnsi="宋体" w:eastAsia="宋体" w:cs="宋体"/>
                <w:b w:val="0"/>
                <w:bCs w:val="0"/>
                <w:i w:val="0"/>
                <w:iCs w:val="0"/>
                <w:snapToGrid/>
                <w:color w:val="auto"/>
                <w:spacing w:val="0"/>
                <w:w w:val="100"/>
                <w:sz w:val="18"/>
                <w:szCs w:val="18"/>
                <w:vertAlign w:val="baseline"/>
              </w:rPr>
            </w:pPr>
            <w:r>
              <w:rPr>
                <w:rFonts w:hint="eastAsia" w:ascii="宋体" w:hAnsi="宋体" w:eastAsia="宋体" w:cs="宋体"/>
                <w:b w:val="0"/>
                <w:bCs w:val="0"/>
                <w:i w:val="0"/>
                <w:iCs w:val="0"/>
                <w:snapToGrid/>
                <w:color w:val="auto"/>
                <w:spacing w:val="0"/>
                <w:w w:val="100"/>
                <w:sz w:val="18"/>
                <w:szCs w:val="18"/>
                <w:vertAlign w:val="baseline"/>
              </w:rPr>
              <w:t>岳阳市融资担保有限责任公司</w:t>
            </w:r>
          </w:p>
        </w:tc>
        <w:tc>
          <w:tcPr>
            <w:tcW w:w="870" w:type="dxa"/>
            <w:tcBorders>
              <w:top w:val="single" w:color="auto" w:sz="4" w:space="0"/>
              <w:left w:val="single" w:color="auto" w:sz="4" w:space="0"/>
              <w:bottom w:val="single" w:color="auto" w:sz="4" w:space="0"/>
              <w:right w:val="single" w:color="auto" w:sz="4" w:space="0"/>
            </w:tcBorders>
            <w:noWrap w:val="0"/>
            <w:tcMar>
              <w:top w:w="0" w:type="dxa"/>
              <w:left w:w="86" w:type="dxa"/>
              <w:bottom w:w="0" w:type="dxa"/>
              <w:right w:w="86" w:type="dxa"/>
            </w:tcMar>
            <w:vAlign w:val="center"/>
          </w:tcPr>
          <w:p w14:paraId="1AB269E9">
            <w:pPr>
              <w:pStyle w:val="20"/>
              <w:keepNext w:val="0"/>
              <w:keepLines w:val="0"/>
              <w:widowControl/>
              <w:suppressLineNumbers w:val="0"/>
              <w:kinsoku/>
              <w:autoSpaceDE/>
              <w:autoSpaceDN/>
              <w:adjustRightInd/>
              <w:snapToGrid/>
              <w:spacing w:before="0" w:beforeAutospacing="0" w:after="0" w:afterAutospacing="0" w:line="18" w:lineRule="atLeast"/>
              <w:ind w:left="0" w:right="0"/>
              <w:jc w:val="center"/>
              <w:textAlignment w:val="auto"/>
              <w:rPr>
                <w:rFonts w:hint="eastAsia" w:ascii="宋体" w:hAnsi="宋体" w:eastAsia="宋体" w:cs="宋体"/>
                <w:b w:val="0"/>
                <w:bCs w:val="0"/>
                <w:i w:val="0"/>
                <w:iCs w:val="0"/>
                <w:snapToGrid/>
                <w:color w:val="auto"/>
                <w:spacing w:val="0"/>
                <w:w w:val="100"/>
                <w:sz w:val="18"/>
                <w:szCs w:val="18"/>
                <w:vertAlign w:val="baseline"/>
              </w:rPr>
            </w:pPr>
            <w:r>
              <w:rPr>
                <w:rFonts w:hint="eastAsia" w:ascii="宋体" w:hAnsi="宋体" w:eastAsia="宋体" w:cs="宋体"/>
                <w:b w:val="0"/>
                <w:bCs w:val="0"/>
                <w:i w:val="0"/>
                <w:iCs w:val="0"/>
                <w:snapToGrid/>
                <w:color w:val="auto"/>
                <w:spacing w:val="0"/>
                <w:w w:val="100"/>
                <w:sz w:val="18"/>
                <w:szCs w:val="18"/>
                <w:vertAlign w:val="baseline"/>
              </w:rPr>
              <w:t>黎子龙</w:t>
            </w:r>
          </w:p>
        </w:tc>
        <w:tc>
          <w:tcPr>
            <w:tcW w:w="3050" w:type="dxa"/>
            <w:tcBorders>
              <w:top w:val="single" w:color="auto" w:sz="4" w:space="0"/>
              <w:left w:val="single" w:color="auto" w:sz="4" w:space="0"/>
              <w:bottom w:val="single" w:color="auto" w:sz="4" w:space="0"/>
              <w:right w:val="single" w:color="auto" w:sz="2" w:space="0"/>
            </w:tcBorders>
            <w:noWrap w:val="0"/>
            <w:tcMar>
              <w:top w:w="0" w:type="dxa"/>
              <w:left w:w="86" w:type="dxa"/>
              <w:bottom w:w="0" w:type="dxa"/>
              <w:right w:w="86" w:type="dxa"/>
            </w:tcMar>
            <w:vAlign w:val="center"/>
          </w:tcPr>
          <w:p w14:paraId="27099186">
            <w:pPr>
              <w:pStyle w:val="20"/>
              <w:keepNext w:val="0"/>
              <w:keepLines w:val="0"/>
              <w:widowControl/>
              <w:suppressLineNumbers w:val="0"/>
              <w:kinsoku/>
              <w:autoSpaceDE/>
              <w:autoSpaceDN/>
              <w:adjustRightInd/>
              <w:snapToGrid/>
              <w:spacing w:before="0" w:beforeAutospacing="0" w:after="0" w:afterAutospacing="0" w:line="18" w:lineRule="atLeast"/>
              <w:ind w:left="0" w:right="0"/>
              <w:jc w:val="center"/>
              <w:textAlignment w:val="auto"/>
              <w:rPr>
                <w:rFonts w:hint="eastAsia" w:ascii="宋体" w:hAnsi="宋体" w:eastAsia="宋体" w:cs="宋体"/>
                <w:b w:val="0"/>
                <w:bCs w:val="0"/>
                <w:i w:val="0"/>
                <w:iCs w:val="0"/>
                <w:snapToGrid/>
                <w:color w:val="auto"/>
                <w:spacing w:val="0"/>
                <w:w w:val="100"/>
                <w:sz w:val="18"/>
                <w:szCs w:val="18"/>
                <w:vertAlign w:val="baseline"/>
              </w:rPr>
            </w:pPr>
            <w:r>
              <w:rPr>
                <w:rFonts w:hint="eastAsia" w:ascii="宋体" w:hAnsi="宋体" w:eastAsia="宋体" w:cs="宋体"/>
                <w:b w:val="0"/>
                <w:bCs w:val="0"/>
                <w:i w:val="0"/>
                <w:iCs w:val="0"/>
                <w:snapToGrid/>
                <w:color w:val="auto"/>
                <w:spacing w:val="0"/>
                <w:w w:val="100"/>
                <w:sz w:val="18"/>
                <w:szCs w:val="18"/>
                <w:vertAlign w:val="baseline"/>
              </w:rPr>
              <w:t>0730-8717032/17773021899</w:t>
            </w:r>
          </w:p>
        </w:tc>
      </w:tr>
      <w:tr w14:paraId="52D7AE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63" w:hRule="atLeast"/>
          <w:jc w:val="center"/>
        </w:trPr>
        <w:tc>
          <w:tcPr>
            <w:tcW w:w="3486" w:type="dxa"/>
            <w:tcBorders>
              <w:top w:val="single" w:color="auto" w:sz="4" w:space="0"/>
              <w:left w:val="single" w:color="auto" w:sz="2" w:space="0"/>
              <w:bottom w:val="single" w:color="auto" w:sz="2" w:space="0"/>
              <w:right w:val="single" w:color="auto" w:sz="4" w:space="0"/>
            </w:tcBorders>
            <w:noWrap w:val="0"/>
            <w:tcMar>
              <w:top w:w="0" w:type="dxa"/>
              <w:left w:w="86" w:type="dxa"/>
              <w:bottom w:w="0" w:type="dxa"/>
              <w:right w:w="86" w:type="dxa"/>
            </w:tcMar>
            <w:vAlign w:val="center"/>
          </w:tcPr>
          <w:p w14:paraId="6AFC1FB3">
            <w:pPr>
              <w:pStyle w:val="20"/>
              <w:keepNext w:val="0"/>
              <w:keepLines w:val="0"/>
              <w:widowControl/>
              <w:suppressLineNumbers w:val="0"/>
              <w:kinsoku/>
              <w:autoSpaceDE/>
              <w:autoSpaceDN/>
              <w:adjustRightInd/>
              <w:snapToGrid/>
              <w:spacing w:before="0" w:beforeAutospacing="0" w:after="0" w:afterAutospacing="0" w:line="18" w:lineRule="atLeast"/>
              <w:ind w:left="0" w:right="0"/>
              <w:jc w:val="center"/>
              <w:textAlignment w:val="auto"/>
              <w:rPr>
                <w:rFonts w:hint="eastAsia" w:ascii="宋体" w:hAnsi="宋体" w:eastAsia="宋体" w:cs="宋体"/>
                <w:b w:val="0"/>
                <w:bCs w:val="0"/>
                <w:i w:val="0"/>
                <w:iCs w:val="0"/>
                <w:snapToGrid/>
                <w:color w:val="auto"/>
                <w:spacing w:val="0"/>
                <w:w w:val="100"/>
                <w:sz w:val="18"/>
                <w:szCs w:val="18"/>
                <w:vertAlign w:val="baseline"/>
              </w:rPr>
            </w:pPr>
            <w:r>
              <w:rPr>
                <w:rFonts w:hint="eastAsia" w:ascii="宋体" w:hAnsi="宋体" w:eastAsia="宋体" w:cs="宋体"/>
                <w:b w:val="0"/>
                <w:bCs w:val="0"/>
                <w:i w:val="0"/>
                <w:iCs w:val="0"/>
                <w:snapToGrid/>
                <w:color w:val="auto"/>
                <w:spacing w:val="0"/>
                <w:w w:val="100"/>
                <w:sz w:val="18"/>
                <w:szCs w:val="18"/>
                <w:vertAlign w:val="baseline"/>
              </w:rPr>
              <w:t>湖南省农业信用担保有限公司</w:t>
            </w:r>
          </w:p>
          <w:p w14:paraId="7BC9C0A4">
            <w:pPr>
              <w:pStyle w:val="20"/>
              <w:keepNext w:val="0"/>
              <w:keepLines w:val="0"/>
              <w:widowControl/>
              <w:suppressLineNumbers w:val="0"/>
              <w:kinsoku/>
              <w:autoSpaceDE/>
              <w:autoSpaceDN/>
              <w:adjustRightInd/>
              <w:snapToGrid/>
              <w:spacing w:before="0" w:beforeAutospacing="0" w:after="0" w:afterAutospacing="0" w:line="18" w:lineRule="atLeast"/>
              <w:ind w:left="0" w:right="0"/>
              <w:jc w:val="center"/>
              <w:textAlignment w:val="auto"/>
              <w:rPr>
                <w:rFonts w:hint="eastAsia" w:ascii="宋体" w:hAnsi="宋体" w:eastAsia="宋体" w:cs="宋体"/>
                <w:b w:val="0"/>
                <w:bCs w:val="0"/>
                <w:i w:val="0"/>
                <w:iCs w:val="0"/>
                <w:snapToGrid/>
                <w:color w:val="auto"/>
                <w:spacing w:val="0"/>
                <w:w w:val="100"/>
                <w:sz w:val="18"/>
                <w:szCs w:val="18"/>
                <w:vertAlign w:val="baseline"/>
              </w:rPr>
            </w:pPr>
            <w:r>
              <w:rPr>
                <w:rFonts w:hint="eastAsia" w:ascii="宋体" w:hAnsi="宋体" w:eastAsia="宋体" w:cs="宋体"/>
                <w:b w:val="0"/>
                <w:bCs w:val="0"/>
                <w:i w:val="0"/>
                <w:iCs w:val="0"/>
                <w:snapToGrid/>
                <w:color w:val="auto"/>
                <w:spacing w:val="0"/>
                <w:w w:val="100"/>
                <w:sz w:val="18"/>
                <w:szCs w:val="18"/>
                <w:vertAlign w:val="baseline"/>
              </w:rPr>
              <w:t>岳阳市分公司</w:t>
            </w:r>
          </w:p>
        </w:tc>
        <w:tc>
          <w:tcPr>
            <w:tcW w:w="870" w:type="dxa"/>
            <w:tcBorders>
              <w:top w:val="single" w:color="auto" w:sz="4" w:space="0"/>
              <w:left w:val="single" w:color="auto" w:sz="4" w:space="0"/>
              <w:bottom w:val="single" w:color="auto" w:sz="2" w:space="0"/>
              <w:right w:val="single" w:color="auto" w:sz="4" w:space="0"/>
            </w:tcBorders>
            <w:noWrap w:val="0"/>
            <w:tcMar>
              <w:top w:w="0" w:type="dxa"/>
              <w:left w:w="86" w:type="dxa"/>
              <w:bottom w:w="0" w:type="dxa"/>
              <w:right w:w="86" w:type="dxa"/>
            </w:tcMar>
            <w:vAlign w:val="center"/>
          </w:tcPr>
          <w:p w14:paraId="475C9187">
            <w:pPr>
              <w:pStyle w:val="20"/>
              <w:keepNext w:val="0"/>
              <w:keepLines w:val="0"/>
              <w:widowControl/>
              <w:suppressLineNumbers w:val="0"/>
              <w:kinsoku/>
              <w:autoSpaceDE/>
              <w:autoSpaceDN/>
              <w:adjustRightInd/>
              <w:snapToGrid/>
              <w:spacing w:before="0" w:beforeAutospacing="0" w:after="0" w:afterAutospacing="0" w:line="18" w:lineRule="atLeast"/>
              <w:ind w:left="0" w:right="0"/>
              <w:jc w:val="center"/>
              <w:textAlignment w:val="auto"/>
              <w:rPr>
                <w:rFonts w:hint="eastAsia" w:ascii="宋体" w:hAnsi="宋体" w:eastAsia="宋体" w:cs="宋体"/>
                <w:b w:val="0"/>
                <w:bCs w:val="0"/>
                <w:i w:val="0"/>
                <w:iCs w:val="0"/>
                <w:snapToGrid/>
                <w:color w:val="auto"/>
                <w:spacing w:val="0"/>
                <w:w w:val="100"/>
                <w:sz w:val="18"/>
                <w:szCs w:val="18"/>
                <w:vertAlign w:val="baseline"/>
              </w:rPr>
            </w:pPr>
            <w:r>
              <w:rPr>
                <w:rFonts w:hint="eastAsia" w:ascii="宋体" w:hAnsi="宋体" w:eastAsia="宋体" w:cs="宋体"/>
                <w:b w:val="0"/>
                <w:bCs w:val="0"/>
                <w:i w:val="0"/>
                <w:iCs w:val="0"/>
                <w:snapToGrid/>
                <w:color w:val="auto"/>
                <w:spacing w:val="0"/>
                <w:w w:val="100"/>
                <w:sz w:val="18"/>
                <w:szCs w:val="18"/>
                <w:vertAlign w:val="baseline"/>
              </w:rPr>
              <w:t>张 武</w:t>
            </w:r>
          </w:p>
        </w:tc>
        <w:tc>
          <w:tcPr>
            <w:tcW w:w="3050" w:type="dxa"/>
            <w:tcBorders>
              <w:top w:val="single" w:color="auto" w:sz="4" w:space="0"/>
              <w:left w:val="single" w:color="auto" w:sz="4" w:space="0"/>
              <w:bottom w:val="single" w:color="auto" w:sz="2" w:space="0"/>
              <w:right w:val="single" w:color="auto" w:sz="2" w:space="0"/>
            </w:tcBorders>
            <w:noWrap w:val="0"/>
            <w:tcMar>
              <w:top w:w="0" w:type="dxa"/>
              <w:left w:w="86" w:type="dxa"/>
              <w:bottom w:w="0" w:type="dxa"/>
              <w:right w:w="86" w:type="dxa"/>
            </w:tcMar>
            <w:vAlign w:val="center"/>
          </w:tcPr>
          <w:p w14:paraId="2D02F5DD">
            <w:pPr>
              <w:pStyle w:val="20"/>
              <w:keepNext w:val="0"/>
              <w:keepLines w:val="0"/>
              <w:widowControl/>
              <w:suppressLineNumbers w:val="0"/>
              <w:kinsoku/>
              <w:autoSpaceDE/>
              <w:autoSpaceDN/>
              <w:adjustRightInd/>
              <w:snapToGrid/>
              <w:spacing w:before="0" w:beforeAutospacing="0" w:after="0" w:afterAutospacing="0" w:line="18" w:lineRule="atLeast"/>
              <w:ind w:left="0" w:right="0"/>
              <w:jc w:val="center"/>
              <w:textAlignment w:val="auto"/>
              <w:rPr>
                <w:rFonts w:hint="eastAsia" w:ascii="宋体" w:hAnsi="宋体" w:eastAsia="宋体" w:cs="宋体"/>
                <w:b w:val="0"/>
                <w:bCs w:val="0"/>
                <w:i w:val="0"/>
                <w:iCs w:val="0"/>
                <w:snapToGrid/>
                <w:color w:val="auto"/>
                <w:spacing w:val="0"/>
                <w:w w:val="100"/>
                <w:sz w:val="18"/>
                <w:szCs w:val="18"/>
                <w:vertAlign w:val="baseline"/>
              </w:rPr>
            </w:pPr>
            <w:r>
              <w:rPr>
                <w:rFonts w:hint="eastAsia" w:ascii="宋体" w:hAnsi="宋体" w:eastAsia="宋体" w:cs="宋体"/>
                <w:b w:val="0"/>
                <w:bCs w:val="0"/>
                <w:i w:val="0"/>
                <w:iCs w:val="0"/>
                <w:snapToGrid/>
                <w:color w:val="auto"/>
                <w:spacing w:val="0"/>
                <w:w w:val="100"/>
                <w:sz w:val="18"/>
                <w:szCs w:val="18"/>
                <w:vertAlign w:val="baseline"/>
              </w:rPr>
              <w:t>0730-5220262/18973170258</w:t>
            </w:r>
          </w:p>
        </w:tc>
      </w:tr>
    </w:tbl>
    <w:p w14:paraId="62B8DED9">
      <w:pPr>
        <w:widowControl w:val="0"/>
        <w:kinsoku/>
        <w:autoSpaceDE/>
        <w:autoSpaceDN/>
        <w:adjustRightInd w:val="0"/>
        <w:snapToGrid w:val="0"/>
        <w:spacing w:line="360" w:lineRule="auto"/>
        <w:jc w:val="both"/>
        <w:textAlignment w:val="auto"/>
        <w:rPr>
          <w:rFonts w:hint="eastAsia" w:ascii="黑体" w:hAnsi="宋体" w:eastAsia="黑体" w:cs="Times New Roman"/>
          <w:bCs/>
          <w:snapToGrid/>
          <w:color w:val="auto"/>
          <w:kern w:val="2"/>
          <w:szCs w:val="21"/>
          <w:lang w:eastAsia="zh-CN"/>
        </w:rPr>
      </w:pPr>
      <w:r>
        <w:rPr>
          <w:rFonts w:ascii="黑体" w:hAnsi="华文中宋" w:eastAsia="黑体" w:cs="Times New Roman"/>
          <w:b/>
          <w:snapToGrid/>
          <w:color w:val="auto"/>
          <w:kern w:val="2"/>
          <w:sz w:val="28"/>
          <w:szCs w:val="28"/>
          <w:lang w:eastAsia="zh-CN"/>
        </w:rPr>
        <w:br w:type="page"/>
      </w:r>
      <w:r>
        <w:rPr>
          <w:rFonts w:hint="eastAsia" w:ascii="黑体" w:hAnsi="宋体" w:eastAsia="黑体" w:cs="Times New Roman"/>
          <w:bCs/>
          <w:snapToGrid/>
          <w:color w:val="auto"/>
          <w:kern w:val="2"/>
          <w:szCs w:val="21"/>
          <w:lang w:eastAsia="zh-CN"/>
        </w:rPr>
        <w:t>附页</w:t>
      </w:r>
    </w:p>
    <w:p w14:paraId="08BF11C3">
      <w:pPr>
        <w:pStyle w:val="42"/>
        <w:widowControl w:val="0"/>
        <w:kinsoku/>
        <w:autoSpaceDE/>
        <w:autoSpaceDN/>
        <w:adjustRightInd/>
        <w:snapToGrid/>
        <w:spacing w:before="156" w:beforeLines="50" w:line="240" w:lineRule="auto"/>
        <w:jc w:val="center"/>
        <w:textAlignment w:val="auto"/>
        <w:rPr>
          <w:rFonts w:hint="eastAsia" w:ascii="宋体" w:hAnsi="宋体" w:eastAsia="宋体" w:cs="宋体"/>
          <w:b/>
          <w:bCs/>
          <w:snapToGrid/>
          <w:color w:val="auto"/>
          <w:kern w:val="0"/>
          <w:sz w:val="28"/>
          <w:szCs w:val="28"/>
          <w:lang w:val="en-US" w:eastAsia="zh-CN" w:bidi="ar-SA"/>
        </w:rPr>
      </w:pPr>
      <w:r>
        <w:rPr>
          <w:rFonts w:hint="eastAsia" w:ascii="宋体" w:hAnsi="宋体" w:eastAsia="宋体" w:cs="宋体"/>
          <w:b/>
          <w:bCs/>
          <w:snapToGrid/>
          <w:color w:val="auto"/>
          <w:kern w:val="0"/>
          <w:sz w:val="28"/>
          <w:szCs w:val="28"/>
          <w:lang w:val="en-US" w:eastAsia="zh-CN" w:bidi="ar-SA"/>
        </w:rPr>
        <w:t>政府采购招标文件“中标贷”推广介绍</w:t>
      </w:r>
    </w:p>
    <w:p w14:paraId="6CA68661">
      <w:pPr>
        <w:widowControl/>
        <w:kinsoku/>
        <w:autoSpaceDE/>
        <w:autoSpaceDN/>
        <w:adjustRightInd/>
        <w:snapToGrid/>
        <w:spacing w:line="560" w:lineRule="exact"/>
        <w:ind w:firstLine="420" w:firstLineChars="200"/>
        <w:jc w:val="both"/>
        <w:textAlignment w:val="auto"/>
        <w:rPr>
          <w:rFonts w:hint="eastAsia" w:ascii="宋体" w:hAnsi="宋体" w:eastAsia="宋体" w:cs="宋体"/>
          <w:snapToGrid/>
          <w:color w:val="auto"/>
          <w:kern w:val="0"/>
          <w:szCs w:val="21"/>
          <w:lang w:eastAsia="zh-CN"/>
        </w:rPr>
      </w:pPr>
      <w:r>
        <w:rPr>
          <w:rFonts w:hint="eastAsia" w:ascii="宋体" w:hAnsi="宋体" w:eastAsia="宋体" w:cs="宋体"/>
          <w:snapToGrid/>
          <w:color w:val="auto"/>
          <w:kern w:val="0"/>
          <w:szCs w:val="21"/>
          <w:lang w:eastAsia="zh-CN"/>
        </w:rPr>
        <w:t>为进一步优化营商环境，帮助企业解决融资难、融资贵的问题，所有在岳阳市成交的政府采购类项目，中标企业都可以通过中标贷平台在线向银行提出贷款申请。</w:t>
      </w:r>
    </w:p>
    <w:p w14:paraId="2AFB705B">
      <w:pPr>
        <w:widowControl/>
        <w:kinsoku/>
        <w:autoSpaceDE/>
        <w:autoSpaceDN/>
        <w:adjustRightInd/>
        <w:snapToGrid/>
        <w:spacing w:line="560" w:lineRule="exact"/>
        <w:ind w:firstLine="420" w:firstLineChars="200"/>
        <w:jc w:val="both"/>
        <w:textAlignment w:val="auto"/>
        <w:rPr>
          <w:rFonts w:hint="eastAsia" w:ascii="宋体" w:hAnsi="宋体" w:eastAsia="宋体" w:cs="宋体"/>
          <w:snapToGrid/>
          <w:color w:val="auto"/>
          <w:kern w:val="0"/>
          <w:szCs w:val="21"/>
          <w:lang w:eastAsia="zh-CN"/>
        </w:rPr>
      </w:pPr>
      <w:r>
        <w:rPr>
          <w:rFonts w:hint="eastAsia" w:ascii="宋体" w:hAnsi="宋体" w:eastAsia="宋体" w:cs="宋体"/>
          <w:snapToGrid/>
          <w:color w:val="auto"/>
          <w:kern w:val="0"/>
          <w:szCs w:val="21"/>
          <w:lang w:eastAsia="zh-CN"/>
        </w:rPr>
        <w:t>中标贷是银行、担保公司等金融机构以工程建设、政府采购合同为载体，以财政支付为保障，以企业参与公共资源交易形成的信用为融资依据，向中标企业发放的信用贷款。</w:t>
      </w:r>
    </w:p>
    <w:p w14:paraId="5493E54C">
      <w:pPr>
        <w:widowControl/>
        <w:kinsoku/>
        <w:autoSpaceDE/>
        <w:autoSpaceDN/>
        <w:adjustRightInd/>
        <w:snapToGrid/>
        <w:spacing w:line="560" w:lineRule="exact"/>
        <w:ind w:firstLine="420" w:firstLineChars="200"/>
        <w:jc w:val="both"/>
        <w:textAlignment w:val="auto"/>
        <w:rPr>
          <w:rFonts w:hint="eastAsia" w:ascii="宋体" w:hAnsi="宋体" w:eastAsia="宋体" w:cs="宋体"/>
          <w:snapToGrid/>
          <w:color w:val="auto"/>
          <w:kern w:val="0"/>
          <w:szCs w:val="21"/>
          <w:lang w:eastAsia="zh-CN"/>
        </w:rPr>
      </w:pPr>
      <w:r>
        <w:rPr>
          <w:rFonts w:hint="eastAsia" w:ascii="宋体" w:hAnsi="宋体" w:eastAsia="宋体" w:cs="宋体"/>
          <w:snapToGrid/>
          <w:color w:val="auto"/>
          <w:kern w:val="0"/>
          <w:szCs w:val="21"/>
          <w:lang w:eastAsia="zh-CN"/>
        </w:rPr>
        <w:t>一、中标贷的特点</w:t>
      </w:r>
    </w:p>
    <w:p w14:paraId="4B1EA218">
      <w:pPr>
        <w:widowControl/>
        <w:kinsoku/>
        <w:autoSpaceDE/>
        <w:autoSpaceDN/>
        <w:adjustRightInd/>
        <w:snapToGrid/>
        <w:spacing w:line="560" w:lineRule="exact"/>
        <w:ind w:firstLine="420" w:firstLineChars="200"/>
        <w:jc w:val="both"/>
        <w:textAlignment w:val="auto"/>
        <w:rPr>
          <w:rFonts w:hint="eastAsia" w:ascii="宋体" w:hAnsi="宋体" w:eastAsia="宋体" w:cs="宋体"/>
          <w:snapToGrid/>
          <w:color w:val="auto"/>
          <w:kern w:val="0"/>
          <w:szCs w:val="21"/>
          <w:lang w:eastAsia="zh-CN"/>
        </w:rPr>
      </w:pPr>
      <w:r>
        <w:rPr>
          <w:rFonts w:hint="eastAsia" w:ascii="宋体" w:hAnsi="宋体" w:eastAsia="宋体" w:cs="宋体"/>
          <w:snapToGrid/>
          <w:color w:val="auto"/>
          <w:kern w:val="0"/>
          <w:szCs w:val="21"/>
          <w:lang w:eastAsia="zh-CN"/>
        </w:rPr>
        <w:t>在线申请，快捷方便：中标企业用CA证书即可登录中标贷平台，进行在线申请。银行贷前、贷中调查需要的企业相关资料，都可以在线提交。</w:t>
      </w:r>
    </w:p>
    <w:p w14:paraId="7B3349D8">
      <w:pPr>
        <w:widowControl/>
        <w:kinsoku/>
        <w:autoSpaceDE/>
        <w:autoSpaceDN/>
        <w:adjustRightInd/>
        <w:snapToGrid/>
        <w:spacing w:line="560" w:lineRule="exact"/>
        <w:ind w:firstLine="420" w:firstLineChars="200"/>
        <w:jc w:val="both"/>
        <w:textAlignment w:val="auto"/>
        <w:rPr>
          <w:rFonts w:hint="eastAsia" w:ascii="宋体" w:hAnsi="宋体" w:eastAsia="宋体" w:cs="宋体"/>
          <w:snapToGrid/>
          <w:color w:val="auto"/>
          <w:kern w:val="0"/>
          <w:szCs w:val="21"/>
          <w:lang w:eastAsia="zh-CN"/>
        </w:rPr>
      </w:pPr>
      <w:r>
        <w:rPr>
          <w:rFonts w:hint="eastAsia" w:ascii="宋体" w:hAnsi="宋体" w:eastAsia="宋体" w:cs="宋体"/>
          <w:snapToGrid/>
          <w:color w:val="auto"/>
          <w:kern w:val="0"/>
          <w:szCs w:val="21"/>
          <w:lang w:eastAsia="zh-CN"/>
        </w:rPr>
        <w:t>信用贷款，无需抵押：凭中标通知书，中标合同即可申请，无需抵押。</w:t>
      </w:r>
    </w:p>
    <w:p w14:paraId="3AF681F9">
      <w:pPr>
        <w:widowControl/>
        <w:kinsoku/>
        <w:autoSpaceDE/>
        <w:autoSpaceDN/>
        <w:adjustRightInd/>
        <w:snapToGrid/>
        <w:spacing w:line="560" w:lineRule="exact"/>
        <w:ind w:firstLine="420" w:firstLineChars="200"/>
        <w:jc w:val="both"/>
        <w:textAlignment w:val="auto"/>
        <w:rPr>
          <w:rFonts w:hint="eastAsia" w:ascii="宋体" w:hAnsi="宋体" w:eastAsia="宋体" w:cs="宋体"/>
          <w:snapToGrid/>
          <w:color w:val="auto"/>
          <w:kern w:val="0"/>
          <w:szCs w:val="21"/>
          <w:lang w:eastAsia="zh-CN"/>
        </w:rPr>
      </w:pPr>
      <w:r>
        <w:rPr>
          <w:rFonts w:hint="eastAsia" w:ascii="宋体" w:hAnsi="宋体" w:eastAsia="宋体" w:cs="宋体"/>
          <w:snapToGrid/>
          <w:color w:val="auto"/>
          <w:kern w:val="0"/>
          <w:szCs w:val="21"/>
          <w:lang w:eastAsia="zh-CN"/>
        </w:rPr>
        <w:t>平台渠道，利率优惠：相比其他渠道的同类贷款，银行针对中标贷给出的利率优惠力度更大。</w:t>
      </w:r>
    </w:p>
    <w:p w14:paraId="79C588DC">
      <w:pPr>
        <w:widowControl/>
        <w:kinsoku/>
        <w:autoSpaceDE/>
        <w:autoSpaceDN/>
        <w:adjustRightInd/>
        <w:snapToGrid/>
        <w:spacing w:line="560" w:lineRule="exact"/>
        <w:ind w:firstLine="420" w:firstLineChars="200"/>
        <w:jc w:val="both"/>
        <w:textAlignment w:val="auto"/>
        <w:rPr>
          <w:rFonts w:hint="eastAsia" w:ascii="宋体" w:hAnsi="宋体" w:eastAsia="宋体" w:cs="宋体"/>
          <w:snapToGrid/>
          <w:color w:val="auto"/>
          <w:kern w:val="0"/>
          <w:szCs w:val="21"/>
          <w:lang w:eastAsia="zh-CN"/>
        </w:rPr>
      </w:pPr>
      <w:r>
        <w:rPr>
          <w:rFonts w:hint="eastAsia" w:ascii="宋体" w:hAnsi="宋体" w:eastAsia="宋体" w:cs="宋体"/>
          <w:snapToGrid/>
          <w:color w:val="auto"/>
          <w:kern w:val="0"/>
          <w:szCs w:val="21"/>
          <w:lang w:eastAsia="zh-CN"/>
        </w:rPr>
        <w:t>专用产品，放款快速：银行提供专用产品匹配中标贷，中标企业提交中标合同、约定还款账号等关键资料后，符合条件的，不超过15天即可放款。</w:t>
      </w:r>
    </w:p>
    <w:p w14:paraId="6F56E219">
      <w:pPr>
        <w:widowControl/>
        <w:kinsoku/>
        <w:autoSpaceDE/>
        <w:autoSpaceDN/>
        <w:adjustRightInd/>
        <w:snapToGrid/>
        <w:spacing w:line="560" w:lineRule="exact"/>
        <w:ind w:firstLine="420" w:firstLineChars="200"/>
        <w:jc w:val="both"/>
        <w:textAlignment w:val="auto"/>
        <w:rPr>
          <w:rFonts w:hint="eastAsia" w:ascii="宋体" w:hAnsi="宋体" w:eastAsia="宋体" w:cs="宋体"/>
          <w:snapToGrid/>
          <w:color w:val="auto"/>
          <w:kern w:val="0"/>
          <w:szCs w:val="21"/>
          <w:lang w:eastAsia="zh-CN"/>
        </w:rPr>
      </w:pPr>
      <w:r>
        <w:rPr>
          <w:rFonts w:hint="eastAsia" w:ascii="宋体" w:hAnsi="宋体" w:eastAsia="宋体" w:cs="宋体"/>
          <w:snapToGrid/>
          <w:color w:val="auto"/>
          <w:kern w:val="0"/>
          <w:szCs w:val="21"/>
          <w:lang w:eastAsia="zh-CN"/>
        </w:rPr>
        <w:t>二、中标贷的操作</w:t>
      </w:r>
    </w:p>
    <w:p w14:paraId="311CA35D">
      <w:pPr>
        <w:widowControl/>
        <w:kinsoku/>
        <w:autoSpaceDE/>
        <w:autoSpaceDN/>
        <w:adjustRightInd/>
        <w:snapToGrid/>
        <w:spacing w:line="560" w:lineRule="exact"/>
        <w:ind w:firstLine="420" w:firstLineChars="200"/>
        <w:jc w:val="both"/>
        <w:textAlignment w:val="auto"/>
        <w:rPr>
          <w:rFonts w:hint="eastAsia" w:ascii="宋体" w:hAnsi="宋体" w:eastAsia="宋体" w:cs="宋体"/>
          <w:snapToGrid/>
          <w:color w:val="auto"/>
          <w:kern w:val="0"/>
          <w:szCs w:val="21"/>
          <w:lang w:eastAsia="zh-CN"/>
        </w:rPr>
      </w:pPr>
      <w:r>
        <w:rPr>
          <w:rFonts w:hint="eastAsia" w:ascii="宋体" w:hAnsi="宋体" w:eastAsia="宋体" w:cs="宋体"/>
          <w:snapToGrid/>
          <w:color w:val="auto"/>
          <w:kern w:val="0"/>
          <w:szCs w:val="21"/>
          <w:lang w:eastAsia="zh-CN"/>
        </w:rPr>
        <w:t>登录入口：</w:t>
      </w:r>
    </w:p>
    <w:p w14:paraId="6115C8EB">
      <w:pPr>
        <w:widowControl/>
        <w:kinsoku/>
        <w:autoSpaceDE/>
        <w:autoSpaceDN/>
        <w:adjustRightInd/>
        <w:snapToGrid/>
        <w:spacing w:line="560" w:lineRule="exact"/>
        <w:ind w:firstLine="420" w:firstLineChars="200"/>
        <w:jc w:val="both"/>
        <w:textAlignment w:val="auto"/>
        <w:rPr>
          <w:rFonts w:hint="eastAsia" w:ascii="宋体" w:hAnsi="宋体" w:eastAsia="宋体" w:cs="宋体"/>
          <w:snapToGrid/>
          <w:color w:val="auto"/>
          <w:kern w:val="0"/>
          <w:szCs w:val="21"/>
          <w:lang w:eastAsia="zh-CN"/>
        </w:rPr>
      </w:pPr>
      <w:r>
        <w:rPr>
          <w:rFonts w:hint="eastAsia" w:ascii="宋体" w:hAnsi="宋体" w:eastAsia="宋体" w:cs="宋体"/>
          <w:snapToGrid/>
          <w:color w:val="auto"/>
          <w:kern w:val="0"/>
          <w:szCs w:val="21"/>
          <w:lang w:eastAsia="zh-CN"/>
        </w:rPr>
        <w:t>岳阳市公共资源交易中心官网－中标贷平台，</w:t>
      </w:r>
    </w:p>
    <w:p w14:paraId="219F83AB">
      <w:pPr>
        <w:widowControl/>
        <w:kinsoku/>
        <w:autoSpaceDE/>
        <w:autoSpaceDN/>
        <w:adjustRightInd/>
        <w:snapToGrid/>
        <w:spacing w:line="560" w:lineRule="exact"/>
        <w:ind w:firstLine="420" w:firstLineChars="200"/>
        <w:jc w:val="both"/>
        <w:textAlignment w:val="auto"/>
        <w:rPr>
          <w:rFonts w:hint="eastAsia" w:ascii="宋体" w:hAnsi="宋体" w:eastAsia="宋体" w:cs="宋体"/>
          <w:snapToGrid/>
          <w:color w:val="auto"/>
          <w:kern w:val="0"/>
          <w:szCs w:val="21"/>
          <w:lang w:eastAsia="zh-CN"/>
        </w:rPr>
      </w:pPr>
      <w:r>
        <w:rPr>
          <w:rFonts w:hint="eastAsia" w:ascii="宋体" w:hAnsi="宋体" w:eastAsia="宋体" w:cs="宋体"/>
          <w:snapToGrid/>
          <w:color w:val="auto"/>
          <w:kern w:val="0"/>
          <w:szCs w:val="21"/>
          <w:lang w:eastAsia="zh-CN"/>
        </w:rPr>
        <w:t>或https://hnyy.biddingloan.com</w:t>
      </w:r>
    </w:p>
    <w:p w14:paraId="603E3802">
      <w:pPr>
        <w:widowControl/>
        <w:kinsoku/>
        <w:autoSpaceDE/>
        <w:autoSpaceDN/>
        <w:adjustRightInd/>
        <w:snapToGrid/>
        <w:spacing w:line="560" w:lineRule="exact"/>
        <w:ind w:firstLine="420" w:firstLineChars="200"/>
        <w:jc w:val="both"/>
        <w:textAlignment w:val="auto"/>
        <w:rPr>
          <w:rFonts w:hint="eastAsia" w:ascii="宋体" w:hAnsi="宋体" w:eastAsia="宋体" w:cs="宋体"/>
          <w:snapToGrid/>
          <w:color w:val="auto"/>
          <w:kern w:val="0"/>
          <w:szCs w:val="21"/>
          <w:lang w:eastAsia="zh-CN"/>
        </w:rPr>
      </w:pPr>
      <w:r>
        <w:rPr>
          <w:rFonts w:hint="eastAsia" w:ascii="宋体" w:hAnsi="宋体" w:eastAsia="宋体" w:cs="宋体"/>
          <w:snapToGrid/>
          <w:color w:val="auto"/>
          <w:kern w:val="0"/>
          <w:szCs w:val="21"/>
          <w:lang w:eastAsia="zh-CN"/>
        </w:rPr>
        <w:t>登录工具：企业CA（湖南CA办理电话：0730-8181828）</w:t>
      </w:r>
    </w:p>
    <w:p w14:paraId="6CCFE5C1">
      <w:pPr>
        <w:widowControl/>
        <w:kinsoku/>
        <w:autoSpaceDE/>
        <w:autoSpaceDN/>
        <w:adjustRightInd/>
        <w:snapToGrid/>
        <w:spacing w:line="560" w:lineRule="exact"/>
        <w:ind w:firstLine="420" w:firstLineChars="200"/>
        <w:jc w:val="both"/>
        <w:textAlignment w:val="auto"/>
        <w:rPr>
          <w:rFonts w:hint="eastAsia" w:ascii="宋体" w:hAnsi="宋体" w:eastAsia="宋体" w:cs="宋体"/>
          <w:snapToGrid/>
          <w:color w:val="auto"/>
          <w:kern w:val="0"/>
          <w:szCs w:val="21"/>
          <w:lang w:eastAsia="zh-CN"/>
        </w:rPr>
      </w:pPr>
      <w:r>
        <w:rPr>
          <w:rFonts w:hint="eastAsia" w:ascii="宋体" w:hAnsi="宋体" w:eastAsia="宋体" w:cs="宋体"/>
          <w:snapToGrid/>
          <w:color w:val="auto"/>
          <w:kern w:val="0"/>
          <w:szCs w:val="21"/>
          <w:lang w:eastAsia="zh-CN"/>
        </w:rPr>
        <w:t>贷款申请：详见“中标贷操作手册 ”。</w:t>
      </w:r>
    </w:p>
    <w:p w14:paraId="492967E0">
      <w:pPr>
        <w:widowControl/>
        <w:kinsoku/>
        <w:autoSpaceDE/>
        <w:autoSpaceDN/>
        <w:adjustRightInd/>
        <w:snapToGrid/>
        <w:spacing w:line="560" w:lineRule="exact"/>
        <w:ind w:firstLine="420" w:firstLineChars="200"/>
        <w:jc w:val="both"/>
        <w:textAlignment w:val="auto"/>
        <w:rPr>
          <w:rFonts w:hint="eastAsia" w:ascii="宋体" w:hAnsi="宋体" w:eastAsia="宋体" w:cs="宋体"/>
          <w:snapToGrid/>
          <w:color w:val="auto"/>
          <w:kern w:val="0"/>
          <w:szCs w:val="21"/>
          <w:lang w:eastAsia="zh-CN"/>
        </w:rPr>
      </w:pPr>
      <w:r>
        <w:rPr>
          <w:rFonts w:hint="eastAsia" w:ascii="宋体" w:hAnsi="宋体" w:eastAsia="宋体" w:cs="宋体"/>
          <w:snapToGrid/>
          <w:color w:val="auto"/>
          <w:kern w:val="0"/>
          <w:szCs w:val="21"/>
          <w:lang w:eastAsia="zh-CN"/>
        </w:rPr>
        <w:t>岳阳市公共资源交易中心官网－办事服务－政府采购－【中标贷手册V1.2.4】，或下载</w:t>
      </w:r>
    </w:p>
    <w:p w14:paraId="4E4C9A9D">
      <w:pPr>
        <w:widowControl/>
        <w:kinsoku/>
        <w:autoSpaceDE/>
        <w:autoSpaceDN/>
        <w:adjustRightInd/>
        <w:snapToGrid/>
        <w:spacing w:line="560" w:lineRule="exact"/>
        <w:ind w:firstLine="420" w:firstLineChars="200"/>
        <w:jc w:val="both"/>
        <w:textAlignment w:val="auto"/>
        <w:rPr>
          <w:rFonts w:hint="eastAsia" w:ascii="宋体" w:hAnsi="宋体" w:eastAsia="宋体" w:cs="宋体"/>
          <w:snapToGrid/>
          <w:color w:val="auto"/>
          <w:kern w:val="0"/>
          <w:szCs w:val="21"/>
          <w:lang w:val="en-US" w:eastAsia="zh-CN"/>
        </w:rPr>
      </w:pPr>
      <w:r>
        <w:rPr>
          <w:rFonts w:hint="eastAsia" w:ascii="宋体" w:hAnsi="宋体" w:eastAsia="宋体" w:cs="宋体"/>
          <w:snapToGrid/>
          <w:color w:val="auto"/>
          <w:kern w:val="0"/>
          <w:szCs w:val="21"/>
          <w:lang w:val="en-US" w:eastAsia="zh-CN"/>
        </w:rPr>
        <w:fldChar w:fldCharType="begin"/>
      </w:r>
      <w:r>
        <w:rPr>
          <w:rFonts w:hint="eastAsia" w:ascii="宋体" w:hAnsi="宋体" w:eastAsia="宋体" w:cs="宋体"/>
          <w:snapToGrid/>
          <w:color w:val="auto"/>
          <w:kern w:val="0"/>
          <w:szCs w:val="21"/>
          <w:lang w:val="en-US" w:eastAsia="zh-CN"/>
        </w:rPr>
        <w:instrText xml:space="preserve"> HYPERLINK "https://hnyy.biddingloan.com/static/hnyy/manual.pdf" </w:instrText>
      </w:r>
      <w:r>
        <w:rPr>
          <w:rFonts w:hint="eastAsia" w:ascii="宋体" w:hAnsi="宋体" w:eastAsia="宋体" w:cs="宋体"/>
          <w:snapToGrid/>
          <w:color w:val="auto"/>
          <w:kern w:val="0"/>
          <w:szCs w:val="21"/>
          <w:lang w:val="en-US" w:eastAsia="zh-CN"/>
        </w:rPr>
        <w:fldChar w:fldCharType="separate"/>
      </w:r>
      <w:r>
        <w:rPr>
          <w:rFonts w:hint="eastAsia" w:ascii="宋体" w:hAnsi="宋体" w:eastAsia="宋体" w:cs="宋体"/>
          <w:snapToGrid/>
          <w:color w:val="auto"/>
          <w:kern w:val="0"/>
          <w:szCs w:val="21"/>
          <w:lang w:val="en-US" w:eastAsia="zh-CN"/>
        </w:rPr>
        <w:t>https://hnyy.biddingloan.com/static/hnyy/manual.pdf</w:t>
      </w:r>
      <w:r>
        <w:rPr>
          <w:rFonts w:hint="eastAsia" w:ascii="宋体" w:hAnsi="宋体" w:eastAsia="宋体" w:cs="宋体"/>
          <w:snapToGrid/>
          <w:color w:val="auto"/>
          <w:kern w:val="0"/>
          <w:szCs w:val="21"/>
          <w:lang w:val="en-US" w:eastAsia="zh-CN"/>
        </w:rPr>
        <w:fldChar w:fldCharType="end"/>
      </w:r>
    </w:p>
    <w:p w14:paraId="4712E40F">
      <w:pPr>
        <w:widowControl/>
        <w:kinsoku/>
        <w:autoSpaceDE/>
        <w:autoSpaceDN/>
        <w:adjustRightInd/>
        <w:snapToGrid/>
        <w:spacing w:line="560" w:lineRule="exact"/>
        <w:ind w:firstLine="420" w:firstLineChars="200"/>
        <w:jc w:val="both"/>
        <w:textAlignment w:val="auto"/>
        <w:rPr>
          <w:rFonts w:hint="eastAsia" w:ascii="宋体" w:hAnsi="宋体" w:eastAsia="宋体" w:cs="宋体"/>
          <w:snapToGrid/>
          <w:color w:val="auto"/>
          <w:kern w:val="0"/>
          <w:szCs w:val="21"/>
          <w:lang w:eastAsia="zh-CN"/>
        </w:rPr>
      </w:pPr>
      <w:r>
        <w:rPr>
          <w:rFonts w:hint="eastAsia" w:ascii="宋体" w:hAnsi="宋体" w:eastAsia="宋体" w:cs="宋体"/>
          <w:snapToGrid/>
          <w:color w:val="auto"/>
          <w:kern w:val="0"/>
          <w:szCs w:val="21"/>
          <w:lang w:eastAsia="zh-CN"/>
        </w:rPr>
        <w:t>三、业务咨询电话</w:t>
      </w:r>
    </w:p>
    <w:p w14:paraId="72FB16D3">
      <w:pPr>
        <w:widowControl/>
        <w:kinsoku/>
        <w:autoSpaceDE/>
        <w:autoSpaceDN/>
        <w:adjustRightInd/>
        <w:snapToGrid/>
        <w:spacing w:line="560" w:lineRule="exact"/>
        <w:ind w:firstLine="420" w:firstLineChars="200"/>
        <w:jc w:val="both"/>
        <w:textAlignment w:val="auto"/>
        <w:rPr>
          <w:rFonts w:hint="eastAsia" w:ascii="宋体" w:hAnsi="宋体" w:eastAsia="宋体" w:cs="宋体"/>
          <w:snapToGrid/>
          <w:color w:val="auto"/>
          <w:kern w:val="0"/>
          <w:szCs w:val="21"/>
          <w:lang w:eastAsia="zh-CN"/>
        </w:rPr>
      </w:pPr>
      <w:r>
        <w:rPr>
          <w:rFonts w:hint="eastAsia" w:ascii="宋体" w:hAnsi="宋体" w:eastAsia="宋体" w:cs="宋体"/>
          <w:snapToGrid/>
          <w:color w:val="auto"/>
          <w:kern w:val="0"/>
          <w:szCs w:val="21"/>
          <w:lang w:eastAsia="zh-CN"/>
        </w:rPr>
        <w:t>0730-2966626，张女士</w:t>
      </w:r>
    </w:p>
    <w:p w14:paraId="0A5C5662">
      <w:pPr>
        <w:widowControl/>
        <w:kinsoku/>
        <w:autoSpaceDE/>
        <w:autoSpaceDN/>
        <w:adjustRightInd/>
        <w:snapToGrid/>
        <w:spacing w:line="560" w:lineRule="exact"/>
        <w:ind w:firstLine="420" w:firstLineChars="200"/>
        <w:jc w:val="both"/>
        <w:textAlignment w:val="auto"/>
        <w:rPr>
          <w:rFonts w:hint="eastAsia" w:ascii="宋体" w:hAnsi="宋体" w:eastAsia="宋体" w:cs="宋体"/>
          <w:snapToGrid/>
          <w:color w:val="auto"/>
          <w:kern w:val="0"/>
          <w:szCs w:val="21"/>
          <w:lang w:eastAsia="zh-CN"/>
        </w:rPr>
      </w:pPr>
      <w:r>
        <w:rPr>
          <w:rFonts w:hint="eastAsia" w:ascii="宋体" w:hAnsi="宋体" w:eastAsia="宋体" w:cs="宋体"/>
          <w:snapToGrid/>
          <w:color w:val="auto"/>
          <w:kern w:val="0"/>
          <w:szCs w:val="21"/>
          <w:lang w:eastAsia="zh-CN"/>
        </w:rPr>
        <w:t>16673063296，陈工</w:t>
      </w:r>
    </w:p>
    <w:p w14:paraId="03B82A07">
      <w:pPr>
        <w:spacing w:line="389" w:lineRule="auto"/>
        <w:rPr>
          <w:rFonts w:ascii="Arial"/>
          <w:color w:val="auto"/>
          <w:sz w:val="21"/>
        </w:rPr>
      </w:pPr>
    </w:p>
    <w:p w14:paraId="464960C5">
      <w:pPr>
        <w:rPr>
          <w:rFonts w:ascii="黑体" w:hAnsi="黑体" w:eastAsia="黑体" w:cs="黑体"/>
          <w:color w:val="auto"/>
          <w:spacing w:val="-3"/>
          <w:sz w:val="32"/>
          <w:szCs w:val="32"/>
          <w14:textOutline w14:w="5834" w14:cap="flat" w14:cmpd="sng">
            <w14:solidFill>
              <w14:srgbClr w14:val="000000"/>
            </w14:solidFill>
            <w14:prstDash w14:val="solid"/>
            <w14:miter w14:val="0"/>
          </w14:textOutline>
        </w:rPr>
      </w:pPr>
      <w:bookmarkStart w:id="39" w:name="_Toc28098"/>
      <w:bookmarkStart w:id="40" w:name="_Toc19260"/>
      <w:r>
        <w:rPr>
          <w:rFonts w:ascii="黑体" w:hAnsi="黑体" w:eastAsia="黑体" w:cs="黑体"/>
          <w:color w:val="auto"/>
          <w:spacing w:val="-3"/>
          <w:sz w:val="32"/>
          <w:szCs w:val="32"/>
          <w14:textOutline w14:w="5834" w14:cap="flat" w14:cmpd="sng">
            <w14:solidFill>
              <w14:srgbClr w14:val="000000"/>
            </w14:solidFill>
            <w14:prstDash w14:val="solid"/>
            <w14:miter w14:val="0"/>
          </w14:textOutline>
        </w:rPr>
        <w:br w:type="page"/>
      </w:r>
    </w:p>
    <w:p w14:paraId="0ED4FAEF">
      <w:pPr>
        <w:spacing w:before="104" w:line="220" w:lineRule="auto"/>
        <w:ind w:left="3297"/>
        <w:outlineLvl w:val="0"/>
        <w:rPr>
          <w:rFonts w:ascii="黑体" w:hAnsi="黑体" w:eastAsia="黑体" w:cs="黑体"/>
          <w:color w:val="auto"/>
          <w:sz w:val="32"/>
          <w:szCs w:val="32"/>
        </w:rPr>
      </w:pPr>
      <w:bookmarkStart w:id="41" w:name="_Toc13221"/>
      <w:r>
        <w:rPr>
          <w:rFonts w:ascii="黑体" w:hAnsi="黑体" w:eastAsia="黑体" w:cs="黑体"/>
          <w:color w:val="auto"/>
          <w:spacing w:val="-3"/>
          <w:sz w:val="32"/>
          <w:szCs w:val="32"/>
          <w14:textOutline w14:w="5834" w14:cap="flat" w14:cmpd="sng">
            <w14:solidFill>
              <w14:srgbClr w14:val="000000"/>
            </w14:solidFill>
            <w14:prstDash w14:val="solid"/>
            <w14:miter w14:val="0"/>
          </w14:textOutline>
        </w:rPr>
        <w:t>第三章</w:t>
      </w:r>
      <w:r>
        <w:rPr>
          <w:rFonts w:ascii="黑体" w:hAnsi="黑体" w:eastAsia="黑体" w:cs="黑体"/>
          <w:color w:val="auto"/>
          <w:spacing w:val="22"/>
          <w:sz w:val="32"/>
          <w:szCs w:val="32"/>
        </w:rPr>
        <w:t xml:space="preserve"> </w:t>
      </w:r>
      <w:r>
        <w:rPr>
          <w:rFonts w:ascii="黑体" w:hAnsi="黑体" w:eastAsia="黑体" w:cs="黑体"/>
          <w:color w:val="auto"/>
          <w:spacing w:val="-3"/>
          <w:sz w:val="32"/>
          <w:szCs w:val="32"/>
          <w14:textOutline w14:w="5834" w14:cap="flat" w14:cmpd="sng">
            <w14:solidFill>
              <w14:srgbClr w14:val="000000"/>
            </w14:solidFill>
            <w14:prstDash w14:val="solid"/>
            <w14:miter w14:val="0"/>
          </w14:textOutline>
        </w:rPr>
        <w:t>资格审查</w:t>
      </w:r>
      <w:bookmarkEnd w:id="39"/>
      <w:bookmarkEnd w:id="40"/>
      <w:bookmarkEnd w:id="41"/>
    </w:p>
    <w:p w14:paraId="6411FE3B">
      <w:pPr>
        <w:spacing w:line="219" w:lineRule="auto"/>
        <w:rPr>
          <w:color w:val="auto"/>
          <w:sz w:val="21"/>
          <w:szCs w:val="21"/>
        </w:rPr>
      </w:pPr>
    </w:p>
    <w:p w14:paraId="69008062">
      <w:pPr>
        <w:keepNext/>
        <w:keepLines/>
        <w:widowControl w:val="0"/>
        <w:adjustRightInd w:val="0"/>
        <w:snapToGrid w:val="0"/>
        <w:spacing w:before="156" w:beforeLines="50" w:after="0" w:line="360" w:lineRule="auto"/>
        <w:jc w:val="both"/>
        <w:outlineLvl w:val="1"/>
        <w:rPr>
          <w:rFonts w:ascii="黑体" w:hAnsi="黑体" w:eastAsia="黑体" w:cs="Times New Roman"/>
          <w:b/>
          <w:bCs/>
          <w:color w:val="auto"/>
          <w:kern w:val="2"/>
          <w:sz w:val="24"/>
          <w:szCs w:val="24"/>
          <w:lang w:val="en-US" w:eastAsia="zh-CN" w:bidi="ar-SA"/>
        </w:rPr>
      </w:pPr>
      <w:bookmarkStart w:id="42" w:name="_Toc10482"/>
      <w:bookmarkStart w:id="43" w:name="_Toc6635"/>
      <w:r>
        <w:rPr>
          <w:rFonts w:hint="eastAsia" w:ascii="黑体" w:hAnsi="黑体" w:eastAsia="黑体" w:cs="Times New Roman"/>
          <w:b/>
          <w:bCs/>
          <w:color w:val="auto"/>
          <w:kern w:val="2"/>
          <w:sz w:val="24"/>
          <w:szCs w:val="24"/>
          <w:lang w:val="en-US" w:eastAsia="zh-CN" w:bidi="ar-SA"/>
        </w:rPr>
        <w:t>1.资格审查主体</w:t>
      </w:r>
      <w:bookmarkEnd w:id="42"/>
      <w:bookmarkEnd w:id="43"/>
    </w:p>
    <w:p w14:paraId="672144CE">
      <w:pPr>
        <w:widowControl w:val="0"/>
        <w:kinsoku/>
        <w:autoSpaceDE/>
        <w:autoSpaceDN/>
        <w:adjustRightInd w:val="0"/>
        <w:snapToGrid w:val="0"/>
        <w:spacing w:before="156" w:beforeLines="50" w:line="360" w:lineRule="auto"/>
        <w:ind w:firstLine="417" w:firstLineChars="199"/>
        <w:jc w:val="left"/>
        <w:textAlignment w:val="auto"/>
        <w:rPr>
          <w:rFonts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1.1资格审查主体：采购人、采购代理机构负责资格审查。</w:t>
      </w:r>
    </w:p>
    <w:p w14:paraId="520C5D94">
      <w:pPr>
        <w:keepNext/>
        <w:keepLines/>
        <w:widowControl w:val="0"/>
        <w:adjustRightInd w:val="0"/>
        <w:snapToGrid w:val="0"/>
        <w:spacing w:before="156" w:beforeLines="50" w:after="0" w:line="360" w:lineRule="auto"/>
        <w:jc w:val="both"/>
        <w:outlineLvl w:val="1"/>
        <w:rPr>
          <w:rFonts w:ascii="黑体" w:hAnsi="黑体" w:eastAsia="黑体" w:cs="Times New Roman"/>
          <w:b/>
          <w:bCs/>
          <w:color w:val="auto"/>
          <w:kern w:val="2"/>
          <w:sz w:val="24"/>
          <w:szCs w:val="24"/>
          <w:lang w:val="en-US" w:eastAsia="zh-CN" w:bidi="ar-SA"/>
        </w:rPr>
      </w:pPr>
      <w:bookmarkStart w:id="44" w:name="_Toc29886"/>
      <w:bookmarkStart w:id="45" w:name="_Toc20105"/>
      <w:r>
        <w:rPr>
          <w:rFonts w:hint="eastAsia" w:ascii="黑体" w:hAnsi="黑体" w:eastAsia="黑体" w:cs="Times New Roman"/>
          <w:b/>
          <w:bCs/>
          <w:color w:val="auto"/>
          <w:kern w:val="2"/>
          <w:sz w:val="24"/>
          <w:szCs w:val="24"/>
          <w:lang w:val="en-US" w:eastAsia="zh-CN" w:bidi="ar-SA"/>
        </w:rPr>
        <w:t>2.资格审查（未进行资格预审的）</w:t>
      </w:r>
      <w:bookmarkEnd w:id="44"/>
      <w:bookmarkEnd w:id="45"/>
    </w:p>
    <w:p w14:paraId="3AF020B8">
      <w:pPr>
        <w:widowControl w:val="0"/>
        <w:kinsoku/>
        <w:autoSpaceDE/>
        <w:autoSpaceDN/>
        <w:adjustRightInd w:val="0"/>
        <w:snapToGrid w:val="0"/>
        <w:spacing w:before="156" w:beforeLines="50" w:line="360" w:lineRule="auto"/>
        <w:ind w:firstLine="420" w:firstLineChars="200"/>
        <w:jc w:val="left"/>
        <w:textAlignment w:val="auto"/>
        <w:rPr>
          <w:rFonts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2.1资格审查依据法律法规和招标文件的规定，对投标文件中的资格证明文件、投标保证金、投标报价等进行审查，以确定投标供应商是否具备投标资格。</w:t>
      </w:r>
    </w:p>
    <w:p w14:paraId="5A5F554A">
      <w:pPr>
        <w:widowControl w:val="0"/>
        <w:kinsoku/>
        <w:autoSpaceDE/>
        <w:autoSpaceDN/>
        <w:adjustRightInd w:val="0"/>
        <w:snapToGrid w:val="0"/>
        <w:spacing w:before="156" w:beforeLines="50" w:line="360" w:lineRule="auto"/>
        <w:ind w:firstLine="420" w:firstLineChars="200"/>
        <w:jc w:val="left"/>
        <w:textAlignment w:val="auto"/>
        <w:rPr>
          <w:rFonts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2.2采购人、采购代理机构按本章附表1“资格审查表”所列审查项目及审查标准，对投标人资格进行审查。</w:t>
      </w:r>
    </w:p>
    <w:p w14:paraId="2117F879">
      <w:pPr>
        <w:widowControl w:val="0"/>
        <w:kinsoku/>
        <w:autoSpaceDE/>
        <w:autoSpaceDN/>
        <w:adjustRightInd w:val="0"/>
        <w:snapToGrid w:val="0"/>
        <w:spacing w:before="156" w:beforeLines="50" w:line="360" w:lineRule="auto"/>
        <w:ind w:firstLine="420" w:firstLineChars="200"/>
        <w:jc w:val="left"/>
        <w:textAlignment w:val="auto"/>
        <w:rPr>
          <w:rFonts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2.3在资格审查时，投标人存在下列情况之一的，资格审查不合格，其投标无效：</w:t>
      </w:r>
    </w:p>
    <w:p w14:paraId="3488F788">
      <w:pPr>
        <w:widowControl w:val="0"/>
        <w:kinsoku/>
        <w:autoSpaceDE/>
        <w:autoSpaceDN/>
        <w:adjustRightInd w:val="0"/>
        <w:snapToGrid w:val="0"/>
        <w:spacing w:before="156" w:beforeLines="50" w:line="360" w:lineRule="auto"/>
        <w:ind w:firstLine="420" w:firstLineChars="200"/>
        <w:jc w:val="left"/>
        <w:textAlignment w:val="auto"/>
        <w:rPr>
          <w:rFonts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（1）不具备招标文件中规定的资格要求的，或提交的资格证明文件不符合招标文件要求的；</w:t>
      </w:r>
    </w:p>
    <w:p w14:paraId="64AC6B27">
      <w:pPr>
        <w:widowControl w:val="0"/>
        <w:kinsoku/>
        <w:autoSpaceDE/>
        <w:autoSpaceDN/>
        <w:adjustRightInd w:val="0"/>
        <w:snapToGrid w:val="0"/>
        <w:spacing w:before="156" w:beforeLines="50" w:line="360" w:lineRule="auto"/>
        <w:ind w:firstLine="420" w:firstLineChars="200"/>
        <w:jc w:val="left"/>
        <w:textAlignment w:val="auto"/>
        <w:rPr>
          <w:rFonts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（2）联合体投标未提交联合体协议书，或未提交联合体各方资格证明文件的；</w:t>
      </w:r>
    </w:p>
    <w:p w14:paraId="69B8B650">
      <w:pPr>
        <w:widowControl w:val="0"/>
        <w:kinsoku/>
        <w:autoSpaceDE/>
        <w:autoSpaceDN/>
        <w:adjustRightInd w:val="0"/>
        <w:snapToGrid w:val="0"/>
        <w:spacing w:before="156" w:beforeLines="50" w:line="360" w:lineRule="auto"/>
        <w:ind w:firstLine="420" w:firstLineChars="200"/>
        <w:jc w:val="left"/>
        <w:textAlignment w:val="auto"/>
        <w:rPr>
          <w:rFonts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（3）投标文件的资格证明文件未按照招标文件要求签署、盖章的；</w:t>
      </w:r>
    </w:p>
    <w:p w14:paraId="1E1C7C99">
      <w:pPr>
        <w:widowControl w:val="0"/>
        <w:kinsoku/>
        <w:autoSpaceDE/>
        <w:autoSpaceDN/>
        <w:adjustRightInd w:val="0"/>
        <w:snapToGrid w:val="0"/>
        <w:spacing w:before="156" w:beforeLines="50" w:line="360" w:lineRule="auto"/>
        <w:ind w:firstLine="420" w:firstLineChars="200"/>
        <w:jc w:val="left"/>
        <w:textAlignment w:val="auto"/>
        <w:rPr>
          <w:rFonts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（4）未按照招标文件的规定提交投标保证金的。</w:t>
      </w:r>
    </w:p>
    <w:p w14:paraId="552DE77B">
      <w:pPr>
        <w:widowControl w:val="0"/>
        <w:kinsoku/>
        <w:autoSpaceDE/>
        <w:autoSpaceDN/>
        <w:adjustRightInd w:val="0"/>
        <w:snapToGrid w:val="0"/>
        <w:spacing w:before="156" w:beforeLines="50" w:line="360" w:lineRule="auto"/>
        <w:ind w:firstLine="420" w:firstLineChars="200"/>
        <w:jc w:val="left"/>
        <w:textAlignment w:val="auto"/>
        <w:rPr>
          <w:rFonts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（5）投标报价超过招标文件中规定的预算金额或者最高限价的；</w:t>
      </w:r>
    </w:p>
    <w:p w14:paraId="67A41A80">
      <w:pPr>
        <w:widowControl w:val="0"/>
        <w:kinsoku/>
        <w:autoSpaceDE/>
        <w:autoSpaceDN/>
        <w:adjustRightInd w:val="0"/>
        <w:snapToGrid w:val="0"/>
        <w:spacing w:before="156" w:beforeLines="50" w:line="360" w:lineRule="auto"/>
        <w:ind w:firstLine="420" w:firstLineChars="200"/>
        <w:jc w:val="left"/>
        <w:textAlignment w:val="auto"/>
        <w:rPr>
          <w:rFonts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（6）法律、法规和招标文件规定的其他投标无效情形的。</w:t>
      </w:r>
    </w:p>
    <w:p w14:paraId="3ADB9A5E">
      <w:pPr>
        <w:widowControl w:val="0"/>
        <w:kinsoku/>
        <w:autoSpaceDE/>
        <w:autoSpaceDN/>
        <w:adjustRightInd w:val="0"/>
        <w:snapToGrid w:val="0"/>
        <w:spacing w:before="156" w:beforeLines="50" w:line="360" w:lineRule="auto"/>
        <w:ind w:firstLine="420" w:firstLineChars="200"/>
        <w:jc w:val="left"/>
        <w:textAlignment w:val="auto"/>
        <w:rPr>
          <w:rFonts w:ascii="宋体" w:hAnsi="宋体" w:eastAsia="宋体" w:cs="Times New Roman"/>
          <w:b/>
          <w:snapToGrid/>
          <w:color w:val="auto"/>
          <w:kern w:val="2"/>
          <w:sz w:val="32"/>
          <w:szCs w:val="32"/>
          <w:lang w:eastAsia="zh-CN"/>
        </w:rPr>
      </w:pPr>
      <w:r>
        <w:rPr>
          <w:rFonts w:hint="eastAsia" w:ascii="宋体" w:hAnsi="宋体" w:eastAsia="宋体" w:cs="Times New Roman"/>
          <w:snapToGrid/>
          <w:color w:val="auto"/>
          <w:kern w:val="2"/>
          <w:szCs w:val="24"/>
          <w:lang w:eastAsia="zh-CN"/>
        </w:rPr>
        <w:t>2.4信用记录。开标结束后</w:t>
      </w:r>
      <w:r>
        <w:rPr>
          <w:rFonts w:hint="eastAsia" w:ascii="宋体" w:hAnsi="宋体" w:eastAsia="宋体" w:cs="Times New Roman"/>
          <w:snapToGrid/>
          <w:color w:val="auto"/>
          <w:kern w:val="2"/>
          <w:szCs w:val="21"/>
          <w:lang w:eastAsia="zh-CN"/>
        </w:rPr>
        <w:t>资格审查时，采购人、采购代理机构将对投标人信用记录进行甄别。</w:t>
      </w:r>
    </w:p>
    <w:p w14:paraId="232C3E43">
      <w:pPr>
        <w:widowControl w:val="0"/>
        <w:kinsoku/>
        <w:autoSpaceDE/>
        <w:autoSpaceDN/>
        <w:adjustRightInd w:val="0"/>
        <w:snapToGrid w:val="0"/>
        <w:spacing w:before="156" w:beforeLines="50" w:line="360" w:lineRule="auto"/>
        <w:ind w:firstLine="420" w:firstLineChars="200"/>
        <w:jc w:val="left"/>
        <w:textAlignment w:val="auto"/>
        <w:rPr>
          <w:rFonts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（1）信用信息查询的查询渠道：“信用中国”网站（www.creditchina.gov.cn）、中国政府采购网（www.ccgp.gov.cn）；</w:t>
      </w:r>
    </w:p>
    <w:p w14:paraId="3D3E0973">
      <w:pPr>
        <w:widowControl w:val="0"/>
        <w:kinsoku/>
        <w:autoSpaceDE/>
        <w:autoSpaceDN/>
        <w:adjustRightInd w:val="0"/>
        <w:snapToGrid w:val="0"/>
        <w:spacing w:before="156" w:beforeLines="50" w:line="360" w:lineRule="auto"/>
        <w:ind w:firstLine="420" w:firstLineChars="200"/>
        <w:jc w:val="left"/>
        <w:textAlignment w:val="auto"/>
        <w:rPr>
          <w:rFonts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（2）不良信用记录是指：投标人在“信用中国”网站被列入失信被执行人和</w:t>
      </w:r>
      <w:r>
        <w:rPr>
          <w:rFonts w:hint="eastAsia" w:ascii="宋体" w:hAnsi="宋体" w:eastAsia="宋体" w:cs="宋体"/>
          <w:snapToGrid/>
          <w:color w:val="auto"/>
          <w:kern w:val="0"/>
          <w:sz w:val="21"/>
          <w:szCs w:val="21"/>
          <w:lang w:eastAsia="zh-CN"/>
        </w:rPr>
        <w:t>重大税收违法案件当事人名单</w:t>
      </w:r>
      <w:r>
        <w:rPr>
          <w:rFonts w:hint="eastAsia" w:ascii="宋体" w:hAnsi="宋体" w:eastAsia="宋体" w:cs="Times New Roman"/>
          <w:snapToGrid/>
          <w:color w:val="auto"/>
          <w:kern w:val="2"/>
          <w:szCs w:val="21"/>
          <w:lang w:eastAsia="zh-CN"/>
        </w:rPr>
        <w:t>，或在“中国政府采购网”被列入政府采购严重违法失信行为记录名单。投标人有上述不良信用记录的，其投标无效，其中，列入政府采购严重违法失信行为记录名单的，按处罚结果执行。</w:t>
      </w:r>
    </w:p>
    <w:p w14:paraId="741E2620">
      <w:pPr>
        <w:widowControl w:val="0"/>
        <w:kinsoku/>
        <w:autoSpaceDE/>
        <w:autoSpaceDN/>
        <w:adjustRightInd w:val="0"/>
        <w:snapToGrid w:val="0"/>
        <w:spacing w:before="156" w:beforeLines="50" w:line="360" w:lineRule="auto"/>
        <w:ind w:firstLine="420" w:firstLineChars="200"/>
        <w:jc w:val="left"/>
        <w:textAlignment w:val="auto"/>
        <w:rPr>
          <w:rFonts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（3）以联合体形式投标的，联合体成员存在不良信用记录的，视同联合体存在不良信用记录。</w:t>
      </w:r>
    </w:p>
    <w:p w14:paraId="1D8B4BB7">
      <w:pPr>
        <w:widowControl w:val="0"/>
        <w:kinsoku/>
        <w:autoSpaceDE/>
        <w:autoSpaceDN/>
        <w:adjustRightInd w:val="0"/>
        <w:snapToGrid w:val="0"/>
        <w:spacing w:before="156" w:beforeLines="50" w:afterAutospacing="0" w:line="360" w:lineRule="auto"/>
        <w:ind w:firstLine="420" w:firstLineChars="200"/>
        <w:jc w:val="left"/>
        <w:textAlignment w:val="auto"/>
        <w:rPr>
          <w:rFonts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（4）信用信息查询记录和证据留存具体方式：</w:t>
      </w:r>
      <w:r>
        <w:rPr>
          <w:rFonts w:ascii="宋体" w:hAnsi="宋体" w:eastAsia="宋体" w:cs="Times New Roman"/>
          <w:snapToGrid/>
          <w:color w:val="auto"/>
          <w:kern w:val="2"/>
          <w:szCs w:val="21"/>
          <w:lang w:eastAsia="zh-CN"/>
        </w:rPr>
        <w:t>投标人不良信用记录以</w:t>
      </w:r>
      <w:r>
        <w:rPr>
          <w:rFonts w:hint="eastAsia" w:ascii="宋体" w:hAnsi="宋体" w:eastAsia="宋体" w:cs="Times New Roman"/>
          <w:snapToGrid/>
          <w:color w:val="auto"/>
          <w:kern w:val="2"/>
          <w:szCs w:val="21"/>
          <w:lang w:eastAsia="zh-CN"/>
        </w:rPr>
        <w:t>采购人、采购代理机构</w:t>
      </w:r>
      <w:r>
        <w:rPr>
          <w:rFonts w:ascii="宋体" w:hAnsi="宋体" w:eastAsia="宋体" w:cs="Times New Roman"/>
          <w:snapToGrid/>
          <w:color w:val="auto"/>
          <w:kern w:val="2"/>
          <w:szCs w:val="21"/>
          <w:lang w:eastAsia="zh-CN"/>
        </w:rPr>
        <w:t>查询结果为准</w:t>
      </w:r>
      <w:r>
        <w:rPr>
          <w:rFonts w:hint="eastAsia" w:ascii="宋体" w:hAnsi="宋体" w:eastAsia="宋体" w:cs="Times New Roman"/>
          <w:snapToGrid/>
          <w:color w:val="auto"/>
          <w:kern w:val="2"/>
          <w:szCs w:val="21"/>
          <w:lang w:eastAsia="zh-CN"/>
        </w:rPr>
        <w:t>。查询</w:t>
      </w:r>
      <w:r>
        <w:rPr>
          <w:rFonts w:hint="eastAsia" w:ascii="宋体" w:hAnsi="宋体" w:eastAsia="宋体" w:cs="Times New Roman"/>
          <w:snapToGrid/>
          <w:color w:val="auto"/>
          <w:kern w:val="2"/>
          <w:szCs w:val="21"/>
          <w:lang w:val="en-US" w:eastAsia="zh-CN"/>
        </w:rPr>
        <w:t xml:space="preserve">结果 </w:t>
      </w:r>
      <w:r>
        <w:rPr>
          <w:rFonts w:hint="eastAsia" w:ascii="宋体" w:hAnsi="宋体" w:eastAsia="宋体" w:cs="Times New Roman"/>
          <w:snapToGrid/>
          <w:color w:val="auto"/>
          <w:kern w:val="2"/>
          <w:szCs w:val="21"/>
          <w:lang w:eastAsia="zh-CN"/>
        </w:rPr>
        <w:t>与其他采购文件一并保存。</w:t>
      </w:r>
    </w:p>
    <w:p w14:paraId="0C28BD5C">
      <w:pPr>
        <w:keepNext/>
        <w:keepLines/>
        <w:widowControl w:val="0"/>
        <w:adjustRightInd w:val="0"/>
        <w:snapToGrid w:val="0"/>
        <w:spacing w:before="156" w:beforeLines="50" w:after="0" w:line="360" w:lineRule="auto"/>
        <w:jc w:val="both"/>
        <w:outlineLvl w:val="1"/>
        <w:rPr>
          <w:rFonts w:ascii="黑体" w:hAnsi="黑体" w:eastAsia="黑体" w:cs="Times New Roman"/>
          <w:b/>
          <w:bCs/>
          <w:color w:val="auto"/>
          <w:kern w:val="2"/>
          <w:sz w:val="24"/>
          <w:szCs w:val="24"/>
          <w:lang w:val="en-US" w:eastAsia="zh-CN" w:bidi="ar-SA"/>
        </w:rPr>
      </w:pPr>
      <w:bookmarkStart w:id="46" w:name="_Toc20805"/>
      <w:bookmarkStart w:id="47" w:name="_Toc13643"/>
      <w:r>
        <w:rPr>
          <w:rFonts w:hint="eastAsia" w:ascii="黑体" w:hAnsi="黑体" w:eastAsia="黑体" w:cs="Times New Roman"/>
          <w:b/>
          <w:bCs/>
          <w:color w:val="auto"/>
          <w:kern w:val="2"/>
          <w:sz w:val="24"/>
          <w:szCs w:val="24"/>
          <w:lang w:val="en-US" w:eastAsia="zh-CN" w:bidi="ar-SA"/>
        </w:rPr>
        <w:t>3.资格审查结果</w:t>
      </w:r>
      <w:bookmarkEnd w:id="46"/>
      <w:bookmarkEnd w:id="47"/>
    </w:p>
    <w:p w14:paraId="28E90420">
      <w:pPr>
        <w:widowControl w:val="0"/>
        <w:kinsoku/>
        <w:autoSpaceDE/>
        <w:autoSpaceDN/>
        <w:adjustRightInd w:val="0"/>
        <w:snapToGrid w:val="0"/>
        <w:spacing w:before="156" w:beforeLines="50" w:line="360" w:lineRule="auto"/>
        <w:ind w:firstLine="420" w:firstLineChars="200"/>
        <w:jc w:val="left"/>
        <w:textAlignment w:val="auto"/>
        <w:rPr>
          <w:rFonts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3.1未通过资格审查的投标人，采购人、采购代理机构应当告知其未通过的原因。</w:t>
      </w:r>
    </w:p>
    <w:p w14:paraId="390AE7C0">
      <w:pPr>
        <w:widowControl w:val="0"/>
        <w:kinsoku/>
        <w:autoSpaceDE/>
        <w:autoSpaceDN/>
        <w:adjustRightInd w:val="0"/>
        <w:snapToGrid w:val="0"/>
        <w:spacing w:before="156" w:beforeLines="50" w:line="360" w:lineRule="auto"/>
        <w:ind w:firstLine="420" w:firstLineChars="200"/>
        <w:jc w:val="left"/>
        <w:textAlignment w:val="auto"/>
        <w:rPr>
          <w:rFonts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3.2资格审查结束后，采购人、采购代理机构应将资格审查结果告知评标委员会。</w:t>
      </w:r>
    </w:p>
    <w:p w14:paraId="2807E961">
      <w:pPr>
        <w:keepNext/>
        <w:keepLines/>
        <w:widowControl w:val="0"/>
        <w:adjustRightInd w:val="0"/>
        <w:snapToGrid w:val="0"/>
        <w:spacing w:before="156" w:beforeLines="50" w:after="0" w:line="360" w:lineRule="auto"/>
        <w:jc w:val="both"/>
        <w:outlineLvl w:val="1"/>
        <w:rPr>
          <w:rFonts w:hint="eastAsia" w:ascii="华文中宋" w:hAnsi="华文中宋" w:eastAsia="华文中宋" w:cs="Times New Roman"/>
          <w:b/>
          <w:bCs/>
          <w:color w:val="auto"/>
          <w:kern w:val="2"/>
          <w:sz w:val="32"/>
          <w:szCs w:val="32"/>
          <w:lang w:val="en-US" w:eastAsia="zh-CN" w:bidi="ar-SA"/>
        </w:rPr>
      </w:pPr>
      <w:bookmarkStart w:id="48" w:name="_Toc10586"/>
      <w:bookmarkStart w:id="49" w:name="_Toc615"/>
      <w:r>
        <w:rPr>
          <w:rFonts w:hint="eastAsia" w:ascii="黑体" w:hAnsi="黑体" w:eastAsia="黑体" w:cs="Times New Roman"/>
          <w:b/>
          <w:bCs/>
          <w:color w:val="auto"/>
          <w:kern w:val="2"/>
          <w:sz w:val="24"/>
          <w:szCs w:val="24"/>
          <w:lang w:val="en-US" w:eastAsia="zh-CN" w:bidi="ar-SA"/>
        </w:rPr>
        <w:t>4.其他</w:t>
      </w:r>
      <w:bookmarkEnd w:id="48"/>
      <w:bookmarkEnd w:id="49"/>
    </w:p>
    <w:p w14:paraId="74AC8592">
      <w:pPr>
        <w:widowControl w:val="0"/>
        <w:kinsoku/>
        <w:autoSpaceDE/>
        <w:autoSpaceDN/>
        <w:adjustRightInd w:val="0"/>
        <w:snapToGrid w:val="0"/>
        <w:spacing w:before="156" w:beforeLines="50" w:line="360" w:lineRule="auto"/>
        <w:ind w:firstLine="420" w:firstLineChars="200"/>
        <w:jc w:val="left"/>
        <w:textAlignment w:val="auto"/>
        <w:rPr>
          <w:rFonts w:hint="eastAsia" w:ascii="宋体" w:hAnsi="宋体" w:eastAsia="宋体" w:cs="Times New Roman"/>
          <w:snapToGrid/>
          <w:color w:val="auto"/>
          <w:kern w:val="2"/>
          <w:szCs w:val="21"/>
          <w:lang w:eastAsia="zh-CN"/>
        </w:rPr>
        <w:sectPr>
          <w:headerReference r:id="rId10" w:type="default"/>
          <w:footerReference r:id="rId11" w:type="default"/>
          <w:pgSz w:w="11905" w:h="16839"/>
          <w:pgMar w:top="1094" w:right="1431" w:bottom="1155" w:left="1488" w:header="1080" w:footer="993" w:gutter="0"/>
          <w:pgBorders>
            <w:top w:val="none" w:sz="0" w:space="0"/>
            <w:left w:val="none" w:sz="0" w:space="0"/>
            <w:bottom w:val="none" w:sz="0" w:space="0"/>
            <w:right w:val="none" w:sz="0" w:space="0"/>
          </w:pgBorders>
          <w:pgNumType w:fmt="decimal"/>
          <w:cols w:space="720" w:num="1"/>
        </w:sectPr>
      </w:pPr>
      <w:r>
        <w:rPr>
          <w:rFonts w:hint="eastAsia" w:ascii="宋体" w:hAnsi="宋体" w:eastAsia="宋体" w:cs="Times New Roman"/>
          <w:snapToGrid/>
          <w:color w:val="auto"/>
          <w:kern w:val="2"/>
          <w:szCs w:val="21"/>
          <w:lang w:eastAsia="zh-CN"/>
        </w:rPr>
        <w:t>4.1资格预审合格的投标人在提交投标文件的截止时间前资格发生变化的，应当通知采购人、采购代理机构，并按新情况更新或补充其在申请资格预审时提供的证明资料，以证实其各项资格条件仍能继续满足资格预审公告的要求。</w:t>
      </w:r>
    </w:p>
    <w:p w14:paraId="21627F35">
      <w:pPr>
        <w:spacing w:line="243" w:lineRule="auto"/>
        <w:rPr>
          <w:rFonts w:ascii="Arial"/>
          <w:color w:val="auto"/>
          <w:sz w:val="21"/>
        </w:rPr>
      </w:pPr>
      <w:r>
        <w:rPr>
          <w:color w:val="auto"/>
        </w:rPr>
        <w:pict>
          <v:shape id="_x0000_s1039" o:spid="_x0000_s1039" style="position:absolute;left:0pt;margin-left:74.4pt;margin-top:54pt;height:0.75pt;width:449.25pt;mso-position-horizontal-relative:page;mso-position-vertical-relative:page;z-index:251667456;mso-width-relative:page;mso-height-relative:page;" fillcolor="#000000" filled="t" stroked="f" coordsize="8985,15" o:allowincell="f" path="m0,14l8984,14,8984,0,0,0,0,14xe">
            <v:path/>
            <v:fill on="t" focussize="0,0"/>
            <v:stroke on="f"/>
            <v:imagedata o:title=""/>
            <o:lock v:ext="edit"/>
          </v:shape>
        </w:pict>
      </w:r>
    </w:p>
    <w:p w14:paraId="6B4F44B6">
      <w:pPr>
        <w:spacing w:line="243" w:lineRule="auto"/>
        <w:rPr>
          <w:rFonts w:ascii="Arial"/>
          <w:color w:val="auto"/>
          <w:sz w:val="21"/>
        </w:rPr>
      </w:pPr>
    </w:p>
    <w:p w14:paraId="3D0CFDF3">
      <w:pPr>
        <w:spacing w:line="243" w:lineRule="auto"/>
        <w:rPr>
          <w:rFonts w:ascii="Arial"/>
          <w:color w:val="auto"/>
          <w:sz w:val="21"/>
        </w:rPr>
      </w:pPr>
    </w:p>
    <w:p w14:paraId="3401B4AD">
      <w:pPr>
        <w:spacing w:line="243" w:lineRule="auto"/>
        <w:rPr>
          <w:rFonts w:ascii="Arial"/>
          <w:color w:val="auto"/>
          <w:sz w:val="21"/>
        </w:rPr>
      </w:pPr>
    </w:p>
    <w:p w14:paraId="1DCF5EFE">
      <w:pPr>
        <w:spacing w:line="243" w:lineRule="auto"/>
        <w:rPr>
          <w:rFonts w:ascii="Arial"/>
          <w:color w:val="auto"/>
          <w:sz w:val="21"/>
        </w:rPr>
      </w:pPr>
    </w:p>
    <w:p w14:paraId="282F8F7B">
      <w:pPr>
        <w:spacing w:before="68" w:line="220" w:lineRule="auto"/>
        <w:ind w:left="135"/>
        <w:outlineLvl w:val="0"/>
        <w:rPr>
          <w:rFonts w:ascii="黑体" w:hAnsi="黑体" w:eastAsia="黑体" w:cs="黑体"/>
          <w:color w:val="auto"/>
          <w:sz w:val="21"/>
          <w:szCs w:val="21"/>
        </w:rPr>
      </w:pPr>
      <w:bookmarkStart w:id="50" w:name="_Toc29012"/>
      <w:bookmarkStart w:id="51" w:name="_Toc10588"/>
      <w:bookmarkStart w:id="52" w:name="_Toc5581"/>
      <w:r>
        <w:rPr>
          <w:rFonts w:ascii="黑体" w:hAnsi="黑体" w:eastAsia="黑体" w:cs="黑体"/>
          <w:color w:val="auto"/>
          <w:spacing w:val="-7"/>
          <w:sz w:val="21"/>
          <w:szCs w:val="21"/>
        </w:rPr>
        <w:t>附表</w:t>
      </w:r>
      <w:r>
        <w:rPr>
          <w:rFonts w:ascii="黑体" w:hAnsi="黑体" w:eastAsia="黑体" w:cs="黑体"/>
          <w:color w:val="auto"/>
          <w:spacing w:val="-28"/>
          <w:sz w:val="21"/>
          <w:szCs w:val="21"/>
        </w:rPr>
        <w:t xml:space="preserve"> </w:t>
      </w:r>
      <w:r>
        <w:rPr>
          <w:rFonts w:ascii="黑体" w:hAnsi="黑体" w:eastAsia="黑体" w:cs="黑体"/>
          <w:color w:val="auto"/>
          <w:spacing w:val="-7"/>
          <w:sz w:val="21"/>
          <w:szCs w:val="21"/>
        </w:rPr>
        <w:t>1</w:t>
      </w:r>
      <w:r>
        <w:rPr>
          <w:rFonts w:ascii="黑体" w:hAnsi="黑体" w:eastAsia="黑体" w:cs="黑体"/>
          <w:color w:val="auto"/>
          <w:spacing w:val="-37"/>
          <w:sz w:val="21"/>
          <w:szCs w:val="21"/>
        </w:rPr>
        <w:t xml:space="preserve"> </w:t>
      </w:r>
      <w:r>
        <w:rPr>
          <w:rFonts w:ascii="黑体" w:hAnsi="黑体" w:eastAsia="黑体" w:cs="黑体"/>
          <w:color w:val="auto"/>
          <w:spacing w:val="-7"/>
          <w:sz w:val="21"/>
          <w:szCs w:val="21"/>
        </w:rPr>
        <w:t>资格审查表</w:t>
      </w:r>
      <w:bookmarkEnd w:id="50"/>
      <w:bookmarkEnd w:id="51"/>
      <w:bookmarkEnd w:id="52"/>
    </w:p>
    <w:p w14:paraId="44CC28F9">
      <w:pPr>
        <w:spacing w:before="166" w:line="225" w:lineRule="auto"/>
        <w:ind w:left="3790"/>
        <w:rPr>
          <w:rFonts w:ascii="黑体" w:hAnsi="黑体" w:eastAsia="黑体" w:cs="黑体"/>
          <w:color w:val="auto"/>
          <w:sz w:val="27"/>
          <w:szCs w:val="27"/>
        </w:rPr>
      </w:pPr>
      <w:r>
        <w:rPr>
          <w:rFonts w:ascii="黑体" w:hAnsi="黑体" w:eastAsia="黑体" w:cs="黑体"/>
          <w:color w:val="auto"/>
          <w:spacing w:val="6"/>
          <w:sz w:val="27"/>
          <w:szCs w:val="27"/>
          <w14:textOutline w14:w="5050" w14:cap="flat" w14:cmpd="sng">
            <w14:solidFill>
              <w14:srgbClr w14:val="000000"/>
            </w14:solidFill>
            <w14:prstDash w14:val="solid"/>
            <w14:miter w14:val="0"/>
          </w14:textOutline>
        </w:rPr>
        <w:t>资格审查表</w:t>
      </w:r>
    </w:p>
    <w:p w14:paraId="1E5F9F6C">
      <w:pPr>
        <w:pStyle w:val="9"/>
        <w:spacing w:before="209" w:line="220" w:lineRule="auto"/>
        <w:ind w:left="126"/>
        <w:rPr>
          <w:color w:val="auto"/>
          <w:sz w:val="21"/>
          <w:szCs w:val="21"/>
        </w:rPr>
      </w:pPr>
      <w:r>
        <w:rPr>
          <w:color w:val="auto"/>
          <w:spacing w:val="-5"/>
          <w:sz w:val="21"/>
          <w:szCs w:val="21"/>
        </w:rPr>
        <w:t xml:space="preserve">项目名称： </w:t>
      </w:r>
      <w:r>
        <w:rPr>
          <w:color w:val="auto"/>
          <w:sz w:val="21"/>
          <w:szCs w:val="21"/>
          <w:u w:val="single" w:color="auto"/>
        </w:rPr>
        <w:t xml:space="preserve">        </w:t>
      </w:r>
      <w:r>
        <w:rPr>
          <w:color w:val="auto"/>
          <w:spacing w:val="-5"/>
          <w:sz w:val="21"/>
          <w:szCs w:val="21"/>
        </w:rPr>
        <w:t xml:space="preserve">                 </w:t>
      </w:r>
      <w:r>
        <w:rPr>
          <w:color w:val="auto"/>
          <w:spacing w:val="-6"/>
          <w:sz w:val="21"/>
          <w:szCs w:val="21"/>
        </w:rPr>
        <w:t xml:space="preserve">             采购计划编号/委托代理编号：</w:t>
      </w:r>
      <w:r>
        <w:rPr>
          <w:color w:val="auto"/>
          <w:spacing w:val="-6"/>
          <w:sz w:val="21"/>
          <w:szCs w:val="21"/>
          <w:u w:val="single" w:color="auto"/>
        </w:rPr>
        <w:t xml:space="preserve">        </w:t>
      </w:r>
    </w:p>
    <w:p w14:paraId="5AFA2C87">
      <w:pPr>
        <w:spacing w:line="128" w:lineRule="exact"/>
        <w:rPr>
          <w:color w:val="auto"/>
        </w:rPr>
      </w:pPr>
    </w:p>
    <w:tbl>
      <w:tblPr>
        <w:tblStyle w:val="24"/>
        <w:tblW w:w="9674"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48"/>
        <w:gridCol w:w="4357"/>
        <w:gridCol w:w="4569"/>
      </w:tblGrid>
      <w:tr w14:paraId="373EFFB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32" w:hRule="atLeast"/>
          <w:jc w:val="center"/>
        </w:trPr>
        <w:tc>
          <w:tcPr>
            <w:tcW w:w="748" w:type="dxa"/>
            <w:tcBorders>
              <w:top w:val="single" w:color="auto" w:sz="4" w:space="0"/>
              <w:left w:val="single" w:color="auto" w:sz="4" w:space="0"/>
            </w:tcBorders>
            <w:noWrap w:val="0"/>
            <w:vAlign w:val="center"/>
          </w:tcPr>
          <w:p w14:paraId="58616E6B">
            <w:pPr>
              <w:keepNext w:val="0"/>
              <w:keepLines w:val="0"/>
              <w:widowControl w:val="0"/>
              <w:suppressLineNumbers w:val="0"/>
              <w:kinsoku/>
              <w:autoSpaceDE/>
              <w:autoSpaceDN/>
              <w:adjustRightInd w:val="0"/>
              <w:snapToGrid w:val="0"/>
              <w:spacing w:before="156" w:beforeLines="50" w:beforeAutospacing="0" w:after="0" w:afterAutospacing="0" w:line="360" w:lineRule="auto"/>
              <w:ind w:left="0" w:right="0"/>
              <w:jc w:val="center"/>
              <w:textAlignment w:val="auto"/>
              <w:rPr>
                <w:rFonts w:hint="default" w:ascii="宋体" w:hAnsi="宋体" w:eastAsia="宋体" w:cs="宋体"/>
                <w:b/>
                <w:snapToGrid/>
                <w:color w:val="auto"/>
                <w:kern w:val="0"/>
                <w:szCs w:val="21"/>
                <w:lang w:eastAsia="zh-CN"/>
              </w:rPr>
            </w:pPr>
            <w:r>
              <w:rPr>
                <w:rFonts w:hint="eastAsia" w:ascii="宋体" w:hAnsi="宋体" w:eastAsia="宋体" w:cs="宋体"/>
                <w:b/>
                <w:snapToGrid/>
                <w:color w:val="auto"/>
                <w:kern w:val="0"/>
                <w:szCs w:val="21"/>
                <w:lang w:eastAsia="zh-CN"/>
              </w:rPr>
              <w:t>序号</w:t>
            </w:r>
          </w:p>
        </w:tc>
        <w:tc>
          <w:tcPr>
            <w:tcW w:w="4357" w:type="dxa"/>
            <w:tcBorders>
              <w:top w:val="single" w:color="auto" w:sz="4" w:space="0"/>
            </w:tcBorders>
            <w:noWrap w:val="0"/>
            <w:vAlign w:val="center"/>
          </w:tcPr>
          <w:p w14:paraId="276C13E6">
            <w:pPr>
              <w:keepNext w:val="0"/>
              <w:keepLines w:val="0"/>
              <w:widowControl w:val="0"/>
              <w:suppressLineNumbers w:val="0"/>
              <w:kinsoku/>
              <w:autoSpaceDE/>
              <w:autoSpaceDN/>
              <w:adjustRightInd w:val="0"/>
              <w:snapToGrid w:val="0"/>
              <w:spacing w:before="156" w:beforeLines="50" w:beforeAutospacing="0" w:after="0" w:afterAutospacing="0" w:line="360" w:lineRule="auto"/>
              <w:ind w:left="0" w:right="0"/>
              <w:jc w:val="center"/>
              <w:textAlignment w:val="auto"/>
              <w:rPr>
                <w:rFonts w:hint="default" w:ascii="宋体" w:hAnsi="宋体" w:eastAsia="宋体" w:cs="宋体"/>
                <w:b/>
                <w:snapToGrid/>
                <w:color w:val="auto"/>
                <w:kern w:val="0"/>
                <w:szCs w:val="21"/>
                <w:lang w:eastAsia="zh-CN"/>
              </w:rPr>
            </w:pPr>
            <w:r>
              <w:rPr>
                <w:rFonts w:hint="eastAsia" w:ascii="宋体" w:hAnsi="宋体" w:eastAsia="宋体" w:cs="宋体"/>
                <w:b/>
                <w:snapToGrid/>
                <w:color w:val="auto"/>
                <w:kern w:val="0"/>
                <w:szCs w:val="21"/>
                <w:lang w:eastAsia="zh-CN"/>
              </w:rPr>
              <w:t>审查项目</w:t>
            </w:r>
          </w:p>
        </w:tc>
        <w:tc>
          <w:tcPr>
            <w:tcW w:w="4569" w:type="dxa"/>
            <w:tcBorders>
              <w:top w:val="single" w:color="auto" w:sz="4" w:space="0"/>
              <w:right w:val="single" w:color="auto" w:sz="4" w:space="0"/>
            </w:tcBorders>
            <w:noWrap w:val="0"/>
            <w:vAlign w:val="center"/>
          </w:tcPr>
          <w:p w14:paraId="3E714640">
            <w:pPr>
              <w:keepNext w:val="0"/>
              <w:keepLines w:val="0"/>
              <w:widowControl w:val="0"/>
              <w:suppressLineNumbers w:val="0"/>
              <w:kinsoku/>
              <w:autoSpaceDE/>
              <w:autoSpaceDN/>
              <w:adjustRightInd w:val="0"/>
              <w:snapToGrid w:val="0"/>
              <w:spacing w:before="156" w:beforeLines="50" w:beforeAutospacing="0" w:after="0" w:afterAutospacing="0" w:line="360" w:lineRule="auto"/>
              <w:ind w:left="0" w:right="0"/>
              <w:jc w:val="center"/>
              <w:textAlignment w:val="auto"/>
              <w:rPr>
                <w:rFonts w:hint="default" w:ascii="宋体" w:hAnsi="宋体" w:eastAsia="宋体" w:cs="宋体"/>
                <w:b/>
                <w:snapToGrid/>
                <w:color w:val="auto"/>
                <w:kern w:val="0"/>
                <w:szCs w:val="21"/>
                <w:lang w:eastAsia="zh-CN"/>
              </w:rPr>
            </w:pPr>
            <w:r>
              <w:rPr>
                <w:rFonts w:hint="eastAsia" w:ascii="宋体" w:hAnsi="宋体" w:eastAsia="宋体" w:cs="宋体"/>
                <w:b/>
                <w:snapToGrid/>
                <w:color w:val="auto"/>
                <w:kern w:val="0"/>
                <w:szCs w:val="21"/>
                <w:lang w:eastAsia="zh-CN"/>
              </w:rPr>
              <w:t>审查标准</w:t>
            </w:r>
          </w:p>
        </w:tc>
      </w:tr>
      <w:tr w14:paraId="3A7DD0C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48" w:type="dxa"/>
            <w:tcBorders>
              <w:left w:val="single" w:color="auto" w:sz="4" w:space="0"/>
            </w:tcBorders>
            <w:noWrap w:val="0"/>
            <w:vAlign w:val="center"/>
          </w:tcPr>
          <w:p w14:paraId="7B10ADD1">
            <w:pPr>
              <w:keepNext w:val="0"/>
              <w:keepLines w:val="0"/>
              <w:widowControl w:val="0"/>
              <w:suppressLineNumbers w:val="0"/>
              <w:kinsoku/>
              <w:autoSpaceDE/>
              <w:autoSpaceDN/>
              <w:adjustRightInd w:val="0"/>
              <w:snapToGrid w:val="0"/>
              <w:spacing w:before="0" w:beforeLines="50" w:beforeAutospacing="0" w:after="0" w:afterAutospacing="0" w:line="360" w:lineRule="auto"/>
              <w:ind w:left="0" w:right="0"/>
              <w:jc w:val="center"/>
              <w:textAlignment w:val="auto"/>
              <w:rPr>
                <w:rFonts w:hint="default" w:ascii="宋体" w:hAnsi="宋体" w:eastAsia="宋体" w:cs="宋体"/>
                <w:snapToGrid/>
                <w:color w:val="auto"/>
                <w:kern w:val="0"/>
                <w:szCs w:val="21"/>
                <w:lang w:eastAsia="zh-CN"/>
              </w:rPr>
            </w:pPr>
            <w:r>
              <w:rPr>
                <w:rFonts w:hint="default" w:ascii="宋体" w:hAnsi="宋体" w:eastAsia="宋体" w:cs="宋体"/>
                <w:snapToGrid/>
                <w:color w:val="auto"/>
                <w:kern w:val="0"/>
                <w:szCs w:val="21"/>
                <w:highlight w:val="none"/>
                <w:lang w:eastAsia="zh-CN"/>
              </w:rPr>
              <w:t>1</w:t>
            </w:r>
          </w:p>
        </w:tc>
        <w:tc>
          <w:tcPr>
            <w:tcW w:w="4357" w:type="dxa"/>
            <w:noWrap w:val="0"/>
            <w:vAlign w:val="center"/>
          </w:tcPr>
          <w:p w14:paraId="1D1AE78C">
            <w:pPr>
              <w:keepNext w:val="0"/>
              <w:keepLines w:val="0"/>
              <w:widowControl/>
              <w:suppressLineNumbers w:val="0"/>
              <w:kinsoku/>
              <w:autoSpaceDE/>
              <w:autoSpaceDN/>
              <w:adjustRightInd/>
              <w:snapToGrid/>
              <w:spacing w:before="0" w:beforeAutospacing="0" w:after="0" w:afterAutospacing="0" w:line="240" w:lineRule="auto"/>
              <w:ind w:left="0" w:right="0"/>
              <w:jc w:val="both"/>
              <w:textAlignment w:val="auto"/>
              <w:rPr>
                <w:rFonts w:hint="default" w:ascii="宋体" w:hAnsi="宋体" w:eastAsia="宋体" w:cs="宋体"/>
                <w:snapToGrid/>
                <w:color w:val="auto"/>
                <w:kern w:val="0"/>
                <w:szCs w:val="21"/>
                <w:lang w:eastAsia="zh-CN"/>
              </w:rPr>
            </w:pPr>
            <w:r>
              <w:rPr>
                <w:rFonts w:hint="eastAsia" w:ascii="宋体" w:hAnsi="宋体" w:eastAsia="宋体" w:cs="宋体"/>
                <w:snapToGrid/>
                <w:color w:val="auto"/>
                <w:kern w:val="2"/>
                <w:szCs w:val="21"/>
                <w:highlight w:val="none"/>
                <w:lang w:eastAsia="zh-CN"/>
              </w:rPr>
              <w:t>营业执照副本（</w:t>
            </w:r>
            <w:r>
              <w:rPr>
                <w:rFonts w:hint="eastAsia" w:ascii="Times New Roman" w:hAnsi="Times New Roman" w:eastAsia="宋体" w:cs="Times New Roman"/>
                <w:snapToGrid/>
                <w:color w:val="auto"/>
                <w:kern w:val="2"/>
                <w:szCs w:val="21"/>
                <w:highlight w:val="none"/>
                <w:lang w:eastAsia="zh-CN"/>
              </w:rPr>
              <w:t>如投标人为事业单位，提供事业单位法人证</w:t>
            </w:r>
            <w:r>
              <w:rPr>
                <w:rFonts w:hint="eastAsia" w:ascii="宋体" w:hAnsi="宋体" w:eastAsia="宋体" w:cs="宋体"/>
                <w:snapToGrid/>
                <w:color w:val="auto"/>
                <w:kern w:val="2"/>
                <w:szCs w:val="21"/>
                <w:highlight w:val="none"/>
                <w:lang w:eastAsia="zh-CN"/>
              </w:rPr>
              <w:t>）</w:t>
            </w:r>
          </w:p>
        </w:tc>
        <w:tc>
          <w:tcPr>
            <w:tcW w:w="4569" w:type="dxa"/>
            <w:tcBorders>
              <w:right w:val="single" w:color="auto" w:sz="4" w:space="0"/>
            </w:tcBorders>
            <w:noWrap w:val="0"/>
            <w:vAlign w:val="center"/>
          </w:tcPr>
          <w:p w14:paraId="484FCF43">
            <w:pPr>
              <w:keepNext w:val="0"/>
              <w:keepLines w:val="0"/>
              <w:widowControl/>
              <w:suppressLineNumbers w:val="0"/>
              <w:kinsoku/>
              <w:autoSpaceDE/>
              <w:autoSpaceDN/>
              <w:adjustRightInd/>
              <w:snapToGrid/>
              <w:spacing w:before="0" w:beforeAutospacing="0" w:after="0" w:afterAutospacing="0" w:line="240" w:lineRule="auto"/>
              <w:ind w:left="0" w:right="0"/>
              <w:jc w:val="both"/>
              <w:textAlignment w:val="auto"/>
              <w:rPr>
                <w:rFonts w:hint="default" w:ascii="宋体" w:hAnsi="宋体" w:eastAsia="宋体" w:cs="宋体"/>
                <w:snapToGrid/>
                <w:color w:val="auto"/>
                <w:kern w:val="0"/>
                <w:szCs w:val="21"/>
                <w:lang w:eastAsia="zh-CN"/>
              </w:rPr>
            </w:pPr>
            <w:r>
              <w:rPr>
                <w:rFonts w:hint="eastAsia" w:ascii="宋体" w:hAnsi="宋体" w:eastAsia="宋体" w:cs="宋体"/>
                <w:snapToGrid/>
                <w:color w:val="auto"/>
                <w:kern w:val="0"/>
                <w:szCs w:val="21"/>
                <w:highlight w:val="none"/>
                <w:lang w:val="en-US" w:eastAsia="zh-CN"/>
              </w:rPr>
              <w:t>提交</w:t>
            </w:r>
            <w:r>
              <w:rPr>
                <w:rFonts w:hint="eastAsia" w:ascii="宋体" w:hAnsi="宋体" w:eastAsia="宋体" w:cs="宋体"/>
                <w:snapToGrid/>
                <w:color w:val="auto"/>
                <w:kern w:val="0"/>
                <w:sz w:val="21"/>
                <w:szCs w:val="21"/>
                <w:lang w:eastAsia="zh-CN"/>
              </w:rPr>
              <w:t>扫描件并加盖投标人公章</w:t>
            </w:r>
          </w:p>
        </w:tc>
      </w:tr>
      <w:tr w14:paraId="4A88E34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48" w:type="dxa"/>
            <w:tcBorders>
              <w:left w:val="single" w:color="auto" w:sz="4" w:space="0"/>
            </w:tcBorders>
            <w:noWrap w:val="0"/>
            <w:vAlign w:val="center"/>
          </w:tcPr>
          <w:p w14:paraId="6A7514F1">
            <w:pPr>
              <w:keepNext w:val="0"/>
              <w:keepLines w:val="0"/>
              <w:widowControl w:val="0"/>
              <w:suppressLineNumbers w:val="0"/>
              <w:kinsoku/>
              <w:autoSpaceDE/>
              <w:autoSpaceDN/>
              <w:adjustRightInd w:val="0"/>
              <w:snapToGrid w:val="0"/>
              <w:spacing w:before="0" w:beforeLines="50" w:beforeAutospacing="0" w:after="0" w:afterAutospacing="0" w:line="360" w:lineRule="auto"/>
              <w:ind w:left="0" w:right="0"/>
              <w:jc w:val="center"/>
              <w:textAlignment w:val="auto"/>
              <w:rPr>
                <w:rFonts w:hint="default" w:ascii="宋体" w:hAnsi="宋体" w:eastAsia="宋体" w:cs="宋体"/>
                <w:snapToGrid/>
                <w:color w:val="auto"/>
                <w:kern w:val="0"/>
                <w:szCs w:val="21"/>
                <w:highlight w:val="none"/>
                <w:lang w:val="en-US" w:eastAsia="zh-CN"/>
              </w:rPr>
            </w:pPr>
            <w:r>
              <w:rPr>
                <w:rFonts w:hint="eastAsia" w:ascii="宋体" w:hAnsi="宋体" w:eastAsia="宋体" w:cs="宋体"/>
                <w:snapToGrid/>
                <w:color w:val="auto"/>
                <w:kern w:val="0"/>
                <w:szCs w:val="21"/>
                <w:highlight w:val="none"/>
                <w:lang w:val="en-US" w:eastAsia="zh-CN"/>
              </w:rPr>
              <w:t>2</w:t>
            </w:r>
          </w:p>
        </w:tc>
        <w:tc>
          <w:tcPr>
            <w:tcW w:w="4357" w:type="dxa"/>
            <w:noWrap w:val="0"/>
            <w:vAlign w:val="center"/>
          </w:tcPr>
          <w:p w14:paraId="184A0019">
            <w:pPr>
              <w:keepNext w:val="0"/>
              <w:keepLines w:val="0"/>
              <w:widowControl/>
              <w:suppressLineNumbers w:val="0"/>
              <w:kinsoku/>
              <w:autoSpaceDE/>
              <w:autoSpaceDN/>
              <w:adjustRightInd/>
              <w:snapToGrid/>
              <w:spacing w:before="0" w:beforeAutospacing="0" w:after="0" w:afterAutospacing="0" w:line="240" w:lineRule="auto"/>
              <w:ind w:left="0" w:right="0"/>
              <w:jc w:val="both"/>
              <w:textAlignment w:val="auto"/>
              <w:rPr>
                <w:rFonts w:hint="eastAsia" w:ascii="宋体" w:hAnsi="宋体" w:eastAsia="宋体" w:cs="宋体"/>
                <w:snapToGrid/>
                <w:color w:val="auto"/>
                <w:kern w:val="0"/>
                <w:szCs w:val="21"/>
                <w:highlight w:val="none"/>
                <w:lang w:val="en-US" w:eastAsia="zh-CN"/>
              </w:rPr>
            </w:pPr>
            <w:r>
              <w:rPr>
                <w:rFonts w:hint="eastAsia" w:ascii="宋体" w:hAnsi="宋体" w:eastAsia="宋体" w:cs="宋体"/>
                <w:snapToGrid/>
                <w:color w:val="auto"/>
                <w:kern w:val="0"/>
                <w:sz w:val="21"/>
                <w:szCs w:val="21"/>
                <w:highlight w:val="none"/>
                <w:lang w:val="en-US" w:eastAsia="zh-CN"/>
              </w:rPr>
              <w:t>有</w:t>
            </w:r>
            <w:r>
              <w:rPr>
                <w:rFonts w:hint="eastAsia" w:ascii="宋体" w:hAnsi="宋体" w:eastAsia="宋体" w:cs="宋体"/>
                <w:snapToGrid/>
                <w:color w:val="auto"/>
                <w:kern w:val="0"/>
                <w:sz w:val="21"/>
                <w:szCs w:val="21"/>
                <w:highlight w:val="none"/>
                <w:lang w:eastAsia="zh-CN"/>
              </w:rPr>
              <w:t>依法缴纳税收</w:t>
            </w:r>
            <w:r>
              <w:rPr>
                <w:rFonts w:hint="eastAsia" w:ascii="宋体" w:hAnsi="宋体" w:eastAsia="宋体" w:cs="宋体"/>
                <w:snapToGrid/>
                <w:color w:val="auto"/>
                <w:kern w:val="0"/>
                <w:sz w:val="21"/>
                <w:szCs w:val="21"/>
                <w:highlight w:val="none"/>
                <w:lang w:val="en-US" w:eastAsia="zh-CN"/>
              </w:rPr>
              <w:t>和</w:t>
            </w:r>
            <w:r>
              <w:rPr>
                <w:rFonts w:hint="eastAsia" w:ascii="宋体" w:hAnsi="宋体" w:eastAsia="宋体" w:cs="宋体"/>
                <w:snapToGrid/>
                <w:color w:val="auto"/>
                <w:kern w:val="0"/>
                <w:sz w:val="21"/>
                <w:szCs w:val="21"/>
                <w:highlight w:val="none"/>
                <w:lang w:eastAsia="zh-CN"/>
              </w:rPr>
              <w:t>社会保障资金</w:t>
            </w:r>
            <w:r>
              <w:rPr>
                <w:rFonts w:hint="eastAsia" w:ascii="宋体" w:hAnsi="宋体" w:eastAsia="宋体" w:cs="宋体"/>
                <w:snapToGrid/>
                <w:color w:val="auto"/>
                <w:kern w:val="0"/>
                <w:sz w:val="21"/>
                <w:szCs w:val="21"/>
                <w:highlight w:val="none"/>
                <w:lang w:val="en-US" w:eastAsia="zh-CN"/>
              </w:rPr>
              <w:t>的良好记录</w:t>
            </w:r>
          </w:p>
        </w:tc>
        <w:tc>
          <w:tcPr>
            <w:tcW w:w="4569" w:type="dxa"/>
            <w:tcBorders>
              <w:right w:val="single" w:color="auto" w:sz="4" w:space="0"/>
            </w:tcBorders>
            <w:noWrap w:val="0"/>
            <w:vAlign w:val="center"/>
          </w:tcPr>
          <w:p w14:paraId="7EA20F42">
            <w:pPr>
              <w:keepNext w:val="0"/>
              <w:keepLines w:val="0"/>
              <w:widowControl w:val="0"/>
              <w:suppressLineNumbers w:val="0"/>
              <w:kinsoku/>
              <w:autoSpaceDE/>
              <w:autoSpaceDN/>
              <w:adjustRightInd w:val="0"/>
              <w:snapToGrid w:val="0"/>
              <w:spacing w:before="0" w:beforeLines="50" w:beforeAutospacing="0" w:after="0" w:afterAutospacing="0" w:line="360" w:lineRule="auto"/>
              <w:ind w:left="0" w:right="0"/>
              <w:jc w:val="both"/>
              <w:textAlignment w:val="auto"/>
              <w:rPr>
                <w:rFonts w:hint="eastAsia" w:ascii="宋体" w:hAnsi="宋体" w:eastAsia="宋体" w:cs="宋体"/>
                <w:snapToGrid/>
                <w:color w:val="auto"/>
                <w:kern w:val="0"/>
                <w:szCs w:val="21"/>
                <w:highlight w:val="none"/>
                <w:lang w:val="en-US" w:eastAsia="zh-CN"/>
              </w:rPr>
            </w:pPr>
            <w:r>
              <w:rPr>
                <w:rFonts w:hint="eastAsia" w:ascii="宋体" w:hAnsi="宋体" w:eastAsia="宋体" w:cs="宋体"/>
                <w:snapToGrid/>
                <w:color w:val="auto"/>
                <w:kern w:val="0"/>
                <w:sz w:val="21"/>
                <w:szCs w:val="21"/>
                <w:highlight w:val="none"/>
                <w:lang w:val="en-US" w:eastAsia="zh-CN"/>
              </w:rPr>
              <w:t>提交证明文件</w:t>
            </w:r>
            <w:r>
              <w:rPr>
                <w:rFonts w:hint="eastAsia" w:ascii="宋体" w:hAnsi="宋体" w:eastAsia="宋体" w:cs="宋体"/>
                <w:snapToGrid/>
                <w:color w:val="auto"/>
                <w:kern w:val="0"/>
                <w:sz w:val="21"/>
                <w:szCs w:val="21"/>
                <w:highlight w:val="none"/>
                <w:lang w:eastAsia="zh-CN"/>
              </w:rPr>
              <w:t>并加盖投标人公章或自行承诺</w:t>
            </w:r>
          </w:p>
        </w:tc>
      </w:tr>
      <w:tr w14:paraId="146DD09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48" w:type="dxa"/>
            <w:tcBorders>
              <w:left w:val="single" w:color="auto" w:sz="4" w:space="0"/>
            </w:tcBorders>
            <w:noWrap w:val="0"/>
            <w:vAlign w:val="center"/>
          </w:tcPr>
          <w:p w14:paraId="3E786B03">
            <w:pPr>
              <w:keepNext w:val="0"/>
              <w:keepLines w:val="0"/>
              <w:widowControl w:val="0"/>
              <w:suppressLineNumbers w:val="0"/>
              <w:kinsoku/>
              <w:autoSpaceDE/>
              <w:autoSpaceDN/>
              <w:adjustRightInd w:val="0"/>
              <w:snapToGrid w:val="0"/>
              <w:spacing w:before="0" w:beforeLines="50" w:beforeAutospacing="0" w:after="0" w:afterAutospacing="0" w:line="360" w:lineRule="auto"/>
              <w:ind w:left="0" w:right="0"/>
              <w:jc w:val="center"/>
              <w:textAlignment w:val="auto"/>
              <w:rPr>
                <w:rFonts w:hint="default" w:ascii="宋体" w:hAnsi="宋体" w:eastAsia="宋体" w:cs="宋体"/>
                <w:snapToGrid/>
                <w:color w:val="auto"/>
                <w:kern w:val="0"/>
                <w:szCs w:val="21"/>
                <w:highlight w:val="none"/>
                <w:lang w:val="en-US" w:eastAsia="zh-CN"/>
              </w:rPr>
            </w:pPr>
            <w:r>
              <w:rPr>
                <w:rFonts w:hint="eastAsia" w:ascii="宋体" w:hAnsi="宋体" w:eastAsia="宋体" w:cs="宋体"/>
                <w:snapToGrid/>
                <w:color w:val="auto"/>
                <w:kern w:val="0"/>
                <w:szCs w:val="21"/>
                <w:highlight w:val="none"/>
                <w:lang w:val="en-US" w:eastAsia="zh-CN"/>
              </w:rPr>
              <w:t>3</w:t>
            </w:r>
          </w:p>
        </w:tc>
        <w:tc>
          <w:tcPr>
            <w:tcW w:w="4357" w:type="dxa"/>
            <w:noWrap w:val="0"/>
            <w:vAlign w:val="center"/>
          </w:tcPr>
          <w:p w14:paraId="73D9050C">
            <w:pPr>
              <w:keepNext w:val="0"/>
              <w:keepLines w:val="0"/>
              <w:widowControl/>
              <w:suppressLineNumbers w:val="0"/>
              <w:kinsoku/>
              <w:autoSpaceDE/>
              <w:autoSpaceDN/>
              <w:adjustRightInd/>
              <w:snapToGrid/>
              <w:spacing w:before="0" w:beforeAutospacing="0" w:after="0" w:afterAutospacing="0" w:line="240" w:lineRule="auto"/>
              <w:ind w:left="0" w:right="0"/>
              <w:jc w:val="both"/>
              <w:textAlignment w:val="auto"/>
              <w:rPr>
                <w:rFonts w:hint="default" w:ascii="宋体" w:hAnsi="宋体" w:eastAsia="宋体" w:cs="宋体"/>
                <w:snapToGrid/>
                <w:color w:val="auto"/>
                <w:kern w:val="0"/>
                <w:szCs w:val="21"/>
                <w:highlight w:val="none"/>
                <w:lang w:val="en-US" w:eastAsia="zh-CN"/>
              </w:rPr>
            </w:pPr>
            <w:r>
              <w:rPr>
                <w:rFonts w:hint="eastAsia" w:ascii="宋体" w:hAnsi="宋体" w:eastAsia="宋体" w:cs="宋体"/>
                <w:snapToGrid/>
                <w:color w:val="auto"/>
                <w:kern w:val="0"/>
                <w:sz w:val="21"/>
                <w:szCs w:val="21"/>
                <w:highlight w:val="none"/>
                <w:lang w:val="en-US" w:eastAsia="zh-CN"/>
              </w:rPr>
              <w:t>具有良好的商业信誉和健全的财务会计制度</w:t>
            </w:r>
          </w:p>
        </w:tc>
        <w:tc>
          <w:tcPr>
            <w:tcW w:w="4569" w:type="dxa"/>
            <w:tcBorders>
              <w:right w:val="single" w:color="auto" w:sz="4" w:space="0"/>
            </w:tcBorders>
            <w:noWrap w:val="0"/>
            <w:vAlign w:val="center"/>
          </w:tcPr>
          <w:p w14:paraId="2B5BBD0F">
            <w:pPr>
              <w:keepNext w:val="0"/>
              <w:keepLines w:val="0"/>
              <w:widowControl w:val="0"/>
              <w:suppressLineNumbers w:val="0"/>
              <w:kinsoku/>
              <w:autoSpaceDE/>
              <w:autoSpaceDN/>
              <w:adjustRightInd w:val="0"/>
              <w:snapToGrid w:val="0"/>
              <w:spacing w:before="0" w:beforeLines="50" w:beforeAutospacing="0" w:after="0" w:afterAutospacing="0" w:line="360" w:lineRule="auto"/>
              <w:ind w:left="0" w:right="0"/>
              <w:jc w:val="both"/>
              <w:textAlignment w:val="auto"/>
              <w:rPr>
                <w:rFonts w:hint="eastAsia" w:ascii="宋体" w:hAnsi="宋体" w:eastAsia="宋体" w:cs="宋体"/>
                <w:snapToGrid/>
                <w:color w:val="auto"/>
                <w:kern w:val="0"/>
                <w:szCs w:val="21"/>
                <w:highlight w:val="none"/>
                <w:lang w:val="en-US" w:eastAsia="zh-CN"/>
              </w:rPr>
            </w:pPr>
            <w:r>
              <w:rPr>
                <w:rFonts w:hint="eastAsia" w:ascii="宋体" w:hAnsi="宋体" w:eastAsia="宋体" w:cs="宋体"/>
                <w:snapToGrid/>
                <w:color w:val="auto"/>
                <w:kern w:val="0"/>
                <w:sz w:val="21"/>
                <w:szCs w:val="21"/>
                <w:highlight w:val="none"/>
                <w:lang w:val="en-US" w:eastAsia="zh-CN"/>
              </w:rPr>
              <w:t>提交证明文件</w:t>
            </w:r>
            <w:r>
              <w:rPr>
                <w:rFonts w:hint="eastAsia" w:ascii="宋体" w:hAnsi="宋体" w:eastAsia="宋体" w:cs="宋体"/>
                <w:snapToGrid/>
                <w:color w:val="auto"/>
                <w:kern w:val="0"/>
                <w:sz w:val="21"/>
                <w:szCs w:val="21"/>
                <w:highlight w:val="none"/>
                <w:lang w:eastAsia="zh-CN"/>
              </w:rPr>
              <w:t>并加盖投标人公章或自行承诺</w:t>
            </w:r>
          </w:p>
        </w:tc>
      </w:tr>
      <w:tr w14:paraId="5EDC054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48" w:type="dxa"/>
            <w:tcBorders>
              <w:left w:val="single" w:color="auto" w:sz="4" w:space="0"/>
            </w:tcBorders>
            <w:noWrap w:val="0"/>
            <w:vAlign w:val="center"/>
          </w:tcPr>
          <w:p w14:paraId="263BD5B3">
            <w:pPr>
              <w:keepNext w:val="0"/>
              <w:keepLines w:val="0"/>
              <w:widowControl w:val="0"/>
              <w:suppressLineNumbers w:val="0"/>
              <w:kinsoku/>
              <w:autoSpaceDE/>
              <w:autoSpaceDN/>
              <w:adjustRightInd w:val="0"/>
              <w:snapToGrid w:val="0"/>
              <w:spacing w:before="0" w:beforeLines="50" w:beforeAutospacing="0" w:after="0" w:afterAutospacing="0" w:line="360" w:lineRule="auto"/>
              <w:ind w:left="0" w:right="0"/>
              <w:jc w:val="center"/>
              <w:textAlignment w:val="auto"/>
              <w:rPr>
                <w:rFonts w:hint="default" w:ascii="宋体" w:hAnsi="宋体" w:eastAsia="宋体" w:cs="宋体"/>
                <w:snapToGrid/>
                <w:color w:val="auto"/>
                <w:kern w:val="0"/>
                <w:szCs w:val="21"/>
                <w:highlight w:val="none"/>
                <w:lang w:val="en-US" w:eastAsia="zh-CN"/>
              </w:rPr>
            </w:pPr>
            <w:r>
              <w:rPr>
                <w:rFonts w:hint="eastAsia" w:ascii="宋体" w:hAnsi="宋体" w:eastAsia="宋体" w:cs="宋体"/>
                <w:snapToGrid/>
                <w:color w:val="auto"/>
                <w:kern w:val="0"/>
                <w:szCs w:val="21"/>
                <w:highlight w:val="none"/>
                <w:lang w:val="en-US" w:eastAsia="zh-CN"/>
              </w:rPr>
              <w:t>4</w:t>
            </w:r>
          </w:p>
        </w:tc>
        <w:tc>
          <w:tcPr>
            <w:tcW w:w="4357" w:type="dxa"/>
            <w:noWrap w:val="0"/>
            <w:vAlign w:val="center"/>
          </w:tcPr>
          <w:p w14:paraId="485D4792">
            <w:pPr>
              <w:keepNext w:val="0"/>
              <w:keepLines w:val="0"/>
              <w:widowControl/>
              <w:suppressLineNumbers w:val="0"/>
              <w:kinsoku/>
              <w:autoSpaceDE/>
              <w:autoSpaceDN/>
              <w:adjustRightInd/>
              <w:snapToGrid/>
              <w:spacing w:before="0" w:beforeAutospacing="0" w:after="0" w:afterAutospacing="0" w:line="240" w:lineRule="auto"/>
              <w:ind w:left="0" w:right="0"/>
              <w:jc w:val="both"/>
              <w:textAlignment w:val="auto"/>
              <w:rPr>
                <w:rFonts w:hint="eastAsia" w:ascii="宋体" w:hAnsi="宋体" w:eastAsia="宋体" w:cs="宋体"/>
                <w:snapToGrid/>
                <w:color w:val="auto"/>
                <w:kern w:val="0"/>
                <w:szCs w:val="21"/>
                <w:highlight w:val="none"/>
                <w:lang w:val="en-US" w:eastAsia="zh-CN"/>
              </w:rPr>
            </w:pPr>
            <w:r>
              <w:rPr>
                <w:rFonts w:hint="eastAsia" w:ascii="宋体" w:hAnsi="宋体" w:eastAsia="宋体" w:cs="宋体"/>
                <w:snapToGrid/>
                <w:color w:val="auto"/>
                <w:kern w:val="0"/>
                <w:sz w:val="21"/>
                <w:szCs w:val="21"/>
                <w:highlight w:val="none"/>
                <w:lang w:eastAsia="zh-CN"/>
              </w:rPr>
              <w:t>具有履行合同所</w:t>
            </w:r>
            <w:r>
              <w:rPr>
                <w:rFonts w:hint="eastAsia" w:ascii="宋体" w:hAnsi="宋体" w:eastAsia="宋体" w:cs="宋体"/>
                <w:snapToGrid/>
                <w:color w:val="auto"/>
                <w:kern w:val="0"/>
                <w:sz w:val="21"/>
                <w:szCs w:val="21"/>
                <w:highlight w:val="none"/>
                <w:lang w:val="en-US" w:eastAsia="zh-CN"/>
              </w:rPr>
              <w:t>必需</w:t>
            </w:r>
            <w:r>
              <w:rPr>
                <w:rFonts w:hint="eastAsia" w:ascii="宋体" w:hAnsi="宋体" w:eastAsia="宋体" w:cs="宋体"/>
                <w:snapToGrid/>
                <w:color w:val="auto"/>
                <w:kern w:val="0"/>
                <w:sz w:val="21"/>
                <w:szCs w:val="21"/>
                <w:highlight w:val="none"/>
                <w:lang w:eastAsia="zh-CN"/>
              </w:rPr>
              <w:t>的设备和专业技术能力</w:t>
            </w:r>
          </w:p>
        </w:tc>
        <w:tc>
          <w:tcPr>
            <w:tcW w:w="4569" w:type="dxa"/>
            <w:tcBorders>
              <w:right w:val="single" w:color="auto" w:sz="4" w:space="0"/>
            </w:tcBorders>
            <w:noWrap w:val="0"/>
            <w:vAlign w:val="center"/>
          </w:tcPr>
          <w:p w14:paraId="505B10B4">
            <w:pPr>
              <w:keepNext w:val="0"/>
              <w:keepLines w:val="0"/>
              <w:widowControl w:val="0"/>
              <w:suppressLineNumbers w:val="0"/>
              <w:kinsoku/>
              <w:autoSpaceDE/>
              <w:autoSpaceDN/>
              <w:adjustRightInd w:val="0"/>
              <w:snapToGrid w:val="0"/>
              <w:spacing w:before="0" w:beforeLines="50" w:beforeAutospacing="0" w:after="0" w:afterAutospacing="0" w:line="360" w:lineRule="auto"/>
              <w:ind w:left="0" w:right="0"/>
              <w:jc w:val="both"/>
              <w:textAlignment w:val="auto"/>
              <w:rPr>
                <w:rFonts w:hint="eastAsia" w:ascii="宋体" w:hAnsi="宋体" w:eastAsia="宋体" w:cs="宋体"/>
                <w:snapToGrid/>
                <w:color w:val="auto"/>
                <w:kern w:val="0"/>
                <w:szCs w:val="21"/>
                <w:highlight w:val="none"/>
                <w:lang w:val="en-US" w:eastAsia="zh-CN"/>
              </w:rPr>
            </w:pPr>
            <w:r>
              <w:rPr>
                <w:rFonts w:hint="eastAsia" w:ascii="宋体" w:hAnsi="宋体" w:eastAsia="宋体" w:cs="宋体"/>
                <w:snapToGrid/>
                <w:color w:val="auto"/>
                <w:kern w:val="0"/>
                <w:sz w:val="21"/>
                <w:szCs w:val="21"/>
                <w:highlight w:val="none"/>
                <w:lang w:val="en-US" w:eastAsia="zh-CN"/>
              </w:rPr>
              <w:t>提交证明文件</w:t>
            </w:r>
            <w:r>
              <w:rPr>
                <w:rFonts w:hint="eastAsia" w:ascii="宋体" w:hAnsi="宋体" w:eastAsia="宋体" w:cs="宋体"/>
                <w:snapToGrid/>
                <w:color w:val="auto"/>
                <w:kern w:val="0"/>
                <w:sz w:val="21"/>
                <w:szCs w:val="21"/>
                <w:highlight w:val="none"/>
                <w:lang w:eastAsia="zh-CN"/>
              </w:rPr>
              <w:t>并加盖投标人公章或自行承诺</w:t>
            </w:r>
          </w:p>
        </w:tc>
      </w:tr>
      <w:tr w14:paraId="1246519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9" w:hRule="atLeast"/>
          <w:jc w:val="center"/>
        </w:trPr>
        <w:tc>
          <w:tcPr>
            <w:tcW w:w="748" w:type="dxa"/>
            <w:tcBorders>
              <w:left w:val="single" w:color="auto" w:sz="4" w:space="0"/>
            </w:tcBorders>
            <w:noWrap w:val="0"/>
            <w:vAlign w:val="center"/>
          </w:tcPr>
          <w:p w14:paraId="068B6901">
            <w:pPr>
              <w:keepNext w:val="0"/>
              <w:keepLines w:val="0"/>
              <w:widowControl w:val="0"/>
              <w:suppressLineNumbers w:val="0"/>
              <w:kinsoku/>
              <w:autoSpaceDE/>
              <w:autoSpaceDN/>
              <w:adjustRightInd w:val="0"/>
              <w:snapToGrid w:val="0"/>
              <w:spacing w:before="0" w:beforeLines="50" w:beforeAutospacing="0" w:after="0" w:afterAutospacing="0" w:line="360" w:lineRule="auto"/>
              <w:ind w:left="0" w:right="0"/>
              <w:jc w:val="center"/>
              <w:textAlignment w:val="auto"/>
              <w:rPr>
                <w:rFonts w:hint="eastAsia" w:ascii="宋体" w:hAnsi="宋体" w:eastAsia="宋体" w:cs="宋体"/>
                <w:snapToGrid/>
                <w:color w:val="auto"/>
                <w:kern w:val="0"/>
                <w:sz w:val="21"/>
                <w:szCs w:val="21"/>
                <w:lang w:val="en-US" w:eastAsia="zh-CN" w:bidi="ar-SA"/>
              </w:rPr>
            </w:pPr>
            <w:r>
              <w:rPr>
                <w:rFonts w:hint="eastAsia" w:ascii="宋体" w:hAnsi="宋体" w:eastAsia="宋体" w:cs="宋体"/>
                <w:snapToGrid/>
                <w:color w:val="auto"/>
                <w:kern w:val="0"/>
                <w:szCs w:val="21"/>
                <w:highlight w:val="none"/>
                <w:lang w:val="en-US" w:eastAsia="zh-CN"/>
              </w:rPr>
              <w:t>5</w:t>
            </w:r>
          </w:p>
        </w:tc>
        <w:tc>
          <w:tcPr>
            <w:tcW w:w="4357" w:type="dxa"/>
            <w:noWrap w:val="0"/>
            <w:vAlign w:val="center"/>
          </w:tcPr>
          <w:p w14:paraId="6080C736">
            <w:pPr>
              <w:keepNext w:val="0"/>
              <w:keepLines w:val="0"/>
              <w:widowControl/>
              <w:suppressLineNumbers w:val="0"/>
              <w:kinsoku/>
              <w:autoSpaceDE/>
              <w:autoSpaceDN/>
              <w:adjustRightInd/>
              <w:snapToGrid/>
              <w:spacing w:before="0" w:beforeAutospacing="0" w:after="0" w:afterAutospacing="0" w:line="240" w:lineRule="auto"/>
              <w:ind w:left="0" w:right="0"/>
              <w:jc w:val="both"/>
              <w:textAlignment w:val="auto"/>
              <w:rPr>
                <w:rFonts w:hint="eastAsia" w:ascii="宋体" w:hAnsi="宋体" w:eastAsia="宋体" w:cs="宋体"/>
                <w:snapToGrid/>
                <w:color w:val="auto"/>
                <w:kern w:val="0"/>
                <w:szCs w:val="21"/>
                <w:highlight w:val="none"/>
                <w:lang w:eastAsia="zh-CN"/>
              </w:rPr>
            </w:pPr>
            <w:r>
              <w:rPr>
                <w:rFonts w:hint="eastAsia" w:ascii="宋体" w:hAnsi="宋体" w:eastAsia="宋体" w:cs="宋体"/>
                <w:snapToGrid/>
                <w:color w:val="auto"/>
                <w:kern w:val="0"/>
                <w:sz w:val="21"/>
                <w:szCs w:val="21"/>
                <w:highlight w:val="none"/>
                <w:lang w:val="en-US" w:eastAsia="zh-CN"/>
              </w:rPr>
              <w:t>投标人资格声明</w:t>
            </w:r>
          </w:p>
        </w:tc>
        <w:tc>
          <w:tcPr>
            <w:tcW w:w="4569" w:type="dxa"/>
            <w:tcBorders>
              <w:right w:val="single" w:color="auto" w:sz="4" w:space="0"/>
            </w:tcBorders>
            <w:noWrap w:val="0"/>
            <w:vAlign w:val="center"/>
          </w:tcPr>
          <w:p w14:paraId="231605EE">
            <w:pPr>
              <w:keepNext w:val="0"/>
              <w:keepLines w:val="0"/>
              <w:widowControl/>
              <w:suppressLineNumbers w:val="0"/>
              <w:kinsoku/>
              <w:autoSpaceDE/>
              <w:autoSpaceDN/>
              <w:adjustRightInd/>
              <w:snapToGrid/>
              <w:spacing w:before="0" w:beforeAutospacing="0" w:after="0" w:afterAutospacing="0" w:line="240" w:lineRule="auto"/>
              <w:ind w:left="0" w:right="0"/>
              <w:jc w:val="both"/>
              <w:textAlignment w:val="auto"/>
              <w:rPr>
                <w:rFonts w:hint="eastAsia" w:ascii="宋体" w:hAnsi="宋体" w:eastAsia="宋体" w:cs="宋体"/>
                <w:snapToGrid/>
                <w:color w:val="auto"/>
                <w:kern w:val="0"/>
                <w:szCs w:val="21"/>
                <w:highlight w:val="none"/>
                <w:lang w:val="en-US" w:eastAsia="zh-CN"/>
              </w:rPr>
            </w:pPr>
            <w:r>
              <w:rPr>
                <w:rFonts w:hint="eastAsia" w:ascii="宋体" w:hAnsi="宋体" w:eastAsia="宋体" w:cs="宋体"/>
                <w:snapToGrid/>
                <w:color w:val="auto"/>
                <w:kern w:val="2"/>
                <w:szCs w:val="21"/>
                <w:highlight w:val="none"/>
                <w:lang w:val="en-US" w:eastAsia="zh-CN"/>
              </w:rPr>
              <w:t>提供原件</w:t>
            </w:r>
            <w:r>
              <w:rPr>
                <w:rFonts w:hint="eastAsia" w:ascii="宋体" w:hAnsi="宋体" w:eastAsia="宋体" w:cs="宋体"/>
                <w:snapToGrid/>
                <w:color w:val="auto"/>
                <w:kern w:val="0"/>
                <w:sz w:val="21"/>
                <w:szCs w:val="21"/>
                <w:highlight w:val="none"/>
                <w:lang w:eastAsia="zh-CN"/>
              </w:rPr>
              <w:t>并加盖投标人公章</w:t>
            </w:r>
          </w:p>
        </w:tc>
      </w:tr>
      <w:tr w14:paraId="213E0EF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9" w:hRule="atLeast"/>
          <w:jc w:val="center"/>
        </w:trPr>
        <w:tc>
          <w:tcPr>
            <w:tcW w:w="748" w:type="dxa"/>
            <w:tcBorders>
              <w:left w:val="single" w:color="auto" w:sz="4" w:space="0"/>
            </w:tcBorders>
            <w:noWrap w:val="0"/>
            <w:vAlign w:val="center"/>
          </w:tcPr>
          <w:p w14:paraId="0AB6B04A">
            <w:pPr>
              <w:keepNext w:val="0"/>
              <w:keepLines w:val="0"/>
              <w:widowControl w:val="0"/>
              <w:suppressLineNumbers w:val="0"/>
              <w:kinsoku/>
              <w:autoSpaceDE/>
              <w:autoSpaceDN/>
              <w:adjustRightInd w:val="0"/>
              <w:snapToGrid w:val="0"/>
              <w:spacing w:before="0" w:beforeLines="50" w:beforeAutospacing="0" w:after="0" w:afterAutospacing="0" w:line="360" w:lineRule="auto"/>
              <w:ind w:left="0" w:right="0"/>
              <w:jc w:val="center"/>
              <w:textAlignment w:val="auto"/>
              <w:rPr>
                <w:rFonts w:hint="default" w:ascii="宋体" w:hAnsi="宋体" w:eastAsia="宋体" w:cs="宋体"/>
                <w:snapToGrid/>
                <w:color w:val="auto"/>
                <w:kern w:val="0"/>
                <w:szCs w:val="21"/>
                <w:highlight w:val="none"/>
                <w:lang w:val="en-US" w:eastAsia="zh-CN"/>
              </w:rPr>
            </w:pPr>
            <w:r>
              <w:rPr>
                <w:rFonts w:hint="eastAsia" w:ascii="宋体" w:hAnsi="宋体" w:eastAsia="宋体" w:cs="宋体"/>
                <w:snapToGrid/>
                <w:color w:val="auto"/>
                <w:kern w:val="0"/>
                <w:szCs w:val="21"/>
                <w:highlight w:val="none"/>
                <w:lang w:val="en-US" w:eastAsia="zh-CN"/>
              </w:rPr>
              <w:t>6</w:t>
            </w:r>
          </w:p>
        </w:tc>
        <w:tc>
          <w:tcPr>
            <w:tcW w:w="4357" w:type="dxa"/>
            <w:noWrap w:val="0"/>
            <w:vAlign w:val="center"/>
          </w:tcPr>
          <w:p w14:paraId="5DA89624">
            <w:pPr>
              <w:keepNext w:val="0"/>
              <w:keepLines w:val="0"/>
              <w:widowControl/>
              <w:suppressLineNumbers w:val="0"/>
              <w:kinsoku/>
              <w:autoSpaceDE/>
              <w:autoSpaceDN/>
              <w:adjustRightInd/>
              <w:snapToGrid/>
              <w:spacing w:before="0" w:beforeAutospacing="0" w:after="0" w:afterAutospacing="0" w:line="240" w:lineRule="auto"/>
              <w:ind w:left="0" w:right="0"/>
              <w:jc w:val="both"/>
              <w:textAlignment w:val="auto"/>
              <w:rPr>
                <w:rFonts w:hint="default" w:ascii="宋体" w:hAnsi="宋体" w:eastAsia="宋体" w:cs="宋体"/>
                <w:snapToGrid/>
                <w:color w:val="auto"/>
                <w:kern w:val="0"/>
                <w:sz w:val="21"/>
                <w:szCs w:val="21"/>
                <w:lang w:val="en-US" w:eastAsia="zh-CN"/>
              </w:rPr>
            </w:pPr>
            <w:r>
              <w:rPr>
                <w:rFonts w:hint="eastAsia" w:ascii="宋体" w:hAnsi="宋体" w:eastAsia="宋体" w:cs="宋体"/>
                <w:snapToGrid/>
                <w:color w:val="auto"/>
                <w:kern w:val="0"/>
                <w:sz w:val="21"/>
                <w:szCs w:val="21"/>
                <w:lang w:val="en-US" w:eastAsia="zh-CN"/>
              </w:rPr>
              <w:t>中小企业声明函（</w:t>
            </w:r>
            <w:r>
              <w:rPr>
                <w:rFonts w:hint="eastAsia" w:ascii="宋体" w:hAnsi="宋体" w:eastAsia="宋体" w:cs="宋体"/>
                <w:b/>
                <w:bCs/>
                <w:snapToGrid/>
                <w:color w:val="auto"/>
                <w:kern w:val="0"/>
                <w:sz w:val="21"/>
                <w:szCs w:val="21"/>
                <w:lang w:val="en-US" w:eastAsia="zh-CN"/>
              </w:rPr>
              <w:t>专门面向中小企业须填写</w:t>
            </w:r>
            <w:r>
              <w:rPr>
                <w:rFonts w:hint="eastAsia" w:ascii="宋体" w:hAnsi="宋体" w:eastAsia="宋体" w:cs="宋体"/>
                <w:snapToGrid/>
                <w:color w:val="auto"/>
                <w:kern w:val="0"/>
                <w:sz w:val="21"/>
                <w:szCs w:val="21"/>
                <w:lang w:val="en-US" w:eastAsia="zh-CN"/>
              </w:rPr>
              <w:t>）</w:t>
            </w:r>
          </w:p>
        </w:tc>
        <w:tc>
          <w:tcPr>
            <w:tcW w:w="4569" w:type="dxa"/>
            <w:tcBorders>
              <w:right w:val="single" w:color="auto" w:sz="4" w:space="0"/>
            </w:tcBorders>
            <w:noWrap w:val="0"/>
            <w:vAlign w:val="center"/>
          </w:tcPr>
          <w:p w14:paraId="4675411D">
            <w:pPr>
              <w:keepNext w:val="0"/>
              <w:keepLines w:val="0"/>
              <w:widowControl/>
              <w:suppressLineNumbers w:val="0"/>
              <w:kinsoku/>
              <w:autoSpaceDE/>
              <w:autoSpaceDN/>
              <w:adjustRightInd/>
              <w:snapToGrid/>
              <w:spacing w:before="0" w:beforeAutospacing="0" w:after="0" w:afterAutospacing="0" w:line="240" w:lineRule="auto"/>
              <w:ind w:left="0" w:right="0"/>
              <w:jc w:val="both"/>
              <w:textAlignment w:val="auto"/>
              <w:rPr>
                <w:rFonts w:hint="eastAsia" w:ascii="宋体" w:hAnsi="宋体" w:eastAsia="宋体" w:cs="宋体"/>
                <w:snapToGrid/>
                <w:color w:val="auto"/>
                <w:kern w:val="2"/>
                <w:szCs w:val="21"/>
                <w:highlight w:val="none"/>
                <w:lang w:val="en-US" w:eastAsia="zh-CN"/>
              </w:rPr>
            </w:pPr>
            <w:r>
              <w:rPr>
                <w:rFonts w:hint="eastAsia" w:ascii="宋体" w:hAnsi="宋体" w:eastAsia="宋体" w:cs="宋体"/>
                <w:snapToGrid/>
                <w:color w:val="auto"/>
                <w:kern w:val="2"/>
                <w:szCs w:val="21"/>
                <w:highlight w:val="none"/>
                <w:lang w:val="en-US" w:eastAsia="zh-CN"/>
              </w:rPr>
              <w:t>提供原件</w:t>
            </w:r>
            <w:r>
              <w:rPr>
                <w:rFonts w:hint="eastAsia" w:ascii="宋体" w:hAnsi="宋体" w:eastAsia="宋体" w:cs="宋体"/>
                <w:snapToGrid/>
                <w:color w:val="auto"/>
                <w:kern w:val="0"/>
                <w:sz w:val="21"/>
                <w:szCs w:val="21"/>
                <w:lang w:eastAsia="zh-CN"/>
              </w:rPr>
              <w:t>并加盖投标人公章</w:t>
            </w:r>
          </w:p>
        </w:tc>
      </w:tr>
      <w:tr w14:paraId="1823CD4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433" w:hRule="atLeast"/>
          <w:jc w:val="center"/>
        </w:trPr>
        <w:tc>
          <w:tcPr>
            <w:tcW w:w="748" w:type="dxa"/>
            <w:tcBorders>
              <w:left w:val="single" w:color="auto" w:sz="4" w:space="0"/>
            </w:tcBorders>
            <w:noWrap w:val="0"/>
            <w:vAlign w:val="center"/>
          </w:tcPr>
          <w:p w14:paraId="35EC59C7">
            <w:pPr>
              <w:keepNext w:val="0"/>
              <w:keepLines w:val="0"/>
              <w:widowControl w:val="0"/>
              <w:suppressLineNumbers w:val="0"/>
              <w:kinsoku/>
              <w:autoSpaceDE/>
              <w:autoSpaceDN/>
              <w:adjustRightInd w:val="0"/>
              <w:snapToGrid w:val="0"/>
              <w:spacing w:before="0" w:beforeLines="50" w:beforeAutospacing="0" w:after="0" w:afterAutospacing="0" w:line="360" w:lineRule="auto"/>
              <w:ind w:left="0" w:right="0"/>
              <w:jc w:val="center"/>
              <w:textAlignment w:val="auto"/>
              <w:rPr>
                <w:rFonts w:hint="eastAsia" w:ascii="宋体" w:hAnsi="宋体" w:eastAsia="宋体" w:cs="宋体"/>
                <w:snapToGrid/>
                <w:color w:val="auto"/>
                <w:kern w:val="0"/>
                <w:sz w:val="21"/>
                <w:szCs w:val="21"/>
                <w:lang w:val="en-US" w:eastAsia="zh-CN" w:bidi="ar-SA"/>
              </w:rPr>
            </w:pPr>
            <w:r>
              <w:rPr>
                <w:rFonts w:hint="eastAsia" w:ascii="宋体" w:hAnsi="宋体" w:eastAsia="宋体" w:cs="Times New Roman"/>
                <w:snapToGrid/>
                <w:color w:val="auto"/>
                <w:kern w:val="0"/>
                <w:szCs w:val="21"/>
                <w:highlight w:val="none"/>
                <w:lang w:val="en-US" w:eastAsia="zh-CN"/>
              </w:rPr>
              <w:t>7</w:t>
            </w:r>
          </w:p>
        </w:tc>
        <w:tc>
          <w:tcPr>
            <w:tcW w:w="4357" w:type="dxa"/>
            <w:noWrap w:val="0"/>
            <w:vAlign w:val="center"/>
          </w:tcPr>
          <w:p w14:paraId="0F23175E">
            <w:pPr>
              <w:keepNext w:val="0"/>
              <w:keepLines w:val="0"/>
              <w:widowControl/>
              <w:suppressLineNumbers w:val="0"/>
              <w:kinsoku/>
              <w:autoSpaceDE/>
              <w:autoSpaceDN/>
              <w:adjustRightInd/>
              <w:snapToGrid/>
              <w:spacing w:before="0" w:beforeAutospacing="0" w:after="0" w:afterAutospacing="0" w:line="240" w:lineRule="auto"/>
              <w:ind w:left="0" w:right="0"/>
              <w:jc w:val="both"/>
              <w:textAlignment w:val="auto"/>
              <w:rPr>
                <w:rFonts w:hint="default" w:ascii="宋体" w:hAnsi="宋体" w:eastAsia="宋体" w:cs="宋体"/>
                <w:snapToGrid/>
                <w:color w:val="auto"/>
                <w:kern w:val="0"/>
                <w:szCs w:val="21"/>
                <w:lang w:eastAsia="zh-CN"/>
              </w:rPr>
            </w:pPr>
            <w:r>
              <w:rPr>
                <w:rFonts w:hint="eastAsia" w:ascii="宋体" w:hAnsi="宋体" w:eastAsia="宋体" w:cs="宋体"/>
                <w:snapToGrid/>
                <w:color w:val="auto"/>
                <w:kern w:val="0"/>
                <w:sz w:val="21"/>
                <w:szCs w:val="21"/>
                <w:lang w:eastAsia="zh-CN"/>
              </w:rPr>
              <w:t>法人提交法定代表人身份证明或者法定代表人授权委托书，自然人提交身份证</w:t>
            </w:r>
          </w:p>
        </w:tc>
        <w:tc>
          <w:tcPr>
            <w:tcW w:w="4569" w:type="dxa"/>
            <w:tcBorders>
              <w:right w:val="single" w:color="auto" w:sz="4" w:space="0"/>
            </w:tcBorders>
            <w:noWrap w:val="0"/>
            <w:vAlign w:val="center"/>
          </w:tcPr>
          <w:p w14:paraId="4ACC44CB">
            <w:pPr>
              <w:keepNext w:val="0"/>
              <w:keepLines w:val="0"/>
              <w:widowControl/>
              <w:suppressLineNumbers w:val="0"/>
              <w:kinsoku/>
              <w:autoSpaceDE/>
              <w:autoSpaceDN/>
              <w:adjustRightInd/>
              <w:snapToGrid/>
              <w:spacing w:before="0" w:beforeAutospacing="0" w:after="0" w:afterAutospacing="0" w:line="240" w:lineRule="auto"/>
              <w:ind w:left="0" w:right="0"/>
              <w:jc w:val="both"/>
              <w:textAlignment w:val="auto"/>
              <w:rPr>
                <w:rFonts w:hint="default" w:ascii="宋体" w:hAnsi="宋体" w:eastAsia="宋体" w:cs="宋体"/>
                <w:snapToGrid/>
                <w:color w:val="auto"/>
                <w:kern w:val="0"/>
                <w:szCs w:val="21"/>
                <w:lang w:val="en-US" w:eastAsia="zh-CN"/>
              </w:rPr>
            </w:pPr>
            <w:r>
              <w:rPr>
                <w:rFonts w:hint="eastAsia" w:ascii="宋体" w:hAnsi="宋体" w:eastAsia="宋体" w:cs="宋体"/>
                <w:snapToGrid/>
                <w:color w:val="auto"/>
                <w:kern w:val="0"/>
                <w:sz w:val="21"/>
                <w:szCs w:val="21"/>
                <w:lang w:val="en-US" w:eastAsia="zh-CN"/>
              </w:rPr>
              <w:t>提供法定代表人身份证明或授权委托书原件</w:t>
            </w:r>
            <w:r>
              <w:rPr>
                <w:rFonts w:hint="eastAsia" w:ascii="宋体" w:hAnsi="宋体" w:eastAsia="宋体" w:cs="宋体"/>
                <w:snapToGrid/>
                <w:color w:val="auto"/>
                <w:kern w:val="0"/>
                <w:sz w:val="21"/>
                <w:szCs w:val="21"/>
                <w:lang w:eastAsia="zh-CN"/>
              </w:rPr>
              <w:t>并加盖投标人公章</w:t>
            </w:r>
            <w:r>
              <w:rPr>
                <w:rFonts w:hint="eastAsia" w:ascii="宋体" w:hAnsi="宋体" w:eastAsia="宋体" w:cs="宋体"/>
                <w:snapToGrid/>
                <w:color w:val="auto"/>
                <w:kern w:val="0"/>
                <w:sz w:val="21"/>
                <w:szCs w:val="21"/>
                <w:lang w:val="en-US" w:eastAsia="zh-CN"/>
              </w:rPr>
              <w:t>,自然人提交身份证扫描件</w:t>
            </w:r>
          </w:p>
        </w:tc>
      </w:tr>
      <w:tr w14:paraId="1535559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343" w:hRule="atLeast"/>
          <w:jc w:val="center"/>
        </w:trPr>
        <w:tc>
          <w:tcPr>
            <w:tcW w:w="748" w:type="dxa"/>
            <w:tcBorders>
              <w:left w:val="single" w:color="auto" w:sz="4" w:space="0"/>
            </w:tcBorders>
            <w:noWrap w:val="0"/>
            <w:vAlign w:val="center"/>
          </w:tcPr>
          <w:p w14:paraId="4F62E412">
            <w:pPr>
              <w:keepNext w:val="0"/>
              <w:keepLines w:val="0"/>
              <w:widowControl w:val="0"/>
              <w:suppressLineNumbers w:val="0"/>
              <w:kinsoku/>
              <w:autoSpaceDE/>
              <w:autoSpaceDN/>
              <w:adjustRightInd w:val="0"/>
              <w:snapToGrid w:val="0"/>
              <w:spacing w:before="0" w:beforeLines="50" w:beforeAutospacing="0" w:after="0" w:afterAutospacing="0" w:line="360" w:lineRule="auto"/>
              <w:ind w:left="0" w:right="0"/>
              <w:jc w:val="center"/>
              <w:textAlignment w:val="auto"/>
              <w:rPr>
                <w:rFonts w:hint="eastAsia" w:ascii="宋体" w:hAnsi="宋体" w:eastAsia="宋体" w:cs="宋体"/>
                <w:snapToGrid/>
                <w:color w:val="auto"/>
                <w:kern w:val="0"/>
                <w:sz w:val="21"/>
                <w:szCs w:val="21"/>
                <w:lang w:val="en-US" w:eastAsia="zh-CN" w:bidi="ar-SA"/>
              </w:rPr>
            </w:pPr>
            <w:r>
              <w:rPr>
                <w:rFonts w:hint="eastAsia" w:ascii="宋体" w:hAnsi="宋体" w:eastAsia="宋体" w:cs="Times New Roman"/>
                <w:snapToGrid/>
                <w:color w:val="auto"/>
                <w:kern w:val="0"/>
                <w:szCs w:val="21"/>
                <w:highlight w:val="none"/>
                <w:lang w:val="en-US" w:eastAsia="zh-CN"/>
              </w:rPr>
              <w:t>8</w:t>
            </w:r>
          </w:p>
        </w:tc>
        <w:tc>
          <w:tcPr>
            <w:tcW w:w="4357" w:type="dxa"/>
            <w:noWrap w:val="0"/>
            <w:vAlign w:val="center"/>
          </w:tcPr>
          <w:p w14:paraId="4622D802">
            <w:pPr>
              <w:keepNext w:val="0"/>
              <w:keepLines w:val="0"/>
              <w:widowControl/>
              <w:suppressLineNumbers w:val="0"/>
              <w:kinsoku/>
              <w:autoSpaceDE/>
              <w:autoSpaceDN/>
              <w:adjustRightInd/>
              <w:snapToGrid/>
              <w:spacing w:before="0" w:beforeAutospacing="0" w:after="0" w:afterAutospacing="0" w:line="240" w:lineRule="auto"/>
              <w:ind w:left="0" w:right="0"/>
              <w:jc w:val="both"/>
              <w:textAlignment w:val="auto"/>
              <w:rPr>
                <w:rFonts w:hint="default" w:ascii="宋体" w:hAnsi="宋体" w:eastAsia="宋体" w:cs="宋体"/>
                <w:snapToGrid/>
                <w:color w:val="auto"/>
                <w:kern w:val="0"/>
                <w:szCs w:val="21"/>
                <w:lang w:eastAsia="zh-CN"/>
              </w:rPr>
            </w:pPr>
            <w:r>
              <w:rPr>
                <w:rFonts w:hint="eastAsia" w:ascii="宋体" w:hAnsi="宋体" w:eastAsia="宋体" w:cs="宋体"/>
                <w:snapToGrid/>
                <w:color w:val="auto"/>
                <w:kern w:val="0"/>
                <w:sz w:val="21"/>
                <w:szCs w:val="21"/>
                <w:lang w:val="en-US" w:eastAsia="zh-CN"/>
              </w:rPr>
              <w:t>不良</w:t>
            </w:r>
            <w:r>
              <w:rPr>
                <w:rFonts w:hint="eastAsia" w:ascii="宋体" w:hAnsi="宋体" w:eastAsia="宋体" w:cs="宋体"/>
                <w:snapToGrid/>
                <w:color w:val="auto"/>
                <w:kern w:val="0"/>
                <w:sz w:val="21"/>
                <w:szCs w:val="21"/>
                <w:lang w:eastAsia="zh-CN"/>
              </w:rPr>
              <w:t>信用记录查询</w:t>
            </w:r>
          </w:p>
        </w:tc>
        <w:tc>
          <w:tcPr>
            <w:tcW w:w="4569" w:type="dxa"/>
            <w:tcBorders>
              <w:right w:val="single" w:color="auto" w:sz="4" w:space="0"/>
            </w:tcBorders>
            <w:noWrap w:val="0"/>
            <w:vAlign w:val="center"/>
          </w:tcPr>
          <w:p w14:paraId="3DC9CBB9">
            <w:pPr>
              <w:keepNext w:val="0"/>
              <w:keepLines w:val="0"/>
              <w:widowControl/>
              <w:suppressLineNumbers w:val="0"/>
              <w:kinsoku/>
              <w:autoSpaceDE/>
              <w:autoSpaceDN/>
              <w:adjustRightInd/>
              <w:snapToGrid/>
              <w:spacing w:before="0" w:beforeAutospacing="0" w:after="0" w:afterAutospacing="0" w:line="240" w:lineRule="auto"/>
              <w:ind w:left="0" w:right="0"/>
              <w:jc w:val="both"/>
              <w:textAlignment w:val="auto"/>
              <w:rPr>
                <w:rFonts w:hint="default" w:ascii="宋体" w:hAnsi="宋体" w:eastAsia="宋体" w:cs="宋体"/>
                <w:snapToGrid/>
                <w:color w:val="auto"/>
                <w:kern w:val="0"/>
                <w:szCs w:val="21"/>
                <w:lang w:eastAsia="zh-CN"/>
              </w:rPr>
            </w:pPr>
            <w:r>
              <w:rPr>
                <w:rFonts w:hint="eastAsia" w:ascii="宋体" w:hAnsi="宋体" w:eastAsia="宋体" w:cs="宋体"/>
                <w:snapToGrid/>
                <w:color w:val="auto"/>
                <w:kern w:val="0"/>
                <w:sz w:val="21"/>
                <w:szCs w:val="21"/>
                <w:lang w:eastAsia="zh-CN"/>
              </w:rPr>
              <w:t>被“信用中国”网站列入失信被执行人和重大税收违法案件当事人名单的、被“中国政府采购网”列入政府采购严重违法失信行为记录名单（处罚期限尚未届满的），不得参与本项目的政府采购活动</w:t>
            </w:r>
          </w:p>
        </w:tc>
      </w:tr>
      <w:tr w14:paraId="1A85267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48" w:type="dxa"/>
            <w:tcBorders>
              <w:left w:val="single" w:color="auto" w:sz="4" w:space="0"/>
            </w:tcBorders>
            <w:noWrap w:val="0"/>
            <w:vAlign w:val="center"/>
          </w:tcPr>
          <w:p w14:paraId="1AAC6F01">
            <w:pPr>
              <w:keepNext w:val="0"/>
              <w:keepLines w:val="0"/>
              <w:widowControl w:val="0"/>
              <w:suppressLineNumbers w:val="0"/>
              <w:kinsoku/>
              <w:autoSpaceDE/>
              <w:autoSpaceDN/>
              <w:adjustRightInd w:val="0"/>
              <w:snapToGrid w:val="0"/>
              <w:spacing w:before="0" w:beforeLines="50" w:beforeAutospacing="0" w:after="0" w:afterAutospacing="0" w:line="360" w:lineRule="auto"/>
              <w:ind w:left="0" w:right="0"/>
              <w:jc w:val="center"/>
              <w:textAlignment w:val="auto"/>
              <w:rPr>
                <w:rFonts w:hint="default" w:ascii="宋体" w:hAnsi="宋体" w:eastAsia="宋体" w:cs="宋体"/>
                <w:snapToGrid/>
                <w:color w:val="auto"/>
                <w:kern w:val="0"/>
                <w:szCs w:val="21"/>
                <w:lang w:val="en-US" w:eastAsia="zh-CN"/>
              </w:rPr>
            </w:pPr>
            <w:r>
              <w:rPr>
                <w:rFonts w:hint="eastAsia" w:ascii="宋体" w:hAnsi="宋体" w:eastAsia="宋体" w:cs="宋体"/>
                <w:snapToGrid/>
                <w:color w:val="auto"/>
                <w:kern w:val="0"/>
                <w:szCs w:val="21"/>
                <w:lang w:val="en-US" w:eastAsia="zh-CN"/>
              </w:rPr>
              <w:t>9</w:t>
            </w:r>
          </w:p>
        </w:tc>
        <w:tc>
          <w:tcPr>
            <w:tcW w:w="4357" w:type="dxa"/>
            <w:noWrap w:val="0"/>
            <w:vAlign w:val="center"/>
          </w:tcPr>
          <w:p w14:paraId="089416FC">
            <w:pPr>
              <w:keepNext w:val="0"/>
              <w:keepLines w:val="0"/>
              <w:widowControl/>
              <w:suppressLineNumbers w:val="0"/>
              <w:kinsoku/>
              <w:autoSpaceDE/>
              <w:autoSpaceDN/>
              <w:adjustRightInd/>
              <w:snapToGrid/>
              <w:spacing w:before="0" w:beforeAutospacing="0" w:after="0" w:afterAutospacing="0" w:line="240" w:lineRule="auto"/>
              <w:ind w:left="0" w:right="0"/>
              <w:jc w:val="both"/>
              <w:textAlignment w:val="auto"/>
              <w:rPr>
                <w:rFonts w:hint="default" w:ascii="宋体" w:hAnsi="宋体" w:eastAsia="宋体" w:cs="宋体"/>
                <w:snapToGrid/>
                <w:color w:val="auto"/>
                <w:kern w:val="0"/>
                <w:szCs w:val="21"/>
                <w:lang w:val="en-US" w:eastAsia="zh-CN"/>
              </w:rPr>
            </w:pPr>
            <w:r>
              <w:rPr>
                <w:rFonts w:hint="eastAsia" w:ascii="宋体" w:hAnsi="宋体" w:eastAsia="宋体" w:cs="宋体"/>
                <w:snapToGrid/>
                <w:color w:val="auto"/>
                <w:kern w:val="0"/>
                <w:szCs w:val="21"/>
                <w:lang w:val="en-US" w:eastAsia="zh-CN"/>
              </w:rPr>
              <w:t>特定资格条件（如有）</w:t>
            </w:r>
          </w:p>
        </w:tc>
        <w:tc>
          <w:tcPr>
            <w:tcW w:w="4569" w:type="dxa"/>
            <w:tcBorders>
              <w:right w:val="single" w:color="auto" w:sz="4" w:space="0"/>
            </w:tcBorders>
            <w:noWrap w:val="0"/>
            <w:vAlign w:val="center"/>
          </w:tcPr>
          <w:p w14:paraId="79818200">
            <w:pPr>
              <w:keepNext w:val="0"/>
              <w:keepLines w:val="0"/>
              <w:widowControl/>
              <w:suppressLineNumbers w:val="0"/>
              <w:kinsoku/>
              <w:autoSpaceDE/>
              <w:autoSpaceDN/>
              <w:adjustRightInd/>
              <w:snapToGrid/>
              <w:spacing w:before="0" w:beforeAutospacing="0" w:after="0" w:afterAutospacing="0" w:line="240" w:lineRule="auto"/>
              <w:ind w:left="0" w:right="0"/>
              <w:jc w:val="both"/>
              <w:textAlignment w:val="auto"/>
              <w:rPr>
                <w:rFonts w:hint="default" w:ascii="宋体" w:hAnsi="宋体" w:eastAsia="宋体" w:cs="宋体"/>
                <w:snapToGrid/>
                <w:color w:val="auto"/>
                <w:kern w:val="0"/>
                <w:szCs w:val="21"/>
                <w:lang w:eastAsia="zh-CN"/>
              </w:rPr>
            </w:pPr>
            <w:r>
              <w:rPr>
                <w:rFonts w:hint="eastAsia" w:ascii="宋体" w:hAnsi="宋体" w:eastAsia="宋体" w:cs="宋体"/>
                <w:snapToGrid/>
                <w:color w:val="auto"/>
                <w:kern w:val="0"/>
                <w:sz w:val="21"/>
                <w:szCs w:val="21"/>
                <w:lang w:val="en-US" w:eastAsia="zh-CN"/>
              </w:rPr>
              <w:t>提交</w:t>
            </w:r>
            <w:r>
              <w:rPr>
                <w:rFonts w:hint="eastAsia" w:ascii="宋体" w:hAnsi="宋体" w:eastAsia="宋体" w:cs="宋体"/>
                <w:snapToGrid/>
                <w:color w:val="auto"/>
                <w:kern w:val="0"/>
                <w:sz w:val="21"/>
                <w:szCs w:val="21"/>
                <w:lang w:eastAsia="zh-CN"/>
              </w:rPr>
              <w:t>扫描件并加盖投标人公章</w:t>
            </w:r>
          </w:p>
        </w:tc>
      </w:tr>
      <w:tr w14:paraId="5760891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629" w:hRule="atLeast"/>
          <w:jc w:val="center"/>
        </w:trPr>
        <w:tc>
          <w:tcPr>
            <w:tcW w:w="9674" w:type="dxa"/>
            <w:gridSpan w:val="3"/>
            <w:tcBorders>
              <w:left w:val="single" w:color="auto" w:sz="4" w:space="0"/>
              <w:right w:val="single" w:color="auto" w:sz="4" w:space="0"/>
            </w:tcBorders>
            <w:noWrap w:val="0"/>
            <w:vAlign w:val="center"/>
          </w:tcPr>
          <w:p w14:paraId="27D51DD7">
            <w:pPr>
              <w:keepNext w:val="0"/>
              <w:keepLines w:val="0"/>
              <w:widowControl/>
              <w:suppressLineNumbers w:val="0"/>
              <w:kinsoku/>
              <w:autoSpaceDE/>
              <w:autoSpaceDN/>
              <w:adjustRightInd/>
              <w:snapToGrid/>
              <w:spacing w:before="0" w:beforeAutospacing="0" w:after="0" w:afterAutospacing="0" w:line="240" w:lineRule="auto"/>
              <w:ind w:left="0" w:right="0"/>
              <w:jc w:val="both"/>
              <w:textAlignment w:val="auto"/>
              <w:rPr>
                <w:rFonts w:hint="default" w:ascii="宋体" w:hAnsi="宋体" w:eastAsia="宋体" w:cs="宋体"/>
                <w:snapToGrid/>
                <w:color w:val="auto"/>
                <w:kern w:val="0"/>
                <w:sz w:val="21"/>
                <w:szCs w:val="21"/>
                <w:lang w:val="en-US" w:eastAsia="zh-CN"/>
              </w:rPr>
            </w:pPr>
            <w:r>
              <w:rPr>
                <w:rFonts w:hint="eastAsia" w:ascii="宋体" w:hAnsi="宋体" w:eastAsia="宋体" w:cs="宋体"/>
                <w:b/>
                <w:bCs/>
                <w:snapToGrid/>
                <w:color w:val="auto"/>
                <w:kern w:val="0"/>
                <w:sz w:val="21"/>
                <w:szCs w:val="21"/>
                <w:lang w:val="en-US" w:eastAsia="zh-CN"/>
              </w:rPr>
              <w:t>注：</w:t>
            </w:r>
            <w:r>
              <w:rPr>
                <w:rFonts w:hint="eastAsia" w:ascii="宋体" w:hAnsi="宋体" w:eastAsia="宋体" w:cs="宋体"/>
                <w:b/>
                <w:bCs/>
                <w:snapToGrid/>
                <w:color w:val="auto"/>
                <w:kern w:val="2"/>
                <w:szCs w:val="21"/>
                <w:lang w:eastAsia="zh-CN"/>
              </w:rPr>
              <w:t>根据《湖南省财政厅关于政府采购促进中小企业发展有关措施的通知》，不再要求供应商提供相关财务状况、缴纳税收和社会保障资金等资格证明材料，改为书面承诺（格式详见附件）。经采购人或监管部门查实，提供虚假承诺的供应商将以虚假资料谋取中标（成交）的违法行为，被列入不良记录名单，采购人有权取消其中标资格不良记录名单，采购人有权取消其中标资格。）</w:t>
            </w:r>
          </w:p>
        </w:tc>
      </w:tr>
    </w:tbl>
    <w:p w14:paraId="5D84C1E2">
      <w:pPr>
        <w:rPr>
          <w:rFonts w:ascii="Arial"/>
          <w:color w:val="auto"/>
          <w:sz w:val="21"/>
        </w:rPr>
      </w:pPr>
    </w:p>
    <w:p w14:paraId="1DDCDC30">
      <w:pPr>
        <w:rPr>
          <w:rFonts w:ascii="Arial" w:hAnsi="Arial" w:eastAsia="Arial" w:cs="Arial"/>
          <w:color w:val="auto"/>
          <w:sz w:val="21"/>
          <w:szCs w:val="21"/>
        </w:rPr>
        <w:sectPr>
          <w:headerReference r:id="rId12" w:type="default"/>
          <w:footerReference r:id="rId13" w:type="default"/>
          <w:pgSz w:w="11905" w:h="16839"/>
          <w:pgMar w:top="400" w:right="1426" w:bottom="1155" w:left="1402" w:header="0" w:footer="993" w:gutter="0"/>
          <w:pgBorders>
            <w:top w:val="none" w:sz="0" w:space="0"/>
            <w:left w:val="none" w:sz="0" w:space="0"/>
            <w:bottom w:val="none" w:sz="0" w:space="0"/>
            <w:right w:val="none" w:sz="0" w:space="0"/>
          </w:pgBorders>
          <w:pgNumType w:fmt="decimal"/>
          <w:cols w:space="720" w:num="1"/>
        </w:sectPr>
      </w:pPr>
    </w:p>
    <w:p w14:paraId="5FFDF54B">
      <w:pPr>
        <w:spacing w:line="261" w:lineRule="auto"/>
        <w:rPr>
          <w:rFonts w:ascii="Arial"/>
          <w:color w:val="auto"/>
          <w:sz w:val="21"/>
        </w:rPr>
      </w:pPr>
      <w:r>
        <w:rPr>
          <w:color w:val="auto"/>
        </w:rPr>
        <w:pict>
          <v:shape id="_x0000_s1040" o:spid="_x0000_s1040" style="position:absolute;left:0pt;margin-left:74.4pt;margin-top:54pt;height:0.75pt;width:449.25pt;mso-position-horizontal-relative:page;mso-position-vertical-relative:page;z-index:251668480;mso-width-relative:page;mso-height-relative:page;" fillcolor="#000000" filled="t" stroked="f" coordsize="8985,15" o:allowincell="f" path="m0,14l8984,14,8984,0,0,0,0,14xe">
            <v:path/>
            <v:fill on="t" focussize="0,0"/>
            <v:stroke on="f"/>
            <v:imagedata o:title=""/>
            <o:lock v:ext="edit"/>
          </v:shape>
        </w:pict>
      </w:r>
    </w:p>
    <w:p w14:paraId="73B001D0">
      <w:pPr>
        <w:spacing w:line="261" w:lineRule="auto"/>
        <w:rPr>
          <w:rFonts w:ascii="Arial"/>
          <w:color w:val="auto"/>
          <w:sz w:val="21"/>
        </w:rPr>
      </w:pPr>
    </w:p>
    <w:p w14:paraId="74A44843">
      <w:pPr>
        <w:spacing w:line="261" w:lineRule="auto"/>
        <w:rPr>
          <w:rFonts w:ascii="Arial"/>
          <w:color w:val="auto"/>
          <w:sz w:val="21"/>
        </w:rPr>
      </w:pPr>
    </w:p>
    <w:p w14:paraId="7D2F6C5E">
      <w:pPr>
        <w:spacing w:line="261" w:lineRule="auto"/>
        <w:rPr>
          <w:rFonts w:ascii="Arial"/>
          <w:color w:val="auto"/>
          <w:sz w:val="21"/>
        </w:rPr>
      </w:pPr>
    </w:p>
    <w:p w14:paraId="485EBE4F">
      <w:pPr>
        <w:spacing w:line="261" w:lineRule="auto"/>
        <w:rPr>
          <w:rFonts w:ascii="Arial"/>
          <w:color w:val="auto"/>
          <w:sz w:val="21"/>
        </w:rPr>
      </w:pPr>
    </w:p>
    <w:p w14:paraId="2BA54788">
      <w:pPr>
        <w:spacing w:before="68" w:line="220" w:lineRule="auto"/>
        <w:ind w:left="144"/>
        <w:rPr>
          <w:rFonts w:ascii="黑体" w:hAnsi="黑体" w:eastAsia="黑体" w:cs="黑体"/>
          <w:color w:val="auto"/>
          <w:sz w:val="21"/>
          <w:szCs w:val="21"/>
        </w:rPr>
      </w:pPr>
      <w:r>
        <w:rPr>
          <w:rFonts w:ascii="黑体" w:hAnsi="黑体" w:eastAsia="黑体" w:cs="黑体"/>
          <w:color w:val="auto"/>
          <w:spacing w:val="-2"/>
          <w:sz w:val="21"/>
          <w:szCs w:val="21"/>
        </w:rPr>
        <w:t>附表</w:t>
      </w:r>
      <w:r>
        <w:rPr>
          <w:rFonts w:ascii="黑体" w:hAnsi="黑体" w:eastAsia="黑体" w:cs="黑体"/>
          <w:color w:val="auto"/>
          <w:spacing w:val="-42"/>
          <w:sz w:val="21"/>
          <w:szCs w:val="21"/>
        </w:rPr>
        <w:t xml:space="preserve"> </w:t>
      </w:r>
      <w:r>
        <w:rPr>
          <w:rFonts w:ascii="黑体" w:hAnsi="黑体" w:eastAsia="黑体" w:cs="黑体"/>
          <w:color w:val="auto"/>
          <w:spacing w:val="-2"/>
          <w:sz w:val="21"/>
          <w:szCs w:val="21"/>
        </w:rPr>
        <w:t>2 资格审查结果一览表</w:t>
      </w:r>
    </w:p>
    <w:p w14:paraId="193E0368">
      <w:pPr>
        <w:spacing w:before="166" w:line="225" w:lineRule="auto"/>
        <w:ind w:left="3343"/>
        <w:outlineLvl w:val="2"/>
        <w:rPr>
          <w:rFonts w:ascii="黑体" w:hAnsi="黑体" w:eastAsia="黑体" w:cs="黑体"/>
          <w:color w:val="auto"/>
          <w:sz w:val="27"/>
          <w:szCs w:val="27"/>
        </w:rPr>
      </w:pPr>
      <w:bookmarkStart w:id="53" w:name="_Toc6173"/>
      <w:bookmarkStart w:id="54" w:name="_Toc4685"/>
      <w:bookmarkStart w:id="55" w:name="_Toc5009"/>
      <w:r>
        <w:rPr>
          <w:rFonts w:ascii="黑体" w:hAnsi="黑体" w:eastAsia="黑体" w:cs="黑体"/>
          <w:color w:val="auto"/>
          <w:spacing w:val="8"/>
          <w:sz w:val="27"/>
          <w:szCs w:val="27"/>
          <w14:textOutline w14:w="5050" w14:cap="flat" w14:cmpd="sng">
            <w14:solidFill>
              <w14:srgbClr w14:val="000000"/>
            </w14:solidFill>
            <w14:prstDash w14:val="solid"/>
            <w14:miter w14:val="0"/>
          </w14:textOutline>
        </w:rPr>
        <w:t>资格审查结果一览表</w:t>
      </w:r>
      <w:bookmarkEnd w:id="53"/>
      <w:bookmarkEnd w:id="54"/>
      <w:bookmarkEnd w:id="55"/>
    </w:p>
    <w:p w14:paraId="16C7D5EF">
      <w:pPr>
        <w:pStyle w:val="9"/>
        <w:spacing w:before="209" w:line="220" w:lineRule="auto"/>
        <w:ind w:left="136"/>
        <w:rPr>
          <w:color w:val="auto"/>
          <w:sz w:val="21"/>
          <w:szCs w:val="21"/>
        </w:rPr>
      </w:pPr>
      <w:r>
        <w:rPr>
          <w:color w:val="auto"/>
          <w:spacing w:val="-5"/>
          <w:sz w:val="21"/>
          <w:szCs w:val="21"/>
        </w:rPr>
        <w:t xml:space="preserve">项目名称： </w:t>
      </w:r>
      <w:r>
        <w:rPr>
          <w:color w:val="auto"/>
          <w:spacing w:val="17"/>
          <w:sz w:val="21"/>
          <w:szCs w:val="21"/>
          <w:u w:val="single" w:color="auto"/>
        </w:rPr>
        <w:t xml:space="preserve">      </w:t>
      </w:r>
      <w:r>
        <w:rPr>
          <w:color w:val="auto"/>
          <w:spacing w:val="-5"/>
          <w:sz w:val="21"/>
          <w:szCs w:val="21"/>
        </w:rPr>
        <w:t xml:space="preserve">                 </w:t>
      </w:r>
      <w:r>
        <w:rPr>
          <w:color w:val="auto"/>
          <w:spacing w:val="-6"/>
          <w:sz w:val="21"/>
          <w:szCs w:val="21"/>
        </w:rPr>
        <w:t xml:space="preserve">           采购计划编号/委托代理编号：</w:t>
      </w:r>
      <w:r>
        <w:rPr>
          <w:color w:val="auto"/>
          <w:spacing w:val="-6"/>
          <w:sz w:val="21"/>
          <w:szCs w:val="21"/>
          <w:u w:val="single" w:color="auto"/>
        </w:rPr>
        <w:t xml:space="preserve">          </w:t>
      </w:r>
    </w:p>
    <w:p w14:paraId="4736AC02">
      <w:pPr>
        <w:spacing w:line="128" w:lineRule="exact"/>
        <w:rPr>
          <w:color w:val="auto"/>
        </w:rPr>
      </w:pPr>
    </w:p>
    <w:tbl>
      <w:tblPr>
        <w:tblStyle w:val="29"/>
        <w:tblW w:w="9089" w:type="dxa"/>
        <w:tblInd w:w="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13"/>
        <w:gridCol w:w="2961"/>
        <w:gridCol w:w="2438"/>
        <w:gridCol w:w="2977"/>
      </w:tblGrid>
      <w:tr w14:paraId="6C5915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4" w:hRule="atLeast"/>
        </w:trPr>
        <w:tc>
          <w:tcPr>
            <w:tcW w:w="713" w:type="dxa"/>
            <w:tcBorders>
              <w:top w:val="single" w:color="000000" w:sz="2" w:space="0"/>
              <w:left w:val="single" w:color="000000" w:sz="2" w:space="0"/>
            </w:tcBorders>
            <w:vAlign w:val="top"/>
          </w:tcPr>
          <w:p w14:paraId="5BDF5D03">
            <w:pPr>
              <w:pStyle w:val="30"/>
              <w:spacing w:before="226" w:line="222" w:lineRule="auto"/>
              <w:ind w:left="155"/>
              <w:rPr>
                <w:color w:val="auto"/>
              </w:rPr>
            </w:pPr>
            <w:r>
              <w:rPr>
                <w:color w:val="auto"/>
                <w:spacing w:val="-2"/>
                <w14:textOutline w14:w="3831" w14:cap="flat" w14:cmpd="sng">
                  <w14:solidFill>
                    <w14:srgbClr w14:val="000000"/>
                  </w14:solidFill>
                  <w14:prstDash w14:val="solid"/>
                  <w14:miter w14:val="0"/>
                </w14:textOutline>
              </w:rPr>
              <w:t>序号</w:t>
            </w:r>
          </w:p>
        </w:tc>
        <w:tc>
          <w:tcPr>
            <w:tcW w:w="2961" w:type="dxa"/>
            <w:tcBorders>
              <w:top w:val="single" w:color="000000" w:sz="2" w:space="0"/>
            </w:tcBorders>
            <w:vAlign w:val="top"/>
          </w:tcPr>
          <w:p w14:paraId="0164931E">
            <w:pPr>
              <w:pStyle w:val="30"/>
              <w:spacing w:before="226" w:line="221" w:lineRule="auto"/>
              <w:ind w:left="961"/>
              <w:rPr>
                <w:color w:val="auto"/>
              </w:rPr>
            </w:pPr>
            <w:r>
              <w:rPr>
                <w:color w:val="auto"/>
                <w:spacing w:val="-1"/>
                <w14:textOutline w14:w="3831" w14:cap="flat" w14:cmpd="sng">
                  <w14:solidFill>
                    <w14:srgbClr w14:val="000000"/>
                  </w14:solidFill>
                  <w14:prstDash w14:val="solid"/>
                  <w14:miter w14:val="0"/>
                </w14:textOutline>
              </w:rPr>
              <w:t>投标人名称</w:t>
            </w:r>
          </w:p>
        </w:tc>
        <w:tc>
          <w:tcPr>
            <w:tcW w:w="2438" w:type="dxa"/>
            <w:tcBorders>
              <w:top w:val="single" w:color="000000" w:sz="2" w:space="0"/>
            </w:tcBorders>
            <w:vAlign w:val="top"/>
          </w:tcPr>
          <w:p w14:paraId="5BBA601C">
            <w:pPr>
              <w:pStyle w:val="30"/>
              <w:spacing w:before="73" w:line="247" w:lineRule="auto"/>
              <w:ind w:left="443" w:right="429" w:firstLine="161"/>
              <w:rPr>
                <w:color w:val="auto"/>
              </w:rPr>
            </w:pPr>
            <w:r>
              <w:rPr>
                <w:color w:val="auto"/>
                <w:spacing w:val="-2"/>
                <w14:textOutline w14:w="3831" w14:cap="flat" w14:cmpd="sng">
                  <w14:solidFill>
                    <w14:srgbClr w14:val="000000"/>
                  </w14:solidFill>
                  <w14:prstDash w14:val="solid"/>
                  <w14:miter w14:val="0"/>
                </w14:textOutline>
              </w:rPr>
              <w:t>资格审查结果</w:t>
            </w:r>
            <w:r>
              <w:rPr>
                <w:color w:val="auto"/>
              </w:rPr>
              <w:t xml:space="preserve">  </w:t>
            </w:r>
            <w:r>
              <w:rPr>
                <w:color w:val="auto"/>
                <w:spacing w:val="-3"/>
                <w14:textOutline w14:w="3831" w14:cap="flat" w14:cmpd="sng">
                  <w14:solidFill>
                    <w14:srgbClr w14:val="000000"/>
                  </w14:solidFill>
                  <w14:prstDash w14:val="solid"/>
                  <w14:miter w14:val="0"/>
                </w14:textOutline>
              </w:rPr>
              <w:t>（合格/不合格）</w:t>
            </w:r>
          </w:p>
        </w:tc>
        <w:tc>
          <w:tcPr>
            <w:tcW w:w="2977" w:type="dxa"/>
            <w:tcBorders>
              <w:top w:val="single" w:color="000000" w:sz="2" w:space="0"/>
              <w:right w:val="single" w:color="000000" w:sz="2" w:space="0"/>
            </w:tcBorders>
            <w:vAlign w:val="top"/>
          </w:tcPr>
          <w:p w14:paraId="59F6BD12">
            <w:pPr>
              <w:pStyle w:val="30"/>
              <w:spacing w:before="225" w:line="221" w:lineRule="auto"/>
              <w:ind w:left="548"/>
              <w:rPr>
                <w:color w:val="auto"/>
              </w:rPr>
            </w:pPr>
            <w:r>
              <w:rPr>
                <w:color w:val="auto"/>
                <w:spacing w:val="-1"/>
                <w14:textOutline w14:w="3831" w14:cap="flat" w14:cmpd="sng">
                  <w14:solidFill>
                    <w14:srgbClr w14:val="000000"/>
                  </w14:solidFill>
                  <w14:prstDash w14:val="solid"/>
                  <w14:miter w14:val="0"/>
                </w14:textOutline>
              </w:rPr>
              <w:t>资格审查不合格原因</w:t>
            </w:r>
          </w:p>
        </w:tc>
      </w:tr>
      <w:tr w14:paraId="008956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9" w:hRule="atLeast"/>
        </w:trPr>
        <w:tc>
          <w:tcPr>
            <w:tcW w:w="713" w:type="dxa"/>
            <w:tcBorders>
              <w:left w:val="single" w:color="000000" w:sz="2" w:space="0"/>
            </w:tcBorders>
            <w:vAlign w:val="top"/>
          </w:tcPr>
          <w:p w14:paraId="26C329AF">
            <w:pPr>
              <w:rPr>
                <w:rFonts w:ascii="Arial"/>
                <w:color w:val="auto"/>
                <w:sz w:val="21"/>
              </w:rPr>
            </w:pPr>
          </w:p>
        </w:tc>
        <w:tc>
          <w:tcPr>
            <w:tcW w:w="2961" w:type="dxa"/>
            <w:vAlign w:val="top"/>
          </w:tcPr>
          <w:p w14:paraId="1645FB67">
            <w:pPr>
              <w:rPr>
                <w:rFonts w:ascii="Arial"/>
                <w:color w:val="auto"/>
                <w:sz w:val="21"/>
              </w:rPr>
            </w:pPr>
          </w:p>
        </w:tc>
        <w:tc>
          <w:tcPr>
            <w:tcW w:w="2438" w:type="dxa"/>
            <w:vAlign w:val="top"/>
          </w:tcPr>
          <w:p w14:paraId="2CD96699">
            <w:pPr>
              <w:rPr>
                <w:rFonts w:ascii="Arial"/>
                <w:color w:val="auto"/>
                <w:sz w:val="21"/>
              </w:rPr>
            </w:pPr>
          </w:p>
        </w:tc>
        <w:tc>
          <w:tcPr>
            <w:tcW w:w="2977" w:type="dxa"/>
            <w:tcBorders>
              <w:right w:val="single" w:color="000000" w:sz="2" w:space="0"/>
            </w:tcBorders>
            <w:vAlign w:val="top"/>
          </w:tcPr>
          <w:p w14:paraId="70B6D831">
            <w:pPr>
              <w:rPr>
                <w:rFonts w:ascii="Arial"/>
                <w:color w:val="auto"/>
                <w:sz w:val="21"/>
              </w:rPr>
            </w:pPr>
          </w:p>
        </w:tc>
      </w:tr>
      <w:tr w14:paraId="689BA5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5" w:hRule="atLeast"/>
        </w:trPr>
        <w:tc>
          <w:tcPr>
            <w:tcW w:w="713" w:type="dxa"/>
            <w:tcBorders>
              <w:left w:val="single" w:color="000000" w:sz="2" w:space="0"/>
            </w:tcBorders>
            <w:vAlign w:val="top"/>
          </w:tcPr>
          <w:p w14:paraId="486555F1">
            <w:pPr>
              <w:rPr>
                <w:rFonts w:ascii="Arial"/>
                <w:color w:val="auto"/>
                <w:sz w:val="21"/>
              </w:rPr>
            </w:pPr>
          </w:p>
        </w:tc>
        <w:tc>
          <w:tcPr>
            <w:tcW w:w="2961" w:type="dxa"/>
            <w:vAlign w:val="top"/>
          </w:tcPr>
          <w:p w14:paraId="256910DF">
            <w:pPr>
              <w:rPr>
                <w:rFonts w:ascii="Arial"/>
                <w:color w:val="auto"/>
                <w:sz w:val="21"/>
              </w:rPr>
            </w:pPr>
          </w:p>
        </w:tc>
        <w:tc>
          <w:tcPr>
            <w:tcW w:w="2438" w:type="dxa"/>
            <w:vAlign w:val="top"/>
          </w:tcPr>
          <w:p w14:paraId="002AAE30">
            <w:pPr>
              <w:rPr>
                <w:rFonts w:ascii="Arial"/>
                <w:color w:val="auto"/>
                <w:sz w:val="21"/>
              </w:rPr>
            </w:pPr>
          </w:p>
        </w:tc>
        <w:tc>
          <w:tcPr>
            <w:tcW w:w="2977" w:type="dxa"/>
            <w:tcBorders>
              <w:right w:val="single" w:color="000000" w:sz="2" w:space="0"/>
            </w:tcBorders>
            <w:vAlign w:val="top"/>
          </w:tcPr>
          <w:p w14:paraId="2AE7C5D7">
            <w:pPr>
              <w:rPr>
                <w:rFonts w:ascii="Arial"/>
                <w:color w:val="auto"/>
                <w:sz w:val="21"/>
              </w:rPr>
            </w:pPr>
          </w:p>
        </w:tc>
      </w:tr>
      <w:tr w14:paraId="766843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0" w:hRule="atLeast"/>
        </w:trPr>
        <w:tc>
          <w:tcPr>
            <w:tcW w:w="713" w:type="dxa"/>
            <w:tcBorders>
              <w:left w:val="single" w:color="000000" w:sz="2" w:space="0"/>
            </w:tcBorders>
            <w:vAlign w:val="top"/>
          </w:tcPr>
          <w:p w14:paraId="12776D50">
            <w:pPr>
              <w:rPr>
                <w:rFonts w:ascii="Arial"/>
                <w:color w:val="auto"/>
                <w:sz w:val="21"/>
              </w:rPr>
            </w:pPr>
          </w:p>
        </w:tc>
        <w:tc>
          <w:tcPr>
            <w:tcW w:w="2961" w:type="dxa"/>
            <w:vAlign w:val="top"/>
          </w:tcPr>
          <w:p w14:paraId="7EB79EB2">
            <w:pPr>
              <w:rPr>
                <w:rFonts w:ascii="Arial"/>
                <w:color w:val="auto"/>
                <w:sz w:val="21"/>
              </w:rPr>
            </w:pPr>
          </w:p>
        </w:tc>
        <w:tc>
          <w:tcPr>
            <w:tcW w:w="2438" w:type="dxa"/>
            <w:vAlign w:val="top"/>
          </w:tcPr>
          <w:p w14:paraId="2266CBE1">
            <w:pPr>
              <w:rPr>
                <w:rFonts w:ascii="Arial"/>
                <w:color w:val="auto"/>
                <w:sz w:val="21"/>
              </w:rPr>
            </w:pPr>
          </w:p>
        </w:tc>
        <w:tc>
          <w:tcPr>
            <w:tcW w:w="2977" w:type="dxa"/>
            <w:tcBorders>
              <w:right w:val="single" w:color="000000" w:sz="2" w:space="0"/>
            </w:tcBorders>
            <w:vAlign w:val="top"/>
          </w:tcPr>
          <w:p w14:paraId="5F7FFB0C">
            <w:pPr>
              <w:rPr>
                <w:rFonts w:ascii="Arial"/>
                <w:color w:val="auto"/>
                <w:sz w:val="21"/>
              </w:rPr>
            </w:pPr>
          </w:p>
        </w:tc>
      </w:tr>
      <w:tr w14:paraId="4A6F03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4" w:hRule="atLeast"/>
        </w:trPr>
        <w:tc>
          <w:tcPr>
            <w:tcW w:w="713" w:type="dxa"/>
            <w:tcBorders>
              <w:left w:val="single" w:color="000000" w:sz="2" w:space="0"/>
            </w:tcBorders>
            <w:vAlign w:val="top"/>
          </w:tcPr>
          <w:p w14:paraId="28A1F091">
            <w:pPr>
              <w:rPr>
                <w:rFonts w:ascii="Arial"/>
                <w:color w:val="auto"/>
                <w:sz w:val="21"/>
              </w:rPr>
            </w:pPr>
          </w:p>
        </w:tc>
        <w:tc>
          <w:tcPr>
            <w:tcW w:w="2961" w:type="dxa"/>
            <w:vAlign w:val="top"/>
          </w:tcPr>
          <w:p w14:paraId="7E227E4A">
            <w:pPr>
              <w:rPr>
                <w:rFonts w:ascii="Arial"/>
                <w:color w:val="auto"/>
                <w:sz w:val="21"/>
              </w:rPr>
            </w:pPr>
          </w:p>
        </w:tc>
        <w:tc>
          <w:tcPr>
            <w:tcW w:w="2438" w:type="dxa"/>
            <w:vAlign w:val="top"/>
          </w:tcPr>
          <w:p w14:paraId="16DC8D3B">
            <w:pPr>
              <w:rPr>
                <w:rFonts w:ascii="Arial"/>
                <w:color w:val="auto"/>
                <w:sz w:val="21"/>
              </w:rPr>
            </w:pPr>
          </w:p>
        </w:tc>
        <w:tc>
          <w:tcPr>
            <w:tcW w:w="2977" w:type="dxa"/>
            <w:tcBorders>
              <w:right w:val="single" w:color="000000" w:sz="2" w:space="0"/>
            </w:tcBorders>
            <w:vAlign w:val="top"/>
          </w:tcPr>
          <w:p w14:paraId="020282CC">
            <w:pPr>
              <w:rPr>
                <w:rFonts w:ascii="Arial"/>
                <w:color w:val="auto"/>
                <w:sz w:val="21"/>
              </w:rPr>
            </w:pPr>
          </w:p>
        </w:tc>
      </w:tr>
      <w:tr w14:paraId="41C25F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0" w:hRule="atLeast"/>
        </w:trPr>
        <w:tc>
          <w:tcPr>
            <w:tcW w:w="713" w:type="dxa"/>
            <w:tcBorders>
              <w:left w:val="single" w:color="000000" w:sz="2" w:space="0"/>
            </w:tcBorders>
            <w:vAlign w:val="top"/>
          </w:tcPr>
          <w:p w14:paraId="4240FF39">
            <w:pPr>
              <w:rPr>
                <w:rFonts w:ascii="Arial"/>
                <w:color w:val="auto"/>
                <w:sz w:val="21"/>
              </w:rPr>
            </w:pPr>
          </w:p>
        </w:tc>
        <w:tc>
          <w:tcPr>
            <w:tcW w:w="2961" w:type="dxa"/>
            <w:vAlign w:val="top"/>
          </w:tcPr>
          <w:p w14:paraId="5F6CD11F">
            <w:pPr>
              <w:rPr>
                <w:rFonts w:ascii="Arial"/>
                <w:color w:val="auto"/>
                <w:sz w:val="21"/>
              </w:rPr>
            </w:pPr>
          </w:p>
        </w:tc>
        <w:tc>
          <w:tcPr>
            <w:tcW w:w="2438" w:type="dxa"/>
            <w:vAlign w:val="top"/>
          </w:tcPr>
          <w:p w14:paraId="2EC46ACB">
            <w:pPr>
              <w:rPr>
                <w:rFonts w:ascii="Arial"/>
                <w:color w:val="auto"/>
                <w:sz w:val="21"/>
              </w:rPr>
            </w:pPr>
          </w:p>
        </w:tc>
        <w:tc>
          <w:tcPr>
            <w:tcW w:w="2977" w:type="dxa"/>
            <w:tcBorders>
              <w:right w:val="single" w:color="000000" w:sz="2" w:space="0"/>
            </w:tcBorders>
            <w:vAlign w:val="top"/>
          </w:tcPr>
          <w:p w14:paraId="5752EFF0">
            <w:pPr>
              <w:rPr>
                <w:rFonts w:ascii="Arial"/>
                <w:color w:val="auto"/>
                <w:sz w:val="21"/>
              </w:rPr>
            </w:pPr>
          </w:p>
        </w:tc>
      </w:tr>
      <w:tr w14:paraId="5F21AE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0" w:hRule="atLeast"/>
        </w:trPr>
        <w:tc>
          <w:tcPr>
            <w:tcW w:w="713" w:type="dxa"/>
            <w:tcBorders>
              <w:left w:val="single" w:color="000000" w:sz="2" w:space="0"/>
            </w:tcBorders>
            <w:vAlign w:val="top"/>
          </w:tcPr>
          <w:p w14:paraId="5FABAB1B">
            <w:pPr>
              <w:rPr>
                <w:rFonts w:ascii="Arial"/>
                <w:color w:val="auto"/>
                <w:sz w:val="21"/>
              </w:rPr>
            </w:pPr>
          </w:p>
        </w:tc>
        <w:tc>
          <w:tcPr>
            <w:tcW w:w="2961" w:type="dxa"/>
            <w:vAlign w:val="top"/>
          </w:tcPr>
          <w:p w14:paraId="413789BE">
            <w:pPr>
              <w:rPr>
                <w:rFonts w:ascii="Arial"/>
                <w:color w:val="auto"/>
                <w:sz w:val="21"/>
              </w:rPr>
            </w:pPr>
          </w:p>
        </w:tc>
        <w:tc>
          <w:tcPr>
            <w:tcW w:w="2438" w:type="dxa"/>
            <w:vAlign w:val="top"/>
          </w:tcPr>
          <w:p w14:paraId="52D9115E">
            <w:pPr>
              <w:rPr>
                <w:rFonts w:ascii="Arial"/>
                <w:color w:val="auto"/>
                <w:sz w:val="21"/>
              </w:rPr>
            </w:pPr>
          </w:p>
        </w:tc>
        <w:tc>
          <w:tcPr>
            <w:tcW w:w="2977" w:type="dxa"/>
            <w:tcBorders>
              <w:right w:val="single" w:color="000000" w:sz="2" w:space="0"/>
            </w:tcBorders>
            <w:vAlign w:val="top"/>
          </w:tcPr>
          <w:p w14:paraId="76829EA1">
            <w:pPr>
              <w:rPr>
                <w:rFonts w:ascii="Arial"/>
                <w:color w:val="auto"/>
                <w:sz w:val="21"/>
              </w:rPr>
            </w:pPr>
          </w:p>
        </w:tc>
      </w:tr>
      <w:tr w14:paraId="2DF14E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4" w:hRule="atLeast"/>
        </w:trPr>
        <w:tc>
          <w:tcPr>
            <w:tcW w:w="713" w:type="dxa"/>
            <w:tcBorders>
              <w:left w:val="single" w:color="000000" w:sz="2" w:space="0"/>
            </w:tcBorders>
            <w:vAlign w:val="top"/>
          </w:tcPr>
          <w:p w14:paraId="5CFB3D8F">
            <w:pPr>
              <w:rPr>
                <w:rFonts w:ascii="Arial"/>
                <w:color w:val="auto"/>
                <w:sz w:val="21"/>
              </w:rPr>
            </w:pPr>
          </w:p>
        </w:tc>
        <w:tc>
          <w:tcPr>
            <w:tcW w:w="2961" w:type="dxa"/>
            <w:vAlign w:val="top"/>
          </w:tcPr>
          <w:p w14:paraId="56F060AC">
            <w:pPr>
              <w:rPr>
                <w:rFonts w:ascii="Arial"/>
                <w:color w:val="auto"/>
                <w:sz w:val="21"/>
              </w:rPr>
            </w:pPr>
          </w:p>
        </w:tc>
        <w:tc>
          <w:tcPr>
            <w:tcW w:w="2438" w:type="dxa"/>
            <w:vAlign w:val="top"/>
          </w:tcPr>
          <w:p w14:paraId="6A01D57C">
            <w:pPr>
              <w:rPr>
                <w:rFonts w:ascii="Arial"/>
                <w:color w:val="auto"/>
                <w:sz w:val="21"/>
              </w:rPr>
            </w:pPr>
          </w:p>
        </w:tc>
        <w:tc>
          <w:tcPr>
            <w:tcW w:w="2977" w:type="dxa"/>
            <w:tcBorders>
              <w:right w:val="single" w:color="000000" w:sz="2" w:space="0"/>
            </w:tcBorders>
            <w:vAlign w:val="top"/>
          </w:tcPr>
          <w:p w14:paraId="39327208">
            <w:pPr>
              <w:rPr>
                <w:rFonts w:ascii="Arial"/>
                <w:color w:val="auto"/>
                <w:sz w:val="21"/>
              </w:rPr>
            </w:pPr>
          </w:p>
        </w:tc>
      </w:tr>
      <w:tr w14:paraId="32A0EB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0" w:hRule="atLeast"/>
        </w:trPr>
        <w:tc>
          <w:tcPr>
            <w:tcW w:w="713" w:type="dxa"/>
            <w:tcBorders>
              <w:left w:val="single" w:color="000000" w:sz="2" w:space="0"/>
            </w:tcBorders>
            <w:vAlign w:val="top"/>
          </w:tcPr>
          <w:p w14:paraId="49CF2E85">
            <w:pPr>
              <w:rPr>
                <w:rFonts w:ascii="Arial"/>
                <w:color w:val="auto"/>
                <w:sz w:val="21"/>
              </w:rPr>
            </w:pPr>
          </w:p>
        </w:tc>
        <w:tc>
          <w:tcPr>
            <w:tcW w:w="2961" w:type="dxa"/>
            <w:vAlign w:val="top"/>
          </w:tcPr>
          <w:p w14:paraId="700ED26C">
            <w:pPr>
              <w:rPr>
                <w:rFonts w:ascii="Arial"/>
                <w:color w:val="auto"/>
                <w:sz w:val="21"/>
              </w:rPr>
            </w:pPr>
          </w:p>
        </w:tc>
        <w:tc>
          <w:tcPr>
            <w:tcW w:w="2438" w:type="dxa"/>
            <w:vAlign w:val="top"/>
          </w:tcPr>
          <w:p w14:paraId="6A47178A">
            <w:pPr>
              <w:rPr>
                <w:rFonts w:ascii="Arial"/>
                <w:color w:val="auto"/>
                <w:sz w:val="21"/>
              </w:rPr>
            </w:pPr>
          </w:p>
        </w:tc>
        <w:tc>
          <w:tcPr>
            <w:tcW w:w="2977" w:type="dxa"/>
            <w:tcBorders>
              <w:right w:val="single" w:color="000000" w:sz="2" w:space="0"/>
            </w:tcBorders>
            <w:vAlign w:val="top"/>
          </w:tcPr>
          <w:p w14:paraId="31191EF2">
            <w:pPr>
              <w:rPr>
                <w:rFonts w:ascii="Arial"/>
                <w:color w:val="auto"/>
                <w:sz w:val="21"/>
              </w:rPr>
            </w:pPr>
          </w:p>
        </w:tc>
      </w:tr>
      <w:tr w14:paraId="0E4EFC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6" w:hRule="atLeast"/>
        </w:trPr>
        <w:tc>
          <w:tcPr>
            <w:tcW w:w="713" w:type="dxa"/>
            <w:tcBorders>
              <w:left w:val="single" w:color="000000" w:sz="2" w:space="0"/>
              <w:bottom w:val="single" w:color="000000" w:sz="2" w:space="0"/>
            </w:tcBorders>
            <w:vAlign w:val="top"/>
          </w:tcPr>
          <w:p w14:paraId="16CE8B51">
            <w:pPr>
              <w:rPr>
                <w:rFonts w:ascii="Arial"/>
                <w:color w:val="auto"/>
                <w:sz w:val="21"/>
              </w:rPr>
            </w:pPr>
          </w:p>
        </w:tc>
        <w:tc>
          <w:tcPr>
            <w:tcW w:w="2961" w:type="dxa"/>
            <w:tcBorders>
              <w:bottom w:val="single" w:color="000000" w:sz="2" w:space="0"/>
            </w:tcBorders>
            <w:vAlign w:val="top"/>
          </w:tcPr>
          <w:p w14:paraId="3D5BA429">
            <w:pPr>
              <w:rPr>
                <w:rFonts w:ascii="Arial"/>
                <w:color w:val="auto"/>
                <w:sz w:val="21"/>
              </w:rPr>
            </w:pPr>
          </w:p>
        </w:tc>
        <w:tc>
          <w:tcPr>
            <w:tcW w:w="2438" w:type="dxa"/>
            <w:tcBorders>
              <w:bottom w:val="single" w:color="000000" w:sz="2" w:space="0"/>
            </w:tcBorders>
            <w:vAlign w:val="top"/>
          </w:tcPr>
          <w:p w14:paraId="797A9BE8">
            <w:pPr>
              <w:rPr>
                <w:rFonts w:ascii="Arial"/>
                <w:color w:val="auto"/>
                <w:sz w:val="21"/>
              </w:rPr>
            </w:pPr>
          </w:p>
        </w:tc>
        <w:tc>
          <w:tcPr>
            <w:tcW w:w="2977" w:type="dxa"/>
            <w:tcBorders>
              <w:bottom w:val="single" w:color="000000" w:sz="2" w:space="0"/>
              <w:right w:val="single" w:color="000000" w:sz="2" w:space="0"/>
            </w:tcBorders>
            <w:vAlign w:val="top"/>
          </w:tcPr>
          <w:p w14:paraId="49A09C5F">
            <w:pPr>
              <w:rPr>
                <w:rFonts w:ascii="Arial"/>
                <w:color w:val="auto"/>
                <w:sz w:val="21"/>
              </w:rPr>
            </w:pPr>
          </w:p>
        </w:tc>
      </w:tr>
    </w:tbl>
    <w:p w14:paraId="26EA46C5">
      <w:pPr>
        <w:spacing w:line="367" w:lineRule="auto"/>
        <w:rPr>
          <w:rFonts w:ascii="Arial"/>
          <w:color w:val="auto"/>
          <w:sz w:val="21"/>
        </w:rPr>
      </w:pPr>
    </w:p>
    <w:p w14:paraId="35A61AE2">
      <w:pPr>
        <w:pStyle w:val="9"/>
        <w:spacing w:before="68" w:line="220" w:lineRule="auto"/>
        <w:ind w:left="132"/>
        <w:rPr>
          <w:color w:val="auto"/>
          <w:sz w:val="21"/>
          <w:szCs w:val="21"/>
        </w:rPr>
      </w:pPr>
      <w:r>
        <w:rPr>
          <w:color w:val="auto"/>
          <w:spacing w:val="-9"/>
          <w:sz w:val="21"/>
          <w:szCs w:val="21"/>
        </w:rPr>
        <w:t>采购人（签字</w:t>
      </w:r>
      <w:r>
        <w:rPr>
          <w:color w:val="auto"/>
          <w:spacing w:val="-26"/>
          <w:sz w:val="21"/>
          <w:szCs w:val="21"/>
        </w:rPr>
        <w:t>）：</w:t>
      </w:r>
      <w:r>
        <w:rPr>
          <w:color w:val="auto"/>
          <w:spacing w:val="-2"/>
          <w:sz w:val="21"/>
          <w:szCs w:val="21"/>
        </w:rPr>
        <w:t xml:space="preserve"> </w:t>
      </w:r>
      <w:r>
        <w:rPr>
          <w:color w:val="auto"/>
          <w:sz w:val="21"/>
          <w:szCs w:val="21"/>
          <w:u w:val="single" w:color="auto"/>
        </w:rPr>
        <w:t xml:space="preserve">          </w:t>
      </w:r>
    </w:p>
    <w:p w14:paraId="5E66DBA7">
      <w:pPr>
        <w:pStyle w:val="9"/>
        <w:spacing w:before="158" w:line="359" w:lineRule="auto"/>
        <w:ind w:left="132"/>
        <w:rPr>
          <w:color w:val="auto"/>
          <w:sz w:val="21"/>
          <w:szCs w:val="21"/>
        </w:rPr>
      </w:pPr>
      <w:r>
        <w:rPr>
          <w:color w:val="auto"/>
          <w:spacing w:val="-1"/>
          <w:sz w:val="21"/>
          <w:szCs w:val="21"/>
        </w:rPr>
        <w:t>采购代理机构（签字</w:t>
      </w:r>
      <w:r>
        <w:rPr>
          <w:color w:val="auto"/>
          <w:spacing w:val="-36"/>
          <w:sz w:val="21"/>
          <w:szCs w:val="21"/>
        </w:rPr>
        <w:t>）：</w:t>
      </w:r>
      <w:r>
        <w:rPr>
          <w:color w:val="auto"/>
          <w:spacing w:val="-28"/>
          <w:sz w:val="21"/>
          <w:szCs w:val="21"/>
        </w:rPr>
        <w:t xml:space="preserve"> </w:t>
      </w:r>
      <w:r>
        <w:rPr>
          <w:color w:val="auto"/>
          <w:sz w:val="21"/>
          <w:szCs w:val="21"/>
          <w:u w:val="single" w:color="auto"/>
        </w:rPr>
        <w:t xml:space="preserve">       </w:t>
      </w:r>
    </w:p>
    <w:p w14:paraId="5A6F066F">
      <w:pPr>
        <w:pStyle w:val="9"/>
        <w:spacing w:before="1" w:line="220" w:lineRule="auto"/>
        <w:ind w:left="169"/>
        <w:rPr>
          <w:color w:val="auto"/>
          <w:sz w:val="21"/>
          <w:szCs w:val="21"/>
        </w:rPr>
      </w:pPr>
      <w:r>
        <w:rPr>
          <w:color w:val="auto"/>
          <w:spacing w:val="-26"/>
          <w:sz w:val="21"/>
          <w:szCs w:val="21"/>
        </w:rPr>
        <w:t>日期：</w:t>
      </w:r>
      <w:r>
        <w:rPr>
          <w:color w:val="auto"/>
          <w:spacing w:val="-11"/>
          <w:sz w:val="21"/>
          <w:szCs w:val="21"/>
        </w:rPr>
        <w:t xml:space="preserve"> </w:t>
      </w:r>
      <w:r>
        <w:rPr>
          <w:color w:val="auto"/>
          <w:spacing w:val="17"/>
          <w:sz w:val="21"/>
          <w:szCs w:val="21"/>
          <w:u w:val="single" w:color="auto"/>
        </w:rPr>
        <w:t xml:space="preserve">      </w:t>
      </w:r>
      <w:r>
        <w:rPr>
          <w:color w:val="auto"/>
          <w:spacing w:val="-93"/>
          <w:sz w:val="21"/>
          <w:szCs w:val="21"/>
        </w:rPr>
        <w:t xml:space="preserve"> </w:t>
      </w:r>
      <w:r>
        <w:rPr>
          <w:color w:val="auto"/>
          <w:spacing w:val="-26"/>
          <w:sz w:val="21"/>
          <w:szCs w:val="21"/>
        </w:rPr>
        <w:t>年</w:t>
      </w:r>
      <w:r>
        <w:rPr>
          <w:color w:val="auto"/>
          <w:spacing w:val="-105"/>
          <w:sz w:val="21"/>
          <w:szCs w:val="21"/>
        </w:rPr>
        <w:t xml:space="preserve"> </w:t>
      </w:r>
      <w:r>
        <w:rPr>
          <w:color w:val="auto"/>
          <w:spacing w:val="34"/>
          <w:sz w:val="21"/>
          <w:szCs w:val="21"/>
          <w:u w:val="single" w:color="auto"/>
        </w:rPr>
        <w:t xml:space="preserve">   </w:t>
      </w:r>
      <w:r>
        <w:rPr>
          <w:color w:val="auto"/>
          <w:spacing w:val="-91"/>
          <w:sz w:val="21"/>
          <w:szCs w:val="21"/>
        </w:rPr>
        <w:t xml:space="preserve"> </w:t>
      </w:r>
      <w:r>
        <w:rPr>
          <w:color w:val="auto"/>
          <w:spacing w:val="-26"/>
          <w:sz w:val="21"/>
          <w:szCs w:val="21"/>
        </w:rPr>
        <w:t>月</w:t>
      </w:r>
      <w:r>
        <w:rPr>
          <w:color w:val="auto"/>
          <w:sz w:val="21"/>
          <w:szCs w:val="21"/>
          <w:u w:val="single" w:color="auto"/>
        </w:rPr>
        <w:t xml:space="preserve">    </w:t>
      </w:r>
      <w:r>
        <w:rPr>
          <w:color w:val="auto"/>
          <w:spacing w:val="-58"/>
          <w:sz w:val="21"/>
          <w:szCs w:val="21"/>
        </w:rPr>
        <w:t xml:space="preserve"> </w:t>
      </w:r>
      <w:r>
        <w:rPr>
          <w:color w:val="auto"/>
          <w:spacing w:val="-26"/>
          <w:sz w:val="21"/>
          <w:szCs w:val="21"/>
        </w:rPr>
        <w:t>日</w:t>
      </w:r>
    </w:p>
    <w:p w14:paraId="134010CB">
      <w:pPr>
        <w:spacing w:line="220" w:lineRule="auto"/>
        <w:rPr>
          <w:color w:val="auto"/>
          <w:sz w:val="21"/>
          <w:szCs w:val="21"/>
        </w:rPr>
        <w:sectPr>
          <w:footerReference r:id="rId14" w:type="default"/>
          <w:pgSz w:w="11905" w:h="16839"/>
          <w:pgMar w:top="400" w:right="1416" w:bottom="1155" w:left="1392" w:header="0" w:footer="993" w:gutter="0"/>
          <w:pgBorders>
            <w:top w:val="none" w:sz="0" w:space="0"/>
            <w:left w:val="none" w:sz="0" w:space="0"/>
            <w:bottom w:val="none" w:sz="0" w:space="0"/>
            <w:right w:val="none" w:sz="0" w:space="0"/>
          </w:pgBorders>
          <w:pgNumType w:fmt="decimal"/>
          <w:cols w:space="720" w:num="1"/>
        </w:sectPr>
      </w:pPr>
    </w:p>
    <w:p w14:paraId="276F78E6">
      <w:pPr>
        <w:spacing w:line="261" w:lineRule="auto"/>
        <w:rPr>
          <w:rFonts w:ascii="Arial"/>
          <w:color w:val="auto"/>
          <w:sz w:val="21"/>
        </w:rPr>
      </w:pPr>
      <w:r>
        <w:rPr>
          <w:color w:val="auto"/>
        </w:rPr>
        <w:pict>
          <v:shape id="_x0000_s1041" o:spid="_x0000_s1041" style="position:absolute;left:0pt;margin-left:74.4pt;margin-top:54pt;height:0.75pt;width:449.25pt;mso-position-horizontal-relative:page;mso-position-vertical-relative:page;z-index:251669504;mso-width-relative:page;mso-height-relative:page;" fillcolor="#000000" filled="t" stroked="f" coordsize="8985,15" o:allowincell="f" path="m0,14l8984,14,8984,0,0,0,0,14xe">
            <v:path/>
            <v:fill on="t" focussize="0,0"/>
            <v:stroke on="f"/>
            <v:imagedata o:title=""/>
            <o:lock v:ext="edit"/>
          </v:shape>
        </w:pict>
      </w:r>
    </w:p>
    <w:p w14:paraId="0350BD1F">
      <w:pPr>
        <w:spacing w:line="261" w:lineRule="auto"/>
        <w:rPr>
          <w:rFonts w:ascii="Arial"/>
          <w:color w:val="auto"/>
          <w:sz w:val="21"/>
        </w:rPr>
      </w:pPr>
    </w:p>
    <w:p w14:paraId="5690785A">
      <w:pPr>
        <w:spacing w:line="261" w:lineRule="auto"/>
        <w:rPr>
          <w:rFonts w:ascii="Arial"/>
          <w:color w:val="auto"/>
          <w:sz w:val="21"/>
        </w:rPr>
      </w:pPr>
    </w:p>
    <w:p w14:paraId="730BE1C9">
      <w:pPr>
        <w:spacing w:line="261" w:lineRule="auto"/>
        <w:rPr>
          <w:rFonts w:ascii="Arial"/>
          <w:color w:val="auto"/>
          <w:sz w:val="21"/>
        </w:rPr>
      </w:pPr>
    </w:p>
    <w:p w14:paraId="54661EF3">
      <w:pPr>
        <w:spacing w:line="261" w:lineRule="auto"/>
        <w:rPr>
          <w:rFonts w:ascii="Arial"/>
          <w:color w:val="auto"/>
          <w:sz w:val="21"/>
        </w:rPr>
      </w:pPr>
    </w:p>
    <w:p w14:paraId="688F0374">
      <w:pPr>
        <w:spacing w:before="68" w:line="220" w:lineRule="auto"/>
        <w:ind w:left="48"/>
        <w:rPr>
          <w:rFonts w:ascii="黑体" w:hAnsi="黑体" w:eastAsia="黑体" w:cs="黑体"/>
          <w:color w:val="auto"/>
          <w:sz w:val="21"/>
          <w:szCs w:val="21"/>
        </w:rPr>
      </w:pPr>
      <w:r>
        <w:rPr>
          <w:rFonts w:ascii="黑体" w:hAnsi="黑体" w:eastAsia="黑体" w:cs="黑体"/>
          <w:color w:val="auto"/>
          <w:spacing w:val="-2"/>
          <w:sz w:val="21"/>
          <w:szCs w:val="21"/>
        </w:rPr>
        <w:t>附表</w:t>
      </w:r>
      <w:r>
        <w:rPr>
          <w:rFonts w:ascii="黑体" w:hAnsi="黑体" w:eastAsia="黑体" w:cs="黑体"/>
          <w:color w:val="auto"/>
          <w:spacing w:val="-37"/>
          <w:sz w:val="21"/>
          <w:szCs w:val="21"/>
        </w:rPr>
        <w:t xml:space="preserve"> </w:t>
      </w:r>
      <w:r>
        <w:rPr>
          <w:rFonts w:ascii="黑体" w:hAnsi="黑体" w:eastAsia="黑体" w:cs="黑体"/>
          <w:color w:val="auto"/>
          <w:spacing w:val="-2"/>
          <w:sz w:val="21"/>
          <w:szCs w:val="21"/>
        </w:rPr>
        <w:t>3 资格审查合格投标人名单</w:t>
      </w:r>
    </w:p>
    <w:p w14:paraId="2CC2A59F">
      <w:pPr>
        <w:spacing w:before="166" w:line="225" w:lineRule="auto"/>
        <w:ind w:left="2964"/>
        <w:outlineLvl w:val="2"/>
        <w:rPr>
          <w:rFonts w:ascii="黑体" w:hAnsi="黑体" w:eastAsia="黑体" w:cs="黑体"/>
          <w:color w:val="auto"/>
          <w:sz w:val="27"/>
          <w:szCs w:val="27"/>
        </w:rPr>
      </w:pPr>
      <w:bookmarkStart w:id="56" w:name="_Toc25593"/>
      <w:bookmarkStart w:id="57" w:name="_Toc31697"/>
      <w:bookmarkStart w:id="58" w:name="_Toc12487"/>
      <w:r>
        <w:rPr>
          <w:rFonts w:ascii="黑体" w:hAnsi="黑体" w:eastAsia="黑体" w:cs="黑体"/>
          <w:color w:val="auto"/>
          <w:spacing w:val="8"/>
          <w:sz w:val="27"/>
          <w:szCs w:val="27"/>
          <w14:textOutline w14:w="5050" w14:cap="flat" w14:cmpd="sng">
            <w14:solidFill>
              <w14:srgbClr w14:val="000000"/>
            </w14:solidFill>
            <w14:prstDash w14:val="solid"/>
            <w14:miter w14:val="0"/>
          </w14:textOutline>
        </w:rPr>
        <w:t>资格审查合格投标人名单</w:t>
      </w:r>
      <w:bookmarkEnd w:id="56"/>
      <w:bookmarkEnd w:id="57"/>
      <w:bookmarkEnd w:id="58"/>
    </w:p>
    <w:p w14:paraId="3D101A4C">
      <w:pPr>
        <w:pStyle w:val="9"/>
        <w:spacing w:before="209" w:line="220" w:lineRule="auto"/>
        <w:ind w:left="251"/>
        <w:rPr>
          <w:color w:val="auto"/>
          <w:sz w:val="21"/>
          <w:szCs w:val="21"/>
        </w:rPr>
      </w:pPr>
      <w:r>
        <w:rPr>
          <w:color w:val="auto"/>
          <w:spacing w:val="-5"/>
          <w:sz w:val="21"/>
          <w:szCs w:val="21"/>
        </w:rPr>
        <w:t xml:space="preserve">项目名称： </w:t>
      </w:r>
      <w:r>
        <w:rPr>
          <w:color w:val="auto"/>
          <w:spacing w:val="17"/>
          <w:sz w:val="21"/>
          <w:szCs w:val="21"/>
          <w:u w:val="single" w:color="auto"/>
        </w:rPr>
        <w:t xml:space="preserve">      </w:t>
      </w:r>
      <w:r>
        <w:rPr>
          <w:color w:val="auto"/>
          <w:spacing w:val="-5"/>
          <w:sz w:val="21"/>
          <w:szCs w:val="21"/>
        </w:rPr>
        <w:t xml:space="preserve">                 </w:t>
      </w:r>
      <w:r>
        <w:rPr>
          <w:color w:val="auto"/>
          <w:spacing w:val="-6"/>
          <w:sz w:val="21"/>
          <w:szCs w:val="21"/>
        </w:rPr>
        <w:t xml:space="preserve">           采购计划编号/委托代理编号：</w:t>
      </w:r>
      <w:r>
        <w:rPr>
          <w:color w:val="auto"/>
          <w:spacing w:val="-6"/>
          <w:sz w:val="21"/>
          <w:szCs w:val="21"/>
          <w:u w:val="single" w:color="auto"/>
        </w:rPr>
        <w:t xml:space="preserve">          </w:t>
      </w:r>
    </w:p>
    <w:p w14:paraId="599C464C">
      <w:pPr>
        <w:spacing w:line="128" w:lineRule="exact"/>
        <w:rPr>
          <w:color w:val="auto"/>
        </w:rPr>
      </w:pPr>
    </w:p>
    <w:tbl>
      <w:tblPr>
        <w:tblStyle w:val="29"/>
        <w:tblW w:w="8815" w:type="dxa"/>
        <w:tblInd w:w="1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05"/>
        <w:gridCol w:w="7810"/>
      </w:tblGrid>
      <w:tr w14:paraId="3278F8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42" w:hRule="atLeast"/>
        </w:trPr>
        <w:tc>
          <w:tcPr>
            <w:tcW w:w="1005" w:type="dxa"/>
            <w:tcBorders>
              <w:top w:val="single" w:color="000000" w:sz="2" w:space="0"/>
              <w:left w:val="single" w:color="000000" w:sz="2" w:space="0"/>
            </w:tcBorders>
            <w:vAlign w:val="top"/>
          </w:tcPr>
          <w:p w14:paraId="39C1B399">
            <w:pPr>
              <w:pStyle w:val="30"/>
              <w:spacing w:before="72" w:line="222" w:lineRule="auto"/>
              <w:ind w:left="304"/>
              <w:rPr>
                <w:color w:val="auto"/>
              </w:rPr>
            </w:pPr>
            <w:r>
              <w:rPr>
                <w:color w:val="auto"/>
                <w:spacing w:val="-2"/>
                <w14:textOutline w14:w="3831" w14:cap="flat" w14:cmpd="sng">
                  <w14:solidFill>
                    <w14:srgbClr w14:val="000000"/>
                  </w14:solidFill>
                  <w14:prstDash w14:val="solid"/>
                  <w14:miter w14:val="0"/>
                </w14:textOutline>
              </w:rPr>
              <w:t>序号</w:t>
            </w:r>
          </w:p>
        </w:tc>
        <w:tc>
          <w:tcPr>
            <w:tcW w:w="7810" w:type="dxa"/>
            <w:tcBorders>
              <w:top w:val="single" w:color="000000" w:sz="2" w:space="0"/>
              <w:right w:val="single" w:color="000000" w:sz="2" w:space="0"/>
            </w:tcBorders>
            <w:vAlign w:val="top"/>
          </w:tcPr>
          <w:p w14:paraId="38BCB581">
            <w:pPr>
              <w:pStyle w:val="30"/>
              <w:spacing w:before="72" w:line="221" w:lineRule="auto"/>
              <w:ind w:left="3169"/>
              <w:rPr>
                <w:color w:val="auto"/>
              </w:rPr>
            </w:pPr>
            <w:r>
              <w:rPr>
                <w:color w:val="auto"/>
                <w:spacing w:val="-1"/>
                <w14:textOutline w14:w="3831" w14:cap="flat" w14:cmpd="sng">
                  <w14:solidFill>
                    <w14:srgbClr w14:val="000000"/>
                  </w14:solidFill>
                  <w14:prstDash w14:val="solid"/>
                  <w14:miter w14:val="0"/>
                </w14:textOutline>
              </w:rPr>
              <w:t>合格投标人名称</w:t>
            </w:r>
          </w:p>
        </w:tc>
      </w:tr>
      <w:tr w14:paraId="1B54B4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1005" w:type="dxa"/>
            <w:tcBorders>
              <w:left w:val="single" w:color="000000" w:sz="2" w:space="0"/>
            </w:tcBorders>
            <w:vAlign w:val="top"/>
          </w:tcPr>
          <w:p w14:paraId="154CEBB1">
            <w:pPr>
              <w:rPr>
                <w:rFonts w:ascii="Arial"/>
                <w:color w:val="auto"/>
                <w:sz w:val="21"/>
              </w:rPr>
            </w:pPr>
          </w:p>
        </w:tc>
        <w:tc>
          <w:tcPr>
            <w:tcW w:w="7810" w:type="dxa"/>
            <w:tcBorders>
              <w:right w:val="single" w:color="000000" w:sz="2" w:space="0"/>
            </w:tcBorders>
            <w:vAlign w:val="top"/>
          </w:tcPr>
          <w:p w14:paraId="00CF2F6D">
            <w:pPr>
              <w:rPr>
                <w:rFonts w:ascii="Arial"/>
                <w:color w:val="auto"/>
                <w:sz w:val="21"/>
              </w:rPr>
            </w:pPr>
          </w:p>
        </w:tc>
      </w:tr>
      <w:tr w14:paraId="2B39A5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74" w:hRule="atLeast"/>
        </w:trPr>
        <w:tc>
          <w:tcPr>
            <w:tcW w:w="1005" w:type="dxa"/>
            <w:tcBorders>
              <w:left w:val="single" w:color="000000" w:sz="2" w:space="0"/>
            </w:tcBorders>
            <w:vAlign w:val="top"/>
          </w:tcPr>
          <w:p w14:paraId="250C4A0B">
            <w:pPr>
              <w:rPr>
                <w:rFonts w:ascii="Arial"/>
                <w:color w:val="auto"/>
                <w:sz w:val="21"/>
              </w:rPr>
            </w:pPr>
          </w:p>
        </w:tc>
        <w:tc>
          <w:tcPr>
            <w:tcW w:w="7810" w:type="dxa"/>
            <w:tcBorders>
              <w:right w:val="single" w:color="000000" w:sz="2" w:space="0"/>
            </w:tcBorders>
            <w:vAlign w:val="top"/>
          </w:tcPr>
          <w:p w14:paraId="1825F95D">
            <w:pPr>
              <w:rPr>
                <w:rFonts w:ascii="Arial"/>
                <w:color w:val="auto"/>
                <w:sz w:val="21"/>
              </w:rPr>
            </w:pPr>
          </w:p>
        </w:tc>
      </w:tr>
      <w:tr w14:paraId="0B1C4A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70" w:hRule="atLeast"/>
        </w:trPr>
        <w:tc>
          <w:tcPr>
            <w:tcW w:w="1005" w:type="dxa"/>
            <w:tcBorders>
              <w:left w:val="single" w:color="000000" w:sz="2" w:space="0"/>
            </w:tcBorders>
            <w:vAlign w:val="top"/>
          </w:tcPr>
          <w:p w14:paraId="51952E9D">
            <w:pPr>
              <w:rPr>
                <w:rFonts w:ascii="Arial"/>
                <w:color w:val="auto"/>
                <w:sz w:val="21"/>
              </w:rPr>
            </w:pPr>
          </w:p>
        </w:tc>
        <w:tc>
          <w:tcPr>
            <w:tcW w:w="7810" w:type="dxa"/>
            <w:tcBorders>
              <w:right w:val="single" w:color="000000" w:sz="2" w:space="0"/>
            </w:tcBorders>
            <w:vAlign w:val="top"/>
          </w:tcPr>
          <w:p w14:paraId="6CF622B1">
            <w:pPr>
              <w:rPr>
                <w:rFonts w:ascii="Arial"/>
                <w:color w:val="auto"/>
                <w:sz w:val="21"/>
              </w:rPr>
            </w:pPr>
          </w:p>
        </w:tc>
      </w:tr>
      <w:tr w14:paraId="36C614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9" w:hRule="atLeast"/>
        </w:trPr>
        <w:tc>
          <w:tcPr>
            <w:tcW w:w="1005" w:type="dxa"/>
            <w:tcBorders>
              <w:left w:val="single" w:color="000000" w:sz="2" w:space="0"/>
            </w:tcBorders>
            <w:vAlign w:val="top"/>
          </w:tcPr>
          <w:p w14:paraId="7C0EB67D">
            <w:pPr>
              <w:rPr>
                <w:rFonts w:ascii="Arial"/>
                <w:color w:val="auto"/>
                <w:sz w:val="21"/>
              </w:rPr>
            </w:pPr>
          </w:p>
        </w:tc>
        <w:tc>
          <w:tcPr>
            <w:tcW w:w="7810" w:type="dxa"/>
            <w:tcBorders>
              <w:right w:val="single" w:color="000000" w:sz="2" w:space="0"/>
            </w:tcBorders>
            <w:vAlign w:val="top"/>
          </w:tcPr>
          <w:p w14:paraId="19837039">
            <w:pPr>
              <w:rPr>
                <w:rFonts w:ascii="Arial"/>
                <w:color w:val="auto"/>
                <w:sz w:val="21"/>
              </w:rPr>
            </w:pPr>
          </w:p>
        </w:tc>
      </w:tr>
      <w:tr w14:paraId="0E918F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4" w:hRule="atLeast"/>
        </w:trPr>
        <w:tc>
          <w:tcPr>
            <w:tcW w:w="1005" w:type="dxa"/>
            <w:tcBorders>
              <w:left w:val="single" w:color="000000" w:sz="2" w:space="0"/>
            </w:tcBorders>
            <w:vAlign w:val="top"/>
          </w:tcPr>
          <w:p w14:paraId="3F12C188">
            <w:pPr>
              <w:rPr>
                <w:rFonts w:ascii="Arial"/>
                <w:color w:val="auto"/>
                <w:sz w:val="21"/>
              </w:rPr>
            </w:pPr>
          </w:p>
        </w:tc>
        <w:tc>
          <w:tcPr>
            <w:tcW w:w="7810" w:type="dxa"/>
            <w:tcBorders>
              <w:right w:val="single" w:color="000000" w:sz="2" w:space="0"/>
            </w:tcBorders>
            <w:vAlign w:val="top"/>
          </w:tcPr>
          <w:p w14:paraId="2A256347">
            <w:pPr>
              <w:rPr>
                <w:rFonts w:ascii="Arial"/>
                <w:color w:val="auto"/>
                <w:sz w:val="21"/>
              </w:rPr>
            </w:pPr>
          </w:p>
        </w:tc>
      </w:tr>
      <w:tr w14:paraId="122A39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91" w:hRule="atLeast"/>
        </w:trPr>
        <w:tc>
          <w:tcPr>
            <w:tcW w:w="1005" w:type="dxa"/>
            <w:tcBorders>
              <w:left w:val="single" w:color="000000" w:sz="2" w:space="0"/>
              <w:bottom w:val="single" w:color="000000" w:sz="2" w:space="0"/>
            </w:tcBorders>
            <w:vAlign w:val="top"/>
          </w:tcPr>
          <w:p w14:paraId="6A268437">
            <w:pPr>
              <w:rPr>
                <w:rFonts w:ascii="Arial"/>
                <w:color w:val="auto"/>
                <w:sz w:val="21"/>
              </w:rPr>
            </w:pPr>
          </w:p>
        </w:tc>
        <w:tc>
          <w:tcPr>
            <w:tcW w:w="7810" w:type="dxa"/>
            <w:tcBorders>
              <w:bottom w:val="single" w:color="000000" w:sz="2" w:space="0"/>
              <w:right w:val="single" w:color="000000" w:sz="2" w:space="0"/>
            </w:tcBorders>
            <w:vAlign w:val="top"/>
          </w:tcPr>
          <w:p w14:paraId="3A42D4EC">
            <w:pPr>
              <w:rPr>
                <w:rFonts w:ascii="Arial"/>
                <w:color w:val="auto"/>
                <w:sz w:val="21"/>
              </w:rPr>
            </w:pPr>
          </w:p>
        </w:tc>
      </w:tr>
    </w:tbl>
    <w:p w14:paraId="773E556E">
      <w:pPr>
        <w:spacing w:line="367" w:lineRule="auto"/>
        <w:rPr>
          <w:rFonts w:ascii="Arial"/>
          <w:color w:val="auto"/>
          <w:sz w:val="21"/>
        </w:rPr>
      </w:pPr>
    </w:p>
    <w:p w14:paraId="5B58AA10">
      <w:pPr>
        <w:pStyle w:val="9"/>
        <w:spacing w:before="68" w:line="220" w:lineRule="auto"/>
        <w:ind w:left="36"/>
        <w:rPr>
          <w:color w:val="auto"/>
          <w:sz w:val="21"/>
          <w:szCs w:val="21"/>
        </w:rPr>
      </w:pPr>
      <w:r>
        <w:rPr>
          <w:color w:val="auto"/>
          <w:spacing w:val="-9"/>
          <w:sz w:val="21"/>
          <w:szCs w:val="21"/>
        </w:rPr>
        <w:t>采购人（签字</w:t>
      </w:r>
      <w:r>
        <w:rPr>
          <w:color w:val="auto"/>
          <w:spacing w:val="-26"/>
          <w:sz w:val="21"/>
          <w:szCs w:val="21"/>
        </w:rPr>
        <w:t>）：</w:t>
      </w:r>
      <w:r>
        <w:rPr>
          <w:color w:val="auto"/>
          <w:spacing w:val="-2"/>
          <w:sz w:val="21"/>
          <w:szCs w:val="21"/>
        </w:rPr>
        <w:t xml:space="preserve"> </w:t>
      </w:r>
      <w:r>
        <w:rPr>
          <w:color w:val="auto"/>
          <w:sz w:val="21"/>
          <w:szCs w:val="21"/>
          <w:u w:val="single" w:color="auto"/>
        </w:rPr>
        <w:t xml:space="preserve">       </w:t>
      </w:r>
    </w:p>
    <w:p w14:paraId="324281EE">
      <w:pPr>
        <w:pStyle w:val="9"/>
        <w:spacing w:before="163" w:line="376" w:lineRule="auto"/>
        <w:ind w:left="36"/>
        <w:rPr>
          <w:color w:val="auto"/>
          <w:sz w:val="21"/>
          <w:szCs w:val="21"/>
        </w:rPr>
      </w:pPr>
      <w:r>
        <w:rPr>
          <w:color w:val="auto"/>
          <w:spacing w:val="-1"/>
          <w:sz w:val="21"/>
          <w:szCs w:val="21"/>
        </w:rPr>
        <w:t>采购代理机构（签字</w:t>
      </w:r>
      <w:r>
        <w:rPr>
          <w:color w:val="auto"/>
          <w:spacing w:val="-36"/>
          <w:sz w:val="21"/>
          <w:szCs w:val="21"/>
        </w:rPr>
        <w:t>）：</w:t>
      </w:r>
      <w:r>
        <w:rPr>
          <w:color w:val="auto"/>
          <w:spacing w:val="-28"/>
          <w:sz w:val="21"/>
          <w:szCs w:val="21"/>
        </w:rPr>
        <w:t xml:space="preserve"> </w:t>
      </w:r>
      <w:r>
        <w:rPr>
          <w:color w:val="auto"/>
          <w:sz w:val="21"/>
          <w:szCs w:val="21"/>
          <w:u w:val="single" w:color="auto"/>
        </w:rPr>
        <w:t xml:space="preserve">       </w:t>
      </w:r>
    </w:p>
    <w:p w14:paraId="09F35770">
      <w:pPr>
        <w:pStyle w:val="9"/>
        <w:spacing w:line="220" w:lineRule="auto"/>
        <w:ind w:left="73"/>
        <w:rPr>
          <w:color w:val="auto"/>
          <w:sz w:val="21"/>
          <w:szCs w:val="21"/>
        </w:rPr>
      </w:pPr>
      <w:r>
        <w:rPr>
          <w:color w:val="auto"/>
          <w:spacing w:val="-26"/>
          <w:sz w:val="21"/>
          <w:szCs w:val="21"/>
        </w:rPr>
        <w:t>日期：</w:t>
      </w:r>
      <w:r>
        <w:rPr>
          <w:color w:val="auto"/>
          <w:spacing w:val="-11"/>
          <w:sz w:val="21"/>
          <w:szCs w:val="21"/>
        </w:rPr>
        <w:t xml:space="preserve"> </w:t>
      </w:r>
      <w:r>
        <w:rPr>
          <w:color w:val="auto"/>
          <w:spacing w:val="17"/>
          <w:sz w:val="21"/>
          <w:szCs w:val="21"/>
          <w:u w:val="single" w:color="auto"/>
        </w:rPr>
        <w:t xml:space="preserve">      </w:t>
      </w:r>
      <w:r>
        <w:rPr>
          <w:color w:val="auto"/>
          <w:spacing w:val="-93"/>
          <w:sz w:val="21"/>
          <w:szCs w:val="21"/>
        </w:rPr>
        <w:t xml:space="preserve"> </w:t>
      </w:r>
      <w:r>
        <w:rPr>
          <w:color w:val="auto"/>
          <w:spacing w:val="-26"/>
          <w:sz w:val="21"/>
          <w:szCs w:val="21"/>
        </w:rPr>
        <w:t>年</w:t>
      </w:r>
      <w:r>
        <w:rPr>
          <w:color w:val="auto"/>
          <w:spacing w:val="-105"/>
          <w:sz w:val="21"/>
          <w:szCs w:val="21"/>
        </w:rPr>
        <w:t xml:space="preserve"> </w:t>
      </w:r>
      <w:r>
        <w:rPr>
          <w:color w:val="auto"/>
          <w:spacing w:val="51"/>
          <w:sz w:val="21"/>
          <w:szCs w:val="21"/>
          <w:u w:val="single" w:color="auto"/>
        </w:rPr>
        <w:t xml:space="preserve">  </w:t>
      </w:r>
      <w:r>
        <w:rPr>
          <w:color w:val="auto"/>
          <w:spacing w:val="-92"/>
          <w:sz w:val="21"/>
          <w:szCs w:val="21"/>
        </w:rPr>
        <w:t xml:space="preserve"> </w:t>
      </w:r>
      <w:r>
        <w:rPr>
          <w:color w:val="auto"/>
          <w:spacing w:val="-26"/>
          <w:sz w:val="21"/>
          <w:szCs w:val="21"/>
        </w:rPr>
        <w:t>月</w:t>
      </w:r>
      <w:r>
        <w:rPr>
          <w:color w:val="auto"/>
          <w:sz w:val="21"/>
          <w:szCs w:val="21"/>
          <w:u w:val="single" w:color="auto"/>
        </w:rPr>
        <w:t xml:space="preserve">   </w:t>
      </w:r>
      <w:r>
        <w:rPr>
          <w:color w:val="auto"/>
          <w:spacing w:val="-58"/>
          <w:sz w:val="21"/>
          <w:szCs w:val="21"/>
        </w:rPr>
        <w:t xml:space="preserve"> </w:t>
      </w:r>
      <w:r>
        <w:rPr>
          <w:color w:val="auto"/>
          <w:spacing w:val="-26"/>
          <w:sz w:val="21"/>
          <w:szCs w:val="21"/>
        </w:rPr>
        <w:t>日</w:t>
      </w:r>
    </w:p>
    <w:p w14:paraId="7352C930">
      <w:pPr>
        <w:spacing w:line="220" w:lineRule="auto"/>
        <w:rPr>
          <w:color w:val="auto"/>
          <w:sz w:val="21"/>
          <w:szCs w:val="21"/>
        </w:rPr>
        <w:sectPr>
          <w:footerReference r:id="rId15" w:type="default"/>
          <w:pgSz w:w="11905" w:h="16839"/>
          <w:pgMar w:top="400" w:right="1431" w:bottom="1155" w:left="1488" w:header="0" w:footer="993" w:gutter="0"/>
          <w:pgBorders>
            <w:top w:val="none" w:sz="0" w:space="0"/>
            <w:left w:val="none" w:sz="0" w:space="0"/>
            <w:bottom w:val="none" w:sz="0" w:space="0"/>
            <w:right w:val="none" w:sz="0" w:space="0"/>
          </w:pgBorders>
          <w:pgNumType w:fmt="decimal"/>
          <w:cols w:space="720" w:num="1"/>
        </w:sectPr>
      </w:pPr>
    </w:p>
    <w:p w14:paraId="1BAEFC00">
      <w:pPr>
        <w:spacing w:line="257" w:lineRule="auto"/>
        <w:rPr>
          <w:rFonts w:ascii="Arial"/>
          <w:color w:val="auto"/>
          <w:sz w:val="21"/>
        </w:rPr>
      </w:pPr>
      <w:r>
        <w:rPr>
          <w:color w:val="auto"/>
        </w:rPr>
        <w:pict>
          <v:shape id="_x0000_s1042" o:spid="_x0000_s1042" style="position:absolute;left:0pt;margin-left:74.4pt;margin-top:54pt;height:0.75pt;width:449.25pt;mso-position-horizontal-relative:page;mso-position-vertical-relative:page;z-index:251670528;mso-width-relative:page;mso-height-relative:page;" fillcolor="#000000" filled="t" stroked="f" coordsize="8985,15" o:allowincell="f" path="m0,14l8984,14,8984,0,0,0,0,14xe">
            <v:path/>
            <v:fill on="t" focussize="0,0"/>
            <v:stroke on="f"/>
            <v:imagedata o:title=""/>
            <o:lock v:ext="edit"/>
          </v:shape>
        </w:pict>
      </w:r>
    </w:p>
    <w:p w14:paraId="58BC46D9">
      <w:pPr>
        <w:spacing w:line="257" w:lineRule="auto"/>
        <w:rPr>
          <w:rFonts w:ascii="Arial"/>
          <w:color w:val="auto"/>
          <w:sz w:val="21"/>
        </w:rPr>
      </w:pPr>
    </w:p>
    <w:p w14:paraId="7A015E0D">
      <w:pPr>
        <w:spacing w:line="257" w:lineRule="auto"/>
        <w:rPr>
          <w:rFonts w:ascii="Arial"/>
          <w:color w:val="auto"/>
          <w:sz w:val="21"/>
        </w:rPr>
      </w:pPr>
    </w:p>
    <w:p w14:paraId="472CA9E0">
      <w:pPr>
        <w:spacing w:line="257" w:lineRule="auto"/>
        <w:rPr>
          <w:rFonts w:ascii="Arial"/>
          <w:color w:val="auto"/>
          <w:sz w:val="21"/>
        </w:rPr>
      </w:pPr>
    </w:p>
    <w:p w14:paraId="21EEBAFA">
      <w:pPr>
        <w:spacing w:line="257" w:lineRule="auto"/>
        <w:rPr>
          <w:rFonts w:ascii="Arial"/>
          <w:color w:val="auto"/>
          <w:sz w:val="21"/>
        </w:rPr>
      </w:pPr>
    </w:p>
    <w:p w14:paraId="56E78CBA">
      <w:pPr>
        <w:spacing w:before="104" w:line="219" w:lineRule="auto"/>
        <w:ind w:left="2816"/>
        <w:outlineLvl w:val="0"/>
        <w:rPr>
          <w:rFonts w:ascii="黑体" w:hAnsi="黑体" w:eastAsia="黑体" w:cs="黑体"/>
          <w:color w:val="auto"/>
          <w:sz w:val="32"/>
          <w:szCs w:val="32"/>
        </w:rPr>
      </w:pPr>
      <w:bookmarkStart w:id="59" w:name="_Toc12395"/>
      <w:bookmarkStart w:id="60" w:name="_Toc12060"/>
      <w:bookmarkStart w:id="61" w:name="_Toc6059"/>
      <w:r>
        <w:rPr>
          <w:rFonts w:ascii="黑体" w:hAnsi="黑体" w:eastAsia="黑体" w:cs="黑体"/>
          <w:color w:val="auto"/>
          <w:sz w:val="32"/>
          <w:szCs w:val="32"/>
          <w14:textOutline w14:w="5834" w14:cap="flat" w14:cmpd="sng">
            <w14:solidFill>
              <w14:srgbClr w14:val="000000"/>
            </w14:solidFill>
            <w14:prstDash w14:val="solid"/>
            <w14:miter w14:val="0"/>
          </w14:textOutline>
        </w:rPr>
        <w:t>第四章</w:t>
      </w:r>
      <w:r>
        <w:rPr>
          <w:rFonts w:ascii="黑体" w:hAnsi="黑体" w:eastAsia="黑体" w:cs="黑体"/>
          <w:color w:val="auto"/>
          <w:sz w:val="32"/>
          <w:szCs w:val="32"/>
        </w:rPr>
        <w:t xml:space="preserve"> </w:t>
      </w:r>
      <w:r>
        <w:rPr>
          <w:rFonts w:ascii="黑体" w:hAnsi="黑体" w:eastAsia="黑体" w:cs="黑体"/>
          <w:color w:val="auto"/>
          <w:sz w:val="32"/>
          <w:szCs w:val="32"/>
          <w14:textOutline w14:w="5834" w14:cap="flat" w14:cmpd="sng">
            <w14:solidFill>
              <w14:srgbClr w14:val="000000"/>
            </w14:solidFill>
            <w14:prstDash w14:val="solid"/>
            <w14:miter w14:val="0"/>
          </w14:textOutline>
        </w:rPr>
        <w:t>评标方法及标准</w:t>
      </w:r>
      <w:bookmarkEnd w:id="59"/>
      <w:bookmarkEnd w:id="60"/>
      <w:bookmarkEnd w:id="61"/>
    </w:p>
    <w:p w14:paraId="24C540CA">
      <w:pPr>
        <w:spacing w:before="238" w:line="224" w:lineRule="auto"/>
        <w:ind w:left="2603"/>
        <w:outlineLvl w:val="1"/>
        <w:rPr>
          <w:rFonts w:ascii="黑体" w:hAnsi="黑体" w:eastAsia="黑体" w:cs="黑体"/>
          <w:color w:val="auto"/>
          <w:sz w:val="27"/>
          <w:szCs w:val="27"/>
        </w:rPr>
      </w:pPr>
      <w:bookmarkStart w:id="62" w:name="_Toc17030"/>
      <w:bookmarkStart w:id="63" w:name="_Toc22497"/>
      <w:bookmarkStart w:id="64" w:name="_Toc24329"/>
      <w:r>
        <w:rPr>
          <w:rFonts w:ascii="黑体" w:hAnsi="黑体" w:eastAsia="黑体" w:cs="黑体"/>
          <w:color w:val="auto"/>
          <w:spacing w:val="9"/>
          <w:sz w:val="27"/>
          <w:szCs w:val="27"/>
          <w14:textOutline w14:w="5050" w14:cap="flat" w14:cmpd="sng">
            <w14:solidFill>
              <w14:srgbClr w14:val="000000"/>
            </w14:solidFill>
            <w14:prstDash w14:val="solid"/>
            <w14:miter w14:val="0"/>
          </w14:textOutline>
        </w:rPr>
        <w:t>第一节</w:t>
      </w:r>
      <w:r>
        <w:rPr>
          <w:rFonts w:ascii="黑体" w:hAnsi="黑体" w:eastAsia="黑体" w:cs="黑体"/>
          <w:color w:val="auto"/>
          <w:spacing w:val="9"/>
          <w:sz w:val="27"/>
          <w:szCs w:val="27"/>
        </w:rPr>
        <w:t xml:space="preserve"> </w:t>
      </w:r>
      <w:r>
        <w:rPr>
          <w:rFonts w:ascii="黑体" w:hAnsi="黑体" w:eastAsia="黑体" w:cs="黑体"/>
          <w:color w:val="auto"/>
          <w:spacing w:val="9"/>
          <w:sz w:val="27"/>
          <w:szCs w:val="27"/>
          <w14:textOutline w14:w="5050" w14:cap="flat" w14:cmpd="sng">
            <w14:solidFill>
              <w14:srgbClr w14:val="000000"/>
            </w14:solidFill>
            <w14:prstDash w14:val="solid"/>
            <w14:miter w14:val="0"/>
          </w14:textOutline>
        </w:rPr>
        <w:t>评标方法及标准前附表</w:t>
      </w:r>
      <w:bookmarkEnd w:id="62"/>
      <w:bookmarkEnd w:id="63"/>
      <w:bookmarkEnd w:id="64"/>
    </w:p>
    <w:p w14:paraId="1387FD86">
      <w:pPr>
        <w:pStyle w:val="9"/>
        <w:spacing w:before="206" w:line="220" w:lineRule="auto"/>
        <w:ind w:left="37"/>
        <w:rPr>
          <w:color w:val="auto"/>
          <w:sz w:val="21"/>
          <w:szCs w:val="21"/>
        </w:rPr>
      </w:pPr>
      <w:r>
        <w:rPr>
          <w:color w:val="auto"/>
          <w:spacing w:val="-1"/>
          <w:sz w:val="21"/>
          <w:szCs w:val="21"/>
        </w:rPr>
        <w:t>本项目启用的条款在“编列内容规定”栏内以“</w:t>
      </w:r>
      <w:r>
        <w:rPr>
          <w:rFonts w:ascii="仿宋" w:hAnsi="仿宋" w:eastAsia="仿宋" w:cs="仿宋"/>
          <w:color w:val="auto"/>
          <w:spacing w:val="-1"/>
          <w:sz w:val="21"/>
          <w:szCs w:val="21"/>
          <w14:textOutline w14:w="3831" w14:cap="flat" w14:cmpd="sng">
            <w14:solidFill>
              <w14:srgbClr w14:val="000000"/>
            </w14:solidFill>
            <w14:prstDash w14:val="solid"/>
            <w14:miter w14:val="0"/>
          </w14:textOutline>
        </w:rPr>
        <w:t>■</w:t>
      </w:r>
      <w:r>
        <w:rPr>
          <w:color w:val="auto"/>
          <w:spacing w:val="-1"/>
          <w:sz w:val="21"/>
          <w:szCs w:val="21"/>
        </w:rPr>
        <w:t>”标注。</w:t>
      </w:r>
    </w:p>
    <w:p w14:paraId="66E0CD56">
      <w:pPr>
        <w:spacing w:line="128" w:lineRule="exact"/>
        <w:rPr>
          <w:color w:val="auto"/>
        </w:rPr>
      </w:pPr>
    </w:p>
    <w:tbl>
      <w:tblPr>
        <w:tblStyle w:val="29"/>
        <w:tblW w:w="8796" w:type="dxa"/>
        <w:tblInd w:w="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701"/>
        <w:gridCol w:w="2270"/>
        <w:gridCol w:w="4825"/>
      </w:tblGrid>
      <w:tr w14:paraId="5C1AF7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8" w:hRule="atLeast"/>
        </w:trPr>
        <w:tc>
          <w:tcPr>
            <w:tcW w:w="1701" w:type="dxa"/>
            <w:tcBorders>
              <w:top w:val="single" w:color="000000" w:sz="2" w:space="0"/>
              <w:left w:val="single" w:color="000000" w:sz="2" w:space="0"/>
            </w:tcBorders>
            <w:vAlign w:val="top"/>
          </w:tcPr>
          <w:p w14:paraId="3CF2E80B">
            <w:pPr>
              <w:pStyle w:val="30"/>
              <w:spacing w:before="187" w:line="221" w:lineRule="auto"/>
              <w:ind w:left="543"/>
              <w:rPr>
                <w:color w:val="auto"/>
              </w:rPr>
            </w:pPr>
            <w:r>
              <w:rPr>
                <w:color w:val="auto"/>
                <w:spacing w:val="-2"/>
                <w14:textOutline w14:w="3831" w14:cap="flat" w14:cmpd="sng">
                  <w14:solidFill>
                    <w14:srgbClr w14:val="000000"/>
                  </w14:solidFill>
                  <w14:prstDash w14:val="solid"/>
                  <w14:miter w14:val="0"/>
                </w14:textOutline>
              </w:rPr>
              <w:t>条款号</w:t>
            </w:r>
          </w:p>
        </w:tc>
        <w:tc>
          <w:tcPr>
            <w:tcW w:w="2270" w:type="dxa"/>
            <w:tcBorders>
              <w:top w:val="single" w:color="000000" w:sz="2" w:space="0"/>
            </w:tcBorders>
            <w:vAlign w:val="top"/>
          </w:tcPr>
          <w:p w14:paraId="393EE081">
            <w:pPr>
              <w:pStyle w:val="30"/>
              <w:spacing w:before="187" w:line="221" w:lineRule="auto"/>
              <w:ind w:left="721"/>
              <w:rPr>
                <w:color w:val="auto"/>
              </w:rPr>
            </w:pPr>
            <w:r>
              <w:rPr>
                <w:color w:val="auto"/>
                <w:spacing w:val="-1"/>
                <w14:textOutline w14:w="3831" w14:cap="flat" w14:cmpd="sng">
                  <w14:solidFill>
                    <w14:srgbClr w14:val="000000"/>
                  </w14:solidFill>
                  <w14:prstDash w14:val="solid"/>
                  <w14:miter w14:val="0"/>
                </w14:textOutline>
              </w:rPr>
              <w:t>条款名称</w:t>
            </w:r>
          </w:p>
        </w:tc>
        <w:tc>
          <w:tcPr>
            <w:tcW w:w="4825" w:type="dxa"/>
            <w:tcBorders>
              <w:top w:val="single" w:color="000000" w:sz="2" w:space="0"/>
              <w:right w:val="single" w:color="000000" w:sz="2" w:space="0"/>
            </w:tcBorders>
            <w:vAlign w:val="top"/>
          </w:tcPr>
          <w:p w14:paraId="4DE6E41B">
            <w:pPr>
              <w:pStyle w:val="30"/>
              <w:spacing w:before="187" w:line="221" w:lineRule="auto"/>
              <w:ind w:left="1788"/>
              <w:rPr>
                <w:color w:val="auto"/>
              </w:rPr>
            </w:pPr>
            <w:r>
              <w:rPr>
                <w:color w:val="auto"/>
                <w:spacing w:val="-1"/>
                <w14:textOutline w14:w="3831" w14:cap="flat" w14:cmpd="sng">
                  <w14:solidFill>
                    <w14:srgbClr w14:val="000000"/>
                  </w14:solidFill>
                  <w14:prstDash w14:val="solid"/>
                  <w14:miter w14:val="0"/>
                </w14:textOutline>
              </w:rPr>
              <w:t>编列内容规定</w:t>
            </w:r>
          </w:p>
        </w:tc>
      </w:tr>
      <w:tr w14:paraId="73AA8E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1" w:hRule="atLeast"/>
        </w:trPr>
        <w:tc>
          <w:tcPr>
            <w:tcW w:w="1701" w:type="dxa"/>
            <w:tcBorders>
              <w:left w:val="single" w:color="000000" w:sz="2" w:space="0"/>
            </w:tcBorders>
            <w:vAlign w:val="top"/>
          </w:tcPr>
          <w:p w14:paraId="2CFB74ED">
            <w:pPr>
              <w:pStyle w:val="30"/>
              <w:spacing w:before="180" w:line="221" w:lineRule="auto"/>
              <w:ind w:left="440"/>
              <w:rPr>
                <w:color w:val="auto"/>
              </w:rPr>
            </w:pPr>
            <w:r>
              <w:rPr>
                <w:color w:val="auto"/>
                <w:spacing w:val="-6"/>
              </w:rPr>
              <w:t>第</w:t>
            </w:r>
            <w:r>
              <w:rPr>
                <w:color w:val="auto"/>
                <w:spacing w:val="-29"/>
              </w:rPr>
              <w:t xml:space="preserve"> </w:t>
            </w:r>
            <w:r>
              <w:rPr>
                <w:color w:val="auto"/>
                <w:spacing w:val="-6"/>
              </w:rPr>
              <w:t>1.3</w:t>
            </w:r>
            <w:r>
              <w:rPr>
                <w:color w:val="auto"/>
                <w:spacing w:val="-43"/>
              </w:rPr>
              <w:t xml:space="preserve"> </w:t>
            </w:r>
            <w:r>
              <w:rPr>
                <w:color w:val="auto"/>
                <w:spacing w:val="-6"/>
              </w:rPr>
              <w:t>款</w:t>
            </w:r>
          </w:p>
        </w:tc>
        <w:tc>
          <w:tcPr>
            <w:tcW w:w="2270" w:type="dxa"/>
            <w:vAlign w:val="top"/>
          </w:tcPr>
          <w:p w14:paraId="10025494">
            <w:pPr>
              <w:pStyle w:val="30"/>
              <w:spacing w:before="181" w:line="221" w:lineRule="auto"/>
              <w:ind w:left="719"/>
              <w:rPr>
                <w:color w:val="auto"/>
              </w:rPr>
            </w:pPr>
            <w:r>
              <w:rPr>
                <w:color w:val="auto"/>
                <w:spacing w:val="-1"/>
              </w:rPr>
              <w:t>评标方法</w:t>
            </w:r>
          </w:p>
        </w:tc>
        <w:tc>
          <w:tcPr>
            <w:tcW w:w="4825" w:type="dxa"/>
            <w:tcBorders>
              <w:right w:val="single" w:color="000000" w:sz="2" w:space="0"/>
            </w:tcBorders>
            <w:vAlign w:val="top"/>
          </w:tcPr>
          <w:p w14:paraId="6DB6D558">
            <w:pPr>
              <w:pStyle w:val="30"/>
              <w:spacing w:before="181" w:line="221" w:lineRule="auto"/>
              <w:ind w:left="118"/>
              <w:rPr>
                <w:color w:val="auto"/>
              </w:rPr>
            </w:pPr>
            <w:r>
              <w:rPr>
                <w:color w:val="auto"/>
                <w:spacing w:val="-1"/>
              </w:rPr>
              <w:t>综合评分法</w:t>
            </w:r>
          </w:p>
        </w:tc>
      </w:tr>
      <w:tr w14:paraId="50E176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9" w:hRule="atLeast"/>
        </w:trPr>
        <w:tc>
          <w:tcPr>
            <w:tcW w:w="1701" w:type="dxa"/>
            <w:tcBorders>
              <w:left w:val="single" w:color="000000" w:sz="2" w:space="0"/>
            </w:tcBorders>
            <w:vAlign w:val="top"/>
          </w:tcPr>
          <w:p w14:paraId="2EB348ED">
            <w:pPr>
              <w:spacing w:line="281" w:lineRule="auto"/>
              <w:rPr>
                <w:rFonts w:ascii="Arial"/>
                <w:color w:val="auto"/>
                <w:sz w:val="21"/>
              </w:rPr>
            </w:pPr>
          </w:p>
          <w:p w14:paraId="2173E7C9">
            <w:pPr>
              <w:spacing w:line="282" w:lineRule="auto"/>
              <w:rPr>
                <w:rFonts w:ascii="Arial"/>
                <w:color w:val="auto"/>
                <w:sz w:val="21"/>
              </w:rPr>
            </w:pPr>
          </w:p>
          <w:p w14:paraId="421DDA91">
            <w:pPr>
              <w:spacing w:line="282" w:lineRule="auto"/>
              <w:rPr>
                <w:rFonts w:ascii="Arial"/>
                <w:color w:val="auto"/>
                <w:sz w:val="21"/>
              </w:rPr>
            </w:pPr>
          </w:p>
          <w:p w14:paraId="0279FB90">
            <w:pPr>
              <w:spacing w:line="282" w:lineRule="auto"/>
              <w:rPr>
                <w:rFonts w:ascii="Arial"/>
                <w:color w:val="auto"/>
                <w:sz w:val="21"/>
              </w:rPr>
            </w:pPr>
          </w:p>
          <w:p w14:paraId="508961B0">
            <w:pPr>
              <w:pStyle w:val="30"/>
              <w:spacing w:before="68" w:line="221" w:lineRule="auto"/>
              <w:ind w:left="440"/>
              <w:rPr>
                <w:color w:val="auto"/>
              </w:rPr>
            </w:pPr>
            <w:r>
              <w:rPr>
                <w:color w:val="auto"/>
                <w:spacing w:val="-4"/>
              </w:rPr>
              <w:t>第</w:t>
            </w:r>
            <w:r>
              <w:rPr>
                <w:color w:val="auto"/>
                <w:spacing w:val="-39"/>
              </w:rPr>
              <w:t xml:space="preserve"> </w:t>
            </w:r>
            <w:r>
              <w:rPr>
                <w:color w:val="auto"/>
                <w:spacing w:val="-4"/>
              </w:rPr>
              <w:t>3.4</w:t>
            </w:r>
            <w:r>
              <w:rPr>
                <w:color w:val="auto"/>
                <w:spacing w:val="-43"/>
              </w:rPr>
              <w:t xml:space="preserve"> </w:t>
            </w:r>
            <w:r>
              <w:rPr>
                <w:color w:val="auto"/>
                <w:spacing w:val="-4"/>
              </w:rPr>
              <w:t>款</w:t>
            </w:r>
          </w:p>
        </w:tc>
        <w:tc>
          <w:tcPr>
            <w:tcW w:w="2270" w:type="dxa"/>
            <w:vAlign w:val="top"/>
          </w:tcPr>
          <w:p w14:paraId="6E83378F">
            <w:pPr>
              <w:spacing w:line="307" w:lineRule="auto"/>
              <w:rPr>
                <w:rFonts w:ascii="Arial"/>
                <w:color w:val="auto"/>
                <w:sz w:val="21"/>
              </w:rPr>
            </w:pPr>
          </w:p>
          <w:p w14:paraId="3D8C680C">
            <w:pPr>
              <w:spacing w:line="308" w:lineRule="auto"/>
              <w:rPr>
                <w:rFonts w:ascii="Arial"/>
                <w:color w:val="auto"/>
                <w:sz w:val="21"/>
              </w:rPr>
            </w:pPr>
          </w:p>
          <w:p w14:paraId="01C51497">
            <w:pPr>
              <w:spacing w:line="308" w:lineRule="auto"/>
              <w:rPr>
                <w:rFonts w:ascii="Arial"/>
                <w:color w:val="auto"/>
                <w:sz w:val="21"/>
              </w:rPr>
            </w:pPr>
          </w:p>
          <w:p w14:paraId="145E4106">
            <w:pPr>
              <w:pStyle w:val="30"/>
              <w:spacing w:before="68" w:line="413" w:lineRule="exact"/>
              <w:ind w:left="200"/>
              <w:rPr>
                <w:color w:val="auto"/>
              </w:rPr>
            </w:pPr>
            <w:r>
              <w:rPr>
                <w:color w:val="auto"/>
                <w:spacing w:val="-1"/>
                <w:position w:val="15"/>
              </w:rPr>
              <w:t>非单一产品采购项目</w:t>
            </w:r>
          </w:p>
          <w:p w14:paraId="6381BC60">
            <w:pPr>
              <w:pStyle w:val="30"/>
              <w:spacing w:line="220" w:lineRule="auto"/>
              <w:ind w:left="631"/>
              <w:rPr>
                <w:color w:val="auto"/>
              </w:rPr>
            </w:pPr>
            <w:r>
              <w:rPr>
                <w:color w:val="auto"/>
                <w:spacing w:val="-4"/>
              </w:rPr>
              <w:t>的核心产品</w:t>
            </w:r>
          </w:p>
        </w:tc>
        <w:tc>
          <w:tcPr>
            <w:tcW w:w="4825" w:type="dxa"/>
            <w:tcBorders>
              <w:right w:val="single" w:color="000000" w:sz="2" w:space="0"/>
            </w:tcBorders>
            <w:vAlign w:val="top"/>
          </w:tcPr>
          <w:p w14:paraId="7A3EA3DE">
            <w:pPr>
              <w:pStyle w:val="30"/>
              <w:spacing w:before="26" w:line="313" w:lineRule="auto"/>
              <w:ind w:left="116" w:right="101" w:firstLine="20"/>
              <w:rPr>
                <w:color w:val="auto"/>
              </w:rPr>
            </w:pPr>
            <w:r>
              <w:rPr>
                <w:rFonts w:ascii="仿宋" w:hAnsi="仿宋" w:eastAsia="仿宋" w:cs="仿宋"/>
                <w:color w:val="auto"/>
                <w:spacing w:val="-9"/>
                <w14:textOutline w14:w="3831" w14:cap="flat" w14:cmpd="sng">
                  <w14:solidFill>
                    <w14:srgbClr w14:val="000000"/>
                  </w14:solidFill>
                  <w14:prstDash w14:val="solid"/>
                  <w14:miter w14:val="0"/>
                </w14:textOutline>
              </w:rPr>
              <w:t>■</w:t>
            </w:r>
            <w:r>
              <w:rPr>
                <w:color w:val="auto"/>
                <w:spacing w:val="-9"/>
              </w:rPr>
              <w:t>核心产品为：</w:t>
            </w:r>
            <w:r>
              <w:rPr>
                <w:b/>
                <w:bCs/>
                <w:color w:val="auto"/>
                <w:spacing w:val="-9"/>
                <w:u w:val="single" w:color="auto"/>
              </w:rPr>
              <w:t xml:space="preserve">   </w:t>
            </w:r>
            <w:r>
              <w:rPr>
                <w:rFonts w:hint="eastAsia"/>
                <w:b/>
                <w:bCs/>
                <w:color w:val="auto"/>
                <w:spacing w:val="-9"/>
                <w:u w:val="single" w:color="auto"/>
                <w:lang w:val="en-US" w:eastAsia="zh-CN"/>
              </w:rPr>
              <w:t xml:space="preserve">四分类垃圾房带环卫工人休息室、四分类垃圾房带公厕、240升垃圾桶 </w:t>
            </w:r>
            <w:r>
              <w:rPr>
                <w:b/>
                <w:bCs/>
                <w:color w:val="auto"/>
                <w:spacing w:val="51"/>
                <w:u w:val="single" w:color="auto"/>
              </w:rPr>
              <w:t xml:space="preserve"> </w:t>
            </w:r>
            <w:r>
              <w:rPr>
                <w:b/>
                <w:bCs/>
                <w:color w:val="auto"/>
                <w:spacing w:val="-76"/>
              </w:rPr>
              <w:t xml:space="preserve"> </w:t>
            </w:r>
            <w:r>
              <w:rPr>
                <w:color w:val="auto"/>
                <w:spacing w:val="-9"/>
              </w:rPr>
              <w:t>。</w:t>
            </w:r>
            <w:r>
              <w:rPr>
                <w:color w:val="auto"/>
                <w:spacing w:val="-62"/>
              </w:rPr>
              <w:t xml:space="preserve"> </w:t>
            </w:r>
            <w:r>
              <w:rPr>
                <w:color w:val="auto"/>
                <w:spacing w:val="-9"/>
              </w:rPr>
              <w:t>（提示： 根据采购</w:t>
            </w:r>
            <w:r>
              <w:rPr>
                <w:color w:val="auto"/>
                <w:spacing w:val="-10"/>
              </w:rPr>
              <w:t>项目</w:t>
            </w:r>
            <w:r>
              <w:rPr>
                <w:color w:val="auto"/>
              </w:rPr>
              <w:t xml:space="preserve"> </w:t>
            </w:r>
            <w:r>
              <w:rPr>
                <w:color w:val="auto"/>
                <w:spacing w:val="-1"/>
              </w:rPr>
              <w:t>技术构成、产品价格比重等合理确定具体产品为核</w:t>
            </w:r>
            <w:r>
              <w:rPr>
                <w:color w:val="auto"/>
                <w:spacing w:val="-4"/>
              </w:rPr>
              <w:t>心产品）</w:t>
            </w:r>
          </w:p>
          <w:p w14:paraId="7093A780">
            <w:pPr>
              <w:spacing w:line="242" w:lineRule="auto"/>
              <w:rPr>
                <w:rFonts w:ascii="Arial"/>
                <w:color w:val="auto"/>
                <w:sz w:val="21"/>
              </w:rPr>
            </w:pPr>
          </w:p>
          <w:p w14:paraId="240DBE56">
            <w:pPr>
              <w:pStyle w:val="30"/>
              <w:spacing w:before="68" w:line="314" w:lineRule="auto"/>
              <w:ind w:left="115" w:right="107" w:firstLine="22"/>
              <w:rPr>
                <w:color w:val="auto"/>
              </w:rPr>
            </w:pPr>
            <w:r>
              <w:rPr>
                <w:color w:val="auto"/>
                <w:spacing w:val="7"/>
              </w:rPr>
              <w:t>□两家及以上投标人提供相同产品的价格总和均</w:t>
            </w:r>
            <w:r>
              <w:rPr>
                <w:color w:val="auto"/>
                <w:spacing w:val="14"/>
              </w:rPr>
              <w:t xml:space="preserve"> </w:t>
            </w:r>
            <w:r>
              <w:rPr>
                <w:color w:val="auto"/>
                <w:spacing w:val="-1"/>
              </w:rPr>
              <w:t>超过该项目包各自投标总价</w:t>
            </w:r>
            <w:r>
              <w:rPr>
                <w:color w:val="auto"/>
                <w:spacing w:val="-1"/>
                <w:u w:val="single" w:color="auto"/>
              </w:rPr>
              <w:t xml:space="preserve"> / </w:t>
            </w:r>
            <w:r>
              <w:rPr>
                <w:color w:val="auto"/>
                <w:spacing w:val="-1"/>
              </w:rPr>
              <w:t>%的，为核心产</w:t>
            </w:r>
            <w:r>
              <w:rPr>
                <w:color w:val="auto"/>
                <w:spacing w:val="-2"/>
              </w:rPr>
              <w:t>品。</w:t>
            </w:r>
            <w:r>
              <w:rPr>
                <w:color w:val="auto"/>
              </w:rPr>
              <w:t xml:space="preserve"> </w:t>
            </w:r>
            <w:r>
              <w:rPr>
                <w:color w:val="auto"/>
                <w:spacing w:val="-1"/>
              </w:rPr>
              <w:t>（提示：也可另行规定）</w:t>
            </w:r>
          </w:p>
        </w:tc>
      </w:tr>
      <w:tr w14:paraId="4F8706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8" w:hRule="atLeast"/>
        </w:trPr>
        <w:tc>
          <w:tcPr>
            <w:tcW w:w="1701" w:type="dxa"/>
            <w:tcBorders>
              <w:left w:val="single" w:color="000000" w:sz="2" w:space="0"/>
            </w:tcBorders>
            <w:vAlign w:val="top"/>
          </w:tcPr>
          <w:p w14:paraId="32C53CF7">
            <w:pPr>
              <w:spacing w:line="319" w:lineRule="auto"/>
              <w:rPr>
                <w:rFonts w:ascii="Arial"/>
                <w:color w:val="auto"/>
                <w:sz w:val="21"/>
              </w:rPr>
            </w:pPr>
          </w:p>
          <w:p w14:paraId="67964190">
            <w:pPr>
              <w:pStyle w:val="30"/>
              <w:spacing w:before="68" w:line="221" w:lineRule="auto"/>
              <w:ind w:left="440"/>
              <w:rPr>
                <w:color w:val="auto"/>
              </w:rPr>
            </w:pPr>
            <w:r>
              <w:rPr>
                <w:color w:val="auto"/>
                <w:spacing w:val="-3"/>
              </w:rPr>
              <w:t>第</w:t>
            </w:r>
            <w:r>
              <w:rPr>
                <w:color w:val="auto"/>
                <w:spacing w:val="-44"/>
              </w:rPr>
              <w:t xml:space="preserve"> </w:t>
            </w:r>
            <w:r>
              <w:rPr>
                <w:color w:val="auto"/>
                <w:spacing w:val="-3"/>
              </w:rPr>
              <w:t>4.2</w:t>
            </w:r>
            <w:r>
              <w:rPr>
                <w:color w:val="auto"/>
                <w:spacing w:val="-43"/>
              </w:rPr>
              <w:t xml:space="preserve"> </w:t>
            </w:r>
            <w:r>
              <w:rPr>
                <w:color w:val="auto"/>
                <w:spacing w:val="-3"/>
              </w:rPr>
              <w:t>款</w:t>
            </w:r>
          </w:p>
        </w:tc>
        <w:tc>
          <w:tcPr>
            <w:tcW w:w="2270" w:type="dxa"/>
            <w:vAlign w:val="top"/>
          </w:tcPr>
          <w:p w14:paraId="072EC6B2">
            <w:pPr>
              <w:pStyle w:val="30"/>
              <w:spacing w:before="183" w:line="413" w:lineRule="exact"/>
              <w:ind w:left="199"/>
              <w:rPr>
                <w:color w:val="auto"/>
              </w:rPr>
            </w:pPr>
            <w:r>
              <w:rPr>
                <w:color w:val="auto"/>
                <w:spacing w:val="-1"/>
                <w:position w:val="15"/>
              </w:rPr>
              <w:t>投标文件报价出现前</w:t>
            </w:r>
          </w:p>
          <w:p w14:paraId="6DF7CD0F">
            <w:pPr>
              <w:pStyle w:val="30"/>
              <w:spacing w:line="220" w:lineRule="auto"/>
              <w:ind w:left="409"/>
              <w:rPr>
                <w:color w:val="auto"/>
              </w:rPr>
            </w:pPr>
            <w:r>
              <w:rPr>
                <w:color w:val="auto"/>
                <w:spacing w:val="-1"/>
              </w:rPr>
              <w:t>后不一致的修正</w:t>
            </w:r>
          </w:p>
        </w:tc>
        <w:tc>
          <w:tcPr>
            <w:tcW w:w="4825" w:type="dxa"/>
            <w:tcBorders>
              <w:right w:val="single" w:color="000000" w:sz="2" w:space="0"/>
            </w:tcBorders>
            <w:vAlign w:val="top"/>
          </w:tcPr>
          <w:p w14:paraId="23DD18D9">
            <w:pPr>
              <w:spacing w:line="243" w:lineRule="auto"/>
              <w:rPr>
                <w:rFonts w:ascii="Arial"/>
                <w:color w:val="auto"/>
                <w:sz w:val="21"/>
              </w:rPr>
            </w:pPr>
          </w:p>
          <w:p w14:paraId="2D6B70E4">
            <w:pPr>
              <w:pStyle w:val="30"/>
              <w:spacing w:before="68" w:line="220" w:lineRule="auto"/>
              <w:ind w:left="117"/>
              <w:rPr>
                <w:color w:val="auto"/>
              </w:rPr>
            </w:pPr>
            <w:r>
              <w:rPr>
                <w:color w:val="auto"/>
                <w:spacing w:val="-1"/>
              </w:rPr>
              <w:t>按本章正文规定修正</w:t>
            </w:r>
          </w:p>
        </w:tc>
      </w:tr>
      <w:tr w14:paraId="0FC2E5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0" w:hRule="atLeast"/>
        </w:trPr>
        <w:tc>
          <w:tcPr>
            <w:tcW w:w="1701" w:type="dxa"/>
            <w:tcBorders>
              <w:left w:val="single" w:color="000000" w:sz="2" w:space="0"/>
            </w:tcBorders>
            <w:vAlign w:val="top"/>
          </w:tcPr>
          <w:p w14:paraId="6EBA400B">
            <w:pPr>
              <w:pStyle w:val="30"/>
              <w:spacing w:before="232" w:line="221" w:lineRule="auto"/>
              <w:ind w:left="204"/>
              <w:rPr>
                <w:color w:val="auto"/>
              </w:rPr>
            </w:pPr>
            <w:r>
              <w:rPr>
                <w:color w:val="auto"/>
                <w:spacing w:val="-1"/>
              </w:rPr>
              <w:t>第</w:t>
            </w:r>
            <w:r>
              <w:rPr>
                <w:color w:val="auto"/>
                <w:spacing w:val="-40"/>
              </w:rPr>
              <w:t xml:space="preserve"> </w:t>
            </w:r>
            <w:r>
              <w:rPr>
                <w:color w:val="auto"/>
                <w:spacing w:val="-1"/>
              </w:rPr>
              <w:t>5.2（1）项</w:t>
            </w:r>
          </w:p>
        </w:tc>
        <w:tc>
          <w:tcPr>
            <w:tcW w:w="2270" w:type="dxa"/>
            <w:vAlign w:val="top"/>
          </w:tcPr>
          <w:p w14:paraId="48948683">
            <w:pPr>
              <w:pStyle w:val="30"/>
              <w:spacing w:before="30" w:line="408" w:lineRule="exact"/>
              <w:ind w:left="196"/>
              <w:rPr>
                <w:color w:val="auto"/>
              </w:rPr>
            </w:pPr>
            <w:r>
              <w:rPr>
                <w:color w:val="auto"/>
                <w:spacing w:val="-1"/>
                <w:position w:val="14"/>
              </w:rPr>
              <w:t>相同品牌产品投标报</w:t>
            </w:r>
          </w:p>
          <w:p w14:paraId="5D97B35C">
            <w:pPr>
              <w:pStyle w:val="30"/>
              <w:spacing w:line="219" w:lineRule="auto"/>
              <w:ind w:left="720"/>
              <w:rPr>
                <w:color w:val="auto"/>
              </w:rPr>
            </w:pPr>
            <w:r>
              <w:rPr>
                <w:color w:val="auto"/>
                <w:spacing w:val="-1"/>
              </w:rPr>
              <w:t>价相同的</w:t>
            </w:r>
          </w:p>
        </w:tc>
        <w:tc>
          <w:tcPr>
            <w:tcW w:w="4825" w:type="dxa"/>
            <w:tcBorders>
              <w:right w:val="single" w:color="000000" w:sz="2" w:space="0"/>
            </w:tcBorders>
            <w:vAlign w:val="top"/>
          </w:tcPr>
          <w:p w14:paraId="70BB2B46">
            <w:pPr>
              <w:pStyle w:val="30"/>
              <w:spacing w:before="232" w:line="220" w:lineRule="auto"/>
              <w:ind w:left="127"/>
              <w:rPr>
                <w:color w:val="auto"/>
              </w:rPr>
            </w:pPr>
            <w:r>
              <w:rPr>
                <w:color w:val="auto"/>
                <w:spacing w:val="-2"/>
              </w:rPr>
              <w:t>随机抽取方式确定</w:t>
            </w:r>
          </w:p>
        </w:tc>
      </w:tr>
      <w:tr w14:paraId="1AF94F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32" w:hRule="atLeast"/>
        </w:trPr>
        <w:tc>
          <w:tcPr>
            <w:tcW w:w="1701" w:type="dxa"/>
            <w:tcBorders>
              <w:left w:val="single" w:color="000000" w:sz="2" w:space="0"/>
            </w:tcBorders>
            <w:vAlign w:val="top"/>
          </w:tcPr>
          <w:p w14:paraId="53770F53">
            <w:pPr>
              <w:spacing w:line="444" w:lineRule="auto"/>
              <w:rPr>
                <w:rFonts w:ascii="Arial"/>
                <w:color w:val="auto"/>
                <w:sz w:val="21"/>
              </w:rPr>
            </w:pPr>
          </w:p>
          <w:p w14:paraId="3FDD0F37">
            <w:pPr>
              <w:pStyle w:val="30"/>
              <w:spacing w:before="68" w:line="221" w:lineRule="auto"/>
              <w:ind w:left="204"/>
              <w:rPr>
                <w:color w:val="auto"/>
              </w:rPr>
            </w:pPr>
            <w:r>
              <w:rPr>
                <w:color w:val="auto"/>
                <w:spacing w:val="-1"/>
              </w:rPr>
              <w:t>第</w:t>
            </w:r>
            <w:r>
              <w:rPr>
                <w:color w:val="auto"/>
                <w:spacing w:val="-40"/>
              </w:rPr>
              <w:t xml:space="preserve"> </w:t>
            </w:r>
            <w:r>
              <w:rPr>
                <w:color w:val="auto"/>
                <w:spacing w:val="-1"/>
              </w:rPr>
              <w:t>5.2（2）项</w:t>
            </w:r>
          </w:p>
        </w:tc>
        <w:tc>
          <w:tcPr>
            <w:tcW w:w="2270" w:type="dxa"/>
            <w:vAlign w:val="top"/>
          </w:tcPr>
          <w:p w14:paraId="50F6CC26">
            <w:pPr>
              <w:spacing w:line="244" w:lineRule="auto"/>
              <w:rPr>
                <w:rFonts w:ascii="Arial"/>
                <w:color w:val="auto"/>
                <w:sz w:val="21"/>
              </w:rPr>
            </w:pPr>
          </w:p>
          <w:p w14:paraId="0BF5EF65">
            <w:pPr>
              <w:pStyle w:val="30"/>
              <w:spacing w:before="69" w:line="408" w:lineRule="exact"/>
              <w:ind w:left="196"/>
              <w:rPr>
                <w:color w:val="auto"/>
              </w:rPr>
            </w:pPr>
            <w:r>
              <w:rPr>
                <w:color w:val="auto"/>
                <w:spacing w:val="-1"/>
                <w:position w:val="15"/>
              </w:rPr>
              <w:t>相同品牌产品评审得</w:t>
            </w:r>
          </w:p>
          <w:p w14:paraId="34503938">
            <w:pPr>
              <w:pStyle w:val="30"/>
              <w:spacing w:line="221" w:lineRule="auto"/>
              <w:ind w:left="515"/>
              <w:rPr>
                <w:color w:val="auto"/>
              </w:rPr>
            </w:pPr>
            <w:r>
              <w:rPr>
                <w:color w:val="auto"/>
                <w:spacing w:val="-1"/>
              </w:rPr>
              <w:t>分相同的规定</w:t>
            </w:r>
          </w:p>
        </w:tc>
        <w:tc>
          <w:tcPr>
            <w:tcW w:w="4825" w:type="dxa"/>
            <w:tcBorders>
              <w:right w:val="single" w:color="000000" w:sz="2" w:space="0"/>
            </w:tcBorders>
            <w:vAlign w:val="top"/>
          </w:tcPr>
          <w:p w14:paraId="7247A7AE">
            <w:pPr>
              <w:pStyle w:val="30"/>
              <w:spacing w:before="31" w:line="289" w:lineRule="auto"/>
              <w:ind w:left="118" w:right="101" w:firstLine="19"/>
              <w:rPr>
                <w:rFonts w:hint="eastAsia" w:eastAsia="宋体"/>
                <w:color w:val="auto"/>
                <w:lang w:eastAsia="zh-CN"/>
              </w:rPr>
            </w:pPr>
            <w:r>
              <w:rPr>
                <w:color w:val="auto"/>
                <w:spacing w:val="-6"/>
              </w:rPr>
              <w:t>■得分相同的，</w:t>
            </w:r>
            <w:r>
              <w:rPr>
                <w:color w:val="auto"/>
                <w:spacing w:val="-16"/>
              </w:rPr>
              <w:t xml:space="preserve"> </w:t>
            </w:r>
            <w:r>
              <w:rPr>
                <w:color w:val="auto"/>
                <w:spacing w:val="-6"/>
              </w:rPr>
              <w:t>按投标报价由低到高顺序排列。得</w:t>
            </w:r>
            <w:r>
              <w:rPr>
                <w:color w:val="auto"/>
              </w:rPr>
              <w:t xml:space="preserve"> </w:t>
            </w:r>
            <w:r>
              <w:rPr>
                <w:color w:val="auto"/>
                <w:spacing w:val="-1"/>
              </w:rPr>
              <w:t>分且投标报价相同的并列</w:t>
            </w:r>
            <w:r>
              <w:rPr>
                <w:rFonts w:hint="eastAsia"/>
                <w:color w:val="auto"/>
                <w:spacing w:val="-1"/>
                <w:lang w:eastAsia="zh-CN"/>
              </w:rPr>
              <w:t>。</w:t>
            </w:r>
          </w:p>
          <w:p w14:paraId="05711164">
            <w:pPr>
              <w:pStyle w:val="30"/>
              <w:spacing w:before="158" w:line="220" w:lineRule="auto"/>
              <w:ind w:left="137"/>
              <w:rPr>
                <w:color w:val="auto"/>
              </w:rPr>
            </w:pPr>
            <w:r>
              <w:rPr>
                <w:color w:val="auto"/>
                <w:spacing w:val="-5"/>
              </w:rPr>
              <w:t>□</w:t>
            </w:r>
            <w:r>
              <w:rPr>
                <w:color w:val="auto"/>
                <w:spacing w:val="21"/>
              </w:rPr>
              <w:t xml:space="preserve"> </w:t>
            </w:r>
            <w:r>
              <w:rPr>
                <w:color w:val="auto"/>
                <w:spacing w:val="-5"/>
              </w:rPr>
              <w:t>随机抽取方式确定</w:t>
            </w:r>
          </w:p>
        </w:tc>
      </w:tr>
      <w:tr w14:paraId="29637C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1701" w:type="dxa"/>
            <w:tcBorders>
              <w:left w:val="single" w:color="000000" w:sz="2" w:space="0"/>
            </w:tcBorders>
            <w:vAlign w:val="top"/>
          </w:tcPr>
          <w:p w14:paraId="2FE0E434">
            <w:pPr>
              <w:spacing w:line="250" w:lineRule="auto"/>
              <w:rPr>
                <w:rFonts w:ascii="Arial"/>
                <w:color w:val="auto"/>
                <w:sz w:val="21"/>
              </w:rPr>
            </w:pPr>
          </w:p>
          <w:p w14:paraId="2E3B42D8">
            <w:pPr>
              <w:spacing w:line="250" w:lineRule="auto"/>
              <w:rPr>
                <w:rFonts w:ascii="Arial"/>
                <w:color w:val="auto"/>
                <w:sz w:val="21"/>
              </w:rPr>
            </w:pPr>
          </w:p>
          <w:p w14:paraId="5E11553E">
            <w:pPr>
              <w:spacing w:line="250" w:lineRule="auto"/>
              <w:rPr>
                <w:rFonts w:ascii="Arial"/>
                <w:color w:val="auto"/>
                <w:sz w:val="21"/>
              </w:rPr>
            </w:pPr>
          </w:p>
          <w:p w14:paraId="08FE44AB">
            <w:pPr>
              <w:spacing w:line="250" w:lineRule="auto"/>
              <w:rPr>
                <w:rFonts w:ascii="Arial"/>
                <w:color w:val="auto"/>
                <w:sz w:val="21"/>
              </w:rPr>
            </w:pPr>
          </w:p>
          <w:p w14:paraId="0F5581E6">
            <w:pPr>
              <w:spacing w:line="250" w:lineRule="auto"/>
              <w:rPr>
                <w:rFonts w:ascii="Arial"/>
                <w:color w:val="auto"/>
                <w:sz w:val="21"/>
              </w:rPr>
            </w:pPr>
          </w:p>
          <w:p w14:paraId="6490C060">
            <w:pPr>
              <w:spacing w:line="251" w:lineRule="auto"/>
              <w:rPr>
                <w:rFonts w:ascii="Arial"/>
                <w:color w:val="auto"/>
                <w:sz w:val="21"/>
              </w:rPr>
            </w:pPr>
          </w:p>
          <w:p w14:paraId="542675AD">
            <w:pPr>
              <w:pStyle w:val="30"/>
              <w:spacing w:before="68" w:line="221" w:lineRule="auto"/>
              <w:ind w:left="204"/>
              <w:rPr>
                <w:color w:val="auto"/>
              </w:rPr>
            </w:pPr>
            <w:r>
              <w:rPr>
                <w:color w:val="auto"/>
                <w:spacing w:val="-1"/>
              </w:rPr>
              <w:t>第</w:t>
            </w:r>
            <w:r>
              <w:rPr>
                <w:color w:val="auto"/>
                <w:spacing w:val="-40"/>
              </w:rPr>
              <w:t xml:space="preserve"> </w:t>
            </w:r>
            <w:r>
              <w:rPr>
                <w:color w:val="auto"/>
                <w:spacing w:val="-1"/>
              </w:rPr>
              <w:t>5.3（1）项</w:t>
            </w:r>
          </w:p>
        </w:tc>
        <w:tc>
          <w:tcPr>
            <w:tcW w:w="2270" w:type="dxa"/>
            <w:vAlign w:val="top"/>
          </w:tcPr>
          <w:p w14:paraId="5EC70575">
            <w:pPr>
              <w:spacing w:line="250" w:lineRule="auto"/>
              <w:rPr>
                <w:rFonts w:ascii="Arial"/>
                <w:color w:val="auto"/>
                <w:sz w:val="21"/>
              </w:rPr>
            </w:pPr>
          </w:p>
          <w:p w14:paraId="1EC18FF9">
            <w:pPr>
              <w:spacing w:line="250" w:lineRule="auto"/>
              <w:rPr>
                <w:rFonts w:ascii="Arial"/>
                <w:color w:val="auto"/>
                <w:sz w:val="21"/>
              </w:rPr>
            </w:pPr>
          </w:p>
          <w:p w14:paraId="2CF94BA6">
            <w:pPr>
              <w:spacing w:line="250" w:lineRule="auto"/>
              <w:rPr>
                <w:rFonts w:ascii="Arial"/>
                <w:color w:val="auto"/>
                <w:sz w:val="21"/>
              </w:rPr>
            </w:pPr>
          </w:p>
          <w:p w14:paraId="3EBC9D25">
            <w:pPr>
              <w:spacing w:line="250" w:lineRule="auto"/>
              <w:rPr>
                <w:rFonts w:ascii="Arial"/>
                <w:color w:val="auto"/>
                <w:sz w:val="21"/>
              </w:rPr>
            </w:pPr>
          </w:p>
          <w:p w14:paraId="4CFB6EA3">
            <w:pPr>
              <w:spacing w:line="250" w:lineRule="auto"/>
              <w:rPr>
                <w:rFonts w:ascii="Arial"/>
                <w:color w:val="auto"/>
                <w:sz w:val="21"/>
              </w:rPr>
            </w:pPr>
          </w:p>
          <w:p w14:paraId="03E4BE5E">
            <w:pPr>
              <w:spacing w:line="251" w:lineRule="auto"/>
              <w:rPr>
                <w:rFonts w:ascii="Arial"/>
                <w:color w:val="auto"/>
                <w:sz w:val="21"/>
              </w:rPr>
            </w:pPr>
          </w:p>
          <w:p w14:paraId="03FC7401">
            <w:pPr>
              <w:pStyle w:val="30"/>
              <w:spacing w:before="69" w:line="219" w:lineRule="auto"/>
              <w:ind w:left="514"/>
              <w:rPr>
                <w:color w:val="auto"/>
              </w:rPr>
            </w:pPr>
            <w:r>
              <w:rPr>
                <w:color w:val="auto"/>
                <w:spacing w:val="-1"/>
              </w:rPr>
              <w:t>价格评审优惠</w:t>
            </w:r>
          </w:p>
        </w:tc>
        <w:tc>
          <w:tcPr>
            <w:tcW w:w="4825" w:type="dxa"/>
            <w:tcBorders>
              <w:right w:val="single" w:color="000000" w:sz="2" w:space="0"/>
            </w:tcBorders>
            <w:vAlign w:val="top"/>
          </w:tcPr>
          <w:p w14:paraId="2D1F8D52">
            <w:pPr>
              <w:pStyle w:val="30"/>
              <w:spacing w:before="52" w:line="261" w:lineRule="auto"/>
              <w:ind w:left="116" w:right="101"/>
              <w:jc w:val="both"/>
              <w:rPr>
                <w:color w:val="auto"/>
              </w:rPr>
            </w:pPr>
            <w:r>
              <w:rPr>
                <w:color w:val="auto"/>
                <w:spacing w:val="-8"/>
              </w:rPr>
              <w:t>给予小型、微型企业、福利企业和监狱企业产品的</w:t>
            </w:r>
            <w:r>
              <w:rPr>
                <w:color w:val="auto"/>
                <w:spacing w:val="-5"/>
              </w:rPr>
              <w:t>价格给予10%-20%的扣除，用扣除后的价格参与评</w:t>
            </w:r>
            <w:r>
              <w:rPr>
                <w:color w:val="auto"/>
                <w:spacing w:val="-6"/>
              </w:rPr>
              <w:t>审，</w:t>
            </w:r>
            <w:r>
              <w:rPr>
                <w:color w:val="auto"/>
                <w:spacing w:val="-32"/>
              </w:rPr>
              <w:t xml:space="preserve"> </w:t>
            </w:r>
            <w:r>
              <w:rPr>
                <w:color w:val="auto"/>
                <w:spacing w:val="-6"/>
              </w:rPr>
              <w:t>本项目具体扣除比例为</w:t>
            </w:r>
            <w:r>
              <w:rPr>
                <w:color w:val="auto"/>
                <w:spacing w:val="25"/>
                <w:u w:val="single" w:color="auto"/>
              </w:rPr>
              <w:t xml:space="preserve"> </w:t>
            </w:r>
            <w:r>
              <w:rPr>
                <w:rFonts w:hint="eastAsia"/>
                <w:color w:val="auto"/>
                <w:spacing w:val="25"/>
                <w:u w:val="single" w:color="auto"/>
                <w:lang w:val="en-US" w:eastAsia="zh-CN"/>
              </w:rPr>
              <w:t>/</w:t>
            </w:r>
            <w:r>
              <w:rPr>
                <w:color w:val="auto"/>
                <w:spacing w:val="-6"/>
                <w:u w:val="single" w:color="auto"/>
              </w:rPr>
              <w:t xml:space="preserve"> </w:t>
            </w:r>
            <w:r>
              <w:rPr>
                <w:rFonts w:hint="eastAsia"/>
                <w:color w:val="auto"/>
                <w:spacing w:val="-29"/>
                <w:lang w:eastAsia="zh-CN"/>
              </w:rPr>
              <w:t>%，</w:t>
            </w:r>
            <w:r>
              <w:rPr>
                <w:color w:val="auto"/>
                <w:spacing w:val="-6"/>
              </w:rPr>
              <w:t>不重复享受政</w:t>
            </w:r>
            <w:r>
              <w:rPr>
                <w:color w:val="auto"/>
                <w:spacing w:val="-15"/>
              </w:rPr>
              <w:t>策；</w:t>
            </w:r>
          </w:p>
          <w:p w14:paraId="167D061C">
            <w:pPr>
              <w:pStyle w:val="30"/>
              <w:spacing w:before="167" w:line="369" w:lineRule="auto"/>
              <w:ind w:left="115" w:right="101" w:firstLine="1"/>
              <w:jc w:val="both"/>
              <w:rPr>
                <w:color w:val="auto"/>
              </w:rPr>
            </w:pPr>
            <w:r>
              <w:rPr>
                <w:color w:val="auto"/>
                <w:spacing w:val="-1"/>
              </w:rPr>
              <w:t>给予联合体 4%-6%的价格扣除，用扣除后的价格参</w:t>
            </w:r>
            <w:r>
              <w:rPr>
                <w:color w:val="auto"/>
                <w:spacing w:val="3"/>
              </w:rPr>
              <w:t xml:space="preserve"> 与评审，本项目具体扣除比例为</w:t>
            </w:r>
            <w:r>
              <w:rPr>
                <w:color w:val="auto"/>
                <w:spacing w:val="3"/>
                <w:u w:val="single" w:color="auto"/>
              </w:rPr>
              <w:t xml:space="preserve"> / </w:t>
            </w:r>
            <w:r>
              <w:rPr>
                <w:rFonts w:hint="eastAsia"/>
                <w:color w:val="auto"/>
                <w:spacing w:val="3"/>
                <w:lang w:eastAsia="zh-CN"/>
              </w:rPr>
              <w:t>%</w:t>
            </w:r>
            <w:r>
              <w:rPr>
                <w:color w:val="auto"/>
                <w:spacing w:val="3"/>
              </w:rPr>
              <w:t>。本文件所</w:t>
            </w:r>
            <w:r>
              <w:rPr>
                <w:color w:val="auto"/>
                <w:spacing w:val="-8"/>
              </w:rPr>
              <w:t>称联合体价格扣除是指联合协议中约定，小型、微</w:t>
            </w:r>
            <w:r>
              <w:rPr>
                <w:color w:val="auto"/>
                <w:spacing w:val="8"/>
              </w:rPr>
              <w:t>型企业的协议合同金额占到联合体协议合同总金</w:t>
            </w:r>
            <w:r>
              <w:rPr>
                <w:color w:val="auto"/>
                <w:spacing w:val="-1"/>
              </w:rPr>
              <w:t>额</w:t>
            </w:r>
            <w:r>
              <w:rPr>
                <w:color w:val="auto"/>
                <w:spacing w:val="-37"/>
              </w:rPr>
              <w:t xml:space="preserve"> </w:t>
            </w:r>
            <w:r>
              <w:rPr>
                <w:color w:val="auto"/>
                <w:spacing w:val="-1"/>
              </w:rPr>
              <w:t>30%以上的，可给予联合体价格扣除。</w:t>
            </w:r>
          </w:p>
        </w:tc>
      </w:tr>
      <w:tr w14:paraId="5615B7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81" w:hRule="atLeast"/>
        </w:trPr>
        <w:tc>
          <w:tcPr>
            <w:tcW w:w="1701" w:type="dxa"/>
            <w:tcBorders>
              <w:left w:val="single" w:color="000000" w:sz="2" w:space="0"/>
            </w:tcBorders>
            <w:vAlign w:val="center"/>
          </w:tcPr>
          <w:p w14:paraId="687EC088">
            <w:pPr>
              <w:adjustRightInd w:val="0"/>
              <w:snapToGrid w:val="0"/>
              <w:spacing w:before="156" w:beforeLines="50" w:line="360" w:lineRule="auto"/>
              <w:jc w:val="center"/>
              <w:rPr>
                <w:color w:val="auto"/>
              </w:rPr>
            </w:pPr>
            <w:r>
              <w:rPr>
                <w:rFonts w:hint="eastAsia" w:ascii="宋体" w:hAnsi="宋体" w:eastAsia="宋体"/>
                <w:color w:val="auto"/>
                <w:szCs w:val="21"/>
              </w:rPr>
              <w:t>第5.</w:t>
            </w:r>
            <w:r>
              <w:rPr>
                <w:rFonts w:hint="eastAsia" w:ascii="宋体" w:hAnsi="宋体"/>
                <w:color w:val="auto"/>
                <w:szCs w:val="21"/>
                <w:lang w:val="en-US" w:eastAsia="zh-CN"/>
              </w:rPr>
              <w:t>4</w:t>
            </w:r>
            <w:r>
              <w:rPr>
                <w:rFonts w:hint="eastAsia" w:ascii="宋体" w:hAnsi="宋体" w:eastAsia="宋体"/>
                <w:color w:val="auto"/>
                <w:szCs w:val="21"/>
              </w:rPr>
              <w:t>（2）</w:t>
            </w:r>
            <w:r>
              <w:rPr>
                <w:rFonts w:hint="eastAsia" w:ascii="宋体" w:hAnsi="宋体" w:eastAsia="宋体" w:cs="宋体"/>
                <w:color w:val="auto"/>
                <w:kern w:val="0"/>
                <w:szCs w:val="21"/>
                <w:lang w:val="zh-CN"/>
              </w:rPr>
              <w:t>项</w:t>
            </w:r>
          </w:p>
        </w:tc>
        <w:tc>
          <w:tcPr>
            <w:tcW w:w="2270" w:type="dxa"/>
            <w:vAlign w:val="center"/>
          </w:tcPr>
          <w:p w14:paraId="5B196DAB">
            <w:pPr>
              <w:adjustRightInd w:val="0"/>
              <w:snapToGrid w:val="0"/>
              <w:spacing w:before="156" w:beforeLines="50" w:line="360" w:lineRule="auto"/>
              <w:jc w:val="center"/>
              <w:rPr>
                <w:color w:val="auto"/>
              </w:rPr>
            </w:pPr>
            <w:r>
              <w:rPr>
                <w:rFonts w:hint="eastAsia" w:ascii="宋体" w:hAnsi="宋体" w:eastAsia="宋体"/>
                <w:color w:val="auto"/>
                <w:szCs w:val="21"/>
              </w:rPr>
              <w:t>优先采购</w:t>
            </w:r>
          </w:p>
        </w:tc>
        <w:tc>
          <w:tcPr>
            <w:tcW w:w="4825" w:type="dxa"/>
            <w:tcBorders>
              <w:right w:val="single" w:color="000000" w:sz="2" w:space="0"/>
            </w:tcBorders>
            <w:vAlign w:val="center"/>
          </w:tcPr>
          <w:p w14:paraId="6AF14D22">
            <w:pPr>
              <w:keepNext w:val="0"/>
              <w:keepLines w:val="0"/>
              <w:pageBreakBefore w:val="0"/>
              <w:kinsoku/>
              <w:wordWrap/>
              <w:overflowPunct/>
              <w:topLinePunct w:val="0"/>
              <w:autoSpaceDE/>
              <w:autoSpaceDN/>
              <w:bidi w:val="0"/>
              <w:adjustRightInd w:val="0"/>
              <w:snapToGrid w:val="0"/>
              <w:spacing w:line="360" w:lineRule="auto"/>
              <w:textAlignment w:val="auto"/>
              <w:rPr>
                <w:rFonts w:hint="eastAsia" w:ascii="宋体" w:hAnsi="宋体" w:eastAsia="宋体" w:cs="Times New Roman"/>
                <w:color w:val="auto"/>
                <w:highlight w:val="none"/>
                <w:lang w:val="en-US" w:eastAsia="zh-CN"/>
              </w:rPr>
            </w:pPr>
            <w:r>
              <w:rPr>
                <w:rFonts w:hint="eastAsia" w:ascii="宋体" w:hAnsi="宋体" w:eastAsia="宋体" w:cs="Times New Roman"/>
                <w:color w:val="auto"/>
                <w:highlight w:val="none"/>
                <w:lang w:val="en-US" w:eastAsia="zh-CN"/>
              </w:rPr>
              <w:t>（1）非强制采购节能产品</w:t>
            </w:r>
            <w:r>
              <w:rPr>
                <w:rFonts w:hint="eastAsia" w:ascii="宋体" w:hAnsi="宋体" w:eastAsia="宋体" w:cs="Times New Roman"/>
                <w:color w:val="auto"/>
                <w:highlight w:val="none"/>
                <w:lang w:eastAsia="zh-CN"/>
              </w:rPr>
              <w:t>：</w:t>
            </w:r>
            <w:r>
              <w:rPr>
                <w:rFonts w:hint="eastAsia" w:ascii="宋体" w:hAnsi="宋体" w:eastAsia="宋体" w:cs="Times New Roman"/>
                <w:color w:val="auto"/>
                <w:highlight w:val="none"/>
              </w:rPr>
              <w:t>对于技术和价格分，应分别给予</w:t>
            </w:r>
            <w:r>
              <w:rPr>
                <w:rFonts w:hint="eastAsia" w:ascii="宋体" w:hAnsi="宋体" w:eastAsia="宋体" w:cs="Times New Roman"/>
                <w:color w:val="auto"/>
                <w:highlight w:val="none"/>
                <w:lang w:eastAsia="zh-CN"/>
              </w:rPr>
              <w:t>4%—8%</w:t>
            </w:r>
            <w:r>
              <w:rPr>
                <w:rFonts w:hint="eastAsia" w:ascii="宋体" w:hAnsi="宋体" w:eastAsia="宋体" w:cs="Times New Roman"/>
                <w:color w:val="auto"/>
                <w:highlight w:val="none"/>
              </w:rPr>
              <w:t>的加分。本项目具体加分比例分别为 ：技术</w:t>
            </w:r>
            <w:r>
              <w:rPr>
                <w:rFonts w:hint="eastAsia" w:ascii="宋体" w:hAnsi="宋体" w:eastAsia="宋体" w:cs="Times New Roman"/>
                <w:color w:val="auto"/>
                <w:highlight w:val="none"/>
                <w:u w:val="single"/>
              </w:rPr>
              <w:t xml:space="preserve"> </w:t>
            </w:r>
            <w:r>
              <w:rPr>
                <w:rFonts w:hint="eastAsia" w:ascii="宋体" w:hAnsi="宋体" w:eastAsia="宋体" w:cs="Times New Roman"/>
                <w:color w:val="auto"/>
                <w:highlight w:val="none"/>
                <w:u w:val="single"/>
                <w:lang w:val="en-US" w:eastAsia="zh-CN"/>
              </w:rPr>
              <w:t xml:space="preserve">4  </w:t>
            </w:r>
            <w:r>
              <w:rPr>
                <w:rFonts w:hint="eastAsia" w:ascii="宋体" w:hAnsi="宋体" w:eastAsia="宋体" w:cs="Times New Roman"/>
                <w:color w:val="auto"/>
                <w:highlight w:val="none"/>
              </w:rPr>
              <w:t>%、价格</w:t>
            </w:r>
            <w:r>
              <w:rPr>
                <w:rFonts w:hint="eastAsia" w:ascii="宋体" w:hAnsi="宋体" w:eastAsia="宋体" w:cs="Times New Roman"/>
                <w:color w:val="auto"/>
                <w:highlight w:val="none"/>
                <w:u w:val="single"/>
                <w:lang w:val="en-US" w:eastAsia="zh-CN"/>
              </w:rPr>
              <w:t xml:space="preserve"> 4 </w:t>
            </w:r>
            <w:r>
              <w:rPr>
                <w:rFonts w:hint="eastAsia" w:ascii="宋体" w:hAnsi="宋体" w:eastAsia="宋体" w:cs="Times New Roman"/>
                <w:color w:val="auto"/>
                <w:highlight w:val="none"/>
              </w:rPr>
              <w:t>%。</w:t>
            </w:r>
            <w:r>
              <w:rPr>
                <w:rFonts w:hint="eastAsia" w:ascii="宋体" w:hAnsi="宋体" w:eastAsia="宋体" w:cs="Times New Roman"/>
                <w:color w:val="auto"/>
                <w:highlight w:val="none"/>
                <w:lang w:val="en-US" w:eastAsia="zh-CN"/>
              </w:rPr>
              <w:t>投标人须如实填写并提供“节能产品”清单提供清单中该产品所在页复印件或相应证书；</w:t>
            </w:r>
          </w:p>
          <w:p w14:paraId="4B1D9569">
            <w:pPr>
              <w:keepNext w:val="0"/>
              <w:keepLines w:val="0"/>
              <w:pageBreakBefore w:val="0"/>
              <w:kinsoku/>
              <w:wordWrap/>
              <w:overflowPunct/>
              <w:topLinePunct w:val="0"/>
              <w:autoSpaceDE/>
              <w:autoSpaceDN/>
              <w:bidi w:val="0"/>
              <w:adjustRightInd w:val="0"/>
              <w:snapToGrid w:val="0"/>
              <w:spacing w:line="360" w:lineRule="auto"/>
              <w:textAlignment w:val="auto"/>
              <w:rPr>
                <w:rFonts w:hint="eastAsia" w:ascii="宋体" w:hAnsi="宋体" w:eastAsia="宋体" w:cs="Times New Roman"/>
                <w:color w:val="auto"/>
                <w:highlight w:val="none"/>
                <w:lang w:eastAsia="zh-CN"/>
              </w:rPr>
            </w:pPr>
            <w:r>
              <w:rPr>
                <w:rFonts w:hint="eastAsia" w:ascii="宋体" w:hAnsi="宋体" w:eastAsia="宋体" w:cs="Times New Roman"/>
                <w:color w:val="auto"/>
                <w:highlight w:val="none"/>
                <w:lang w:eastAsia="zh-CN"/>
              </w:rPr>
              <w:t>（</w:t>
            </w:r>
            <w:r>
              <w:rPr>
                <w:rFonts w:hint="eastAsia" w:ascii="宋体" w:hAnsi="宋体" w:eastAsia="宋体" w:cs="Times New Roman"/>
                <w:color w:val="auto"/>
                <w:highlight w:val="none"/>
                <w:lang w:val="en-US" w:eastAsia="zh-CN"/>
              </w:rPr>
              <w:t>2）</w:t>
            </w:r>
            <w:r>
              <w:rPr>
                <w:rFonts w:hint="eastAsia" w:ascii="宋体" w:hAnsi="宋体" w:eastAsia="宋体" w:cs="Times New Roman"/>
                <w:color w:val="auto"/>
                <w:highlight w:val="none"/>
              </w:rPr>
              <w:t>环境标志产品</w:t>
            </w:r>
            <w:r>
              <w:rPr>
                <w:rFonts w:hint="eastAsia" w:ascii="宋体" w:hAnsi="宋体" w:eastAsia="宋体" w:cs="Times New Roman"/>
                <w:color w:val="auto"/>
                <w:highlight w:val="none"/>
                <w:lang w:eastAsia="zh-CN"/>
              </w:rPr>
              <w:t>：</w:t>
            </w:r>
            <w:r>
              <w:rPr>
                <w:rFonts w:hint="eastAsia" w:ascii="宋体" w:hAnsi="宋体" w:eastAsia="宋体" w:cs="Times New Roman"/>
                <w:color w:val="auto"/>
                <w:highlight w:val="none"/>
              </w:rPr>
              <w:t>对于技术和价格分，应分别给予</w:t>
            </w:r>
            <w:r>
              <w:rPr>
                <w:rFonts w:hint="eastAsia" w:ascii="宋体" w:hAnsi="宋体" w:eastAsia="宋体" w:cs="Times New Roman"/>
                <w:color w:val="auto"/>
                <w:highlight w:val="none"/>
                <w:lang w:eastAsia="zh-CN"/>
              </w:rPr>
              <w:t>4%—8%</w:t>
            </w:r>
            <w:r>
              <w:rPr>
                <w:rFonts w:hint="eastAsia" w:ascii="宋体" w:hAnsi="宋体" w:eastAsia="宋体" w:cs="Times New Roman"/>
                <w:color w:val="auto"/>
                <w:highlight w:val="none"/>
              </w:rPr>
              <w:t>的加分。本项目具体加分比例分别为：技术</w:t>
            </w:r>
            <w:r>
              <w:rPr>
                <w:rFonts w:hint="eastAsia" w:ascii="宋体" w:hAnsi="宋体" w:eastAsia="宋体" w:cs="Times New Roman"/>
                <w:color w:val="auto"/>
                <w:highlight w:val="none"/>
                <w:u w:val="single"/>
                <w:lang w:val="en-US" w:eastAsia="zh-CN"/>
              </w:rPr>
              <w:t xml:space="preserve"> 4</w:t>
            </w:r>
            <w:r>
              <w:rPr>
                <w:rFonts w:hint="eastAsia" w:ascii="宋体" w:hAnsi="宋体" w:eastAsia="宋体" w:cs="Times New Roman"/>
                <w:color w:val="auto"/>
                <w:highlight w:val="none"/>
                <w:u w:val="single"/>
              </w:rPr>
              <w:t xml:space="preserve"> </w:t>
            </w:r>
            <w:r>
              <w:rPr>
                <w:rFonts w:hint="eastAsia" w:ascii="宋体" w:hAnsi="宋体" w:eastAsia="宋体" w:cs="Times New Roman"/>
                <w:color w:val="auto"/>
                <w:highlight w:val="none"/>
              </w:rPr>
              <w:t>%、价格</w:t>
            </w:r>
            <w:r>
              <w:rPr>
                <w:rFonts w:hint="eastAsia" w:ascii="宋体" w:hAnsi="宋体" w:eastAsia="宋体" w:cs="Times New Roman"/>
                <w:color w:val="auto"/>
                <w:highlight w:val="none"/>
                <w:u w:val="single"/>
                <w:lang w:val="en-US" w:eastAsia="zh-CN"/>
              </w:rPr>
              <w:t xml:space="preserve">  4 </w:t>
            </w:r>
            <w:r>
              <w:rPr>
                <w:rFonts w:hint="eastAsia" w:ascii="宋体" w:hAnsi="宋体" w:eastAsia="宋体" w:cs="Times New Roman"/>
                <w:color w:val="auto"/>
                <w:highlight w:val="none"/>
                <w:u w:val="single"/>
              </w:rPr>
              <w:t xml:space="preserve"> </w:t>
            </w:r>
            <w:r>
              <w:rPr>
                <w:rFonts w:hint="eastAsia" w:ascii="宋体" w:hAnsi="宋体" w:eastAsia="宋体" w:cs="Times New Roman"/>
                <w:color w:val="auto"/>
                <w:highlight w:val="none"/>
              </w:rPr>
              <w:t>%</w:t>
            </w:r>
            <w:r>
              <w:rPr>
                <w:rFonts w:hint="eastAsia" w:ascii="宋体" w:hAnsi="宋体" w:eastAsia="宋体" w:cs="Times New Roman"/>
                <w:color w:val="auto"/>
                <w:highlight w:val="none"/>
                <w:lang w:eastAsia="zh-CN"/>
              </w:rPr>
              <w:t>。</w:t>
            </w:r>
            <w:r>
              <w:rPr>
                <w:rFonts w:hint="eastAsia" w:ascii="宋体" w:hAnsi="宋体" w:eastAsia="宋体" w:cs="Times New Roman"/>
                <w:color w:val="auto"/>
                <w:highlight w:val="none"/>
                <w:lang w:val="en-US" w:eastAsia="zh-CN"/>
              </w:rPr>
              <w:t>投标人须如实填写并提供“环境标志产品”清单并提供清单中该产品所在页复印件或相应证书；</w:t>
            </w:r>
          </w:p>
          <w:p w14:paraId="32F79B67">
            <w:pPr>
              <w:keepNext w:val="0"/>
              <w:keepLines w:val="0"/>
              <w:pageBreakBefore w:val="0"/>
              <w:kinsoku/>
              <w:wordWrap/>
              <w:overflowPunct/>
              <w:topLinePunct w:val="0"/>
              <w:autoSpaceDE/>
              <w:autoSpaceDN/>
              <w:bidi w:val="0"/>
              <w:adjustRightInd w:val="0"/>
              <w:snapToGrid w:val="0"/>
              <w:spacing w:line="360" w:lineRule="auto"/>
              <w:textAlignment w:val="auto"/>
              <w:rPr>
                <w:color w:val="auto"/>
              </w:rPr>
            </w:pPr>
            <w:r>
              <w:rPr>
                <w:rFonts w:hint="eastAsia" w:ascii="宋体" w:hAnsi="宋体" w:eastAsia="宋体" w:cs="Times New Roman"/>
                <w:color w:val="auto"/>
                <w:highlight w:val="none"/>
              </w:rPr>
              <w:t>上述</w:t>
            </w:r>
            <w:r>
              <w:rPr>
                <w:rFonts w:hint="eastAsia" w:ascii="宋体" w:hAnsi="宋体" w:eastAsia="宋体" w:cs="Times New Roman"/>
                <w:color w:val="auto"/>
                <w:highlight w:val="none"/>
                <w:lang w:eastAsia="zh-CN"/>
              </w:rPr>
              <w:t>两类</w:t>
            </w:r>
            <w:r>
              <w:rPr>
                <w:rFonts w:hint="eastAsia" w:ascii="宋体" w:hAnsi="宋体" w:eastAsia="宋体" w:cs="Times New Roman"/>
                <w:color w:val="auto"/>
                <w:highlight w:val="none"/>
              </w:rPr>
              <w:t>产品中取其中一类进行加分</w:t>
            </w:r>
            <w:r>
              <w:rPr>
                <w:rFonts w:hint="eastAsia" w:ascii="宋体" w:hAnsi="宋体" w:eastAsia="宋体" w:cs="Times New Roman"/>
                <w:color w:val="auto"/>
                <w:highlight w:val="none"/>
                <w:lang w:eastAsia="zh-CN"/>
              </w:rPr>
              <w:t>。</w:t>
            </w:r>
          </w:p>
        </w:tc>
      </w:tr>
      <w:tr w14:paraId="6F0768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81" w:hRule="atLeast"/>
        </w:trPr>
        <w:tc>
          <w:tcPr>
            <w:tcW w:w="1701" w:type="dxa"/>
            <w:tcBorders>
              <w:left w:val="single" w:color="000000" w:sz="2" w:space="0"/>
            </w:tcBorders>
            <w:vAlign w:val="center"/>
          </w:tcPr>
          <w:p w14:paraId="54809285">
            <w:pPr>
              <w:adjustRightInd w:val="0"/>
              <w:snapToGrid w:val="0"/>
              <w:spacing w:before="156" w:beforeLines="50" w:line="360" w:lineRule="auto"/>
              <w:jc w:val="center"/>
              <w:rPr>
                <w:color w:val="auto"/>
                <w:spacing w:val="-1"/>
              </w:rPr>
            </w:pPr>
            <w:r>
              <w:rPr>
                <w:rFonts w:hint="eastAsia" w:ascii="宋体" w:hAnsi="宋体"/>
                <w:color w:val="auto"/>
                <w:szCs w:val="21"/>
                <w:lang w:val="en-US" w:eastAsia="zh-CN"/>
              </w:rPr>
              <w:t>5.4（3）项</w:t>
            </w:r>
          </w:p>
        </w:tc>
        <w:tc>
          <w:tcPr>
            <w:tcW w:w="2270" w:type="dxa"/>
            <w:vAlign w:val="center"/>
          </w:tcPr>
          <w:p w14:paraId="7BCA08A9">
            <w:pPr>
              <w:adjustRightInd w:val="0"/>
              <w:snapToGrid w:val="0"/>
              <w:spacing w:before="156" w:beforeLines="50" w:line="360" w:lineRule="auto"/>
              <w:jc w:val="center"/>
              <w:rPr>
                <w:color w:val="auto"/>
                <w:spacing w:val="-1"/>
              </w:rPr>
            </w:pPr>
            <w:r>
              <w:rPr>
                <w:rFonts w:hint="eastAsia" w:ascii="宋体" w:hAnsi="宋体" w:eastAsia="宋体" w:cs="Times New Roman"/>
                <w:color w:val="auto"/>
                <w:szCs w:val="21"/>
                <w:lang w:val="en-US" w:eastAsia="zh-CN"/>
              </w:rPr>
              <w:t>多处获得政府采购政策优惠的计算方法</w:t>
            </w:r>
          </w:p>
        </w:tc>
        <w:tc>
          <w:tcPr>
            <w:tcW w:w="4825" w:type="dxa"/>
            <w:tcBorders>
              <w:right w:val="single" w:color="000000" w:sz="2" w:space="0"/>
            </w:tcBorders>
            <w:vAlign w:val="center"/>
          </w:tcPr>
          <w:p w14:paraId="134B2D52">
            <w:pPr>
              <w:keepNext w:val="0"/>
              <w:keepLines w:val="0"/>
              <w:pageBreakBefore w:val="0"/>
              <w:kinsoku/>
              <w:wordWrap/>
              <w:overflowPunct/>
              <w:topLinePunct w:val="0"/>
              <w:autoSpaceDE/>
              <w:autoSpaceDN/>
              <w:bidi w:val="0"/>
              <w:adjustRightInd w:val="0"/>
              <w:snapToGrid w:val="0"/>
              <w:spacing w:line="360" w:lineRule="auto"/>
              <w:textAlignment w:val="auto"/>
              <w:rPr>
                <w:rFonts w:hint="eastAsia" w:ascii="宋体" w:hAnsi="宋体" w:eastAsia="宋体" w:cs="Times New Roman"/>
                <w:color w:val="auto"/>
                <w:highlight w:val="none"/>
                <w:lang w:val="en-US" w:eastAsia="zh-CN"/>
              </w:rPr>
            </w:pPr>
            <w:r>
              <w:rPr>
                <w:rFonts w:hint="eastAsia" w:ascii="宋体" w:hAnsi="宋体" w:eastAsia="宋体" w:cs="Times New Roman"/>
                <w:color w:val="auto"/>
                <w:highlight w:val="none"/>
                <w:lang w:val="en-US" w:eastAsia="zh-CN"/>
              </w:rPr>
              <w:t xml:space="preserve">1、投标人投标产品同时具备政府采购优先采购的节能产品、环境标志，投标人可选择其一，也可均填报。对三者均填报的，评标委员会评审时，三者只能选择其一，选择优惠范围最多的优惠政策进行评审。  </w:t>
            </w:r>
          </w:p>
          <w:p w14:paraId="728D86A2">
            <w:pPr>
              <w:keepNext w:val="0"/>
              <w:keepLines w:val="0"/>
              <w:pageBreakBefore w:val="0"/>
              <w:kinsoku/>
              <w:wordWrap/>
              <w:overflowPunct/>
              <w:topLinePunct w:val="0"/>
              <w:autoSpaceDE/>
              <w:autoSpaceDN/>
              <w:bidi w:val="0"/>
              <w:adjustRightInd w:val="0"/>
              <w:snapToGrid w:val="0"/>
              <w:spacing w:line="360" w:lineRule="auto"/>
              <w:textAlignment w:val="auto"/>
              <w:rPr>
                <w:rFonts w:hint="eastAsia" w:ascii="宋体" w:hAnsi="宋体" w:eastAsia="宋体" w:cs="Times New Roman"/>
                <w:color w:val="auto"/>
                <w:highlight w:val="none"/>
                <w:lang w:val="en-US" w:eastAsia="zh-CN"/>
              </w:rPr>
            </w:pPr>
            <w:r>
              <w:rPr>
                <w:rFonts w:hint="eastAsia" w:ascii="宋体" w:hAnsi="宋体" w:eastAsia="宋体" w:cs="Times New Roman"/>
                <w:color w:val="auto"/>
                <w:highlight w:val="none"/>
                <w:lang w:val="en-US" w:eastAsia="zh-CN"/>
              </w:rPr>
              <w:t>2、扶持中小企业发展的优惠政策可以叠加享受。</w:t>
            </w:r>
          </w:p>
          <w:p w14:paraId="025F94FE">
            <w:pPr>
              <w:keepNext w:val="0"/>
              <w:keepLines w:val="0"/>
              <w:pageBreakBefore w:val="0"/>
              <w:kinsoku/>
              <w:wordWrap/>
              <w:overflowPunct/>
              <w:topLinePunct w:val="0"/>
              <w:autoSpaceDE/>
              <w:autoSpaceDN/>
              <w:bidi w:val="0"/>
              <w:adjustRightInd w:val="0"/>
              <w:snapToGrid w:val="0"/>
              <w:spacing w:line="360" w:lineRule="auto"/>
              <w:textAlignment w:val="auto"/>
              <w:rPr>
                <w:color w:val="auto"/>
                <w:spacing w:val="-1"/>
              </w:rPr>
            </w:pPr>
            <w:r>
              <w:rPr>
                <w:rFonts w:hint="eastAsia" w:ascii="宋体" w:hAnsi="宋体" w:eastAsia="宋体" w:cs="Times New Roman"/>
                <w:color w:val="auto"/>
                <w:highlight w:val="none"/>
                <w:lang w:val="en-US" w:eastAsia="zh-CN"/>
              </w:rPr>
              <w:t>3、监狱企业、残疾人福利性单位视同小型、微型企业，监狱企业、残疾人福利性单位属于小微企业不重复享受政策。</w:t>
            </w:r>
          </w:p>
        </w:tc>
      </w:tr>
      <w:tr w14:paraId="162BD4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65" w:hRule="atLeast"/>
        </w:trPr>
        <w:tc>
          <w:tcPr>
            <w:tcW w:w="1701" w:type="dxa"/>
            <w:tcBorders>
              <w:left w:val="single" w:color="000000" w:sz="2" w:space="0"/>
            </w:tcBorders>
            <w:vAlign w:val="center"/>
          </w:tcPr>
          <w:p w14:paraId="3F4E7073">
            <w:pPr>
              <w:adjustRightInd w:val="0"/>
              <w:snapToGrid w:val="0"/>
              <w:spacing w:before="156" w:beforeLines="50" w:line="360" w:lineRule="auto"/>
              <w:jc w:val="center"/>
              <w:rPr>
                <w:color w:val="auto"/>
                <w:spacing w:val="-1"/>
              </w:rPr>
            </w:pPr>
            <w:r>
              <w:rPr>
                <w:rFonts w:hint="eastAsia" w:ascii="宋体" w:hAnsi="宋体" w:eastAsia="宋体"/>
                <w:color w:val="auto"/>
                <w:szCs w:val="21"/>
                <w:highlight w:val="none"/>
              </w:rPr>
              <w:t>第6.2</w:t>
            </w:r>
            <w:r>
              <w:rPr>
                <w:rFonts w:hint="eastAsia" w:ascii="宋体" w:hAnsi="宋体" w:eastAsia="宋体" w:cs="宋体"/>
                <w:color w:val="auto"/>
                <w:kern w:val="0"/>
                <w:szCs w:val="21"/>
                <w:highlight w:val="none"/>
                <w:lang w:val="zh-CN"/>
              </w:rPr>
              <w:t>款</w:t>
            </w:r>
          </w:p>
        </w:tc>
        <w:tc>
          <w:tcPr>
            <w:tcW w:w="2270" w:type="dxa"/>
            <w:vAlign w:val="center"/>
          </w:tcPr>
          <w:p w14:paraId="06FFBE52">
            <w:pPr>
              <w:adjustRightInd w:val="0"/>
              <w:snapToGrid w:val="0"/>
              <w:spacing w:before="156" w:beforeLines="50" w:line="360" w:lineRule="auto"/>
              <w:jc w:val="center"/>
              <w:rPr>
                <w:color w:val="auto"/>
                <w:spacing w:val="-1"/>
              </w:rPr>
            </w:pPr>
            <w:r>
              <w:rPr>
                <w:rFonts w:hint="eastAsia" w:ascii="宋体" w:hAnsi="宋体" w:eastAsia="宋体"/>
                <w:color w:val="auto"/>
                <w:szCs w:val="21"/>
                <w:highlight w:val="none"/>
              </w:rPr>
              <w:t>中标候选人并列的确定中标人的方式</w:t>
            </w:r>
          </w:p>
        </w:tc>
        <w:tc>
          <w:tcPr>
            <w:tcW w:w="4825" w:type="dxa"/>
            <w:tcBorders>
              <w:right w:val="single" w:color="000000" w:sz="2" w:space="0"/>
            </w:tcBorders>
            <w:vAlign w:val="center"/>
          </w:tcPr>
          <w:p w14:paraId="075BF64A">
            <w:pPr>
              <w:keepNext w:val="0"/>
              <w:keepLines w:val="0"/>
              <w:pageBreakBefore w:val="0"/>
              <w:widowControl w:val="0"/>
              <w:kinsoku/>
              <w:wordWrap/>
              <w:overflowPunct/>
              <w:topLinePunct w:val="0"/>
              <w:autoSpaceDE/>
              <w:autoSpaceDN/>
              <w:bidi w:val="0"/>
              <w:adjustRightInd w:val="0"/>
              <w:snapToGrid w:val="0"/>
              <w:spacing w:line="420" w:lineRule="exact"/>
              <w:rPr>
                <w:color w:val="auto"/>
                <w:spacing w:val="-1"/>
              </w:rPr>
            </w:pPr>
            <w:r>
              <w:rPr>
                <w:rFonts w:hint="eastAsia" w:ascii="宋体" w:hAnsi="宋体" w:eastAsia="宋体" w:cs="宋体"/>
                <w:color w:val="auto"/>
                <w:szCs w:val="21"/>
                <w:highlight w:val="none"/>
              </w:rPr>
              <w:t>得分且投标报价相同的</w:t>
            </w:r>
            <w:r>
              <w:rPr>
                <w:rFonts w:hint="eastAsia" w:ascii="宋体" w:hAnsi="宋体" w:eastAsia="宋体" w:cs="宋体"/>
                <w:color w:val="auto"/>
                <w:szCs w:val="21"/>
                <w:highlight w:val="none"/>
                <w:lang w:val="en-US" w:eastAsia="zh-CN"/>
              </w:rPr>
              <w:t>并列</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按技术得分由高到低选择。</w:t>
            </w:r>
          </w:p>
        </w:tc>
      </w:tr>
      <w:tr w14:paraId="3FF521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81" w:hRule="atLeast"/>
        </w:trPr>
        <w:tc>
          <w:tcPr>
            <w:tcW w:w="1701" w:type="dxa"/>
            <w:vMerge w:val="restart"/>
            <w:tcBorders>
              <w:left w:val="single" w:color="000000" w:sz="2" w:space="0"/>
            </w:tcBorders>
            <w:vAlign w:val="center"/>
          </w:tcPr>
          <w:p w14:paraId="11D6C5FE">
            <w:pPr>
              <w:adjustRightInd w:val="0"/>
              <w:snapToGrid w:val="0"/>
              <w:spacing w:before="156" w:beforeLines="50" w:line="360" w:lineRule="auto"/>
              <w:jc w:val="center"/>
              <w:rPr>
                <w:color w:val="auto"/>
                <w:spacing w:val="-1"/>
              </w:rPr>
            </w:pPr>
            <w:r>
              <w:rPr>
                <w:rFonts w:hint="eastAsia" w:ascii="宋体" w:hAnsi="宋体" w:eastAsia="宋体" w:cs="Times New Roman"/>
                <w:color w:val="auto"/>
                <w:szCs w:val="21"/>
                <w:highlight w:val="none"/>
                <w:lang w:val="en-US" w:eastAsia="zh-CN"/>
              </w:rPr>
              <w:t>第10款</w:t>
            </w:r>
          </w:p>
        </w:tc>
        <w:tc>
          <w:tcPr>
            <w:tcW w:w="2270" w:type="dxa"/>
            <w:vAlign w:val="center"/>
          </w:tcPr>
          <w:p w14:paraId="41C774DC">
            <w:pPr>
              <w:adjustRightInd w:val="0"/>
              <w:snapToGrid w:val="0"/>
              <w:spacing w:before="156" w:beforeLines="50" w:line="360" w:lineRule="auto"/>
              <w:jc w:val="center"/>
              <w:rPr>
                <w:color w:val="auto"/>
                <w:spacing w:val="-1"/>
              </w:rPr>
            </w:pPr>
            <w:r>
              <w:rPr>
                <w:rFonts w:hint="eastAsia" w:ascii="宋体" w:hAnsi="宋体" w:eastAsia="宋体" w:cs="Times New Roman"/>
                <w:color w:val="auto"/>
                <w:szCs w:val="21"/>
                <w:highlight w:val="none"/>
                <w:lang w:val="en-US" w:eastAsia="zh-CN"/>
              </w:rPr>
              <w:t>无效投标的规定</w:t>
            </w:r>
          </w:p>
        </w:tc>
        <w:tc>
          <w:tcPr>
            <w:tcW w:w="4825" w:type="dxa"/>
            <w:tcBorders>
              <w:right w:val="single" w:color="000000" w:sz="2" w:space="0"/>
            </w:tcBorders>
            <w:vAlign w:val="center"/>
          </w:tcPr>
          <w:p w14:paraId="27818167">
            <w:pPr>
              <w:adjustRightInd w:val="0"/>
              <w:snapToGrid w:val="0"/>
              <w:spacing w:line="420" w:lineRule="exact"/>
              <w:rPr>
                <w:rFonts w:hint="eastAsia" w:ascii="宋体" w:hAnsi="宋体" w:eastAsia="宋体" w:cs="Times New Roman"/>
                <w:bCs/>
                <w:color w:val="auto"/>
                <w:szCs w:val="21"/>
                <w:lang w:val="en-US" w:eastAsia="zh-CN"/>
              </w:rPr>
            </w:pPr>
            <w:r>
              <w:rPr>
                <w:rFonts w:hint="eastAsia" w:ascii="宋体" w:hAnsi="宋体" w:eastAsia="宋体" w:cs="Times New Roman"/>
                <w:bCs/>
                <w:color w:val="auto"/>
                <w:szCs w:val="21"/>
                <w:lang w:val="en-US" w:eastAsia="zh-CN"/>
              </w:rPr>
              <w:t xml:space="preserve">投标文件中除前章节条款所述情况外，有下列情况之一的，也应在符合性检查时按照无效投标处理： </w:t>
            </w:r>
          </w:p>
          <w:p w14:paraId="0026C594">
            <w:pPr>
              <w:adjustRightInd w:val="0"/>
              <w:snapToGrid w:val="0"/>
              <w:spacing w:line="420" w:lineRule="exact"/>
              <w:rPr>
                <w:rFonts w:hint="eastAsia" w:ascii="宋体" w:hAnsi="宋体" w:eastAsia="宋体" w:cs="Times New Roman"/>
                <w:bCs/>
                <w:color w:val="auto"/>
                <w:szCs w:val="21"/>
                <w:lang w:val="en-US" w:eastAsia="zh-CN"/>
              </w:rPr>
            </w:pPr>
            <w:r>
              <w:rPr>
                <w:rFonts w:hint="eastAsia" w:ascii="宋体" w:hAnsi="宋体" w:eastAsia="宋体" w:cs="Times New Roman"/>
                <w:bCs/>
                <w:color w:val="auto"/>
                <w:szCs w:val="21"/>
                <w:lang w:val="en-US" w:eastAsia="zh-CN"/>
              </w:rPr>
              <w:t>（1）投标文件载明的投标范围小于招标文件规定的招标范围（缺漏招标文件所要求的内容）；</w:t>
            </w:r>
          </w:p>
          <w:p w14:paraId="5EB5DFF1">
            <w:pPr>
              <w:adjustRightInd w:val="0"/>
              <w:snapToGrid w:val="0"/>
              <w:spacing w:line="420" w:lineRule="exact"/>
              <w:rPr>
                <w:color w:val="auto"/>
                <w:spacing w:val="-1"/>
              </w:rPr>
            </w:pPr>
            <w:r>
              <w:rPr>
                <w:rFonts w:hint="eastAsia" w:ascii="宋体" w:hAnsi="宋体" w:eastAsia="宋体" w:cs="Times New Roman"/>
                <w:bCs/>
                <w:color w:val="auto"/>
                <w:szCs w:val="21"/>
                <w:lang w:val="en-US" w:eastAsia="zh-CN"/>
              </w:rPr>
              <w:t>（2）不符合法律、法规和招标文件其他规定的实质性内容。</w:t>
            </w:r>
          </w:p>
        </w:tc>
      </w:tr>
      <w:tr w14:paraId="084102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81" w:hRule="atLeast"/>
        </w:trPr>
        <w:tc>
          <w:tcPr>
            <w:tcW w:w="1701" w:type="dxa"/>
            <w:vMerge w:val="continue"/>
            <w:tcBorders>
              <w:left w:val="single" w:color="000000" w:sz="2" w:space="0"/>
            </w:tcBorders>
            <w:vAlign w:val="center"/>
          </w:tcPr>
          <w:p w14:paraId="761B901A">
            <w:pPr>
              <w:adjustRightInd w:val="0"/>
              <w:snapToGrid w:val="0"/>
              <w:spacing w:before="156" w:beforeLines="50" w:line="360" w:lineRule="auto"/>
              <w:jc w:val="center"/>
              <w:rPr>
                <w:color w:val="auto"/>
                <w:spacing w:val="-1"/>
              </w:rPr>
            </w:pPr>
          </w:p>
        </w:tc>
        <w:tc>
          <w:tcPr>
            <w:tcW w:w="2270" w:type="dxa"/>
            <w:vAlign w:val="center"/>
          </w:tcPr>
          <w:p w14:paraId="130CB48D">
            <w:pPr>
              <w:adjustRightInd w:val="0"/>
              <w:snapToGrid w:val="0"/>
              <w:spacing w:before="156" w:beforeLines="50" w:line="360" w:lineRule="auto"/>
              <w:jc w:val="center"/>
              <w:rPr>
                <w:color w:val="auto"/>
                <w:spacing w:val="-1"/>
              </w:rPr>
            </w:pPr>
            <w:r>
              <w:rPr>
                <w:rFonts w:hint="eastAsia" w:ascii="宋体" w:hAnsi="宋体" w:eastAsia="宋体" w:cs="Times New Roman"/>
                <w:color w:val="auto"/>
                <w:szCs w:val="21"/>
                <w:highlight w:val="none"/>
                <w:lang w:val="en-US" w:eastAsia="zh-CN"/>
              </w:rPr>
              <w:t>废标的规定</w:t>
            </w:r>
          </w:p>
        </w:tc>
        <w:tc>
          <w:tcPr>
            <w:tcW w:w="4825" w:type="dxa"/>
            <w:tcBorders>
              <w:right w:val="single" w:color="000000" w:sz="2" w:space="0"/>
            </w:tcBorders>
            <w:vAlign w:val="center"/>
          </w:tcPr>
          <w:p w14:paraId="3D042036">
            <w:pPr>
              <w:adjustRightInd w:val="0"/>
              <w:snapToGrid w:val="0"/>
              <w:spacing w:line="420" w:lineRule="exact"/>
              <w:rPr>
                <w:rFonts w:hint="eastAsia" w:ascii="宋体" w:hAnsi="宋体" w:eastAsia="宋体" w:cs="Times New Roman"/>
                <w:bCs/>
                <w:color w:val="auto"/>
                <w:szCs w:val="21"/>
                <w:lang w:val="en-US" w:eastAsia="zh-CN"/>
              </w:rPr>
            </w:pPr>
            <w:r>
              <w:rPr>
                <w:rFonts w:hint="eastAsia" w:ascii="宋体" w:hAnsi="宋体" w:eastAsia="宋体" w:cs="Times New Roman"/>
                <w:bCs/>
                <w:color w:val="auto"/>
                <w:szCs w:val="21"/>
                <w:lang w:val="en-US" w:eastAsia="zh-CN"/>
              </w:rPr>
              <w:t xml:space="preserve">有下列情形之一时，评标委员会应予废标： </w:t>
            </w:r>
          </w:p>
          <w:p w14:paraId="0BC0C3B2">
            <w:pPr>
              <w:adjustRightInd w:val="0"/>
              <w:snapToGrid w:val="0"/>
              <w:spacing w:line="420" w:lineRule="exact"/>
              <w:rPr>
                <w:rFonts w:hint="eastAsia" w:ascii="宋体" w:hAnsi="宋体" w:eastAsia="宋体" w:cs="Times New Roman"/>
                <w:bCs/>
                <w:color w:val="auto"/>
                <w:szCs w:val="21"/>
                <w:lang w:val="en-US" w:eastAsia="zh-CN"/>
              </w:rPr>
            </w:pPr>
            <w:r>
              <w:rPr>
                <w:rFonts w:hint="eastAsia" w:ascii="宋体" w:hAnsi="宋体" w:eastAsia="宋体" w:cs="Times New Roman"/>
                <w:bCs/>
                <w:color w:val="auto"/>
                <w:szCs w:val="21"/>
                <w:lang w:val="en-US" w:eastAsia="zh-CN"/>
              </w:rPr>
              <w:t xml:space="preserve">（1）符合专业条件的投标人或者对招标文件作实质性响应的投标人不足三家的； </w:t>
            </w:r>
          </w:p>
          <w:p w14:paraId="13E834FD">
            <w:pPr>
              <w:adjustRightInd w:val="0"/>
              <w:snapToGrid w:val="0"/>
              <w:spacing w:line="420" w:lineRule="exact"/>
              <w:rPr>
                <w:rFonts w:hint="eastAsia" w:ascii="宋体" w:hAnsi="宋体" w:eastAsia="宋体" w:cs="Times New Roman"/>
                <w:bCs/>
                <w:color w:val="auto"/>
                <w:szCs w:val="21"/>
                <w:lang w:val="en-US" w:eastAsia="zh-CN"/>
              </w:rPr>
            </w:pPr>
            <w:r>
              <w:rPr>
                <w:rFonts w:hint="eastAsia" w:ascii="宋体" w:hAnsi="宋体" w:eastAsia="宋体" w:cs="Times New Roman"/>
                <w:bCs/>
                <w:color w:val="auto"/>
                <w:szCs w:val="21"/>
                <w:lang w:val="en-US" w:eastAsia="zh-CN"/>
              </w:rPr>
              <w:t xml:space="preserve">（2）出现影响采购公正的违法、违规行为的； </w:t>
            </w:r>
          </w:p>
          <w:p w14:paraId="7984E13F">
            <w:pPr>
              <w:adjustRightInd w:val="0"/>
              <w:snapToGrid w:val="0"/>
              <w:spacing w:line="420" w:lineRule="exact"/>
              <w:rPr>
                <w:rFonts w:hint="eastAsia" w:ascii="宋体" w:hAnsi="宋体" w:eastAsia="宋体" w:cs="Times New Roman"/>
                <w:bCs/>
                <w:color w:val="auto"/>
                <w:szCs w:val="21"/>
                <w:lang w:val="en-US" w:eastAsia="zh-CN"/>
              </w:rPr>
            </w:pPr>
            <w:r>
              <w:rPr>
                <w:rFonts w:hint="eastAsia" w:ascii="宋体" w:hAnsi="宋体" w:eastAsia="宋体" w:cs="Times New Roman"/>
                <w:bCs/>
                <w:color w:val="auto"/>
                <w:szCs w:val="21"/>
                <w:lang w:val="en-US" w:eastAsia="zh-CN"/>
              </w:rPr>
              <w:t xml:space="preserve">（3）投标人的报价均超过了采购预算，采购人不能支付的； </w:t>
            </w:r>
          </w:p>
          <w:p w14:paraId="680C1A26">
            <w:pPr>
              <w:adjustRightInd w:val="0"/>
              <w:snapToGrid w:val="0"/>
              <w:spacing w:line="420" w:lineRule="exact"/>
              <w:rPr>
                <w:color w:val="auto"/>
                <w:spacing w:val="-1"/>
              </w:rPr>
            </w:pPr>
            <w:r>
              <w:rPr>
                <w:rFonts w:hint="eastAsia" w:ascii="宋体" w:hAnsi="宋体" w:eastAsia="宋体" w:cs="Times New Roman"/>
                <w:bCs/>
                <w:color w:val="auto"/>
                <w:szCs w:val="21"/>
                <w:lang w:val="en-US" w:eastAsia="zh-CN"/>
              </w:rPr>
              <w:t xml:space="preserve">（4）因重大变故，采购任务取消的。 </w:t>
            </w:r>
          </w:p>
        </w:tc>
      </w:tr>
    </w:tbl>
    <w:p w14:paraId="1DA3BAEE">
      <w:pPr>
        <w:spacing w:line="203" w:lineRule="auto"/>
        <w:rPr>
          <w:rFonts w:ascii="Times New Roman" w:hAnsi="Times New Roman" w:eastAsia="Times New Roman" w:cs="Times New Roman"/>
          <w:color w:val="auto"/>
          <w:sz w:val="18"/>
          <w:szCs w:val="18"/>
        </w:rPr>
        <w:sectPr>
          <w:footerReference r:id="rId16" w:type="default"/>
          <w:pgSz w:w="11905" w:h="16839"/>
          <w:pgMar w:top="400" w:right="1431" w:bottom="400" w:left="1488" w:header="0" w:footer="0" w:gutter="0"/>
          <w:pgBorders>
            <w:top w:val="none" w:sz="0" w:space="0"/>
            <w:left w:val="none" w:sz="0" w:space="0"/>
            <w:bottom w:val="none" w:sz="0" w:space="0"/>
            <w:right w:val="none" w:sz="0" w:space="0"/>
          </w:pgBorders>
          <w:pgNumType w:fmt="decimal"/>
          <w:cols w:space="720" w:num="1"/>
        </w:sectPr>
      </w:pPr>
    </w:p>
    <w:p w14:paraId="51DAC133">
      <w:pPr>
        <w:spacing w:before="19"/>
        <w:rPr>
          <w:color w:val="auto"/>
        </w:rPr>
      </w:pPr>
      <w:r>
        <w:rPr>
          <w:color w:val="auto"/>
        </w:rPr>
        <w:pict>
          <v:rect id="_x0000_s1043" o:spid="_x0000_s1043" o:spt="1" style="position:absolute;left:0pt;margin-left:74.4pt;margin-top:54pt;height:0.75pt;width:449.25pt;mso-position-horizontal-relative:page;mso-position-vertical-relative:page;z-index:251671552;mso-width-relative:page;mso-height-relative:page;" fillcolor="#000000" filled="t" stroked="f" coordsize="21600,21600" o:allowincell="f">
            <v:path/>
            <v:fill on="t" focussize="0,0"/>
            <v:stroke on="f"/>
            <v:imagedata o:title=""/>
            <o:lock v:ext="edit"/>
          </v:rect>
        </w:pict>
      </w:r>
    </w:p>
    <w:p w14:paraId="3D17E37A">
      <w:pPr>
        <w:spacing w:before="19"/>
        <w:rPr>
          <w:color w:val="auto"/>
        </w:rPr>
      </w:pPr>
    </w:p>
    <w:p w14:paraId="76CFC7B7">
      <w:pPr>
        <w:spacing w:before="18"/>
        <w:rPr>
          <w:color w:val="auto"/>
        </w:rPr>
      </w:pPr>
    </w:p>
    <w:p w14:paraId="7A1FF46C">
      <w:pPr>
        <w:spacing w:before="18"/>
        <w:rPr>
          <w:color w:val="auto"/>
        </w:rPr>
      </w:pPr>
    </w:p>
    <w:p w14:paraId="77D2BBC9">
      <w:pPr>
        <w:rPr>
          <w:rFonts w:ascii="Arial"/>
          <w:color w:val="auto"/>
          <w:sz w:val="21"/>
        </w:rPr>
      </w:pPr>
    </w:p>
    <w:p w14:paraId="3DA7F858">
      <w:pPr>
        <w:spacing w:before="88" w:line="224" w:lineRule="auto"/>
        <w:ind w:left="3242"/>
        <w:outlineLvl w:val="1"/>
        <w:rPr>
          <w:rFonts w:ascii="黑体" w:hAnsi="黑体" w:eastAsia="黑体" w:cs="黑体"/>
          <w:color w:val="auto"/>
          <w:sz w:val="27"/>
          <w:szCs w:val="27"/>
        </w:rPr>
      </w:pPr>
      <w:bookmarkStart w:id="65" w:name="_Toc20301"/>
      <w:bookmarkStart w:id="66" w:name="_Toc2052"/>
      <w:bookmarkStart w:id="67" w:name="_Toc17676"/>
      <w:r>
        <w:rPr>
          <w:rFonts w:ascii="黑体" w:hAnsi="黑体" w:eastAsia="黑体" w:cs="黑体"/>
          <w:color w:val="auto"/>
          <w:spacing w:val="7"/>
          <w:sz w:val="27"/>
          <w:szCs w:val="27"/>
        </w:rPr>
        <w:t>第二节 评标方法及标准</w:t>
      </w:r>
      <w:bookmarkEnd w:id="65"/>
      <w:bookmarkEnd w:id="66"/>
      <w:bookmarkEnd w:id="67"/>
    </w:p>
    <w:p w14:paraId="3C4B5ACC">
      <w:pPr>
        <w:spacing w:line="288" w:lineRule="auto"/>
        <w:rPr>
          <w:rFonts w:ascii="Arial"/>
          <w:color w:val="auto"/>
          <w:sz w:val="21"/>
        </w:rPr>
      </w:pPr>
    </w:p>
    <w:p w14:paraId="6C88E59E">
      <w:pPr>
        <w:keepNext w:val="0"/>
        <w:keepLines w:val="0"/>
        <w:widowControl w:val="0"/>
        <w:adjustRightInd w:val="0"/>
        <w:snapToGrid w:val="0"/>
        <w:spacing w:before="156" w:beforeLines="50" w:after="0" w:line="360" w:lineRule="auto"/>
        <w:jc w:val="both"/>
        <w:outlineLvl w:val="2"/>
        <w:rPr>
          <w:rFonts w:ascii="黑体" w:hAnsi="黑体" w:eastAsia="黑体" w:cs="Times New Roman"/>
          <w:b/>
          <w:bCs/>
          <w:color w:val="auto"/>
          <w:kern w:val="2"/>
          <w:sz w:val="24"/>
          <w:szCs w:val="24"/>
          <w:lang w:val="en-US" w:eastAsia="zh-CN" w:bidi="ar-SA"/>
        </w:rPr>
      </w:pPr>
      <w:bookmarkStart w:id="68" w:name="_Toc29977"/>
      <w:bookmarkStart w:id="69" w:name="_Toc20170"/>
      <w:r>
        <w:rPr>
          <w:rFonts w:hint="eastAsia" w:ascii="黑体" w:hAnsi="黑体" w:eastAsia="黑体" w:cs="Times New Roman"/>
          <w:b/>
          <w:bCs/>
          <w:color w:val="auto"/>
          <w:kern w:val="2"/>
          <w:sz w:val="24"/>
          <w:szCs w:val="24"/>
          <w:lang w:val="en-US" w:eastAsia="zh-CN" w:bidi="ar-SA"/>
        </w:rPr>
        <w:t>1.评标方法</w:t>
      </w:r>
      <w:bookmarkEnd w:id="68"/>
      <w:bookmarkEnd w:id="69"/>
    </w:p>
    <w:p w14:paraId="7761AAA6">
      <w:pPr>
        <w:widowControl w:val="0"/>
        <w:kinsoku/>
        <w:autoSpaceDE/>
        <w:autoSpaceDN/>
        <w:adjustRightInd w:val="0"/>
        <w:snapToGrid w:val="0"/>
        <w:spacing w:before="156" w:beforeLines="50" w:line="360" w:lineRule="auto"/>
        <w:ind w:firstLine="420" w:firstLineChars="200"/>
        <w:jc w:val="left"/>
        <w:textAlignment w:val="auto"/>
        <w:rPr>
          <w:rFonts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1.1综合评分法，指投标文件满足招标文件全部实质性要求，且按照评审因素的量化指标评审得分最高的投标人为中标候选人的评标方法。</w:t>
      </w:r>
    </w:p>
    <w:p w14:paraId="7A24C257">
      <w:pPr>
        <w:widowControl w:val="0"/>
        <w:kinsoku/>
        <w:autoSpaceDE/>
        <w:autoSpaceDN/>
        <w:adjustRightInd w:val="0"/>
        <w:snapToGrid w:val="0"/>
        <w:spacing w:before="156" w:beforeLines="50" w:line="360" w:lineRule="auto"/>
        <w:ind w:firstLine="420" w:firstLineChars="200"/>
        <w:jc w:val="left"/>
        <w:textAlignment w:val="auto"/>
        <w:rPr>
          <w:rFonts w:ascii="宋体" w:hAnsi="宋体" w:eastAsia="宋体" w:cs="Times New Roman"/>
          <w:bCs/>
          <w:snapToGrid/>
          <w:color w:val="auto"/>
          <w:kern w:val="2"/>
          <w:szCs w:val="21"/>
          <w:lang w:eastAsia="zh-CN"/>
        </w:rPr>
      </w:pPr>
      <w:r>
        <w:rPr>
          <w:rFonts w:hint="eastAsia" w:ascii="宋体" w:hAnsi="宋体" w:eastAsia="宋体" w:cs="Times New Roman"/>
          <w:bCs/>
          <w:snapToGrid/>
          <w:color w:val="auto"/>
          <w:kern w:val="2"/>
          <w:szCs w:val="21"/>
          <w:lang w:eastAsia="zh-CN"/>
        </w:rPr>
        <w:t>1.2最低评标价法，是指投标文件满足招标文件全部实质性要求，且投标报价最低的投标人为中标候选人的评标方法。</w:t>
      </w:r>
    </w:p>
    <w:p w14:paraId="1CFBF59E">
      <w:pPr>
        <w:widowControl w:val="0"/>
        <w:kinsoku/>
        <w:autoSpaceDE/>
        <w:autoSpaceDN/>
        <w:adjustRightInd w:val="0"/>
        <w:snapToGrid w:val="0"/>
        <w:spacing w:before="156" w:beforeLines="50" w:line="360" w:lineRule="auto"/>
        <w:ind w:firstLine="420" w:firstLineChars="200"/>
        <w:jc w:val="left"/>
        <w:textAlignment w:val="auto"/>
        <w:rPr>
          <w:rFonts w:ascii="宋体" w:hAnsi="宋体" w:eastAsia="宋体" w:cs="Times New Roman"/>
          <w:bCs/>
          <w:snapToGrid/>
          <w:color w:val="auto"/>
          <w:kern w:val="2"/>
          <w:szCs w:val="21"/>
          <w:lang w:eastAsia="zh-CN"/>
        </w:rPr>
      </w:pPr>
      <w:r>
        <w:rPr>
          <w:rFonts w:hint="eastAsia" w:ascii="宋体" w:hAnsi="宋体" w:eastAsia="宋体" w:cs="Times New Roman"/>
          <w:bCs/>
          <w:snapToGrid/>
          <w:color w:val="auto"/>
          <w:kern w:val="2"/>
          <w:szCs w:val="21"/>
          <w:lang w:eastAsia="zh-CN"/>
        </w:rPr>
        <w:t>1.3本采购项目评标方法见本章第一节“评标方法及标准前附表”（</w:t>
      </w:r>
      <w:r>
        <w:rPr>
          <w:rFonts w:hint="eastAsia" w:ascii="宋体" w:hAnsi="宋体" w:eastAsia="宋体" w:cs="Times New Roman"/>
          <w:bCs/>
          <w:snapToGrid/>
          <w:color w:val="auto"/>
          <w:kern w:val="2"/>
          <w:szCs w:val="21"/>
          <w:lang w:val="en-US" w:eastAsia="zh-CN"/>
        </w:rPr>
        <w:t>以下简称</w:t>
      </w:r>
      <w:r>
        <w:rPr>
          <w:rFonts w:hint="eastAsia" w:ascii="宋体" w:hAnsi="宋体" w:eastAsia="宋体" w:cs="Times New Roman"/>
          <w:b/>
          <w:snapToGrid/>
          <w:color w:val="auto"/>
          <w:kern w:val="2"/>
          <w:szCs w:val="21"/>
          <w:lang w:eastAsia="zh-CN"/>
        </w:rPr>
        <w:t>【评标方法及标准前附表】</w:t>
      </w:r>
      <w:r>
        <w:rPr>
          <w:rFonts w:hint="eastAsia" w:ascii="宋体" w:hAnsi="宋体" w:eastAsia="宋体" w:cs="Times New Roman"/>
          <w:bCs/>
          <w:snapToGrid/>
          <w:color w:val="auto"/>
          <w:kern w:val="2"/>
          <w:szCs w:val="21"/>
          <w:lang w:eastAsia="zh-CN"/>
        </w:rPr>
        <w:t>）</w:t>
      </w:r>
      <w:r>
        <w:rPr>
          <w:rFonts w:hint="eastAsia" w:ascii="宋体" w:hAnsi="宋体" w:eastAsia="宋体" w:cs="Times New Roman"/>
          <w:snapToGrid/>
          <w:color w:val="auto"/>
          <w:kern w:val="2"/>
          <w:szCs w:val="21"/>
          <w:lang w:eastAsia="zh-CN"/>
        </w:rPr>
        <w:t>。</w:t>
      </w:r>
    </w:p>
    <w:p w14:paraId="573552DB">
      <w:pPr>
        <w:keepNext w:val="0"/>
        <w:keepLines w:val="0"/>
        <w:widowControl w:val="0"/>
        <w:adjustRightInd w:val="0"/>
        <w:snapToGrid w:val="0"/>
        <w:spacing w:before="156" w:beforeLines="50" w:after="0" w:line="360" w:lineRule="auto"/>
        <w:jc w:val="both"/>
        <w:outlineLvl w:val="2"/>
        <w:rPr>
          <w:rFonts w:ascii="黑体" w:hAnsi="黑体" w:eastAsia="黑体" w:cs="Times New Roman"/>
          <w:b/>
          <w:bCs w:val="0"/>
          <w:color w:val="auto"/>
          <w:kern w:val="2"/>
          <w:sz w:val="24"/>
          <w:szCs w:val="24"/>
          <w:lang w:val="en-US" w:eastAsia="zh-CN" w:bidi="ar-SA"/>
        </w:rPr>
      </w:pPr>
      <w:bookmarkStart w:id="70" w:name="_Toc15223"/>
      <w:bookmarkStart w:id="71" w:name="_Toc569"/>
      <w:r>
        <w:rPr>
          <w:rFonts w:hint="eastAsia" w:ascii="黑体" w:hAnsi="黑体" w:eastAsia="黑体" w:cs="Times New Roman"/>
          <w:b/>
          <w:bCs w:val="0"/>
          <w:color w:val="auto"/>
          <w:kern w:val="2"/>
          <w:sz w:val="24"/>
          <w:szCs w:val="24"/>
          <w:lang w:val="en-US" w:eastAsia="zh-CN" w:bidi="ar-SA"/>
        </w:rPr>
        <w:t>2.评标程序</w:t>
      </w:r>
      <w:bookmarkEnd w:id="70"/>
      <w:bookmarkEnd w:id="71"/>
    </w:p>
    <w:p w14:paraId="37493E51">
      <w:pPr>
        <w:widowControl w:val="0"/>
        <w:kinsoku/>
        <w:autoSpaceDE/>
        <w:autoSpaceDN/>
        <w:adjustRightInd w:val="0"/>
        <w:snapToGrid w:val="0"/>
        <w:spacing w:before="156" w:beforeLines="50" w:line="360" w:lineRule="auto"/>
        <w:ind w:firstLine="420" w:firstLineChars="200"/>
        <w:jc w:val="left"/>
        <w:textAlignment w:val="auto"/>
        <w:rPr>
          <w:rFonts w:ascii="宋体" w:hAnsi="宋体" w:eastAsia="宋体" w:cs="Times New Roman"/>
          <w:bCs/>
          <w:snapToGrid/>
          <w:color w:val="auto"/>
          <w:kern w:val="2"/>
          <w:szCs w:val="21"/>
          <w:lang w:eastAsia="zh-CN"/>
        </w:rPr>
      </w:pPr>
      <w:r>
        <w:rPr>
          <w:rFonts w:hint="eastAsia" w:ascii="宋体" w:hAnsi="宋体" w:eastAsia="宋体" w:cs="Times New Roman"/>
          <w:bCs/>
          <w:snapToGrid/>
          <w:color w:val="auto"/>
          <w:kern w:val="2"/>
          <w:szCs w:val="21"/>
          <w:lang w:eastAsia="zh-CN"/>
        </w:rPr>
        <w:t>2.1评标程序分为投标文件符合性审查、澄清有关问题、比较和评价、推荐中标候选人等步骤。</w:t>
      </w:r>
    </w:p>
    <w:p w14:paraId="51AE268B">
      <w:pPr>
        <w:keepNext w:val="0"/>
        <w:keepLines w:val="0"/>
        <w:widowControl w:val="0"/>
        <w:adjustRightInd w:val="0"/>
        <w:snapToGrid w:val="0"/>
        <w:spacing w:before="156" w:beforeLines="50" w:after="0" w:line="360" w:lineRule="auto"/>
        <w:jc w:val="both"/>
        <w:outlineLvl w:val="2"/>
        <w:rPr>
          <w:rFonts w:ascii="黑体" w:hAnsi="黑体" w:eastAsia="黑体" w:cs="Times New Roman"/>
          <w:b/>
          <w:bCs w:val="0"/>
          <w:color w:val="auto"/>
          <w:kern w:val="2"/>
          <w:sz w:val="24"/>
          <w:szCs w:val="24"/>
          <w:lang w:val="en-US" w:eastAsia="zh-CN" w:bidi="ar-SA"/>
        </w:rPr>
      </w:pPr>
      <w:bookmarkStart w:id="72" w:name="_Toc27960"/>
      <w:bookmarkStart w:id="73" w:name="_Toc6589"/>
      <w:r>
        <w:rPr>
          <w:rFonts w:hint="eastAsia" w:ascii="黑体" w:hAnsi="黑体" w:eastAsia="黑体" w:cs="Times New Roman"/>
          <w:b/>
          <w:bCs w:val="0"/>
          <w:color w:val="auto"/>
          <w:kern w:val="2"/>
          <w:sz w:val="24"/>
          <w:szCs w:val="24"/>
          <w:lang w:val="en-US" w:eastAsia="zh-CN" w:bidi="ar-SA"/>
        </w:rPr>
        <w:t>3.投标文件的符合性审查</w:t>
      </w:r>
      <w:bookmarkEnd w:id="72"/>
      <w:bookmarkEnd w:id="73"/>
    </w:p>
    <w:p w14:paraId="6CA0381F">
      <w:pPr>
        <w:widowControl w:val="0"/>
        <w:kinsoku/>
        <w:autoSpaceDE/>
        <w:autoSpaceDN/>
        <w:adjustRightInd w:val="0"/>
        <w:snapToGrid w:val="0"/>
        <w:spacing w:before="156" w:beforeLines="50" w:line="360" w:lineRule="auto"/>
        <w:ind w:firstLine="420" w:firstLineChars="200"/>
        <w:jc w:val="left"/>
        <w:textAlignment w:val="auto"/>
        <w:rPr>
          <w:rFonts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3.1资格审查结束后，评标委员会依法按照本章第三节“投标文件的符合性审查”规定进行投标文件符合性审查。</w:t>
      </w:r>
    </w:p>
    <w:p w14:paraId="5FBC5705">
      <w:pPr>
        <w:widowControl w:val="0"/>
        <w:kinsoku/>
        <w:autoSpaceDE/>
        <w:autoSpaceDN/>
        <w:adjustRightInd w:val="0"/>
        <w:snapToGrid w:val="0"/>
        <w:spacing w:before="156" w:beforeLines="50" w:line="360" w:lineRule="auto"/>
        <w:ind w:firstLine="420" w:firstLineChars="200"/>
        <w:jc w:val="left"/>
        <w:textAlignment w:val="auto"/>
        <w:rPr>
          <w:rFonts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3.2符合性审查合格投标人少于3家的，应予废标。</w:t>
      </w:r>
    </w:p>
    <w:p w14:paraId="64E25B0C">
      <w:pPr>
        <w:widowControl w:val="0"/>
        <w:kinsoku/>
        <w:autoSpaceDE/>
        <w:autoSpaceDN/>
        <w:adjustRightInd w:val="0"/>
        <w:snapToGrid w:val="0"/>
        <w:spacing w:before="156" w:beforeLines="50" w:line="360" w:lineRule="auto"/>
        <w:ind w:firstLine="420" w:firstLineChars="200"/>
        <w:jc w:val="left"/>
        <w:textAlignment w:val="auto"/>
        <w:rPr>
          <w:rFonts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3.3单一产品采购项目：提供相同品牌产品的不同投标人参加同一合同项下投标的，按一家投标人计算。提供不同品牌产品的投标人不足三家的，应予废标。</w:t>
      </w:r>
    </w:p>
    <w:p w14:paraId="5F2A995D">
      <w:pPr>
        <w:widowControl w:val="0"/>
        <w:kinsoku/>
        <w:autoSpaceDE/>
        <w:autoSpaceDN/>
        <w:adjustRightInd w:val="0"/>
        <w:snapToGrid w:val="0"/>
        <w:spacing w:before="156" w:beforeLines="50" w:line="360" w:lineRule="auto"/>
        <w:ind w:firstLine="420" w:firstLineChars="200"/>
        <w:jc w:val="left"/>
        <w:textAlignment w:val="auto"/>
        <w:rPr>
          <w:rFonts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3.4非单一产品采购项目：采购人或者采购代理机构将在</w:t>
      </w:r>
      <w:r>
        <w:rPr>
          <w:rFonts w:hint="eastAsia" w:ascii="宋体" w:hAnsi="宋体" w:eastAsia="宋体" w:cs="Times New Roman"/>
          <w:b/>
          <w:snapToGrid/>
          <w:color w:val="auto"/>
          <w:kern w:val="2"/>
          <w:szCs w:val="21"/>
          <w:lang w:eastAsia="zh-CN"/>
        </w:rPr>
        <w:t>【评标方法及标准前附表】</w:t>
      </w:r>
      <w:r>
        <w:rPr>
          <w:rFonts w:hint="eastAsia" w:ascii="宋体" w:hAnsi="宋体" w:eastAsia="宋体" w:cs="Times New Roman"/>
          <w:snapToGrid/>
          <w:color w:val="auto"/>
          <w:kern w:val="2"/>
          <w:szCs w:val="21"/>
          <w:lang w:eastAsia="zh-CN"/>
        </w:rPr>
        <w:t>中载明核心产品。多家投标人提供的核心产品品牌相同的，视为相同品牌，按本章本节第3.3款规定处理。</w:t>
      </w:r>
    </w:p>
    <w:p w14:paraId="190866C0">
      <w:pPr>
        <w:keepNext w:val="0"/>
        <w:keepLines w:val="0"/>
        <w:widowControl w:val="0"/>
        <w:adjustRightInd w:val="0"/>
        <w:snapToGrid w:val="0"/>
        <w:spacing w:before="156" w:beforeLines="50" w:after="0" w:line="360" w:lineRule="auto"/>
        <w:jc w:val="both"/>
        <w:outlineLvl w:val="2"/>
        <w:rPr>
          <w:rFonts w:ascii="黑体" w:hAnsi="黑体" w:eastAsia="黑体" w:cs="Times New Roman"/>
          <w:b/>
          <w:bCs w:val="0"/>
          <w:color w:val="auto"/>
          <w:kern w:val="2"/>
          <w:sz w:val="24"/>
          <w:szCs w:val="24"/>
          <w:lang w:val="en-US" w:eastAsia="zh-CN" w:bidi="ar-SA"/>
        </w:rPr>
      </w:pPr>
      <w:bookmarkStart w:id="74" w:name="_Toc28696"/>
      <w:bookmarkStart w:id="75" w:name="_Toc29547"/>
      <w:r>
        <w:rPr>
          <w:rFonts w:hint="eastAsia" w:ascii="黑体" w:hAnsi="黑体" w:eastAsia="黑体" w:cs="Times New Roman"/>
          <w:b/>
          <w:bCs w:val="0"/>
          <w:color w:val="auto"/>
          <w:kern w:val="2"/>
          <w:sz w:val="24"/>
          <w:szCs w:val="24"/>
          <w:lang w:val="en-US" w:eastAsia="zh-CN" w:bidi="ar-SA"/>
        </w:rPr>
        <w:t>4.投标文件的澄清</w:t>
      </w:r>
      <w:bookmarkEnd w:id="74"/>
      <w:bookmarkEnd w:id="75"/>
    </w:p>
    <w:p w14:paraId="15991328">
      <w:pPr>
        <w:widowControl w:val="0"/>
        <w:kinsoku/>
        <w:autoSpaceDE/>
        <w:autoSpaceDN/>
        <w:adjustRightInd w:val="0"/>
        <w:snapToGrid w:val="0"/>
        <w:spacing w:before="156" w:beforeLines="50" w:line="360" w:lineRule="auto"/>
        <w:ind w:firstLine="420" w:firstLineChars="200"/>
        <w:jc w:val="left"/>
        <w:textAlignment w:val="auto"/>
        <w:rPr>
          <w:rFonts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4.1对于投标文件中含义不明确、同类问题表述不一致或者有明显文字和计算错误的内容，评标委员会应当以书面形式要求投标人作出必要的澄清、说明或者补正。</w:t>
      </w:r>
    </w:p>
    <w:p w14:paraId="78A60074">
      <w:pPr>
        <w:widowControl w:val="0"/>
        <w:kinsoku/>
        <w:autoSpaceDE/>
        <w:autoSpaceDN/>
        <w:adjustRightInd w:val="0"/>
        <w:snapToGrid w:val="0"/>
        <w:spacing w:before="156" w:beforeLines="50" w:line="360" w:lineRule="auto"/>
        <w:ind w:firstLine="420" w:firstLineChars="200"/>
        <w:jc w:val="left"/>
        <w:textAlignment w:val="auto"/>
        <w:rPr>
          <w:rFonts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4.2投标文件的投标报价出现前后不一致的，除</w:t>
      </w:r>
      <w:r>
        <w:rPr>
          <w:rFonts w:hint="eastAsia" w:ascii="宋体" w:hAnsi="宋体" w:eastAsia="宋体" w:cs="Times New Roman"/>
          <w:b/>
          <w:snapToGrid/>
          <w:color w:val="auto"/>
          <w:kern w:val="2"/>
          <w:szCs w:val="21"/>
          <w:lang w:eastAsia="zh-CN"/>
        </w:rPr>
        <w:t>【评标方法及标准前附表】</w:t>
      </w:r>
      <w:r>
        <w:rPr>
          <w:rFonts w:hint="eastAsia" w:ascii="宋体" w:hAnsi="宋体" w:eastAsia="宋体" w:cs="Times New Roman"/>
          <w:snapToGrid/>
          <w:color w:val="auto"/>
          <w:kern w:val="2"/>
          <w:szCs w:val="21"/>
          <w:lang w:eastAsia="zh-CN"/>
        </w:rPr>
        <w:t>另有规定外，按照下列规定修正：</w:t>
      </w:r>
    </w:p>
    <w:p w14:paraId="440E9ADE">
      <w:pPr>
        <w:widowControl w:val="0"/>
        <w:kinsoku/>
        <w:autoSpaceDE/>
        <w:autoSpaceDN/>
        <w:adjustRightInd w:val="0"/>
        <w:snapToGrid w:val="0"/>
        <w:spacing w:before="156" w:beforeLines="50" w:line="360" w:lineRule="auto"/>
        <w:ind w:firstLine="420" w:firstLineChars="200"/>
        <w:jc w:val="left"/>
        <w:textAlignment w:val="auto"/>
        <w:rPr>
          <w:rFonts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（1）投标文件中开标一览表内容与投标文件中相应内容不一致的，以开标一览表为准；</w:t>
      </w:r>
    </w:p>
    <w:p w14:paraId="123C6D2C">
      <w:pPr>
        <w:widowControl w:val="0"/>
        <w:kinsoku/>
        <w:autoSpaceDE/>
        <w:autoSpaceDN/>
        <w:adjustRightInd w:val="0"/>
        <w:snapToGrid w:val="0"/>
        <w:spacing w:before="156" w:beforeLines="50" w:line="360" w:lineRule="auto"/>
        <w:ind w:firstLine="420" w:firstLineChars="200"/>
        <w:jc w:val="left"/>
        <w:textAlignment w:val="auto"/>
        <w:rPr>
          <w:rFonts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（2）大写金额和小写金额不一致的，以大写金额为准；</w:t>
      </w:r>
    </w:p>
    <w:p w14:paraId="12A83AE8">
      <w:pPr>
        <w:widowControl w:val="0"/>
        <w:kinsoku/>
        <w:autoSpaceDE/>
        <w:autoSpaceDN/>
        <w:adjustRightInd w:val="0"/>
        <w:snapToGrid w:val="0"/>
        <w:spacing w:before="156" w:beforeLines="50" w:line="360" w:lineRule="auto"/>
        <w:ind w:firstLine="420" w:firstLineChars="200"/>
        <w:jc w:val="left"/>
        <w:textAlignment w:val="auto"/>
        <w:rPr>
          <w:rFonts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（3）单价金额小数点或者百分比有明显错位的，以开标一览表的总价为准，并修改单价；</w:t>
      </w:r>
    </w:p>
    <w:p w14:paraId="6937E93F">
      <w:pPr>
        <w:widowControl w:val="0"/>
        <w:kinsoku/>
        <w:autoSpaceDE/>
        <w:autoSpaceDN/>
        <w:adjustRightInd w:val="0"/>
        <w:snapToGrid w:val="0"/>
        <w:spacing w:before="156" w:beforeLines="50" w:line="360" w:lineRule="auto"/>
        <w:ind w:firstLine="420" w:firstLineChars="200"/>
        <w:jc w:val="left"/>
        <w:textAlignment w:val="auto"/>
        <w:rPr>
          <w:rFonts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（4）总价金额与按单价汇总金额不一致的，以单价金额计算结果为准。</w:t>
      </w:r>
    </w:p>
    <w:p w14:paraId="0DF26BB1">
      <w:pPr>
        <w:widowControl w:val="0"/>
        <w:kinsoku/>
        <w:autoSpaceDE/>
        <w:autoSpaceDN/>
        <w:adjustRightInd w:val="0"/>
        <w:snapToGrid w:val="0"/>
        <w:spacing w:before="156" w:beforeLines="50" w:line="360" w:lineRule="auto"/>
        <w:ind w:firstLine="420" w:firstLineChars="200"/>
        <w:jc w:val="left"/>
        <w:textAlignment w:val="auto"/>
        <w:rPr>
          <w:rFonts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4.3投标文件报价同时出现两种以上不一致的，按照前款规定的顺序修正。修正后的报价由投标人代表签字或者加盖单位公章确认后产生约束力，投标人不确认的，其投标无效。</w:t>
      </w:r>
    </w:p>
    <w:p w14:paraId="1BF45DC7">
      <w:pPr>
        <w:widowControl w:val="0"/>
        <w:kinsoku/>
        <w:autoSpaceDE/>
        <w:autoSpaceDN/>
        <w:adjustRightInd w:val="0"/>
        <w:snapToGrid w:val="0"/>
        <w:spacing w:before="156" w:beforeLines="50" w:line="360" w:lineRule="auto"/>
        <w:ind w:firstLine="420" w:firstLineChars="200"/>
        <w:jc w:val="left"/>
        <w:textAlignment w:val="auto"/>
        <w:rPr>
          <w:rFonts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4.4投标人的澄清、说明或者补正应当采用书面形式，并加盖公章，或者由法定代表人或其授权的代表签字，并按评标委员会的通知要求递交。投标人的澄清、说明或者补正不得超出投标文件的范围或者改变投标文件的实质性内容。</w:t>
      </w:r>
    </w:p>
    <w:p w14:paraId="7C9A5684">
      <w:pPr>
        <w:widowControl w:val="0"/>
        <w:kinsoku/>
        <w:autoSpaceDE/>
        <w:autoSpaceDN/>
        <w:adjustRightInd w:val="0"/>
        <w:snapToGrid w:val="0"/>
        <w:spacing w:before="156" w:beforeLines="50" w:line="360" w:lineRule="auto"/>
        <w:ind w:firstLine="420" w:firstLineChars="200"/>
        <w:jc w:val="left"/>
        <w:textAlignment w:val="auto"/>
        <w:rPr>
          <w:rFonts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4.5有效的书面澄清材料，是投标文件的补充材料，成为投标文件的组成部分。</w:t>
      </w:r>
    </w:p>
    <w:p w14:paraId="3B44C4AC">
      <w:pPr>
        <w:widowControl w:val="0"/>
        <w:kinsoku/>
        <w:autoSpaceDE/>
        <w:autoSpaceDN/>
        <w:adjustRightInd w:val="0"/>
        <w:snapToGrid w:val="0"/>
        <w:spacing w:before="156" w:beforeLines="50" w:line="360" w:lineRule="auto"/>
        <w:ind w:firstLine="420" w:firstLineChars="200"/>
        <w:jc w:val="left"/>
        <w:textAlignment w:val="auto"/>
        <w:rPr>
          <w:rFonts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4.6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投标无效处理。</w:t>
      </w:r>
    </w:p>
    <w:p w14:paraId="5526AA13">
      <w:pPr>
        <w:keepNext w:val="0"/>
        <w:keepLines w:val="0"/>
        <w:widowControl w:val="0"/>
        <w:adjustRightInd w:val="0"/>
        <w:snapToGrid w:val="0"/>
        <w:spacing w:before="156" w:beforeLines="50" w:after="0" w:line="360" w:lineRule="auto"/>
        <w:jc w:val="both"/>
        <w:outlineLvl w:val="2"/>
        <w:rPr>
          <w:rFonts w:ascii="黑体" w:hAnsi="黑体" w:eastAsia="黑体" w:cs="Times New Roman"/>
          <w:b/>
          <w:bCs w:val="0"/>
          <w:color w:val="auto"/>
          <w:kern w:val="2"/>
          <w:sz w:val="24"/>
          <w:szCs w:val="24"/>
          <w:lang w:val="en-US" w:eastAsia="zh-CN" w:bidi="ar-SA"/>
        </w:rPr>
      </w:pPr>
      <w:bookmarkStart w:id="76" w:name="_Toc9377"/>
      <w:bookmarkStart w:id="77" w:name="_Toc27394"/>
      <w:r>
        <w:rPr>
          <w:rFonts w:hint="eastAsia" w:ascii="黑体" w:hAnsi="黑体" w:eastAsia="黑体" w:cs="Times New Roman"/>
          <w:b/>
          <w:bCs w:val="0"/>
          <w:color w:val="auto"/>
          <w:kern w:val="2"/>
          <w:sz w:val="24"/>
          <w:szCs w:val="24"/>
          <w:lang w:val="en-US" w:eastAsia="zh-CN" w:bidi="ar-SA"/>
        </w:rPr>
        <w:t>5.投标文件的比较与评价</w:t>
      </w:r>
      <w:bookmarkEnd w:id="76"/>
      <w:bookmarkEnd w:id="77"/>
    </w:p>
    <w:p w14:paraId="71A18977">
      <w:pPr>
        <w:widowControl w:val="0"/>
        <w:kinsoku/>
        <w:autoSpaceDE/>
        <w:autoSpaceDN/>
        <w:adjustRightInd w:val="0"/>
        <w:snapToGrid w:val="0"/>
        <w:spacing w:before="156" w:beforeLines="50" w:line="360" w:lineRule="auto"/>
        <w:ind w:firstLine="420" w:firstLineChars="200"/>
        <w:jc w:val="left"/>
        <w:textAlignment w:val="auto"/>
        <w:rPr>
          <w:rFonts w:ascii="宋体" w:hAnsi="宋体" w:eastAsia="宋体" w:cs="Times New Roman"/>
          <w:bCs/>
          <w:snapToGrid/>
          <w:color w:val="auto"/>
          <w:kern w:val="2"/>
          <w:szCs w:val="21"/>
          <w:lang w:eastAsia="zh-CN"/>
        </w:rPr>
      </w:pPr>
      <w:r>
        <w:rPr>
          <w:rFonts w:hint="eastAsia" w:ascii="宋体" w:hAnsi="宋体" w:eastAsia="宋体" w:cs="Times New Roman"/>
          <w:bCs/>
          <w:snapToGrid/>
          <w:color w:val="auto"/>
          <w:kern w:val="2"/>
          <w:szCs w:val="21"/>
          <w:lang w:eastAsia="zh-CN"/>
        </w:rPr>
        <w:t>5.1评标委员会依法按照本章第三节“投标文件的比较与评价”的规定，对资格性检查和符合性检查合格的投标文件进行比较和评价。</w:t>
      </w:r>
    </w:p>
    <w:p w14:paraId="49520003">
      <w:pPr>
        <w:widowControl w:val="0"/>
        <w:kinsoku/>
        <w:autoSpaceDE/>
        <w:autoSpaceDN/>
        <w:adjustRightInd w:val="0"/>
        <w:snapToGrid w:val="0"/>
        <w:spacing w:before="156" w:beforeLines="50" w:line="360" w:lineRule="auto"/>
        <w:ind w:firstLine="420" w:firstLineChars="200"/>
        <w:jc w:val="left"/>
        <w:textAlignment w:val="auto"/>
        <w:rPr>
          <w:rFonts w:ascii="宋体" w:hAnsi="宋体" w:eastAsia="宋体" w:cs="Times New Roman"/>
          <w:bCs/>
          <w:snapToGrid/>
          <w:color w:val="auto"/>
          <w:kern w:val="2"/>
          <w:szCs w:val="21"/>
          <w:lang w:eastAsia="zh-CN"/>
        </w:rPr>
      </w:pPr>
      <w:r>
        <w:rPr>
          <w:rFonts w:hint="eastAsia" w:ascii="宋体" w:hAnsi="宋体" w:eastAsia="宋体" w:cs="Times New Roman"/>
          <w:bCs/>
          <w:snapToGrid/>
          <w:color w:val="auto"/>
          <w:kern w:val="2"/>
          <w:szCs w:val="21"/>
          <w:lang w:eastAsia="zh-CN"/>
        </w:rPr>
        <w:t>5.2单一产品采购项目：</w:t>
      </w:r>
    </w:p>
    <w:p w14:paraId="781E44CD">
      <w:pPr>
        <w:widowControl w:val="0"/>
        <w:kinsoku/>
        <w:autoSpaceDE/>
        <w:autoSpaceDN/>
        <w:adjustRightInd w:val="0"/>
        <w:snapToGrid w:val="0"/>
        <w:spacing w:before="156" w:beforeLines="50" w:line="360" w:lineRule="auto"/>
        <w:ind w:firstLine="420" w:firstLineChars="200"/>
        <w:jc w:val="left"/>
        <w:textAlignment w:val="auto"/>
        <w:rPr>
          <w:rFonts w:ascii="宋体" w:hAnsi="宋体" w:eastAsia="宋体" w:cs="Times New Roman"/>
          <w:bCs/>
          <w:snapToGrid/>
          <w:color w:val="auto"/>
          <w:kern w:val="2"/>
          <w:szCs w:val="21"/>
          <w:lang w:eastAsia="zh-CN"/>
        </w:rPr>
      </w:pPr>
      <w:r>
        <w:rPr>
          <w:rFonts w:hint="eastAsia" w:ascii="宋体" w:hAnsi="宋体" w:eastAsia="宋体" w:cs="Times New Roman"/>
          <w:snapToGrid/>
          <w:color w:val="auto"/>
          <w:kern w:val="2"/>
          <w:szCs w:val="21"/>
          <w:lang w:eastAsia="zh-CN"/>
        </w:rPr>
        <w:t>（1）最低评标价法：</w:t>
      </w:r>
      <w:r>
        <w:rPr>
          <w:rFonts w:hint="eastAsia" w:ascii="宋体" w:hAnsi="宋体" w:eastAsia="宋体" w:cs="Times New Roman"/>
          <w:bCs/>
          <w:snapToGrid/>
          <w:color w:val="auto"/>
          <w:kern w:val="2"/>
          <w:szCs w:val="21"/>
          <w:lang w:eastAsia="zh-CN"/>
        </w:rPr>
        <w:t>提供相同品牌产品的不同投标人参加同一合同项下投标的，以其中通过资格审查、符合性审查且报价最低的参加评标；报价相同的，按照</w:t>
      </w:r>
      <w:r>
        <w:rPr>
          <w:rFonts w:hint="eastAsia" w:ascii="宋体" w:hAnsi="宋体" w:eastAsia="宋体" w:cs="Times New Roman"/>
          <w:b/>
          <w:bCs/>
          <w:snapToGrid/>
          <w:color w:val="auto"/>
          <w:kern w:val="2"/>
          <w:szCs w:val="21"/>
          <w:lang w:eastAsia="zh-CN"/>
        </w:rPr>
        <w:t>【评标方法及标准前附表】</w:t>
      </w:r>
      <w:r>
        <w:rPr>
          <w:rFonts w:hint="eastAsia" w:ascii="宋体" w:hAnsi="宋体" w:eastAsia="宋体" w:cs="Times New Roman"/>
          <w:bCs/>
          <w:snapToGrid/>
          <w:color w:val="auto"/>
          <w:kern w:val="2"/>
          <w:szCs w:val="21"/>
          <w:lang w:eastAsia="zh-CN"/>
        </w:rPr>
        <w:t>规定的方式确定一个参加评标的投标人，招标文件未规定的采取随机抽取方式确定，其他</w:t>
      </w:r>
      <w:r>
        <w:rPr>
          <w:rFonts w:hint="eastAsia" w:ascii="宋体" w:hAnsi="宋体" w:eastAsia="宋体" w:cs="Times New Roman"/>
          <w:b/>
          <w:bCs/>
          <w:snapToGrid/>
          <w:color w:val="auto"/>
          <w:kern w:val="2"/>
          <w:szCs w:val="21"/>
          <w:lang w:eastAsia="zh-CN"/>
        </w:rPr>
        <w:t>投标无效</w:t>
      </w:r>
      <w:r>
        <w:rPr>
          <w:rFonts w:hint="eastAsia" w:ascii="宋体" w:hAnsi="宋体" w:eastAsia="宋体" w:cs="Times New Roman"/>
          <w:bCs/>
          <w:snapToGrid/>
          <w:color w:val="auto"/>
          <w:kern w:val="2"/>
          <w:szCs w:val="21"/>
          <w:lang w:eastAsia="zh-CN"/>
        </w:rPr>
        <w:t>。</w:t>
      </w:r>
    </w:p>
    <w:p w14:paraId="1E15442D">
      <w:pPr>
        <w:widowControl w:val="0"/>
        <w:kinsoku/>
        <w:autoSpaceDE/>
        <w:autoSpaceDN/>
        <w:adjustRightInd w:val="0"/>
        <w:snapToGrid w:val="0"/>
        <w:spacing w:before="156" w:beforeLines="50" w:line="360" w:lineRule="auto"/>
        <w:ind w:firstLine="420" w:firstLineChars="200"/>
        <w:jc w:val="left"/>
        <w:textAlignment w:val="auto"/>
        <w:rPr>
          <w:rFonts w:ascii="宋体" w:hAnsi="宋体" w:eastAsia="宋体" w:cs="Times New Roman"/>
          <w:snapToGrid/>
          <w:color w:val="auto"/>
          <w:kern w:val="2"/>
          <w:szCs w:val="21"/>
          <w:highlight w:val="none"/>
          <w:lang w:eastAsia="zh-CN"/>
        </w:rPr>
      </w:pPr>
      <w:r>
        <w:rPr>
          <w:rFonts w:hint="eastAsia" w:ascii="宋体" w:hAnsi="宋体" w:eastAsia="宋体" w:cs="Times New Roman"/>
          <w:snapToGrid/>
          <w:color w:val="auto"/>
          <w:kern w:val="2"/>
          <w:szCs w:val="21"/>
          <w:highlight w:val="none"/>
          <w:lang w:eastAsia="zh-CN"/>
        </w:rPr>
        <w:t>（2）综合评分法：提供相同品牌产品且通过资格审查、符合性审查的不同投标人参加同一合同项下投标的，</w:t>
      </w:r>
      <w:r>
        <w:rPr>
          <w:rFonts w:hint="eastAsia" w:ascii="宋体" w:hAnsi="宋体" w:eastAsia="宋体" w:cs="Times New Roman"/>
          <w:snapToGrid/>
          <w:color w:val="auto"/>
          <w:kern w:val="2"/>
          <w:szCs w:val="21"/>
          <w:highlight w:val="none"/>
          <w:lang w:val="en-US" w:eastAsia="zh-CN"/>
        </w:rPr>
        <w:t>按一家投标人计算，</w:t>
      </w:r>
      <w:r>
        <w:rPr>
          <w:rFonts w:hint="eastAsia" w:ascii="宋体" w:hAnsi="宋体" w:eastAsia="宋体" w:cs="Times New Roman"/>
          <w:snapToGrid/>
          <w:color w:val="auto"/>
          <w:kern w:val="2"/>
          <w:szCs w:val="21"/>
          <w:highlight w:val="none"/>
          <w:lang w:eastAsia="zh-CN"/>
        </w:rPr>
        <w:t>评审后得分最高的同品牌投标人获得中标人推荐资格；评审得分相同的，按照</w:t>
      </w:r>
      <w:r>
        <w:rPr>
          <w:rFonts w:hint="eastAsia" w:ascii="宋体" w:hAnsi="宋体" w:eastAsia="宋体" w:cs="Times New Roman"/>
          <w:b/>
          <w:snapToGrid/>
          <w:color w:val="auto"/>
          <w:kern w:val="2"/>
          <w:szCs w:val="21"/>
          <w:highlight w:val="none"/>
          <w:lang w:eastAsia="zh-CN"/>
        </w:rPr>
        <w:t>【评标方法及标准前附表】</w:t>
      </w:r>
      <w:r>
        <w:rPr>
          <w:rFonts w:hint="eastAsia" w:ascii="宋体" w:hAnsi="宋体" w:eastAsia="宋体" w:cs="Times New Roman"/>
          <w:snapToGrid/>
          <w:color w:val="auto"/>
          <w:kern w:val="2"/>
          <w:szCs w:val="21"/>
          <w:highlight w:val="none"/>
          <w:lang w:eastAsia="zh-CN"/>
        </w:rPr>
        <w:t>规定的方式确定一个投标人获得中标人推荐资格，招标文件未规定的采取随机抽取方式确定，其他同品牌投标人</w:t>
      </w:r>
      <w:r>
        <w:rPr>
          <w:rFonts w:hint="eastAsia" w:ascii="宋体" w:hAnsi="宋体" w:eastAsia="宋体" w:cs="Times New Roman"/>
          <w:b/>
          <w:snapToGrid/>
          <w:color w:val="auto"/>
          <w:kern w:val="2"/>
          <w:szCs w:val="21"/>
          <w:highlight w:val="none"/>
          <w:lang w:eastAsia="zh-CN"/>
        </w:rPr>
        <w:t>不作为中标候选人</w:t>
      </w:r>
      <w:r>
        <w:rPr>
          <w:rFonts w:hint="eastAsia" w:ascii="宋体" w:hAnsi="宋体" w:eastAsia="宋体" w:cs="Times New Roman"/>
          <w:snapToGrid/>
          <w:color w:val="auto"/>
          <w:kern w:val="2"/>
          <w:szCs w:val="21"/>
          <w:highlight w:val="none"/>
          <w:lang w:eastAsia="zh-CN"/>
        </w:rPr>
        <w:t>。</w:t>
      </w:r>
    </w:p>
    <w:p w14:paraId="2470426E">
      <w:pPr>
        <w:widowControl w:val="0"/>
        <w:kinsoku/>
        <w:autoSpaceDE/>
        <w:autoSpaceDN/>
        <w:adjustRightInd w:val="0"/>
        <w:snapToGrid w:val="0"/>
        <w:spacing w:before="156" w:beforeLines="50" w:line="360" w:lineRule="auto"/>
        <w:ind w:firstLine="420" w:firstLineChars="200"/>
        <w:jc w:val="left"/>
        <w:textAlignment w:val="auto"/>
        <w:rPr>
          <w:rFonts w:ascii="宋体" w:hAnsi="宋体" w:eastAsia="宋体" w:cs="Times New Roman"/>
          <w:bCs/>
          <w:snapToGrid/>
          <w:color w:val="auto"/>
          <w:kern w:val="2"/>
          <w:szCs w:val="21"/>
          <w:lang w:eastAsia="zh-CN"/>
        </w:rPr>
      </w:pPr>
      <w:r>
        <w:rPr>
          <w:rFonts w:hint="eastAsia" w:ascii="宋体" w:hAnsi="宋体" w:eastAsia="宋体" w:cs="Times New Roman"/>
          <w:bCs/>
          <w:snapToGrid/>
          <w:color w:val="auto"/>
          <w:kern w:val="2"/>
          <w:szCs w:val="21"/>
          <w:lang w:eastAsia="zh-CN"/>
        </w:rPr>
        <w:t>5.3非单一产品采购项目：多家投标人提供的核心产品品牌相同的，视为相同品牌，按本章本节第 5.2 款规定处理。</w:t>
      </w:r>
    </w:p>
    <w:p w14:paraId="6FD85E23">
      <w:pPr>
        <w:widowControl w:val="0"/>
        <w:kinsoku/>
        <w:autoSpaceDE/>
        <w:autoSpaceDN/>
        <w:adjustRightInd w:val="0"/>
        <w:snapToGrid w:val="0"/>
        <w:spacing w:before="156" w:beforeLines="50" w:line="360" w:lineRule="auto"/>
        <w:ind w:firstLine="420" w:firstLineChars="200"/>
        <w:jc w:val="left"/>
        <w:textAlignment w:val="auto"/>
        <w:rPr>
          <w:rFonts w:ascii="宋体" w:hAnsi="宋体" w:eastAsia="宋体" w:cs="Times New Roman"/>
          <w:bCs/>
          <w:snapToGrid/>
          <w:color w:val="auto"/>
          <w:kern w:val="2"/>
          <w:szCs w:val="21"/>
          <w:lang w:eastAsia="zh-CN"/>
        </w:rPr>
      </w:pPr>
      <w:r>
        <w:rPr>
          <w:rFonts w:hint="eastAsia" w:ascii="宋体" w:hAnsi="宋体" w:eastAsia="宋体" w:cs="Times New Roman"/>
          <w:bCs/>
          <w:snapToGrid/>
          <w:color w:val="auto"/>
          <w:kern w:val="2"/>
          <w:szCs w:val="21"/>
          <w:lang w:eastAsia="zh-CN"/>
        </w:rPr>
        <w:t>5.</w:t>
      </w:r>
      <w:r>
        <w:rPr>
          <w:rFonts w:hint="eastAsia" w:ascii="宋体" w:hAnsi="宋体" w:eastAsia="宋体" w:cs="Times New Roman"/>
          <w:bCs/>
          <w:snapToGrid/>
          <w:color w:val="auto"/>
          <w:kern w:val="2"/>
          <w:szCs w:val="21"/>
          <w:lang w:val="en-US" w:eastAsia="zh-CN"/>
        </w:rPr>
        <w:t>4</w:t>
      </w:r>
      <w:r>
        <w:rPr>
          <w:rFonts w:hint="eastAsia" w:ascii="宋体" w:hAnsi="宋体" w:eastAsia="宋体" w:cs="Times New Roman"/>
          <w:bCs/>
          <w:snapToGrid/>
          <w:color w:val="auto"/>
          <w:kern w:val="2"/>
          <w:szCs w:val="21"/>
          <w:lang w:eastAsia="zh-CN"/>
        </w:rPr>
        <w:t>政府采购政策：</w:t>
      </w:r>
    </w:p>
    <w:p w14:paraId="21659889">
      <w:pPr>
        <w:widowControl w:val="0"/>
        <w:kinsoku/>
        <w:autoSpaceDE/>
        <w:autoSpaceDN/>
        <w:adjustRightInd w:val="0"/>
        <w:snapToGrid w:val="0"/>
        <w:spacing w:before="156" w:beforeLines="50" w:line="360" w:lineRule="auto"/>
        <w:ind w:firstLine="420" w:firstLineChars="200"/>
        <w:jc w:val="left"/>
        <w:textAlignment w:val="auto"/>
        <w:rPr>
          <w:rFonts w:ascii="宋体" w:hAnsi="宋体" w:eastAsia="宋体" w:cs="Times New Roman"/>
          <w:bCs/>
          <w:snapToGrid/>
          <w:color w:val="auto"/>
          <w:kern w:val="2"/>
          <w:szCs w:val="21"/>
          <w:lang w:eastAsia="zh-CN"/>
        </w:rPr>
      </w:pPr>
      <w:r>
        <w:rPr>
          <w:rFonts w:hint="eastAsia" w:ascii="宋体" w:hAnsi="宋体" w:eastAsia="宋体" w:cs="Times New Roman"/>
          <w:snapToGrid/>
          <w:color w:val="auto"/>
          <w:kern w:val="2"/>
          <w:szCs w:val="21"/>
          <w:lang w:eastAsia="zh-CN"/>
        </w:rPr>
        <w:t>（1）</w:t>
      </w:r>
      <w:r>
        <w:rPr>
          <w:rFonts w:hint="eastAsia" w:ascii="宋体" w:hAnsi="宋体" w:eastAsia="宋体" w:cs="Times New Roman"/>
          <w:bCs/>
          <w:snapToGrid/>
          <w:color w:val="auto"/>
          <w:kern w:val="2"/>
          <w:szCs w:val="21"/>
          <w:lang w:eastAsia="zh-CN"/>
        </w:rPr>
        <w:t>价格评审优惠：</w:t>
      </w:r>
      <w:r>
        <w:rPr>
          <w:rFonts w:hint="eastAsia" w:ascii="宋体" w:hAnsi="宋体" w:eastAsia="宋体" w:cs="Times New Roman"/>
          <w:bCs/>
          <w:snapToGrid/>
          <w:color w:val="auto"/>
          <w:kern w:val="2"/>
          <w:szCs w:val="21"/>
          <w:lang w:val="en-US" w:eastAsia="zh-CN"/>
        </w:rPr>
        <w:t>评审时</w:t>
      </w:r>
      <w:r>
        <w:rPr>
          <w:rFonts w:hint="eastAsia" w:ascii="宋体" w:hAnsi="宋体" w:eastAsia="宋体" w:cs="Times New Roman"/>
          <w:snapToGrid/>
          <w:color w:val="auto"/>
          <w:kern w:val="2"/>
          <w:szCs w:val="21"/>
          <w:lang w:eastAsia="zh-CN"/>
        </w:rPr>
        <w:t>按</w:t>
      </w:r>
      <w:r>
        <w:rPr>
          <w:rFonts w:hint="eastAsia" w:ascii="宋体" w:hAnsi="宋体" w:eastAsia="宋体" w:cs="Times New Roman"/>
          <w:b/>
          <w:snapToGrid/>
          <w:color w:val="auto"/>
          <w:kern w:val="2"/>
          <w:szCs w:val="21"/>
          <w:lang w:eastAsia="zh-CN"/>
        </w:rPr>
        <w:t>【评标方法及标准前附表】</w:t>
      </w:r>
      <w:r>
        <w:rPr>
          <w:rFonts w:hint="eastAsia" w:ascii="宋体" w:hAnsi="宋体" w:eastAsia="宋体" w:cs="Times New Roman"/>
          <w:snapToGrid/>
          <w:color w:val="auto"/>
          <w:kern w:val="2"/>
          <w:szCs w:val="21"/>
          <w:lang w:eastAsia="zh-CN"/>
        </w:rPr>
        <w:t>及第二章“投标须知”的相关规定给予相应比例的价格折扣。</w:t>
      </w:r>
    </w:p>
    <w:p w14:paraId="6965A327">
      <w:pPr>
        <w:widowControl w:val="0"/>
        <w:kinsoku/>
        <w:autoSpaceDE/>
        <w:autoSpaceDN/>
        <w:adjustRightInd w:val="0"/>
        <w:snapToGrid w:val="0"/>
        <w:spacing w:before="156" w:beforeLines="50" w:line="360" w:lineRule="auto"/>
        <w:ind w:firstLine="420" w:firstLineChars="200"/>
        <w:jc w:val="left"/>
        <w:textAlignment w:val="auto"/>
        <w:rPr>
          <w:rFonts w:hint="eastAsia" w:ascii="宋体" w:hAnsi="宋体" w:eastAsia="宋体" w:cs="Times New Roman"/>
          <w:bCs/>
          <w:snapToGrid/>
          <w:color w:val="auto"/>
          <w:kern w:val="2"/>
          <w:szCs w:val="21"/>
          <w:lang w:eastAsia="zh-CN"/>
        </w:rPr>
      </w:pPr>
      <w:r>
        <w:rPr>
          <w:rFonts w:hint="eastAsia" w:ascii="宋体" w:hAnsi="宋体" w:eastAsia="宋体" w:cs="Times New Roman"/>
          <w:snapToGrid/>
          <w:color w:val="auto"/>
          <w:kern w:val="2"/>
          <w:szCs w:val="21"/>
          <w:lang w:eastAsia="zh-CN"/>
        </w:rPr>
        <w:t>（2）优先采购：</w:t>
      </w:r>
      <w:r>
        <w:rPr>
          <w:rFonts w:hint="eastAsia" w:ascii="宋体" w:hAnsi="宋体" w:eastAsia="宋体" w:cs="Times New Roman"/>
          <w:bCs/>
          <w:snapToGrid/>
          <w:color w:val="auto"/>
          <w:kern w:val="2"/>
          <w:szCs w:val="21"/>
          <w:lang w:eastAsia="zh-CN"/>
        </w:rPr>
        <w:t>评审时按</w:t>
      </w:r>
      <w:r>
        <w:rPr>
          <w:rFonts w:hint="eastAsia" w:ascii="宋体" w:hAnsi="宋体" w:eastAsia="宋体" w:cs="Times New Roman"/>
          <w:b/>
          <w:snapToGrid/>
          <w:color w:val="auto"/>
          <w:kern w:val="2"/>
          <w:szCs w:val="21"/>
          <w:lang w:eastAsia="zh-CN"/>
        </w:rPr>
        <w:t>【评标方法及标准前附表】</w:t>
      </w:r>
      <w:r>
        <w:rPr>
          <w:rFonts w:hint="eastAsia" w:ascii="宋体" w:hAnsi="宋体" w:eastAsia="宋体" w:cs="Times New Roman"/>
          <w:bCs/>
          <w:snapToGrid/>
          <w:color w:val="auto"/>
          <w:kern w:val="2"/>
          <w:szCs w:val="21"/>
          <w:lang w:eastAsia="zh-CN"/>
        </w:rPr>
        <w:t>及第二章</w:t>
      </w:r>
      <w:r>
        <w:rPr>
          <w:rFonts w:hint="eastAsia" w:ascii="宋体" w:hAnsi="宋体" w:eastAsia="宋体" w:cs="Times New Roman"/>
          <w:snapToGrid/>
          <w:color w:val="auto"/>
          <w:kern w:val="2"/>
          <w:szCs w:val="21"/>
          <w:lang w:eastAsia="zh-CN"/>
        </w:rPr>
        <w:t>“投标须知”</w:t>
      </w:r>
      <w:r>
        <w:rPr>
          <w:rFonts w:hint="eastAsia" w:ascii="宋体" w:hAnsi="宋体" w:eastAsia="宋体" w:cs="Times New Roman"/>
          <w:bCs/>
          <w:snapToGrid/>
          <w:color w:val="auto"/>
          <w:kern w:val="2"/>
          <w:szCs w:val="21"/>
          <w:lang w:eastAsia="zh-CN"/>
        </w:rPr>
        <w:t>的相关规定给予相应比例的价格折扣或者加分。</w:t>
      </w:r>
    </w:p>
    <w:p w14:paraId="7F232587">
      <w:pPr>
        <w:widowControl w:val="0"/>
        <w:kinsoku/>
        <w:autoSpaceDE/>
        <w:autoSpaceDN/>
        <w:adjustRightInd w:val="0"/>
        <w:snapToGrid w:val="0"/>
        <w:spacing w:before="156" w:beforeLines="50" w:line="360" w:lineRule="auto"/>
        <w:ind w:firstLine="420" w:firstLineChars="200"/>
        <w:jc w:val="left"/>
        <w:textAlignment w:val="auto"/>
        <w:rPr>
          <w:rFonts w:hint="eastAsia"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（3）计算方法: 多处获得政府采购政策优惠的计算方法按</w:t>
      </w:r>
      <w:r>
        <w:rPr>
          <w:rFonts w:hint="eastAsia" w:ascii="宋体" w:hAnsi="宋体" w:eastAsia="宋体" w:cs="Times New Roman"/>
          <w:b/>
          <w:bCs/>
          <w:snapToGrid/>
          <w:color w:val="auto"/>
          <w:kern w:val="2"/>
          <w:szCs w:val="21"/>
          <w:lang w:eastAsia="zh-CN"/>
        </w:rPr>
        <w:t>【评标方法及标准前附表】</w:t>
      </w:r>
      <w:r>
        <w:rPr>
          <w:rFonts w:hint="eastAsia" w:ascii="宋体" w:hAnsi="宋体" w:eastAsia="宋体" w:cs="Times New Roman"/>
          <w:snapToGrid/>
          <w:color w:val="auto"/>
          <w:kern w:val="2"/>
          <w:szCs w:val="21"/>
          <w:lang w:eastAsia="zh-CN"/>
        </w:rPr>
        <w:t>及第二章“投标须知”的相关规定计算。</w:t>
      </w:r>
    </w:p>
    <w:p w14:paraId="2C6B58E1">
      <w:pPr>
        <w:keepNext w:val="0"/>
        <w:keepLines w:val="0"/>
        <w:widowControl w:val="0"/>
        <w:adjustRightInd w:val="0"/>
        <w:snapToGrid w:val="0"/>
        <w:spacing w:before="156" w:beforeLines="50" w:after="0" w:line="360" w:lineRule="auto"/>
        <w:jc w:val="both"/>
        <w:outlineLvl w:val="2"/>
        <w:rPr>
          <w:rFonts w:ascii="黑体" w:hAnsi="黑体" w:eastAsia="黑体" w:cs="Times New Roman"/>
          <w:b/>
          <w:bCs/>
          <w:color w:val="auto"/>
          <w:kern w:val="2"/>
          <w:sz w:val="24"/>
          <w:szCs w:val="24"/>
          <w:lang w:val="en-US" w:eastAsia="zh-CN" w:bidi="ar-SA"/>
        </w:rPr>
      </w:pPr>
      <w:bookmarkStart w:id="78" w:name="_Toc19416"/>
      <w:bookmarkStart w:id="79" w:name="_Toc14705"/>
      <w:r>
        <w:rPr>
          <w:rFonts w:hint="eastAsia" w:ascii="黑体" w:hAnsi="黑体" w:eastAsia="黑体" w:cs="Times New Roman"/>
          <w:b/>
          <w:bCs w:val="0"/>
          <w:color w:val="auto"/>
          <w:kern w:val="2"/>
          <w:sz w:val="24"/>
          <w:szCs w:val="24"/>
          <w:lang w:val="en-US" w:eastAsia="zh-CN" w:bidi="ar-SA"/>
        </w:rPr>
        <w:t>6.</w:t>
      </w:r>
      <w:r>
        <w:rPr>
          <w:rFonts w:hint="eastAsia" w:ascii="黑体" w:hAnsi="黑体" w:eastAsia="黑体" w:cs="Times New Roman"/>
          <w:b/>
          <w:bCs/>
          <w:color w:val="auto"/>
          <w:kern w:val="2"/>
          <w:sz w:val="24"/>
          <w:szCs w:val="24"/>
          <w:lang w:val="en-US" w:eastAsia="zh-CN" w:bidi="ar-SA"/>
        </w:rPr>
        <w:t>推荐中标候选人</w:t>
      </w:r>
      <w:bookmarkEnd w:id="78"/>
      <w:bookmarkEnd w:id="79"/>
    </w:p>
    <w:p w14:paraId="4214913A">
      <w:pPr>
        <w:widowControl w:val="0"/>
        <w:kinsoku/>
        <w:autoSpaceDE/>
        <w:autoSpaceDN/>
        <w:adjustRightInd w:val="0"/>
        <w:snapToGrid w:val="0"/>
        <w:spacing w:before="156" w:beforeLines="50" w:line="360" w:lineRule="auto"/>
        <w:ind w:firstLine="420" w:firstLineChars="200"/>
        <w:jc w:val="left"/>
        <w:textAlignment w:val="auto"/>
        <w:rPr>
          <w:rFonts w:ascii="宋体" w:hAnsi="宋体" w:eastAsia="宋体" w:cs="Times New Roman"/>
          <w:bCs/>
          <w:snapToGrid/>
          <w:color w:val="auto"/>
          <w:kern w:val="2"/>
          <w:szCs w:val="21"/>
          <w:lang w:eastAsia="zh-CN"/>
        </w:rPr>
      </w:pPr>
      <w:r>
        <w:rPr>
          <w:rFonts w:hint="eastAsia" w:ascii="宋体" w:hAnsi="宋体" w:eastAsia="宋体" w:cs="Times New Roman"/>
          <w:snapToGrid/>
          <w:color w:val="auto"/>
          <w:kern w:val="2"/>
          <w:szCs w:val="21"/>
          <w:lang w:eastAsia="zh-CN"/>
        </w:rPr>
        <w:t>6.1最低评标价法：</w:t>
      </w:r>
      <w:r>
        <w:rPr>
          <w:rFonts w:hint="eastAsia" w:ascii="宋体" w:hAnsi="宋体" w:eastAsia="宋体" w:cs="Times New Roman"/>
          <w:bCs/>
          <w:snapToGrid/>
          <w:color w:val="auto"/>
          <w:kern w:val="2"/>
          <w:szCs w:val="21"/>
          <w:lang w:eastAsia="zh-CN"/>
        </w:rPr>
        <w:t>评标结果按算术修正和落实政府采购政策需进行的价格扣除后的投标报价由低到高顺序排列。报价相同的并列，按</w:t>
      </w:r>
      <w:r>
        <w:rPr>
          <w:rFonts w:hint="eastAsia" w:ascii="宋体" w:hAnsi="宋体" w:eastAsia="宋体" w:cs="Times New Roman"/>
          <w:b/>
          <w:snapToGrid/>
          <w:color w:val="auto"/>
          <w:kern w:val="2"/>
          <w:szCs w:val="21"/>
          <w:lang w:eastAsia="zh-CN"/>
        </w:rPr>
        <w:t>【评标方法及标准前附表】</w:t>
      </w:r>
      <w:r>
        <w:rPr>
          <w:rFonts w:hint="eastAsia" w:ascii="宋体" w:hAnsi="宋体" w:eastAsia="宋体" w:cs="Times New Roman"/>
          <w:snapToGrid/>
          <w:color w:val="auto"/>
          <w:kern w:val="2"/>
          <w:szCs w:val="21"/>
          <w:lang w:eastAsia="zh-CN"/>
        </w:rPr>
        <w:t>规定的方式确定中标人；</w:t>
      </w:r>
      <w:r>
        <w:rPr>
          <w:rFonts w:hint="eastAsia" w:ascii="宋体" w:hAnsi="宋体" w:eastAsia="宋体" w:cs="Times New Roman"/>
          <w:bCs/>
          <w:snapToGrid/>
          <w:color w:val="auto"/>
          <w:kern w:val="2"/>
          <w:szCs w:val="21"/>
          <w:lang w:eastAsia="zh-CN"/>
        </w:rPr>
        <w:t>招标文件未规定的，采取随机抽取的方式确定。</w:t>
      </w:r>
    </w:p>
    <w:p w14:paraId="01C79AB6">
      <w:pPr>
        <w:widowControl w:val="0"/>
        <w:kinsoku/>
        <w:autoSpaceDE/>
        <w:autoSpaceDN/>
        <w:adjustRightInd w:val="0"/>
        <w:snapToGrid w:val="0"/>
        <w:spacing w:before="156" w:beforeLines="50" w:line="360" w:lineRule="auto"/>
        <w:ind w:firstLine="420" w:firstLineChars="200"/>
        <w:jc w:val="left"/>
        <w:textAlignment w:val="auto"/>
        <w:rPr>
          <w:rFonts w:ascii="宋体" w:hAnsi="宋体" w:eastAsia="宋体" w:cs="Times New Roman"/>
          <w:bCs/>
          <w:snapToGrid/>
          <w:color w:val="auto"/>
          <w:kern w:val="2"/>
          <w:szCs w:val="21"/>
          <w:lang w:eastAsia="zh-CN"/>
        </w:rPr>
      </w:pPr>
      <w:r>
        <w:rPr>
          <w:rFonts w:hint="eastAsia" w:ascii="宋体" w:hAnsi="宋体" w:eastAsia="宋体" w:cs="Times New Roman"/>
          <w:bCs/>
          <w:snapToGrid/>
          <w:color w:val="auto"/>
          <w:kern w:val="2"/>
          <w:szCs w:val="21"/>
          <w:lang w:eastAsia="zh-CN"/>
        </w:rPr>
        <w:t>6.2综合评分法：评标结果按评审后得分由高到低顺序排列。得分相同的，按投标报价由低到高顺序排列。得分且投标报价相同的并列。按</w:t>
      </w:r>
      <w:r>
        <w:rPr>
          <w:rFonts w:hint="eastAsia" w:ascii="宋体" w:hAnsi="宋体" w:eastAsia="宋体" w:cs="Times New Roman"/>
          <w:b/>
          <w:bCs/>
          <w:snapToGrid/>
          <w:color w:val="auto"/>
          <w:kern w:val="2"/>
          <w:szCs w:val="21"/>
          <w:lang w:eastAsia="zh-CN"/>
        </w:rPr>
        <w:t>【评标方法及标准前附表】</w:t>
      </w:r>
      <w:r>
        <w:rPr>
          <w:rFonts w:hint="eastAsia" w:ascii="宋体" w:hAnsi="宋体" w:eastAsia="宋体" w:cs="Times New Roman"/>
          <w:bCs/>
          <w:snapToGrid/>
          <w:color w:val="auto"/>
          <w:kern w:val="2"/>
          <w:szCs w:val="21"/>
          <w:lang w:eastAsia="zh-CN"/>
        </w:rPr>
        <w:t>规定的方式确定中标人；招标文件未规定的，采取随机抽取的方式确定。</w:t>
      </w:r>
    </w:p>
    <w:p w14:paraId="7E88CE85">
      <w:pPr>
        <w:keepNext w:val="0"/>
        <w:keepLines w:val="0"/>
        <w:widowControl w:val="0"/>
        <w:adjustRightInd w:val="0"/>
        <w:snapToGrid w:val="0"/>
        <w:spacing w:before="156" w:beforeLines="50" w:after="0" w:line="360" w:lineRule="auto"/>
        <w:jc w:val="both"/>
        <w:outlineLvl w:val="2"/>
        <w:rPr>
          <w:rFonts w:ascii="黑体" w:hAnsi="黑体" w:eastAsia="黑体" w:cs="Times New Roman"/>
          <w:b/>
          <w:bCs/>
          <w:color w:val="auto"/>
          <w:kern w:val="2"/>
          <w:sz w:val="24"/>
          <w:szCs w:val="24"/>
          <w:lang w:val="en-US" w:eastAsia="zh-CN" w:bidi="ar-SA"/>
        </w:rPr>
      </w:pPr>
      <w:bookmarkStart w:id="80" w:name="_Toc24583"/>
      <w:bookmarkStart w:id="81" w:name="_Toc6169"/>
      <w:r>
        <w:rPr>
          <w:rFonts w:hint="eastAsia" w:ascii="黑体" w:hAnsi="黑体" w:eastAsia="黑体" w:cs="Times New Roman"/>
          <w:b/>
          <w:bCs w:val="0"/>
          <w:color w:val="auto"/>
          <w:kern w:val="2"/>
          <w:sz w:val="24"/>
          <w:szCs w:val="24"/>
          <w:lang w:val="en-US" w:eastAsia="zh-CN" w:bidi="ar-SA"/>
        </w:rPr>
        <w:t>7.</w:t>
      </w:r>
      <w:r>
        <w:rPr>
          <w:rFonts w:hint="eastAsia" w:ascii="黑体" w:hAnsi="黑体" w:eastAsia="黑体" w:cs="Times New Roman"/>
          <w:b/>
          <w:bCs/>
          <w:color w:val="auto"/>
          <w:kern w:val="2"/>
          <w:sz w:val="24"/>
          <w:szCs w:val="24"/>
          <w:lang w:val="en-US" w:eastAsia="zh-CN" w:bidi="ar-SA"/>
        </w:rPr>
        <w:t>编写评标报告</w:t>
      </w:r>
      <w:bookmarkEnd w:id="80"/>
      <w:bookmarkEnd w:id="81"/>
    </w:p>
    <w:p w14:paraId="1B65BEEE">
      <w:pPr>
        <w:widowControl w:val="0"/>
        <w:kinsoku/>
        <w:autoSpaceDE/>
        <w:autoSpaceDN/>
        <w:adjustRightInd w:val="0"/>
        <w:snapToGrid w:val="0"/>
        <w:spacing w:before="156" w:beforeLines="50" w:line="360" w:lineRule="auto"/>
        <w:ind w:firstLine="420" w:firstLineChars="200"/>
        <w:jc w:val="left"/>
        <w:textAlignment w:val="auto"/>
        <w:rPr>
          <w:rFonts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7.1</w:t>
      </w:r>
      <w:r>
        <w:rPr>
          <w:rFonts w:hint="eastAsia" w:ascii="宋体" w:hAnsi="宋体" w:eastAsia="宋体" w:cs="Times New Roman"/>
          <w:snapToGrid/>
          <w:color w:val="auto"/>
          <w:kern w:val="2"/>
          <w:szCs w:val="21"/>
          <w:lang w:val="en-US" w:eastAsia="zh-CN"/>
        </w:rPr>
        <w:t xml:space="preserve"> </w:t>
      </w:r>
      <w:r>
        <w:rPr>
          <w:rFonts w:hint="eastAsia" w:ascii="宋体" w:hAnsi="宋体" w:eastAsia="宋体" w:cs="Times New Roman"/>
          <w:snapToGrid/>
          <w:color w:val="auto"/>
          <w:kern w:val="2"/>
          <w:szCs w:val="21"/>
          <w:lang w:eastAsia="zh-CN"/>
        </w:rPr>
        <w:t>评标</w:t>
      </w:r>
      <w:r>
        <w:rPr>
          <w:rFonts w:hint="eastAsia" w:ascii="宋体" w:hAnsi="宋体" w:eastAsia="宋体" w:cs="Times New Roman"/>
          <w:bCs/>
          <w:snapToGrid/>
          <w:color w:val="auto"/>
          <w:kern w:val="2"/>
          <w:szCs w:val="21"/>
          <w:lang w:eastAsia="zh-CN"/>
        </w:rPr>
        <w:t>委员会</w:t>
      </w:r>
      <w:r>
        <w:rPr>
          <w:rFonts w:hint="eastAsia" w:ascii="宋体" w:hAnsi="宋体" w:eastAsia="宋体" w:cs="Times New Roman"/>
          <w:snapToGrid/>
          <w:color w:val="auto"/>
          <w:kern w:val="2"/>
          <w:szCs w:val="21"/>
          <w:lang w:eastAsia="zh-CN"/>
        </w:rPr>
        <w:t>根据全体评标成员签字的原始评标记录和评标结果编写评标报告。</w:t>
      </w:r>
    </w:p>
    <w:p w14:paraId="1F4453E5">
      <w:pPr>
        <w:widowControl w:val="0"/>
        <w:kinsoku/>
        <w:autoSpaceDE/>
        <w:autoSpaceDN/>
        <w:adjustRightInd w:val="0"/>
        <w:snapToGrid w:val="0"/>
        <w:spacing w:before="156" w:beforeLines="50" w:line="360" w:lineRule="auto"/>
        <w:ind w:firstLine="420" w:firstLineChars="200"/>
        <w:jc w:val="left"/>
        <w:textAlignment w:val="auto"/>
        <w:rPr>
          <w:rFonts w:hint="eastAsia" w:ascii="宋体" w:hAnsi="宋体" w:eastAsia="宋体" w:cs="Times New Roman"/>
          <w:bCs/>
          <w:snapToGrid/>
          <w:color w:val="auto"/>
          <w:kern w:val="2"/>
          <w:szCs w:val="21"/>
          <w:lang w:eastAsia="zh-CN"/>
        </w:rPr>
      </w:pPr>
      <w:r>
        <w:rPr>
          <w:rFonts w:hint="eastAsia" w:ascii="宋体" w:hAnsi="宋体" w:eastAsia="宋体" w:cs="Times New Roman"/>
          <w:snapToGrid/>
          <w:color w:val="auto"/>
          <w:kern w:val="2"/>
          <w:szCs w:val="21"/>
          <w:lang w:eastAsia="zh-CN"/>
        </w:rPr>
        <w:t>7.2</w:t>
      </w:r>
      <w:r>
        <w:rPr>
          <w:rFonts w:hint="eastAsia" w:ascii="宋体" w:hAnsi="宋体" w:eastAsia="宋体" w:cs="Times New Roman"/>
          <w:snapToGrid/>
          <w:color w:val="auto"/>
          <w:kern w:val="2"/>
          <w:szCs w:val="21"/>
          <w:lang w:val="en-US" w:eastAsia="zh-CN"/>
        </w:rPr>
        <w:t xml:space="preserve"> </w:t>
      </w:r>
      <w:r>
        <w:rPr>
          <w:rFonts w:hint="eastAsia" w:ascii="宋体" w:hAnsi="宋体" w:eastAsia="宋体" w:cs="Times New Roman"/>
          <w:bCs/>
          <w:snapToGrid/>
          <w:color w:val="auto"/>
          <w:kern w:val="2"/>
          <w:szCs w:val="21"/>
          <w:lang w:eastAsia="zh-CN"/>
        </w:rPr>
        <w:t>评标委员会成员对需要共同认定的事项存在争议的，应当按照少数服从多数的原则作出结论。持不同意见的评标委员会成员应当在评标报告上签署不同意见及理由，否则视为同意评标报告。</w:t>
      </w:r>
    </w:p>
    <w:p w14:paraId="70C9D288">
      <w:pPr>
        <w:keepNext w:val="0"/>
        <w:keepLines w:val="0"/>
        <w:widowControl w:val="0"/>
        <w:adjustRightInd w:val="0"/>
        <w:snapToGrid w:val="0"/>
        <w:spacing w:before="156" w:beforeLines="50" w:after="0" w:line="360" w:lineRule="auto"/>
        <w:jc w:val="both"/>
        <w:outlineLvl w:val="2"/>
        <w:rPr>
          <w:rFonts w:ascii="黑体" w:hAnsi="黑体" w:eastAsia="黑体" w:cs="Times New Roman"/>
          <w:b/>
          <w:bCs w:val="0"/>
          <w:color w:val="auto"/>
          <w:kern w:val="2"/>
          <w:sz w:val="24"/>
          <w:szCs w:val="24"/>
          <w:lang w:val="en-US" w:eastAsia="zh-CN" w:bidi="ar-SA"/>
        </w:rPr>
      </w:pPr>
      <w:bookmarkStart w:id="82" w:name="_Toc15631"/>
      <w:bookmarkStart w:id="83" w:name="_Toc8586"/>
      <w:r>
        <w:rPr>
          <w:rFonts w:hint="eastAsia" w:ascii="黑体" w:hAnsi="黑体" w:eastAsia="黑体" w:cs="Times New Roman"/>
          <w:b/>
          <w:bCs w:val="0"/>
          <w:color w:val="auto"/>
          <w:kern w:val="2"/>
          <w:sz w:val="24"/>
          <w:szCs w:val="24"/>
          <w:lang w:val="en-US" w:eastAsia="zh-CN" w:bidi="ar-SA"/>
        </w:rPr>
        <w:t>8.</w:t>
      </w:r>
      <w:r>
        <w:rPr>
          <w:rFonts w:hint="eastAsia" w:ascii="黑体" w:hAnsi="黑体" w:eastAsia="黑体" w:cs="Times New Roman"/>
          <w:b/>
          <w:bCs/>
          <w:color w:val="auto"/>
          <w:kern w:val="2"/>
          <w:sz w:val="24"/>
          <w:szCs w:val="24"/>
          <w:lang w:val="en-US" w:eastAsia="zh-CN" w:bidi="ar-SA"/>
        </w:rPr>
        <w:t>评标报告</w:t>
      </w:r>
      <w:r>
        <w:rPr>
          <w:rFonts w:hint="eastAsia" w:ascii="黑体" w:hAnsi="黑体" w:eastAsia="黑体" w:cs="Times New Roman"/>
          <w:b/>
          <w:bCs w:val="0"/>
          <w:color w:val="auto"/>
          <w:kern w:val="2"/>
          <w:sz w:val="24"/>
          <w:szCs w:val="24"/>
          <w:lang w:val="en-US" w:eastAsia="zh-CN" w:bidi="ar-SA"/>
        </w:rPr>
        <w:t>复核</w:t>
      </w:r>
      <w:bookmarkEnd w:id="82"/>
      <w:bookmarkEnd w:id="83"/>
    </w:p>
    <w:p w14:paraId="644261EA">
      <w:pPr>
        <w:widowControl w:val="0"/>
        <w:kinsoku/>
        <w:autoSpaceDE/>
        <w:autoSpaceDN/>
        <w:adjustRightInd w:val="0"/>
        <w:snapToGrid w:val="0"/>
        <w:spacing w:before="156" w:beforeLines="50" w:line="360" w:lineRule="auto"/>
        <w:ind w:firstLine="420" w:firstLineChars="200"/>
        <w:jc w:val="left"/>
        <w:textAlignment w:val="auto"/>
        <w:rPr>
          <w:rFonts w:ascii="宋体" w:hAnsi="宋体" w:eastAsia="宋体" w:cs="Times New Roman"/>
          <w:bCs/>
          <w:snapToGrid/>
          <w:color w:val="auto"/>
          <w:kern w:val="2"/>
          <w:szCs w:val="21"/>
          <w:lang w:eastAsia="zh-CN"/>
        </w:rPr>
      </w:pPr>
      <w:r>
        <w:rPr>
          <w:rFonts w:hint="eastAsia" w:ascii="宋体" w:hAnsi="宋体" w:eastAsia="宋体" w:cs="Times New Roman"/>
          <w:bCs/>
          <w:snapToGrid/>
          <w:color w:val="auto"/>
          <w:kern w:val="2"/>
          <w:szCs w:val="21"/>
          <w:lang w:eastAsia="zh-CN"/>
        </w:rPr>
        <w:t>8.1汇总结束后，评标委员会应当进行复核，特别要对拟推荐为中标候选供应商的、报价最低的、投标文件被认定为无效的进行重点复核。</w:t>
      </w:r>
    </w:p>
    <w:p w14:paraId="18C3CCA9">
      <w:pPr>
        <w:widowControl w:val="0"/>
        <w:kinsoku/>
        <w:autoSpaceDE/>
        <w:autoSpaceDN/>
        <w:adjustRightInd w:val="0"/>
        <w:snapToGrid w:val="0"/>
        <w:spacing w:before="156" w:beforeLines="50" w:line="360" w:lineRule="auto"/>
        <w:ind w:firstLine="420" w:firstLineChars="200"/>
        <w:jc w:val="left"/>
        <w:textAlignment w:val="auto"/>
        <w:rPr>
          <w:rFonts w:ascii="宋体" w:hAnsi="宋体" w:eastAsia="宋体" w:cs="Times New Roman"/>
          <w:bCs/>
          <w:snapToGrid/>
          <w:color w:val="auto"/>
          <w:kern w:val="2"/>
          <w:szCs w:val="21"/>
          <w:lang w:eastAsia="zh-CN"/>
        </w:rPr>
      </w:pPr>
      <w:r>
        <w:rPr>
          <w:rFonts w:hint="eastAsia" w:ascii="宋体" w:hAnsi="宋体" w:eastAsia="宋体" w:cs="Times New Roman"/>
          <w:bCs/>
          <w:snapToGrid/>
          <w:color w:val="auto"/>
          <w:kern w:val="2"/>
          <w:szCs w:val="21"/>
          <w:lang w:eastAsia="zh-CN"/>
        </w:rPr>
        <w:t>8.2汇总完成后，除下列情形外，任何人不得修改评标结果：</w:t>
      </w:r>
    </w:p>
    <w:p w14:paraId="60E16366">
      <w:pPr>
        <w:widowControl w:val="0"/>
        <w:kinsoku/>
        <w:autoSpaceDE/>
        <w:autoSpaceDN/>
        <w:adjustRightInd w:val="0"/>
        <w:snapToGrid w:val="0"/>
        <w:spacing w:before="156" w:beforeLines="50" w:line="360" w:lineRule="auto"/>
        <w:ind w:firstLine="420" w:firstLineChars="200"/>
        <w:jc w:val="left"/>
        <w:textAlignment w:val="auto"/>
        <w:rPr>
          <w:rFonts w:ascii="宋体" w:hAnsi="宋体" w:eastAsia="宋体" w:cs="宋体"/>
          <w:snapToGrid/>
          <w:color w:val="auto"/>
          <w:kern w:val="0"/>
          <w:szCs w:val="21"/>
          <w:lang w:eastAsia="zh-CN"/>
        </w:rPr>
      </w:pPr>
      <w:r>
        <w:rPr>
          <w:rFonts w:hint="eastAsia" w:ascii="宋体" w:hAnsi="宋体" w:eastAsia="宋体" w:cs="宋体"/>
          <w:snapToGrid/>
          <w:color w:val="auto"/>
          <w:kern w:val="0"/>
          <w:szCs w:val="21"/>
          <w:lang w:eastAsia="zh-CN"/>
        </w:rPr>
        <w:t>（1）分值汇总计算错误的；</w:t>
      </w:r>
    </w:p>
    <w:p w14:paraId="35CE3CB3">
      <w:pPr>
        <w:widowControl w:val="0"/>
        <w:kinsoku/>
        <w:autoSpaceDE/>
        <w:autoSpaceDN/>
        <w:adjustRightInd w:val="0"/>
        <w:snapToGrid w:val="0"/>
        <w:spacing w:before="156" w:beforeLines="50" w:line="360" w:lineRule="auto"/>
        <w:ind w:firstLine="420" w:firstLineChars="200"/>
        <w:jc w:val="left"/>
        <w:textAlignment w:val="auto"/>
        <w:rPr>
          <w:rFonts w:ascii="宋体" w:hAnsi="宋体" w:eastAsia="宋体" w:cs="宋体"/>
          <w:snapToGrid/>
          <w:color w:val="auto"/>
          <w:kern w:val="0"/>
          <w:szCs w:val="21"/>
          <w:lang w:eastAsia="zh-CN"/>
        </w:rPr>
      </w:pPr>
      <w:r>
        <w:rPr>
          <w:rFonts w:hint="eastAsia" w:ascii="宋体" w:hAnsi="宋体" w:eastAsia="宋体" w:cs="宋体"/>
          <w:snapToGrid/>
          <w:color w:val="auto"/>
          <w:kern w:val="0"/>
          <w:szCs w:val="21"/>
          <w:lang w:eastAsia="zh-CN"/>
        </w:rPr>
        <w:t>（2）分项评分超出评分标准范围的；</w:t>
      </w:r>
    </w:p>
    <w:p w14:paraId="112138C9">
      <w:pPr>
        <w:widowControl w:val="0"/>
        <w:kinsoku/>
        <w:autoSpaceDE/>
        <w:autoSpaceDN/>
        <w:adjustRightInd w:val="0"/>
        <w:snapToGrid w:val="0"/>
        <w:spacing w:before="156" w:beforeLines="50" w:line="360" w:lineRule="auto"/>
        <w:ind w:firstLine="420" w:firstLineChars="200"/>
        <w:jc w:val="left"/>
        <w:textAlignment w:val="auto"/>
        <w:rPr>
          <w:rFonts w:ascii="宋体" w:hAnsi="宋体" w:eastAsia="宋体" w:cs="宋体"/>
          <w:snapToGrid/>
          <w:color w:val="auto"/>
          <w:kern w:val="0"/>
          <w:szCs w:val="21"/>
          <w:lang w:eastAsia="zh-CN"/>
        </w:rPr>
      </w:pPr>
      <w:r>
        <w:rPr>
          <w:rFonts w:hint="eastAsia" w:ascii="宋体" w:hAnsi="宋体" w:eastAsia="宋体" w:cs="宋体"/>
          <w:snapToGrid/>
          <w:color w:val="auto"/>
          <w:kern w:val="0"/>
          <w:szCs w:val="21"/>
          <w:lang w:eastAsia="zh-CN"/>
        </w:rPr>
        <w:t>（3）评标委员会成员对客观评审因素评分不一致的；</w:t>
      </w:r>
    </w:p>
    <w:p w14:paraId="48514A1A">
      <w:pPr>
        <w:widowControl w:val="0"/>
        <w:kinsoku/>
        <w:autoSpaceDE/>
        <w:autoSpaceDN/>
        <w:adjustRightInd w:val="0"/>
        <w:snapToGrid w:val="0"/>
        <w:spacing w:before="156" w:beforeLines="50" w:line="360" w:lineRule="auto"/>
        <w:ind w:firstLine="420" w:firstLineChars="200"/>
        <w:jc w:val="left"/>
        <w:textAlignment w:val="auto"/>
        <w:rPr>
          <w:rFonts w:ascii="宋体" w:hAnsi="宋体" w:eastAsia="宋体" w:cs="宋体"/>
          <w:snapToGrid/>
          <w:color w:val="auto"/>
          <w:kern w:val="0"/>
          <w:szCs w:val="21"/>
          <w:lang w:eastAsia="zh-CN"/>
        </w:rPr>
      </w:pPr>
      <w:r>
        <w:rPr>
          <w:rFonts w:hint="eastAsia" w:ascii="宋体" w:hAnsi="宋体" w:eastAsia="宋体" w:cs="宋体"/>
          <w:snapToGrid/>
          <w:color w:val="auto"/>
          <w:kern w:val="0"/>
          <w:szCs w:val="21"/>
          <w:lang w:eastAsia="zh-CN"/>
        </w:rPr>
        <w:t>（4）经评标委员会认定评分畸高、畸低的。</w:t>
      </w:r>
    </w:p>
    <w:p w14:paraId="45CD3BAB">
      <w:pPr>
        <w:widowControl w:val="0"/>
        <w:kinsoku/>
        <w:autoSpaceDE/>
        <w:autoSpaceDN/>
        <w:adjustRightInd w:val="0"/>
        <w:snapToGrid w:val="0"/>
        <w:spacing w:before="156" w:beforeLines="50" w:line="360" w:lineRule="auto"/>
        <w:ind w:firstLine="420" w:firstLineChars="200"/>
        <w:jc w:val="left"/>
        <w:textAlignment w:val="auto"/>
        <w:rPr>
          <w:rFonts w:ascii="宋体" w:hAnsi="宋体" w:eastAsia="宋体" w:cs="Times New Roman"/>
          <w:b/>
          <w:bCs/>
          <w:snapToGrid/>
          <w:color w:val="auto"/>
          <w:kern w:val="2"/>
          <w:szCs w:val="21"/>
          <w:lang w:eastAsia="zh-CN"/>
        </w:rPr>
      </w:pPr>
      <w:r>
        <w:rPr>
          <w:rFonts w:hint="eastAsia" w:ascii="宋体" w:hAnsi="宋体" w:eastAsia="宋体" w:cs="Times New Roman"/>
          <w:bCs/>
          <w:snapToGrid/>
          <w:color w:val="auto"/>
          <w:kern w:val="2"/>
          <w:szCs w:val="21"/>
          <w:lang w:eastAsia="zh-CN"/>
        </w:rPr>
        <w:t>8.3评标报告签署前，经复核发现存在以上情形之一的，评标委员会应当当场修改评标结果，并在评标报告中记载；评标报告签署后，采购人或者采购代理机构发现存在以上情形之一的，应当组织原评标委员会进行重新评审。重新评审改变评标结果的，书面报告本级财政部门。</w:t>
      </w:r>
    </w:p>
    <w:p w14:paraId="26CFE559">
      <w:pPr>
        <w:keepNext w:val="0"/>
        <w:keepLines w:val="0"/>
        <w:widowControl w:val="0"/>
        <w:adjustRightInd w:val="0"/>
        <w:snapToGrid w:val="0"/>
        <w:spacing w:before="156" w:beforeLines="50" w:after="0" w:line="360" w:lineRule="auto"/>
        <w:jc w:val="both"/>
        <w:outlineLvl w:val="2"/>
        <w:rPr>
          <w:rFonts w:ascii="黑体" w:hAnsi="黑体" w:eastAsia="黑体" w:cs="Times New Roman"/>
          <w:b/>
          <w:bCs w:val="0"/>
          <w:color w:val="auto"/>
          <w:kern w:val="2"/>
          <w:sz w:val="24"/>
          <w:szCs w:val="24"/>
          <w:lang w:val="en-US" w:eastAsia="zh-CN" w:bidi="ar-SA"/>
        </w:rPr>
      </w:pPr>
      <w:bookmarkStart w:id="84" w:name="_Toc24617"/>
      <w:bookmarkStart w:id="85" w:name="_Toc24299"/>
      <w:r>
        <w:rPr>
          <w:rFonts w:hint="eastAsia" w:ascii="黑体" w:hAnsi="黑体" w:eastAsia="黑体" w:cs="Times New Roman"/>
          <w:b/>
          <w:bCs/>
          <w:color w:val="auto"/>
          <w:kern w:val="2"/>
          <w:sz w:val="24"/>
          <w:szCs w:val="24"/>
          <w:lang w:val="en-US" w:eastAsia="zh-CN" w:bidi="ar-SA"/>
        </w:rPr>
        <w:t>9.</w:t>
      </w:r>
      <w:r>
        <w:rPr>
          <w:rFonts w:hint="eastAsia" w:ascii="黑体" w:hAnsi="黑体" w:eastAsia="黑体" w:cs="Times New Roman"/>
          <w:b/>
          <w:bCs w:val="0"/>
          <w:color w:val="auto"/>
          <w:kern w:val="2"/>
          <w:sz w:val="24"/>
          <w:szCs w:val="24"/>
          <w:lang w:val="en-US" w:eastAsia="zh-CN" w:bidi="ar-SA"/>
        </w:rPr>
        <w:t>停止评标</w:t>
      </w:r>
      <w:bookmarkEnd w:id="84"/>
      <w:bookmarkEnd w:id="85"/>
    </w:p>
    <w:p w14:paraId="24C0FA2E">
      <w:pPr>
        <w:widowControl w:val="0"/>
        <w:kinsoku/>
        <w:autoSpaceDE/>
        <w:autoSpaceDN/>
        <w:adjustRightInd w:val="0"/>
        <w:snapToGrid w:val="0"/>
        <w:spacing w:before="156" w:beforeLines="50" w:line="360" w:lineRule="auto"/>
        <w:ind w:firstLine="420" w:firstLineChars="200"/>
        <w:jc w:val="left"/>
        <w:textAlignment w:val="auto"/>
        <w:rPr>
          <w:rFonts w:ascii="宋体" w:hAnsi="宋体" w:eastAsia="宋体" w:cs="宋体"/>
          <w:snapToGrid/>
          <w:color w:val="auto"/>
          <w:kern w:val="0"/>
          <w:szCs w:val="21"/>
          <w:lang w:eastAsia="zh-CN"/>
        </w:rPr>
      </w:pPr>
      <w:r>
        <w:rPr>
          <w:rFonts w:hint="eastAsia" w:ascii="宋体" w:hAnsi="宋体" w:eastAsia="宋体" w:cs="Times New Roman"/>
          <w:bCs/>
          <w:snapToGrid/>
          <w:color w:val="auto"/>
          <w:kern w:val="2"/>
          <w:szCs w:val="21"/>
          <w:lang w:eastAsia="zh-CN"/>
        </w:rPr>
        <w:t>9.1</w:t>
      </w:r>
      <w:r>
        <w:rPr>
          <w:rFonts w:hint="eastAsia" w:ascii="宋体" w:hAnsi="宋体" w:eastAsia="宋体" w:cs="宋体"/>
          <w:snapToGrid/>
          <w:color w:val="auto"/>
          <w:kern w:val="0"/>
          <w:szCs w:val="21"/>
          <w:lang w:eastAsia="zh-CN"/>
        </w:rPr>
        <w:t>评标委员会发现招标文件存在歧义、重大缺陷导致评标工作无法进行，或者招标文件内容违反国家有关强制性规定的，应当停止评标工作，与采购人、采购代理机构沟通并作书面记录。采购人、采购代理机构确认后，应当修改招标文件，重新组织采购活动。</w:t>
      </w:r>
    </w:p>
    <w:p w14:paraId="3CB9ABB2">
      <w:pPr>
        <w:keepNext w:val="0"/>
        <w:keepLines w:val="0"/>
        <w:widowControl w:val="0"/>
        <w:adjustRightInd w:val="0"/>
        <w:snapToGrid w:val="0"/>
        <w:spacing w:before="156" w:beforeLines="50" w:after="0" w:line="360" w:lineRule="auto"/>
        <w:jc w:val="both"/>
        <w:outlineLvl w:val="2"/>
        <w:rPr>
          <w:rFonts w:hint="eastAsia" w:ascii="黑体" w:hAnsi="黑体" w:eastAsia="黑体" w:cs="Times New Roman"/>
          <w:b/>
          <w:bCs/>
          <w:color w:val="auto"/>
          <w:kern w:val="2"/>
          <w:sz w:val="24"/>
          <w:szCs w:val="24"/>
          <w:lang w:val="en-US" w:eastAsia="zh-CN" w:bidi="ar-SA"/>
        </w:rPr>
      </w:pPr>
      <w:bookmarkStart w:id="86" w:name="_Toc31710"/>
      <w:bookmarkStart w:id="87" w:name="_Toc29561"/>
      <w:r>
        <w:rPr>
          <w:rFonts w:hint="eastAsia" w:ascii="黑体" w:hAnsi="黑体" w:eastAsia="黑体" w:cs="Times New Roman"/>
          <w:b/>
          <w:bCs/>
          <w:color w:val="auto"/>
          <w:kern w:val="2"/>
          <w:sz w:val="24"/>
          <w:szCs w:val="24"/>
          <w:lang w:val="en-US" w:eastAsia="zh-CN" w:bidi="ar-SA"/>
        </w:rPr>
        <w:t>10.废标</w:t>
      </w:r>
      <w:bookmarkEnd w:id="86"/>
      <w:bookmarkEnd w:id="87"/>
    </w:p>
    <w:p w14:paraId="134047A3">
      <w:pPr>
        <w:widowControl w:val="0"/>
        <w:kinsoku/>
        <w:autoSpaceDE/>
        <w:autoSpaceDN/>
        <w:adjustRightInd w:val="0"/>
        <w:snapToGrid w:val="0"/>
        <w:spacing w:before="156" w:beforeLines="50" w:line="360" w:lineRule="auto"/>
        <w:ind w:firstLine="420" w:firstLineChars="200"/>
        <w:jc w:val="left"/>
        <w:textAlignment w:val="auto"/>
        <w:rPr>
          <w:rFonts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10.1 根据有关法律法规和招标文件的有关规定，如出现下列情况之一的，应予以废标：</w:t>
      </w:r>
    </w:p>
    <w:p w14:paraId="4E4D2A25">
      <w:pPr>
        <w:widowControl w:val="0"/>
        <w:kinsoku/>
        <w:autoSpaceDE/>
        <w:autoSpaceDN/>
        <w:adjustRightInd w:val="0"/>
        <w:snapToGrid w:val="0"/>
        <w:spacing w:before="156" w:beforeLines="50" w:line="360" w:lineRule="auto"/>
        <w:ind w:firstLine="420" w:firstLineChars="200"/>
        <w:jc w:val="left"/>
        <w:textAlignment w:val="auto"/>
        <w:rPr>
          <w:rFonts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（1）符合专业条件的投标人或者对招标文件作实质响应的投标人不足三家的；</w:t>
      </w:r>
    </w:p>
    <w:p w14:paraId="3F695D33">
      <w:pPr>
        <w:widowControl w:val="0"/>
        <w:kinsoku/>
        <w:autoSpaceDE/>
        <w:autoSpaceDN/>
        <w:adjustRightInd w:val="0"/>
        <w:snapToGrid w:val="0"/>
        <w:spacing w:before="156" w:beforeLines="50" w:line="360" w:lineRule="auto"/>
        <w:ind w:firstLine="420" w:firstLineChars="200"/>
        <w:jc w:val="left"/>
        <w:textAlignment w:val="auto"/>
        <w:rPr>
          <w:rFonts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（2）出现影响采购公正的违法、违规行为的；</w:t>
      </w:r>
    </w:p>
    <w:p w14:paraId="20689B12">
      <w:pPr>
        <w:widowControl w:val="0"/>
        <w:kinsoku/>
        <w:autoSpaceDE/>
        <w:autoSpaceDN/>
        <w:adjustRightInd w:val="0"/>
        <w:snapToGrid w:val="0"/>
        <w:spacing w:before="156" w:beforeLines="50" w:line="360" w:lineRule="auto"/>
        <w:ind w:firstLine="420" w:firstLineChars="200"/>
        <w:jc w:val="left"/>
        <w:textAlignment w:val="auto"/>
        <w:rPr>
          <w:rFonts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（3）投标人的报价均超过采购项目预算，采购人不能支付的；</w:t>
      </w:r>
    </w:p>
    <w:p w14:paraId="1B2C9C17">
      <w:pPr>
        <w:widowControl w:val="0"/>
        <w:kinsoku/>
        <w:autoSpaceDE/>
        <w:autoSpaceDN/>
        <w:adjustRightInd w:val="0"/>
        <w:snapToGrid w:val="0"/>
        <w:spacing w:before="156" w:beforeLines="50" w:line="360" w:lineRule="auto"/>
        <w:ind w:firstLine="420" w:firstLineChars="200"/>
        <w:jc w:val="left"/>
        <w:textAlignment w:val="auto"/>
        <w:rPr>
          <w:rFonts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（4）因重大变故，采购任务取消的。</w:t>
      </w:r>
    </w:p>
    <w:p w14:paraId="548A95A6">
      <w:pPr>
        <w:keepNext w:val="0"/>
        <w:keepLines w:val="0"/>
        <w:widowControl w:val="0"/>
        <w:adjustRightInd w:val="0"/>
        <w:snapToGrid w:val="0"/>
        <w:spacing w:before="156" w:beforeLines="50" w:after="0" w:line="360" w:lineRule="auto"/>
        <w:jc w:val="both"/>
        <w:outlineLvl w:val="2"/>
        <w:rPr>
          <w:rFonts w:ascii="黑体" w:hAnsi="黑体" w:eastAsia="黑体" w:cs="Times New Roman"/>
          <w:b/>
          <w:bCs w:val="0"/>
          <w:color w:val="auto"/>
          <w:kern w:val="2"/>
          <w:sz w:val="24"/>
          <w:szCs w:val="24"/>
          <w:lang w:val="en-US" w:eastAsia="zh-CN" w:bidi="ar-SA"/>
        </w:rPr>
      </w:pPr>
      <w:bookmarkStart w:id="88" w:name="_Toc545"/>
      <w:bookmarkStart w:id="89" w:name="_Toc16176"/>
      <w:r>
        <w:rPr>
          <w:rFonts w:hint="eastAsia" w:ascii="黑体" w:hAnsi="黑体" w:eastAsia="黑体" w:cs="宋体"/>
          <w:b/>
          <w:bCs/>
          <w:color w:val="auto"/>
          <w:kern w:val="0"/>
          <w:sz w:val="24"/>
          <w:szCs w:val="24"/>
          <w:lang w:val="en-US" w:eastAsia="zh-CN" w:bidi="ar-SA"/>
        </w:rPr>
        <w:t>11.重新组建评标委员会进行评标</w:t>
      </w:r>
      <w:bookmarkEnd w:id="88"/>
      <w:bookmarkEnd w:id="89"/>
    </w:p>
    <w:p w14:paraId="7238F11C">
      <w:pPr>
        <w:widowControl w:val="0"/>
        <w:kinsoku/>
        <w:autoSpaceDE/>
        <w:autoSpaceDN/>
        <w:adjustRightInd w:val="0"/>
        <w:snapToGrid w:val="0"/>
        <w:spacing w:before="156" w:beforeLines="50" w:line="360" w:lineRule="auto"/>
        <w:ind w:firstLine="420" w:firstLineChars="200"/>
        <w:jc w:val="left"/>
        <w:textAlignment w:val="auto"/>
        <w:rPr>
          <w:rFonts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11.1评标委员会或者其成员存在下列情形导致评标结果无效的，采购人、采购代理机构可以重新组建评标委员会进行评标，并书面报告本级财政部门，但采购合同已经履行的除外：</w:t>
      </w:r>
    </w:p>
    <w:p w14:paraId="6C3D4E15">
      <w:pPr>
        <w:widowControl w:val="0"/>
        <w:kinsoku/>
        <w:autoSpaceDE/>
        <w:autoSpaceDN/>
        <w:adjustRightInd w:val="0"/>
        <w:snapToGrid w:val="0"/>
        <w:spacing w:before="156" w:beforeLines="50" w:line="360" w:lineRule="auto"/>
        <w:ind w:firstLine="420" w:firstLineChars="200"/>
        <w:jc w:val="left"/>
        <w:textAlignment w:val="auto"/>
        <w:rPr>
          <w:rFonts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（1）评标委员会组成不符合《政府采购货物和服务招标投标管理办法》规定的；</w:t>
      </w:r>
    </w:p>
    <w:p w14:paraId="07E4664C">
      <w:pPr>
        <w:widowControl w:val="0"/>
        <w:kinsoku/>
        <w:autoSpaceDE/>
        <w:autoSpaceDN/>
        <w:adjustRightInd w:val="0"/>
        <w:snapToGrid w:val="0"/>
        <w:spacing w:before="156" w:beforeLines="50" w:line="360" w:lineRule="auto"/>
        <w:ind w:firstLine="420" w:firstLineChars="200"/>
        <w:jc w:val="left"/>
        <w:textAlignment w:val="auto"/>
        <w:rPr>
          <w:rFonts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（2）有《政府采购货物和服务招标投标管理办法》第六十二条第一至五项情形的；</w:t>
      </w:r>
    </w:p>
    <w:p w14:paraId="6309F8D3">
      <w:pPr>
        <w:widowControl w:val="0"/>
        <w:kinsoku/>
        <w:autoSpaceDE/>
        <w:autoSpaceDN/>
        <w:adjustRightInd w:val="0"/>
        <w:snapToGrid w:val="0"/>
        <w:spacing w:before="156" w:beforeLines="50" w:line="360" w:lineRule="auto"/>
        <w:ind w:firstLine="420" w:firstLineChars="200"/>
        <w:jc w:val="left"/>
        <w:textAlignment w:val="auto"/>
        <w:rPr>
          <w:rFonts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（3）评标委员会及其成员独立评标受到非法干预的；</w:t>
      </w:r>
    </w:p>
    <w:p w14:paraId="47D6D9C4">
      <w:pPr>
        <w:widowControl w:val="0"/>
        <w:kinsoku/>
        <w:autoSpaceDE/>
        <w:autoSpaceDN/>
        <w:adjustRightInd w:val="0"/>
        <w:snapToGrid w:val="0"/>
        <w:spacing w:before="156" w:beforeLines="50" w:line="360" w:lineRule="auto"/>
        <w:ind w:firstLine="420" w:firstLineChars="200"/>
        <w:jc w:val="left"/>
        <w:textAlignment w:val="auto"/>
        <w:rPr>
          <w:rFonts w:hint="eastAsia"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（4）有政府采购法实施条例第七十五条规定的违法行为的。</w:t>
      </w:r>
    </w:p>
    <w:p w14:paraId="4C6599E5">
      <w:pPr>
        <w:widowControl w:val="0"/>
        <w:kinsoku/>
        <w:autoSpaceDE/>
        <w:autoSpaceDN/>
        <w:adjustRightInd w:val="0"/>
        <w:snapToGrid w:val="0"/>
        <w:spacing w:before="156" w:beforeLines="50" w:line="360" w:lineRule="auto"/>
        <w:ind w:firstLine="420" w:firstLineChars="200"/>
        <w:jc w:val="left"/>
        <w:textAlignment w:val="auto"/>
        <w:rPr>
          <w:rFonts w:hint="eastAsia"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11.2有违法违规行为的原评标委员会成员不得参加重新组建的评标委员会。</w:t>
      </w:r>
    </w:p>
    <w:p w14:paraId="6E0827B5">
      <w:pPr>
        <w:rPr>
          <w:rFonts w:hint="eastAsia"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br w:type="page"/>
      </w:r>
    </w:p>
    <w:p w14:paraId="402FBCB8">
      <w:pPr>
        <w:keepNext/>
        <w:keepLines/>
        <w:widowControl w:val="0"/>
        <w:adjustRightInd w:val="0"/>
        <w:snapToGrid w:val="0"/>
        <w:spacing w:line="360" w:lineRule="auto"/>
        <w:jc w:val="center"/>
        <w:outlineLvl w:val="1"/>
        <w:rPr>
          <w:rFonts w:ascii="黑体" w:hAnsi="华文中宋" w:eastAsia="黑体" w:cs="Times New Roman"/>
          <w:b/>
          <w:bCs/>
          <w:color w:val="auto"/>
          <w:kern w:val="2"/>
          <w:sz w:val="28"/>
          <w:szCs w:val="28"/>
          <w:lang w:val="en-US" w:eastAsia="zh-CN" w:bidi="ar-SA"/>
        </w:rPr>
      </w:pPr>
      <w:bookmarkStart w:id="90" w:name="_Toc270"/>
      <w:bookmarkStart w:id="91" w:name="_Toc6765"/>
      <w:r>
        <w:rPr>
          <w:rFonts w:hint="eastAsia" w:ascii="黑体" w:hAnsi="华文中宋" w:eastAsia="黑体" w:cs="Times New Roman"/>
          <w:b/>
          <w:bCs/>
          <w:color w:val="auto"/>
          <w:kern w:val="2"/>
          <w:sz w:val="28"/>
          <w:szCs w:val="28"/>
          <w:lang w:val="en-US" w:eastAsia="zh-CN" w:bidi="ar-SA"/>
        </w:rPr>
        <w:t>第三节 投标文件的符合性审查</w:t>
      </w:r>
      <w:bookmarkEnd w:id="90"/>
      <w:bookmarkEnd w:id="91"/>
    </w:p>
    <w:p w14:paraId="28A32564">
      <w:pPr>
        <w:widowControl w:val="0"/>
        <w:kinsoku/>
        <w:autoSpaceDE/>
        <w:autoSpaceDN/>
        <w:adjustRightInd w:val="0"/>
        <w:snapToGrid w:val="0"/>
        <w:spacing w:before="156" w:beforeLines="50" w:line="360" w:lineRule="auto"/>
        <w:jc w:val="both"/>
        <w:textAlignment w:val="auto"/>
        <w:rPr>
          <w:rFonts w:ascii="黑体" w:hAnsi="黑体" w:eastAsia="黑体" w:cs="Times New Roman"/>
          <w:b/>
          <w:snapToGrid/>
          <w:color w:val="auto"/>
          <w:kern w:val="2"/>
          <w:sz w:val="24"/>
          <w:szCs w:val="24"/>
          <w:lang w:eastAsia="zh-CN"/>
        </w:rPr>
      </w:pPr>
      <w:r>
        <w:rPr>
          <w:rFonts w:hint="eastAsia" w:ascii="黑体" w:hAnsi="黑体" w:eastAsia="黑体" w:cs="Times New Roman"/>
          <w:b/>
          <w:snapToGrid/>
          <w:color w:val="auto"/>
          <w:kern w:val="2"/>
          <w:sz w:val="24"/>
          <w:szCs w:val="24"/>
          <w:lang w:eastAsia="zh-CN"/>
        </w:rPr>
        <w:t>1.符合性审查</w:t>
      </w:r>
    </w:p>
    <w:p w14:paraId="3BA81E5B">
      <w:pPr>
        <w:widowControl w:val="0"/>
        <w:kinsoku/>
        <w:autoSpaceDE/>
        <w:autoSpaceDN/>
        <w:adjustRightInd w:val="0"/>
        <w:snapToGrid w:val="0"/>
        <w:spacing w:before="156" w:beforeLines="50" w:line="360" w:lineRule="auto"/>
        <w:ind w:firstLine="420" w:firstLineChars="200"/>
        <w:jc w:val="both"/>
        <w:textAlignment w:val="auto"/>
        <w:rPr>
          <w:rFonts w:ascii="宋体" w:hAnsi="宋体" w:eastAsia="宋体" w:cs="Times New Roman"/>
          <w:snapToGrid/>
          <w:color w:val="auto"/>
          <w:kern w:val="2"/>
          <w:szCs w:val="24"/>
          <w:lang w:eastAsia="zh-CN"/>
        </w:rPr>
      </w:pPr>
      <w:r>
        <w:rPr>
          <w:rFonts w:hint="eastAsia" w:ascii="宋体" w:hAnsi="宋体" w:eastAsia="宋体" w:cs="Times New Roman"/>
          <w:snapToGrid/>
          <w:color w:val="auto"/>
          <w:kern w:val="2"/>
          <w:szCs w:val="24"/>
          <w:lang w:eastAsia="zh-CN"/>
        </w:rPr>
        <w:t>1.1</w:t>
      </w:r>
      <w:r>
        <w:rPr>
          <w:rFonts w:hint="eastAsia" w:ascii="宋体" w:hAnsi="宋体" w:eastAsia="宋体" w:cs="Times New Roman"/>
          <w:snapToGrid/>
          <w:color w:val="auto"/>
          <w:kern w:val="2"/>
          <w:szCs w:val="21"/>
          <w:lang w:eastAsia="zh-CN"/>
        </w:rPr>
        <w:t>评标委员会应按本章本节附表1“符合性审查表”所列审查项目及审查标准，</w:t>
      </w:r>
      <w:r>
        <w:rPr>
          <w:rFonts w:hint="eastAsia" w:ascii="宋体" w:hAnsi="宋体" w:eastAsia="宋体" w:cs="Times New Roman"/>
          <w:snapToGrid/>
          <w:color w:val="auto"/>
          <w:kern w:val="2"/>
          <w:szCs w:val="24"/>
          <w:lang w:eastAsia="zh-CN"/>
        </w:rPr>
        <w:t>对符合资格条件的投标人的投标文件进行符合性审查，以确定其是否满足招标文件的实质性要求。</w:t>
      </w:r>
    </w:p>
    <w:p w14:paraId="25671AFC">
      <w:pPr>
        <w:widowControl w:val="0"/>
        <w:kinsoku/>
        <w:autoSpaceDE/>
        <w:autoSpaceDN/>
        <w:adjustRightInd w:val="0"/>
        <w:snapToGrid w:val="0"/>
        <w:spacing w:before="156" w:beforeLines="50" w:line="360" w:lineRule="auto"/>
        <w:ind w:firstLine="420" w:firstLineChars="200"/>
        <w:jc w:val="left"/>
        <w:textAlignment w:val="auto"/>
        <w:rPr>
          <w:rFonts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1）依据招标文件的规定，从投标文件的有效性、完整性和对招标文件的响应程度进行审查，以确定是否对招标文件的实质性要求作出响应。评标委员会判断投标文件的响应性只根据投标文件的内容，而不依据外部的证据。</w:t>
      </w:r>
    </w:p>
    <w:p w14:paraId="170BEF78">
      <w:pPr>
        <w:widowControl w:val="0"/>
        <w:kinsoku/>
        <w:autoSpaceDE/>
        <w:autoSpaceDN/>
        <w:adjustRightInd w:val="0"/>
        <w:snapToGrid w:val="0"/>
        <w:spacing w:before="156" w:beforeLines="50" w:line="360" w:lineRule="auto"/>
        <w:ind w:firstLine="420" w:firstLineChars="200"/>
        <w:jc w:val="left"/>
        <w:textAlignment w:val="auto"/>
        <w:rPr>
          <w:rFonts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（2）投标人不得通过修正或撤销不符合要求的偏离从而使其投标成为实质上响应的投标。</w:t>
      </w:r>
    </w:p>
    <w:p w14:paraId="3AF99750">
      <w:pPr>
        <w:widowControl w:val="0"/>
        <w:kinsoku/>
        <w:autoSpaceDE/>
        <w:autoSpaceDN/>
        <w:adjustRightInd w:val="0"/>
        <w:snapToGrid w:val="0"/>
        <w:spacing w:before="156" w:beforeLines="50" w:line="360" w:lineRule="auto"/>
        <w:ind w:firstLine="420" w:firstLineChars="200"/>
        <w:jc w:val="left"/>
        <w:textAlignment w:val="auto"/>
        <w:rPr>
          <w:rFonts w:ascii="宋体" w:hAnsi="宋体" w:eastAsia="宋体" w:cs="Times New Roman"/>
          <w:snapToGrid/>
          <w:color w:val="auto"/>
          <w:kern w:val="2"/>
          <w:szCs w:val="24"/>
          <w:lang w:eastAsia="zh-CN"/>
        </w:rPr>
      </w:pPr>
      <w:r>
        <w:rPr>
          <w:rFonts w:hint="eastAsia" w:ascii="宋体" w:hAnsi="宋体" w:eastAsia="宋体" w:cs="Times New Roman"/>
          <w:snapToGrid/>
          <w:color w:val="auto"/>
          <w:kern w:val="0"/>
          <w:szCs w:val="21"/>
          <w:lang w:eastAsia="zh-CN"/>
        </w:rPr>
        <w:t>1.2</w:t>
      </w:r>
      <w:r>
        <w:rPr>
          <w:rFonts w:hint="eastAsia" w:ascii="宋体" w:hAnsi="宋体" w:eastAsia="宋体" w:cs="Times New Roman"/>
          <w:snapToGrid/>
          <w:color w:val="auto"/>
          <w:kern w:val="2"/>
          <w:szCs w:val="24"/>
          <w:lang w:eastAsia="zh-CN"/>
        </w:rPr>
        <w:t>未通过符合性审查的投标人，其投标将被认定为投标无效，不能进入下一阶段评审。通过符合性审查的投标人数量不足 3 家的，不得作进一步的比较和评价。</w:t>
      </w:r>
    </w:p>
    <w:p w14:paraId="3D92DBBD">
      <w:pPr>
        <w:widowControl w:val="0"/>
        <w:kinsoku/>
        <w:autoSpaceDE/>
        <w:autoSpaceDN/>
        <w:adjustRightInd w:val="0"/>
        <w:snapToGrid w:val="0"/>
        <w:spacing w:before="156" w:beforeLines="50" w:line="360" w:lineRule="auto"/>
        <w:jc w:val="left"/>
        <w:textAlignment w:val="auto"/>
        <w:rPr>
          <w:rFonts w:ascii="黑体" w:hAnsi="黑体" w:eastAsia="黑体" w:cs="Times New Roman"/>
          <w:b/>
          <w:snapToGrid/>
          <w:color w:val="auto"/>
          <w:kern w:val="2"/>
          <w:sz w:val="24"/>
          <w:szCs w:val="24"/>
          <w:lang w:eastAsia="zh-CN"/>
        </w:rPr>
      </w:pPr>
      <w:r>
        <w:rPr>
          <w:rFonts w:hint="eastAsia" w:ascii="黑体" w:hAnsi="黑体" w:eastAsia="黑体" w:cs="Times New Roman"/>
          <w:b/>
          <w:snapToGrid/>
          <w:color w:val="auto"/>
          <w:kern w:val="2"/>
          <w:sz w:val="24"/>
          <w:szCs w:val="24"/>
          <w:lang w:eastAsia="zh-CN"/>
        </w:rPr>
        <w:t>2.投标无效</w:t>
      </w:r>
    </w:p>
    <w:p w14:paraId="2696567D">
      <w:pPr>
        <w:widowControl w:val="0"/>
        <w:kinsoku/>
        <w:autoSpaceDE/>
        <w:autoSpaceDN/>
        <w:adjustRightInd w:val="0"/>
        <w:snapToGrid w:val="0"/>
        <w:spacing w:before="156" w:beforeLines="50" w:line="360" w:lineRule="auto"/>
        <w:ind w:firstLine="420" w:firstLineChars="200"/>
        <w:jc w:val="left"/>
        <w:textAlignment w:val="auto"/>
        <w:rPr>
          <w:rFonts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2.1投标人存在下列情况之一的，符合性审查不合格，投标无效：</w:t>
      </w:r>
    </w:p>
    <w:p w14:paraId="7EA4015F">
      <w:pPr>
        <w:widowControl w:val="0"/>
        <w:kinsoku/>
        <w:autoSpaceDE/>
        <w:autoSpaceDN/>
        <w:adjustRightInd w:val="0"/>
        <w:snapToGrid w:val="0"/>
        <w:spacing w:before="156" w:beforeLines="50" w:line="360" w:lineRule="auto"/>
        <w:ind w:firstLine="420" w:firstLineChars="200"/>
        <w:jc w:val="left"/>
        <w:textAlignment w:val="auto"/>
        <w:rPr>
          <w:rFonts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（1）投标文件中商务技术文件未按照招标文件规定要求签署、盖章的；</w:t>
      </w:r>
    </w:p>
    <w:p w14:paraId="29AE6C39">
      <w:pPr>
        <w:widowControl w:val="0"/>
        <w:kinsoku/>
        <w:autoSpaceDE/>
        <w:autoSpaceDN/>
        <w:adjustRightInd w:val="0"/>
        <w:snapToGrid w:val="0"/>
        <w:spacing w:before="156" w:beforeLines="50" w:line="360" w:lineRule="auto"/>
        <w:ind w:firstLine="420" w:firstLineChars="200"/>
        <w:jc w:val="left"/>
        <w:textAlignment w:val="auto"/>
        <w:rPr>
          <w:rFonts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（2）投标文件没有对招标文件的实质性要求和条件作出响应，或者对招标文件的偏离超出招标文件规定的偏离</w:t>
      </w:r>
      <w:r>
        <w:rPr>
          <w:rFonts w:hint="eastAsia" w:ascii="宋体" w:hAnsi="宋体" w:eastAsia="宋体" w:cs="Times New Roman"/>
          <w:snapToGrid/>
          <w:color w:val="auto"/>
          <w:kern w:val="2"/>
          <w:szCs w:val="24"/>
          <w:lang w:eastAsia="zh-CN"/>
        </w:rPr>
        <w:t>范围和幅度</w:t>
      </w:r>
      <w:r>
        <w:rPr>
          <w:rFonts w:hint="eastAsia" w:ascii="宋体" w:hAnsi="宋体" w:eastAsia="宋体" w:cs="Times New Roman"/>
          <w:snapToGrid/>
          <w:color w:val="auto"/>
          <w:kern w:val="2"/>
          <w:szCs w:val="21"/>
          <w:lang w:eastAsia="zh-CN"/>
        </w:rPr>
        <w:t>；</w:t>
      </w:r>
    </w:p>
    <w:p w14:paraId="5758FAC3">
      <w:pPr>
        <w:widowControl w:val="0"/>
        <w:kinsoku/>
        <w:autoSpaceDE/>
        <w:autoSpaceDN/>
        <w:adjustRightInd w:val="0"/>
        <w:snapToGrid w:val="0"/>
        <w:spacing w:before="156" w:beforeLines="50" w:line="360" w:lineRule="auto"/>
        <w:ind w:firstLine="420" w:firstLineChars="200"/>
        <w:jc w:val="left"/>
        <w:textAlignment w:val="auto"/>
        <w:rPr>
          <w:rFonts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（3）投标有效期不足的；</w:t>
      </w:r>
    </w:p>
    <w:p w14:paraId="6F9D1D09">
      <w:pPr>
        <w:widowControl w:val="0"/>
        <w:kinsoku/>
        <w:autoSpaceDE/>
        <w:autoSpaceDN/>
        <w:adjustRightInd w:val="0"/>
        <w:snapToGrid w:val="0"/>
        <w:spacing w:before="156" w:beforeLines="50" w:line="360" w:lineRule="auto"/>
        <w:ind w:firstLine="420" w:firstLineChars="200"/>
        <w:jc w:val="left"/>
        <w:textAlignment w:val="auto"/>
        <w:rPr>
          <w:rFonts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（4）投标文件含有采购人不能接受的附加条件的；</w:t>
      </w:r>
    </w:p>
    <w:p w14:paraId="0343E6B2">
      <w:pPr>
        <w:widowControl w:val="0"/>
        <w:kinsoku/>
        <w:autoSpaceDE/>
        <w:autoSpaceDN/>
        <w:adjustRightInd w:val="0"/>
        <w:snapToGrid w:val="0"/>
        <w:spacing w:before="156" w:beforeLines="50" w:line="360" w:lineRule="auto"/>
        <w:ind w:firstLine="420" w:firstLineChars="200"/>
        <w:jc w:val="left"/>
        <w:textAlignment w:val="auto"/>
        <w:rPr>
          <w:rFonts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（5）不符合本节第1.1款规定符合性审查标准的；</w:t>
      </w:r>
    </w:p>
    <w:p w14:paraId="7F2EF1F0">
      <w:pPr>
        <w:widowControl w:val="0"/>
        <w:kinsoku/>
        <w:autoSpaceDE/>
        <w:autoSpaceDN/>
        <w:adjustRightInd w:val="0"/>
        <w:snapToGrid w:val="0"/>
        <w:spacing w:before="156" w:beforeLines="50" w:line="360" w:lineRule="auto"/>
        <w:ind w:firstLine="420" w:firstLineChars="200"/>
        <w:jc w:val="left"/>
        <w:textAlignment w:val="auto"/>
        <w:rPr>
          <w:rFonts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（6）法律、法规和招标文件规定的其他投标无效情形的。</w:t>
      </w:r>
    </w:p>
    <w:p w14:paraId="6D5D3C8E">
      <w:pPr>
        <w:widowControl w:val="0"/>
        <w:kinsoku/>
        <w:autoSpaceDE/>
        <w:autoSpaceDN/>
        <w:adjustRightInd w:val="0"/>
        <w:snapToGrid w:val="0"/>
        <w:spacing w:before="156" w:beforeLines="50" w:line="360" w:lineRule="auto"/>
        <w:ind w:firstLine="420" w:firstLineChars="200"/>
        <w:jc w:val="left"/>
        <w:textAlignment w:val="auto"/>
        <w:rPr>
          <w:rFonts w:ascii="宋体" w:hAnsi="宋体" w:eastAsia="宋体" w:cs="Times New Roman"/>
          <w:snapToGrid/>
          <w:color w:val="auto"/>
          <w:kern w:val="0"/>
          <w:szCs w:val="21"/>
          <w:lang w:eastAsia="zh-CN"/>
        </w:rPr>
      </w:pPr>
      <w:r>
        <w:rPr>
          <w:rFonts w:hint="eastAsia" w:ascii="宋体" w:hAnsi="宋体" w:eastAsia="宋体" w:cs="Times New Roman"/>
          <w:snapToGrid/>
          <w:color w:val="auto"/>
          <w:kern w:val="0"/>
          <w:szCs w:val="21"/>
          <w:lang w:eastAsia="zh-CN"/>
        </w:rPr>
        <w:t>2.2在评标过程中发现投标人有不遵循公平竞争的原则，恶意串通，妨碍其他投标人的竞争行为，损害采购人或者其他投标人的合法权益的，评标委员会应当认定其</w:t>
      </w:r>
      <w:r>
        <w:rPr>
          <w:rFonts w:hint="eastAsia" w:ascii="宋体" w:hAnsi="宋体" w:eastAsia="宋体" w:cs="Times New Roman"/>
          <w:b/>
          <w:snapToGrid/>
          <w:color w:val="auto"/>
          <w:kern w:val="0"/>
          <w:szCs w:val="21"/>
          <w:lang w:eastAsia="zh-CN"/>
        </w:rPr>
        <w:t>投标无效</w:t>
      </w:r>
      <w:r>
        <w:rPr>
          <w:rFonts w:hint="eastAsia" w:ascii="宋体" w:hAnsi="宋体" w:eastAsia="宋体" w:cs="Times New Roman"/>
          <w:snapToGrid/>
          <w:color w:val="auto"/>
          <w:kern w:val="0"/>
          <w:szCs w:val="21"/>
          <w:lang w:eastAsia="zh-CN"/>
        </w:rPr>
        <w:t>，并书面报告本级财政部门。</w:t>
      </w:r>
    </w:p>
    <w:p w14:paraId="397B0270">
      <w:pPr>
        <w:widowControl w:val="0"/>
        <w:kinsoku/>
        <w:autoSpaceDE/>
        <w:autoSpaceDN/>
        <w:adjustRightInd w:val="0"/>
        <w:snapToGrid w:val="0"/>
        <w:spacing w:before="156" w:beforeLines="50" w:line="360" w:lineRule="auto"/>
        <w:ind w:firstLine="392" w:firstLineChars="200"/>
        <w:jc w:val="left"/>
        <w:textAlignment w:val="auto"/>
        <w:rPr>
          <w:rFonts w:ascii="宋体" w:hAnsi="宋体" w:eastAsia="宋体" w:cs="宋体"/>
          <w:color w:val="auto"/>
          <w:spacing w:val="-7"/>
          <w:position w:val="15"/>
          <w:sz w:val="21"/>
          <w:szCs w:val="21"/>
        </w:rPr>
      </w:pPr>
      <w:r>
        <w:rPr>
          <w:rFonts w:ascii="宋体" w:hAnsi="宋体" w:eastAsia="宋体" w:cs="宋体"/>
          <w:color w:val="auto"/>
          <w:spacing w:val="-7"/>
          <w:position w:val="15"/>
          <w:sz w:val="21"/>
          <w:szCs w:val="21"/>
        </w:rPr>
        <w:br w:type="page"/>
      </w:r>
    </w:p>
    <w:p w14:paraId="2E015A56">
      <w:pPr>
        <w:spacing w:line="243" w:lineRule="auto"/>
        <w:rPr>
          <w:rFonts w:ascii="Arial"/>
          <w:color w:val="auto"/>
          <w:sz w:val="21"/>
        </w:rPr>
      </w:pPr>
      <w:r>
        <w:rPr>
          <w:color w:val="auto"/>
        </w:rPr>
        <w:pict>
          <v:shape id="_x0000_s1045" o:spid="_x0000_s1045" style="position:absolute;left:0pt;margin-left:74.4pt;margin-top:54pt;height:0.75pt;width:449.25pt;mso-position-horizontal-relative:page;mso-position-vertical-relative:page;z-index:251673600;mso-width-relative:page;mso-height-relative:page;" fillcolor="#000000" filled="t" stroked="f" coordsize="8985,15" o:allowincell="f" path="m0,14l8984,14,8984,0,0,0,0,14xe">
            <v:path/>
            <v:fill on="t" focussize="0,0"/>
            <v:stroke on="f"/>
            <v:imagedata o:title=""/>
            <o:lock v:ext="edit"/>
          </v:shape>
        </w:pict>
      </w:r>
    </w:p>
    <w:p w14:paraId="3B8E9DF1">
      <w:pPr>
        <w:spacing w:line="243" w:lineRule="auto"/>
        <w:rPr>
          <w:rFonts w:ascii="Arial"/>
          <w:color w:val="auto"/>
          <w:sz w:val="21"/>
        </w:rPr>
      </w:pPr>
    </w:p>
    <w:p w14:paraId="24D6B6DF">
      <w:pPr>
        <w:spacing w:line="243" w:lineRule="auto"/>
        <w:rPr>
          <w:rFonts w:ascii="Arial"/>
          <w:color w:val="auto"/>
          <w:sz w:val="21"/>
        </w:rPr>
      </w:pPr>
    </w:p>
    <w:p w14:paraId="0D6DB373">
      <w:pPr>
        <w:spacing w:line="243" w:lineRule="auto"/>
        <w:rPr>
          <w:rFonts w:ascii="Arial"/>
          <w:color w:val="auto"/>
          <w:sz w:val="21"/>
        </w:rPr>
      </w:pPr>
    </w:p>
    <w:p w14:paraId="01729358">
      <w:pPr>
        <w:spacing w:line="243" w:lineRule="auto"/>
        <w:rPr>
          <w:rFonts w:ascii="Arial"/>
          <w:color w:val="auto"/>
          <w:sz w:val="21"/>
        </w:rPr>
      </w:pPr>
    </w:p>
    <w:p w14:paraId="316DC866">
      <w:pPr>
        <w:spacing w:line="243" w:lineRule="auto"/>
        <w:rPr>
          <w:rFonts w:ascii="Arial"/>
          <w:color w:val="auto"/>
          <w:sz w:val="21"/>
        </w:rPr>
      </w:pPr>
    </w:p>
    <w:p w14:paraId="29DDABB1">
      <w:pPr>
        <w:keepNext/>
        <w:keepLines/>
        <w:widowControl w:val="0"/>
        <w:adjustRightInd w:val="0"/>
        <w:snapToGrid w:val="0"/>
        <w:spacing w:before="156" w:beforeLines="50" w:after="0" w:line="360" w:lineRule="auto"/>
        <w:jc w:val="both"/>
        <w:outlineLvl w:val="2"/>
        <w:rPr>
          <w:rFonts w:hint="eastAsia" w:ascii="黑体" w:hAnsi="黑体" w:eastAsia="黑体" w:cs="黑体"/>
          <w:b w:val="0"/>
          <w:bCs w:val="0"/>
          <w:color w:val="auto"/>
          <w:kern w:val="2"/>
          <w:sz w:val="21"/>
          <w:szCs w:val="21"/>
          <w:lang w:val="en-US" w:eastAsia="zh-CN" w:bidi="ar-SA"/>
        </w:rPr>
      </w:pPr>
      <w:bookmarkStart w:id="92" w:name="_Toc32264"/>
      <w:bookmarkStart w:id="93" w:name="_Toc13708"/>
      <w:r>
        <w:rPr>
          <w:rFonts w:hint="eastAsia" w:ascii="黑体" w:hAnsi="黑体" w:eastAsia="黑体" w:cs="黑体"/>
          <w:b w:val="0"/>
          <w:bCs w:val="0"/>
          <w:color w:val="auto"/>
          <w:kern w:val="2"/>
          <w:sz w:val="21"/>
          <w:szCs w:val="21"/>
          <w:lang w:val="en-US" w:eastAsia="zh-CN" w:bidi="ar-SA"/>
        </w:rPr>
        <w:t>附表1 符合性审查表</w:t>
      </w:r>
      <w:bookmarkEnd w:id="92"/>
      <w:bookmarkEnd w:id="93"/>
    </w:p>
    <w:p w14:paraId="5D3A219E">
      <w:pPr>
        <w:widowControl w:val="0"/>
        <w:kinsoku/>
        <w:autoSpaceDE/>
        <w:autoSpaceDN/>
        <w:adjustRightInd w:val="0"/>
        <w:snapToGrid w:val="0"/>
        <w:spacing w:before="156" w:beforeLines="50" w:line="360" w:lineRule="auto"/>
        <w:jc w:val="center"/>
        <w:textAlignment w:val="auto"/>
        <w:rPr>
          <w:rFonts w:hint="eastAsia" w:ascii="黑体" w:hAnsi="黑体" w:eastAsia="黑体" w:cs="Times New Roman"/>
          <w:b/>
          <w:snapToGrid/>
          <w:color w:val="auto"/>
          <w:kern w:val="2"/>
          <w:sz w:val="28"/>
          <w:szCs w:val="28"/>
          <w:highlight w:val="none"/>
          <w:lang w:eastAsia="zh-CN"/>
        </w:rPr>
      </w:pPr>
      <w:r>
        <w:rPr>
          <w:rFonts w:hint="eastAsia" w:ascii="黑体" w:hAnsi="黑体" w:eastAsia="黑体" w:cs="Times New Roman"/>
          <w:b/>
          <w:snapToGrid/>
          <w:color w:val="auto"/>
          <w:kern w:val="2"/>
          <w:sz w:val="28"/>
          <w:szCs w:val="28"/>
          <w:highlight w:val="none"/>
          <w:lang w:eastAsia="zh-CN"/>
        </w:rPr>
        <w:t>符合性审查表</w:t>
      </w:r>
    </w:p>
    <w:p w14:paraId="63E1E48F">
      <w:pPr>
        <w:widowControl w:val="0"/>
        <w:kinsoku/>
        <w:autoSpaceDE/>
        <w:autoSpaceDN/>
        <w:adjustRightInd w:val="0"/>
        <w:snapToGrid w:val="0"/>
        <w:spacing w:line="360" w:lineRule="auto"/>
        <w:ind w:firstLine="210" w:firstLineChars="100"/>
        <w:jc w:val="both"/>
        <w:textAlignment w:val="auto"/>
        <w:rPr>
          <w:rFonts w:ascii="Times New Roman" w:hAnsi="Times New Roman" w:eastAsia="宋体" w:cs="Times New Roman"/>
          <w:snapToGrid/>
          <w:color w:val="auto"/>
          <w:kern w:val="2"/>
          <w:szCs w:val="24"/>
          <w:lang w:eastAsia="zh-CN"/>
        </w:rPr>
      </w:pPr>
      <w:r>
        <w:rPr>
          <w:rFonts w:hint="eastAsia" w:ascii="宋体" w:hAnsi="宋体" w:eastAsia="宋体" w:cs="Times New Roman"/>
          <w:snapToGrid/>
          <w:color w:val="auto"/>
          <w:kern w:val="2"/>
          <w:szCs w:val="21"/>
          <w:lang w:eastAsia="zh-CN"/>
        </w:rPr>
        <w:t>项目名称：</w:t>
      </w:r>
      <w:r>
        <w:rPr>
          <w:rFonts w:hint="eastAsia" w:ascii="宋体" w:hAnsi="宋体" w:eastAsia="宋体" w:cs="Times New Roman"/>
          <w:snapToGrid/>
          <w:color w:val="auto"/>
          <w:kern w:val="2"/>
          <w:szCs w:val="21"/>
          <w:u w:val="single"/>
          <w:lang w:eastAsia="zh-CN"/>
        </w:rPr>
        <w:t xml:space="preserve">       </w:t>
      </w:r>
      <w:r>
        <w:rPr>
          <w:rFonts w:hint="eastAsia" w:ascii="宋体" w:hAnsi="宋体" w:eastAsia="宋体" w:cs="Times New Roman"/>
          <w:snapToGrid/>
          <w:color w:val="auto"/>
          <w:kern w:val="2"/>
          <w:szCs w:val="21"/>
          <w:lang w:eastAsia="zh-CN"/>
        </w:rPr>
        <w:t xml:space="preserve">                           </w:t>
      </w:r>
      <w:r>
        <w:rPr>
          <w:rFonts w:hint="eastAsia" w:ascii="宋体" w:hAnsi="宋体" w:eastAsia="宋体" w:cs="Times New Roman"/>
          <w:snapToGrid/>
          <w:color w:val="auto"/>
          <w:kern w:val="2"/>
          <w:szCs w:val="21"/>
          <w:lang w:val="en-US" w:eastAsia="zh-CN"/>
        </w:rPr>
        <w:t>采购计划编号/委托代理编号</w:t>
      </w:r>
      <w:r>
        <w:rPr>
          <w:rFonts w:hint="eastAsia" w:ascii="宋体" w:hAnsi="宋体" w:eastAsia="宋体" w:cs="Times New Roman"/>
          <w:snapToGrid/>
          <w:color w:val="auto"/>
          <w:kern w:val="2"/>
          <w:szCs w:val="21"/>
          <w:lang w:eastAsia="zh-CN"/>
        </w:rPr>
        <w:t>：</w:t>
      </w:r>
      <w:r>
        <w:rPr>
          <w:rFonts w:hint="eastAsia" w:ascii="宋体" w:hAnsi="宋体" w:eastAsia="宋体" w:cs="Times New Roman"/>
          <w:snapToGrid/>
          <w:color w:val="auto"/>
          <w:kern w:val="2"/>
          <w:szCs w:val="21"/>
          <w:u w:val="single"/>
          <w:lang w:eastAsia="zh-CN"/>
        </w:rPr>
        <w:t xml:space="preserve">         </w:t>
      </w:r>
    </w:p>
    <w:tbl>
      <w:tblPr>
        <w:tblStyle w:val="24"/>
        <w:tblW w:w="9060"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83"/>
        <w:gridCol w:w="3863"/>
        <w:gridCol w:w="4514"/>
      </w:tblGrid>
      <w:tr w14:paraId="669A7DA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32" w:hRule="atLeast"/>
        </w:trPr>
        <w:tc>
          <w:tcPr>
            <w:tcW w:w="683" w:type="dxa"/>
            <w:tcBorders>
              <w:top w:val="single" w:color="auto" w:sz="4" w:space="0"/>
              <w:left w:val="single" w:color="auto" w:sz="4" w:space="0"/>
            </w:tcBorders>
            <w:noWrap w:val="0"/>
            <w:vAlign w:val="center"/>
          </w:tcPr>
          <w:p w14:paraId="57B4CF4B">
            <w:pPr>
              <w:keepNext w:val="0"/>
              <w:keepLines w:val="0"/>
              <w:widowControl w:val="0"/>
              <w:suppressLineNumbers w:val="0"/>
              <w:kinsoku/>
              <w:autoSpaceDE/>
              <w:autoSpaceDN/>
              <w:adjustRightInd w:val="0"/>
              <w:snapToGrid w:val="0"/>
              <w:spacing w:before="156" w:beforeLines="50" w:beforeAutospacing="0" w:after="0" w:afterAutospacing="0" w:line="360" w:lineRule="auto"/>
              <w:ind w:left="0" w:right="0"/>
              <w:jc w:val="center"/>
              <w:textAlignment w:val="auto"/>
              <w:rPr>
                <w:rFonts w:hint="default" w:ascii="宋体" w:hAnsi="宋体" w:eastAsia="宋体" w:cs="宋体"/>
                <w:b/>
                <w:snapToGrid/>
                <w:color w:val="auto"/>
                <w:kern w:val="0"/>
                <w:szCs w:val="21"/>
                <w:lang w:eastAsia="zh-CN"/>
              </w:rPr>
            </w:pPr>
            <w:r>
              <w:rPr>
                <w:rFonts w:hint="eastAsia" w:ascii="宋体" w:hAnsi="宋体" w:eastAsia="宋体" w:cs="宋体"/>
                <w:b/>
                <w:snapToGrid/>
                <w:color w:val="auto"/>
                <w:kern w:val="0"/>
                <w:szCs w:val="21"/>
                <w:lang w:eastAsia="zh-CN"/>
              </w:rPr>
              <w:t>序号</w:t>
            </w:r>
          </w:p>
        </w:tc>
        <w:tc>
          <w:tcPr>
            <w:tcW w:w="3863" w:type="dxa"/>
            <w:tcBorders>
              <w:top w:val="single" w:color="auto" w:sz="4" w:space="0"/>
            </w:tcBorders>
            <w:noWrap w:val="0"/>
            <w:vAlign w:val="center"/>
          </w:tcPr>
          <w:p w14:paraId="184C1330">
            <w:pPr>
              <w:keepNext w:val="0"/>
              <w:keepLines w:val="0"/>
              <w:widowControl w:val="0"/>
              <w:suppressLineNumbers w:val="0"/>
              <w:kinsoku/>
              <w:autoSpaceDE/>
              <w:autoSpaceDN/>
              <w:adjustRightInd w:val="0"/>
              <w:snapToGrid w:val="0"/>
              <w:spacing w:before="156" w:beforeLines="50" w:beforeAutospacing="0" w:after="0" w:afterAutospacing="0" w:line="360" w:lineRule="auto"/>
              <w:ind w:left="0" w:right="0"/>
              <w:jc w:val="center"/>
              <w:textAlignment w:val="auto"/>
              <w:rPr>
                <w:rFonts w:hint="default" w:ascii="宋体" w:hAnsi="宋体" w:eastAsia="宋体" w:cs="宋体"/>
                <w:b/>
                <w:snapToGrid/>
                <w:color w:val="auto"/>
                <w:kern w:val="0"/>
                <w:szCs w:val="21"/>
                <w:lang w:eastAsia="zh-CN"/>
              </w:rPr>
            </w:pPr>
            <w:r>
              <w:rPr>
                <w:rFonts w:hint="eastAsia" w:ascii="宋体" w:hAnsi="宋体" w:eastAsia="宋体" w:cs="宋体"/>
                <w:b/>
                <w:snapToGrid/>
                <w:color w:val="auto"/>
                <w:kern w:val="0"/>
                <w:szCs w:val="21"/>
                <w:lang w:eastAsia="zh-CN"/>
              </w:rPr>
              <w:t>审查项目</w:t>
            </w:r>
          </w:p>
        </w:tc>
        <w:tc>
          <w:tcPr>
            <w:tcW w:w="4514" w:type="dxa"/>
            <w:tcBorders>
              <w:top w:val="single" w:color="auto" w:sz="4" w:space="0"/>
              <w:right w:val="single" w:color="auto" w:sz="4" w:space="0"/>
            </w:tcBorders>
            <w:noWrap w:val="0"/>
            <w:vAlign w:val="center"/>
          </w:tcPr>
          <w:p w14:paraId="1302C0D9">
            <w:pPr>
              <w:keepNext w:val="0"/>
              <w:keepLines w:val="0"/>
              <w:widowControl w:val="0"/>
              <w:suppressLineNumbers w:val="0"/>
              <w:kinsoku/>
              <w:autoSpaceDE/>
              <w:autoSpaceDN/>
              <w:adjustRightInd w:val="0"/>
              <w:snapToGrid w:val="0"/>
              <w:spacing w:before="156" w:beforeLines="50" w:beforeAutospacing="0" w:after="0" w:afterAutospacing="0" w:line="360" w:lineRule="auto"/>
              <w:ind w:left="0" w:right="0"/>
              <w:jc w:val="center"/>
              <w:textAlignment w:val="auto"/>
              <w:rPr>
                <w:rFonts w:hint="default" w:ascii="宋体" w:hAnsi="宋体" w:eastAsia="宋体" w:cs="宋体"/>
                <w:b/>
                <w:snapToGrid/>
                <w:color w:val="auto"/>
                <w:kern w:val="0"/>
                <w:szCs w:val="21"/>
                <w:lang w:eastAsia="zh-CN"/>
              </w:rPr>
            </w:pPr>
            <w:r>
              <w:rPr>
                <w:rFonts w:hint="eastAsia" w:ascii="宋体" w:hAnsi="宋体" w:eastAsia="宋体" w:cs="宋体"/>
                <w:b/>
                <w:snapToGrid/>
                <w:color w:val="auto"/>
                <w:kern w:val="0"/>
                <w:szCs w:val="21"/>
                <w:lang w:eastAsia="zh-CN"/>
              </w:rPr>
              <w:t>审查标准</w:t>
            </w:r>
          </w:p>
        </w:tc>
      </w:tr>
      <w:tr w14:paraId="6F7E343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tcBorders>
              <w:left w:val="single" w:color="auto" w:sz="4" w:space="0"/>
            </w:tcBorders>
            <w:noWrap w:val="0"/>
            <w:vAlign w:val="center"/>
          </w:tcPr>
          <w:p w14:paraId="79168F82">
            <w:pPr>
              <w:keepNext w:val="0"/>
              <w:keepLines w:val="0"/>
              <w:widowControl w:val="0"/>
              <w:suppressLineNumbers w:val="0"/>
              <w:kinsoku/>
              <w:autoSpaceDE/>
              <w:autoSpaceDN/>
              <w:adjustRightInd/>
              <w:snapToGrid/>
              <w:spacing w:before="0" w:beforeAutospacing="0" w:after="0" w:afterAutospacing="0" w:line="240" w:lineRule="auto"/>
              <w:ind w:left="0" w:right="0"/>
              <w:jc w:val="center"/>
              <w:textAlignment w:val="auto"/>
              <w:rPr>
                <w:rFonts w:hint="default" w:ascii="宋体" w:hAnsi="宋体" w:eastAsia="宋体" w:cs="宋体"/>
                <w:snapToGrid/>
                <w:color w:val="auto"/>
                <w:kern w:val="0"/>
                <w:szCs w:val="21"/>
                <w:lang w:eastAsia="zh-CN"/>
              </w:rPr>
            </w:pPr>
            <w:r>
              <w:rPr>
                <w:rFonts w:hint="eastAsia" w:ascii="宋体" w:hAnsi="宋体" w:eastAsia="宋体" w:cs="Times New Roman"/>
                <w:snapToGrid/>
                <w:color w:val="auto"/>
                <w:kern w:val="2"/>
                <w:szCs w:val="24"/>
                <w:highlight w:val="none"/>
                <w:lang w:eastAsia="zh-CN"/>
              </w:rPr>
              <w:t>1</w:t>
            </w:r>
          </w:p>
        </w:tc>
        <w:tc>
          <w:tcPr>
            <w:tcW w:w="3863" w:type="dxa"/>
            <w:noWrap w:val="0"/>
            <w:vAlign w:val="center"/>
          </w:tcPr>
          <w:p w14:paraId="6BE47954">
            <w:pPr>
              <w:keepNext w:val="0"/>
              <w:keepLines w:val="0"/>
              <w:widowControl/>
              <w:suppressLineNumbers w:val="0"/>
              <w:kinsoku/>
              <w:autoSpaceDE/>
              <w:autoSpaceDN/>
              <w:adjustRightInd/>
              <w:snapToGrid/>
              <w:spacing w:before="0" w:beforeLines="10" w:beforeAutospacing="0" w:after="0" w:afterLines="10" w:afterAutospacing="0" w:line="300" w:lineRule="exact"/>
              <w:ind w:left="0" w:right="0"/>
              <w:jc w:val="both"/>
              <w:textAlignment w:val="auto"/>
              <w:rPr>
                <w:rFonts w:hint="default" w:ascii="宋体" w:hAnsi="宋体" w:eastAsia="宋体" w:cs="宋体"/>
                <w:snapToGrid/>
                <w:color w:val="auto"/>
                <w:kern w:val="0"/>
                <w:szCs w:val="21"/>
                <w:lang w:eastAsia="zh-CN"/>
              </w:rPr>
            </w:pPr>
            <w:r>
              <w:rPr>
                <w:rFonts w:hint="eastAsia" w:ascii="宋体" w:hAnsi="宋体" w:eastAsia="宋体" w:cs="Times New Roman"/>
                <w:snapToGrid/>
                <w:color w:val="auto"/>
                <w:kern w:val="2"/>
                <w:szCs w:val="24"/>
                <w:highlight w:val="none"/>
                <w:lang w:eastAsia="zh-CN"/>
              </w:rPr>
              <w:t>投标有效期</w:t>
            </w:r>
          </w:p>
        </w:tc>
        <w:tc>
          <w:tcPr>
            <w:tcW w:w="4514" w:type="dxa"/>
            <w:tcBorders>
              <w:right w:val="single" w:color="auto" w:sz="4" w:space="0"/>
            </w:tcBorders>
            <w:noWrap w:val="0"/>
            <w:vAlign w:val="center"/>
          </w:tcPr>
          <w:p w14:paraId="65B92430">
            <w:pPr>
              <w:keepNext w:val="0"/>
              <w:keepLines w:val="0"/>
              <w:widowControl w:val="0"/>
              <w:suppressLineNumbers w:val="0"/>
              <w:kinsoku/>
              <w:autoSpaceDE/>
              <w:autoSpaceDN/>
              <w:adjustRightInd w:val="0"/>
              <w:snapToGrid w:val="0"/>
              <w:spacing w:before="156" w:beforeLines="50" w:beforeAutospacing="0" w:after="0" w:afterAutospacing="0" w:line="360" w:lineRule="auto"/>
              <w:ind w:left="0" w:right="0"/>
              <w:jc w:val="center"/>
              <w:textAlignment w:val="auto"/>
              <w:rPr>
                <w:rFonts w:hint="default" w:ascii="宋体" w:hAnsi="宋体" w:eastAsia="宋体" w:cs="宋体"/>
                <w:snapToGrid/>
                <w:color w:val="auto"/>
                <w:kern w:val="0"/>
                <w:szCs w:val="21"/>
                <w:lang w:eastAsia="zh-CN"/>
              </w:rPr>
            </w:pPr>
            <w:r>
              <w:rPr>
                <w:rFonts w:hint="eastAsia" w:ascii="宋体" w:hAnsi="宋体" w:eastAsia="宋体" w:cs="Times New Roman"/>
                <w:snapToGrid/>
                <w:color w:val="auto"/>
                <w:kern w:val="2"/>
                <w:szCs w:val="24"/>
                <w:highlight w:val="none"/>
                <w:lang w:eastAsia="zh-CN"/>
              </w:rPr>
              <w:t>满足招标文件要求</w:t>
            </w:r>
          </w:p>
        </w:tc>
      </w:tr>
      <w:tr w14:paraId="19D3D31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tcBorders>
              <w:left w:val="single" w:color="auto" w:sz="4" w:space="0"/>
            </w:tcBorders>
            <w:noWrap w:val="0"/>
            <w:vAlign w:val="center"/>
          </w:tcPr>
          <w:p w14:paraId="311F5AC2">
            <w:pPr>
              <w:keepNext w:val="0"/>
              <w:keepLines w:val="0"/>
              <w:widowControl w:val="0"/>
              <w:suppressLineNumbers w:val="0"/>
              <w:kinsoku/>
              <w:autoSpaceDE/>
              <w:autoSpaceDN/>
              <w:adjustRightInd/>
              <w:snapToGrid/>
              <w:spacing w:before="0" w:beforeAutospacing="0" w:after="0" w:afterAutospacing="0" w:line="240" w:lineRule="auto"/>
              <w:ind w:left="0" w:right="0"/>
              <w:jc w:val="center"/>
              <w:textAlignment w:val="auto"/>
              <w:rPr>
                <w:rFonts w:hint="default" w:ascii="宋体" w:hAnsi="宋体" w:eastAsia="宋体" w:cs="宋体"/>
                <w:snapToGrid/>
                <w:color w:val="auto"/>
                <w:kern w:val="0"/>
                <w:szCs w:val="21"/>
                <w:lang w:eastAsia="zh-CN"/>
              </w:rPr>
            </w:pPr>
            <w:r>
              <w:rPr>
                <w:rFonts w:hint="eastAsia" w:ascii="宋体" w:hAnsi="宋体" w:eastAsia="宋体" w:cs="Times New Roman"/>
                <w:snapToGrid/>
                <w:color w:val="auto"/>
                <w:kern w:val="2"/>
                <w:szCs w:val="24"/>
                <w:highlight w:val="none"/>
                <w:lang w:eastAsia="zh-CN"/>
              </w:rPr>
              <w:t>2</w:t>
            </w:r>
          </w:p>
        </w:tc>
        <w:tc>
          <w:tcPr>
            <w:tcW w:w="3863" w:type="dxa"/>
            <w:noWrap w:val="0"/>
            <w:vAlign w:val="center"/>
          </w:tcPr>
          <w:p w14:paraId="7FD5150D">
            <w:pPr>
              <w:keepNext w:val="0"/>
              <w:keepLines w:val="0"/>
              <w:widowControl/>
              <w:suppressLineNumbers w:val="0"/>
              <w:kinsoku/>
              <w:autoSpaceDE/>
              <w:autoSpaceDN/>
              <w:adjustRightInd/>
              <w:snapToGrid/>
              <w:spacing w:before="0" w:beforeLines="10" w:beforeAutospacing="0" w:after="0" w:afterLines="10" w:afterAutospacing="0" w:line="300" w:lineRule="exact"/>
              <w:ind w:left="0" w:right="0"/>
              <w:jc w:val="both"/>
              <w:textAlignment w:val="auto"/>
              <w:rPr>
                <w:rFonts w:hint="default" w:ascii="宋体" w:hAnsi="宋体" w:eastAsia="宋体" w:cs="宋体"/>
                <w:snapToGrid/>
                <w:color w:val="auto"/>
                <w:kern w:val="0"/>
                <w:szCs w:val="21"/>
                <w:lang w:val="en-US" w:eastAsia="zh-CN"/>
              </w:rPr>
            </w:pPr>
            <w:r>
              <w:rPr>
                <w:rFonts w:hint="eastAsia" w:ascii="宋体" w:hAnsi="宋体" w:eastAsia="宋体" w:cs="Times New Roman"/>
                <w:snapToGrid/>
                <w:color w:val="auto"/>
                <w:kern w:val="2"/>
                <w:szCs w:val="24"/>
                <w:highlight w:val="none"/>
                <w:lang w:eastAsia="zh-CN"/>
              </w:rPr>
              <w:t>交货期</w:t>
            </w:r>
            <w:r>
              <w:rPr>
                <w:rFonts w:hint="eastAsia" w:ascii="宋体" w:hAnsi="宋体" w:eastAsia="宋体" w:cs="Times New Roman"/>
                <w:snapToGrid/>
                <w:color w:val="auto"/>
                <w:kern w:val="2"/>
                <w:szCs w:val="24"/>
                <w:highlight w:val="none"/>
                <w:lang w:val="en-US" w:eastAsia="zh-CN"/>
              </w:rPr>
              <w:t>/合同履行期</w:t>
            </w:r>
          </w:p>
        </w:tc>
        <w:tc>
          <w:tcPr>
            <w:tcW w:w="4514" w:type="dxa"/>
            <w:tcBorders>
              <w:right w:val="single" w:color="auto" w:sz="4" w:space="0"/>
            </w:tcBorders>
            <w:noWrap w:val="0"/>
            <w:vAlign w:val="center"/>
          </w:tcPr>
          <w:p w14:paraId="2F785E42">
            <w:pPr>
              <w:keepNext w:val="0"/>
              <w:keepLines w:val="0"/>
              <w:widowControl w:val="0"/>
              <w:suppressLineNumbers w:val="0"/>
              <w:kinsoku/>
              <w:autoSpaceDE/>
              <w:autoSpaceDN/>
              <w:adjustRightInd w:val="0"/>
              <w:snapToGrid w:val="0"/>
              <w:spacing w:before="156" w:beforeLines="50" w:beforeAutospacing="0" w:after="0" w:afterAutospacing="0" w:line="360" w:lineRule="auto"/>
              <w:ind w:left="0" w:right="0"/>
              <w:jc w:val="center"/>
              <w:textAlignment w:val="auto"/>
              <w:rPr>
                <w:rFonts w:hint="default" w:ascii="宋体" w:hAnsi="宋体" w:eastAsia="宋体" w:cs="宋体"/>
                <w:snapToGrid/>
                <w:color w:val="auto"/>
                <w:kern w:val="0"/>
                <w:szCs w:val="21"/>
                <w:lang w:eastAsia="zh-CN"/>
              </w:rPr>
            </w:pPr>
            <w:r>
              <w:rPr>
                <w:rFonts w:hint="eastAsia" w:ascii="宋体" w:hAnsi="宋体" w:eastAsia="宋体" w:cs="Times New Roman"/>
                <w:snapToGrid/>
                <w:color w:val="auto"/>
                <w:kern w:val="2"/>
                <w:szCs w:val="24"/>
                <w:highlight w:val="none"/>
                <w:lang w:eastAsia="zh-CN"/>
              </w:rPr>
              <w:t>满足招标文件要求</w:t>
            </w:r>
          </w:p>
        </w:tc>
      </w:tr>
      <w:tr w14:paraId="2976F32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tcBorders>
              <w:left w:val="single" w:color="auto" w:sz="4" w:space="0"/>
            </w:tcBorders>
            <w:noWrap w:val="0"/>
            <w:vAlign w:val="center"/>
          </w:tcPr>
          <w:p w14:paraId="4A5DDA20">
            <w:pPr>
              <w:keepNext w:val="0"/>
              <w:keepLines w:val="0"/>
              <w:widowControl w:val="0"/>
              <w:suppressLineNumbers w:val="0"/>
              <w:kinsoku/>
              <w:autoSpaceDE/>
              <w:autoSpaceDN/>
              <w:adjustRightInd/>
              <w:snapToGrid/>
              <w:spacing w:before="0" w:beforeAutospacing="0" w:after="0" w:afterAutospacing="0" w:line="240" w:lineRule="auto"/>
              <w:ind w:left="0" w:right="0"/>
              <w:jc w:val="center"/>
              <w:textAlignment w:val="auto"/>
              <w:rPr>
                <w:rFonts w:hint="default" w:ascii="宋体" w:hAnsi="宋体" w:eastAsia="宋体" w:cs="宋体"/>
                <w:snapToGrid/>
                <w:color w:val="auto"/>
                <w:kern w:val="0"/>
                <w:szCs w:val="21"/>
                <w:lang w:eastAsia="zh-CN"/>
              </w:rPr>
            </w:pPr>
            <w:r>
              <w:rPr>
                <w:rFonts w:hint="eastAsia" w:ascii="宋体" w:hAnsi="宋体" w:eastAsia="宋体" w:cs="Times New Roman"/>
                <w:snapToGrid/>
                <w:color w:val="auto"/>
                <w:kern w:val="2"/>
                <w:szCs w:val="24"/>
                <w:highlight w:val="none"/>
                <w:lang w:eastAsia="zh-CN"/>
              </w:rPr>
              <w:t>3</w:t>
            </w:r>
          </w:p>
        </w:tc>
        <w:tc>
          <w:tcPr>
            <w:tcW w:w="3863" w:type="dxa"/>
            <w:noWrap w:val="0"/>
            <w:vAlign w:val="center"/>
          </w:tcPr>
          <w:p w14:paraId="335F1680">
            <w:pPr>
              <w:keepNext w:val="0"/>
              <w:keepLines w:val="0"/>
              <w:widowControl/>
              <w:suppressLineNumbers w:val="0"/>
              <w:kinsoku/>
              <w:autoSpaceDE/>
              <w:autoSpaceDN/>
              <w:adjustRightInd/>
              <w:snapToGrid/>
              <w:spacing w:before="0" w:beforeLines="10" w:beforeAutospacing="0" w:after="0" w:afterLines="10" w:afterAutospacing="0" w:line="300" w:lineRule="exact"/>
              <w:ind w:left="0" w:right="0"/>
              <w:jc w:val="both"/>
              <w:textAlignment w:val="auto"/>
              <w:rPr>
                <w:rFonts w:hint="default" w:ascii="宋体" w:hAnsi="宋体" w:eastAsia="宋体" w:cs="宋体"/>
                <w:snapToGrid/>
                <w:color w:val="auto"/>
                <w:kern w:val="0"/>
                <w:szCs w:val="21"/>
                <w:lang w:eastAsia="zh-CN"/>
              </w:rPr>
            </w:pPr>
            <w:r>
              <w:rPr>
                <w:rFonts w:hint="eastAsia" w:ascii="宋体" w:hAnsi="宋体" w:eastAsia="宋体" w:cs="Times New Roman"/>
                <w:snapToGrid/>
                <w:color w:val="auto"/>
                <w:kern w:val="2"/>
                <w:szCs w:val="24"/>
                <w:highlight w:val="none"/>
                <w:lang w:eastAsia="zh-CN"/>
              </w:rPr>
              <w:t>付款方式</w:t>
            </w:r>
          </w:p>
        </w:tc>
        <w:tc>
          <w:tcPr>
            <w:tcW w:w="4514" w:type="dxa"/>
            <w:tcBorders>
              <w:right w:val="single" w:color="auto" w:sz="4" w:space="0"/>
            </w:tcBorders>
            <w:noWrap w:val="0"/>
            <w:vAlign w:val="center"/>
          </w:tcPr>
          <w:p w14:paraId="295A2505">
            <w:pPr>
              <w:keepNext w:val="0"/>
              <w:keepLines w:val="0"/>
              <w:widowControl w:val="0"/>
              <w:suppressLineNumbers w:val="0"/>
              <w:kinsoku/>
              <w:autoSpaceDE/>
              <w:autoSpaceDN/>
              <w:adjustRightInd w:val="0"/>
              <w:snapToGrid w:val="0"/>
              <w:spacing w:before="156" w:beforeLines="50" w:beforeAutospacing="0" w:after="0" w:afterAutospacing="0" w:line="360" w:lineRule="auto"/>
              <w:ind w:left="0" w:right="0"/>
              <w:jc w:val="center"/>
              <w:textAlignment w:val="auto"/>
              <w:rPr>
                <w:rFonts w:hint="default" w:ascii="宋体" w:hAnsi="宋体" w:eastAsia="宋体" w:cs="宋体"/>
                <w:snapToGrid/>
                <w:color w:val="auto"/>
                <w:kern w:val="0"/>
                <w:szCs w:val="21"/>
                <w:lang w:eastAsia="zh-CN"/>
              </w:rPr>
            </w:pPr>
            <w:r>
              <w:rPr>
                <w:rFonts w:hint="eastAsia" w:ascii="宋体" w:hAnsi="宋体" w:eastAsia="宋体" w:cs="Times New Roman"/>
                <w:snapToGrid/>
                <w:color w:val="auto"/>
                <w:kern w:val="2"/>
                <w:szCs w:val="24"/>
                <w:highlight w:val="none"/>
                <w:lang w:eastAsia="zh-CN"/>
              </w:rPr>
              <w:t>响应招标文件要求</w:t>
            </w:r>
          </w:p>
        </w:tc>
      </w:tr>
      <w:tr w14:paraId="450F421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tcBorders>
              <w:left w:val="single" w:color="auto" w:sz="4" w:space="0"/>
            </w:tcBorders>
            <w:noWrap w:val="0"/>
            <w:vAlign w:val="center"/>
          </w:tcPr>
          <w:p w14:paraId="5EA30EA9">
            <w:pPr>
              <w:keepNext w:val="0"/>
              <w:keepLines w:val="0"/>
              <w:widowControl w:val="0"/>
              <w:suppressLineNumbers w:val="0"/>
              <w:kinsoku/>
              <w:autoSpaceDE/>
              <w:autoSpaceDN/>
              <w:adjustRightInd/>
              <w:snapToGrid/>
              <w:spacing w:before="0" w:beforeAutospacing="0" w:after="0" w:afterAutospacing="0" w:line="240" w:lineRule="auto"/>
              <w:ind w:left="0" w:right="0"/>
              <w:jc w:val="center"/>
              <w:textAlignment w:val="auto"/>
              <w:rPr>
                <w:rFonts w:hint="default" w:ascii="宋体" w:hAnsi="宋体" w:eastAsia="宋体" w:cs="宋体"/>
                <w:snapToGrid/>
                <w:color w:val="auto"/>
                <w:kern w:val="0"/>
                <w:szCs w:val="21"/>
                <w:lang w:eastAsia="zh-CN"/>
              </w:rPr>
            </w:pPr>
            <w:r>
              <w:rPr>
                <w:rFonts w:hint="eastAsia" w:ascii="宋体" w:hAnsi="宋体" w:eastAsia="宋体" w:cs="Times New Roman"/>
                <w:snapToGrid/>
                <w:color w:val="auto"/>
                <w:kern w:val="2"/>
                <w:szCs w:val="24"/>
                <w:highlight w:val="none"/>
                <w:lang w:eastAsia="zh-CN"/>
              </w:rPr>
              <w:t>4</w:t>
            </w:r>
          </w:p>
        </w:tc>
        <w:tc>
          <w:tcPr>
            <w:tcW w:w="3863" w:type="dxa"/>
            <w:noWrap w:val="0"/>
            <w:vAlign w:val="center"/>
          </w:tcPr>
          <w:p w14:paraId="7B89407E">
            <w:pPr>
              <w:keepNext w:val="0"/>
              <w:keepLines w:val="0"/>
              <w:widowControl/>
              <w:suppressLineNumbers w:val="0"/>
              <w:kinsoku/>
              <w:autoSpaceDE/>
              <w:autoSpaceDN/>
              <w:adjustRightInd/>
              <w:snapToGrid/>
              <w:spacing w:before="0" w:beforeLines="10" w:beforeAutospacing="0" w:after="0" w:afterLines="10" w:afterAutospacing="0" w:line="300" w:lineRule="exact"/>
              <w:ind w:left="0" w:right="0"/>
              <w:jc w:val="both"/>
              <w:textAlignment w:val="auto"/>
              <w:rPr>
                <w:rFonts w:hint="default" w:ascii="宋体" w:hAnsi="宋体" w:eastAsia="宋体" w:cs="Times New Roman"/>
                <w:snapToGrid/>
                <w:color w:val="auto"/>
                <w:kern w:val="0"/>
                <w:szCs w:val="21"/>
                <w:lang w:eastAsia="zh-CN"/>
              </w:rPr>
            </w:pPr>
            <w:r>
              <w:rPr>
                <w:rFonts w:hint="eastAsia" w:ascii="宋体" w:hAnsi="宋体" w:eastAsia="宋体" w:cs="宋体"/>
                <w:snapToGrid/>
                <w:color w:val="auto"/>
                <w:kern w:val="2"/>
                <w:szCs w:val="24"/>
                <w:highlight w:val="none"/>
                <w:lang w:eastAsia="zh-CN"/>
              </w:rPr>
              <w:t>商务技术投标文件的签署、盖章</w:t>
            </w:r>
          </w:p>
        </w:tc>
        <w:tc>
          <w:tcPr>
            <w:tcW w:w="4514" w:type="dxa"/>
            <w:tcBorders>
              <w:right w:val="single" w:color="auto" w:sz="4" w:space="0"/>
            </w:tcBorders>
            <w:noWrap w:val="0"/>
            <w:vAlign w:val="center"/>
          </w:tcPr>
          <w:p w14:paraId="79B26C1B">
            <w:pPr>
              <w:keepNext w:val="0"/>
              <w:keepLines w:val="0"/>
              <w:widowControl w:val="0"/>
              <w:suppressLineNumbers w:val="0"/>
              <w:kinsoku/>
              <w:autoSpaceDE/>
              <w:autoSpaceDN/>
              <w:adjustRightInd w:val="0"/>
              <w:snapToGrid w:val="0"/>
              <w:spacing w:before="156" w:beforeLines="50" w:beforeAutospacing="0" w:after="0" w:afterAutospacing="0" w:line="360" w:lineRule="auto"/>
              <w:ind w:left="0" w:right="0"/>
              <w:jc w:val="center"/>
              <w:textAlignment w:val="auto"/>
              <w:rPr>
                <w:rFonts w:hint="default" w:ascii="宋体" w:hAnsi="宋体" w:eastAsia="宋体" w:cs="宋体"/>
                <w:snapToGrid/>
                <w:color w:val="auto"/>
                <w:kern w:val="0"/>
                <w:szCs w:val="21"/>
                <w:lang w:eastAsia="zh-CN"/>
              </w:rPr>
            </w:pPr>
            <w:r>
              <w:rPr>
                <w:rFonts w:hint="eastAsia" w:ascii="宋体" w:hAnsi="宋体" w:eastAsia="宋体" w:cs="宋体"/>
                <w:snapToGrid/>
                <w:color w:val="auto"/>
                <w:kern w:val="2"/>
                <w:szCs w:val="24"/>
                <w:highlight w:val="none"/>
                <w:lang w:eastAsia="zh-CN"/>
              </w:rPr>
              <w:t>符合招标文件要求</w:t>
            </w:r>
          </w:p>
        </w:tc>
      </w:tr>
      <w:tr w14:paraId="546EE49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17" w:hRule="atLeast"/>
        </w:trPr>
        <w:tc>
          <w:tcPr>
            <w:tcW w:w="683" w:type="dxa"/>
            <w:tcBorders>
              <w:left w:val="single" w:color="auto" w:sz="4" w:space="0"/>
            </w:tcBorders>
            <w:noWrap w:val="0"/>
            <w:vAlign w:val="center"/>
          </w:tcPr>
          <w:p w14:paraId="6DD1F0BE">
            <w:pPr>
              <w:keepNext w:val="0"/>
              <w:keepLines w:val="0"/>
              <w:widowControl w:val="0"/>
              <w:suppressLineNumbers w:val="0"/>
              <w:kinsoku/>
              <w:autoSpaceDE/>
              <w:autoSpaceDN/>
              <w:adjustRightInd/>
              <w:snapToGrid/>
              <w:spacing w:before="0" w:beforeAutospacing="0" w:after="0" w:afterAutospacing="0" w:line="240" w:lineRule="auto"/>
              <w:ind w:left="0" w:right="0"/>
              <w:jc w:val="center"/>
              <w:textAlignment w:val="auto"/>
              <w:rPr>
                <w:rFonts w:hint="default" w:ascii="宋体" w:hAnsi="宋体" w:eastAsia="宋体" w:cs="宋体"/>
                <w:snapToGrid/>
                <w:color w:val="auto"/>
                <w:kern w:val="0"/>
                <w:szCs w:val="21"/>
                <w:lang w:eastAsia="zh-CN"/>
              </w:rPr>
            </w:pPr>
            <w:r>
              <w:rPr>
                <w:rFonts w:hint="eastAsia" w:ascii="宋体" w:hAnsi="宋体" w:eastAsia="宋体" w:cs="Times New Roman"/>
                <w:snapToGrid/>
                <w:color w:val="auto"/>
                <w:kern w:val="2"/>
                <w:szCs w:val="24"/>
                <w:highlight w:val="none"/>
                <w:lang w:eastAsia="zh-CN"/>
              </w:rPr>
              <w:t>5</w:t>
            </w:r>
          </w:p>
        </w:tc>
        <w:tc>
          <w:tcPr>
            <w:tcW w:w="3863" w:type="dxa"/>
            <w:noWrap w:val="0"/>
            <w:vAlign w:val="center"/>
          </w:tcPr>
          <w:p w14:paraId="29B1208B">
            <w:pPr>
              <w:keepNext w:val="0"/>
              <w:keepLines w:val="0"/>
              <w:widowControl/>
              <w:suppressLineNumbers w:val="0"/>
              <w:kinsoku/>
              <w:autoSpaceDE/>
              <w:autoSpaceDN/>
              <w:adjustRightInd/>
              <w:snapToGrid/>
              <w:spacing w:before="0" w:beforeLines="10" w:beforeAutospacing="0" w:after="0" w:afterLines="10" w:afterAutospacing="0" w:line="300" w:lineRule="exact"/>
              <w:ind w:left="0" w:right="0"/>
              <w:jc w:val="both"/>
              <w:textAlignment w:val="auto"/>
              <w:rPr>
                <w:rFonts w:hint="default" w:ascii="宋体" w:hAnsi="宋体" w:eastAsia="宋体" w:cs="Times New Roman"/>
                <w:snapToGrid/>
                <w:color w:val="auto"/>
                <w:kern w:val="0"/>
                <w:szCs w:val="21"/>
                <w:lang w:eastAsia="zh-CN"/>
              </w:rPr>
            </w:pPr>
            <w:r>
              <w:rPr>
                <w:rFonts w:hint="eastAsia" w:ascii="宋体" w:hAnsi="宋体" w:eastAsia="宋体" w:cs="Times New Roman"/>
                <w:snapToGrid/>
                <w:color w:val="auto"/>
                <w:kern w:val="2"/>
                <w:szCs w:val="24"/>
                <w:highlight w:val="none"/>
                <w:lang w:eastAsia="zh-CN"/>
              </w:rPr>
              <w:t>投标文件中</w:t>
            </w:r>
            <w:r>
              <w:rPr>
                <w:rFonts w:hint="eastAsia" w:ascii="宋体" w:hAnsi="宋体" w:eastAsia="宋体" w:cs="Times New Roman"/>
                <w:snapToGrid/>
                <w:color w:val="auto"/>
                <w:kern w:val="2"/>
                <w:szCs w:val="24"/>
                <w:highlight w:val="none"/>
                <w:lang w:val="en-US" w:eastAsia="zh-CN"/>
              </w:rPr>
              <w:t>是否</w:t>
            </w:r>
            <w:r>
              <w:rPr>
                <w:rFonts w:hint="eastAsia" w:ascii="宋体" w:hAnsi="宋体" w:eastAsia="宋体" w:cs="Times New Roman"/>
                <w:snapToGrid/>
                <w:color w:val="auto"/>
                <w:kern w:val="2"/>
                <w:szCs w:val="24"/>
                <w:highlight w:val="none"/>
                <w:lang w:eastAsia="zh-CN"/>
              </w:rPr>
              <w:t>符合法律、法规和招标文件其他实质性规定</w:t>
            </w:r>
          </w:p>
        </w:tc>
        <w:tc>
          <w:tcPr>
            <w:tcW w:w="4514" w:type="dxa"/>
            <w:tcBorders>
              <w:right w:val="single" w:color="auto" w:sz="4" w:space="0"/>
            </w:tcBorders>
            <w:noWrap w:val="0"/>
            <w:vAlign w:val="center"/>
          </w:tcPr>
          <w:p w14:paraId="31B14D4D">
            <w:pPr>
              <w:keepNext w:val="0"/>
              <w:keepLines w:val="0"/>
              <w:widowControl w:val="0"/>
              <w:suppressLineNumbers w:val="0"/>
              <w:kinsoku/>
              <w:autoSpaceDE/>
              <w:autoSpaceDN/>
              <w:adjustRightInd w:val="0"/>
              <w:snapToGrid w:val="0"/>
              <w:spacing w:before="156" w:beforeLines="50" w:beforeAutospacing="0" w:after="0" w:afterAutospacing="0" w:line="360" w:lineRule="auto"/>
              <w:ind w:left="0" w:right="0"/>
              <w:jc w:val="center"/>
              <w:textAlignment w:val="auto"/>
              <w:rPr>
                <w:rFonts w:hint="default" w:ascii="宋体" w:hAnsi="宋体" w:eastAsia="宋体" w:cs="宋体"/>
                <w:snapToGrid/>
                <w:color w:val="auto"/>
                <w:kern w:val="0"/>
                <w:szCs w:val="21"/>
                <w:lang w:val="en-US" w:eastAsia="zh-CN"/>
              </w:rPr>
            </w:pPr>
            <w:r>
              <w:rPr>
                <w:rFonts w:hint="eastAsia" w:ascii="宋体" w:hAnsi="宋体" w:eastAsia="宋体" w:cs="宋体"/>
                <w:snapToGrid/>
                <w:color w:val="auto"/>
                <w:kern w:val="0"/>
                <w:szCs w:val="21"/>
                <w:lang w:val="en-US" w:eastAsia="zh-CN"/>
              </w:rPr>
              <w:t>要求符合</w:t>
            </w:r>
          </w:p>
        </w:tc>
      </w:tr>
      <w:tr w14:paraId="1E2E86D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tcBorders>
              <w:left w:val="single" w:color="auto" w:sz="4" w:space="0"/>
            </w:tcBorders>
            <w:noWrap w:val="0"/>
            <w:vAlign w:val="center"/>
          </w:tcPr>
          <w:p w14:paraId="4D6A7CD3">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auto"/>
              <w:rPr>
                <w:rFonts w:hint="default" w:ascii="宋体" w:hAnsi="宋体" w:eastAsia="宋体" w:cs="宋体"/>
                <w:snapToGrid/>
                <w:color w:val="auto"/>
                <w:kern w:val="0"/>
                <w:szCs w:val="21"/>
                <w:lang w:eastAsia="zh-CN"/>
              </w:rPr>
            </w:pPr>
            <w:r>
              <w:rPr>
                <w:rFonts w:hint="default" w:ascii="宋体" w:hAnsi="宋体" w:eastAsia="宋体" w:cs="Times New Roman"/>
                <w:snapToGrid/>
                <w:color w:val="auto"/>
                <w:kern w:val="2"/>
                <w:szCs w:val="24"/>
                <w:highlight w:val="none"/>
                <w:lang w:eastAsia="zh-CN"/>
              </w:rPr>
              <w:t>6</w:t>
            </w:r>
          </w:p>
        </w:tc>
        <w:tc>
          <w:tcPr>
            <w:tcW w:w="3863" w:type="dxa"/>
            <w:noWrap w:val="0"/>
            <w:vAlign w:val="center"/>
          </w:tcPr>
          <w:p w14:paraId="7D0529CE">
            <w:pPr>
              <w:keepNext w:val="0"/>
              <w:keepLines w:val="0"/>
              <w:widowControl/>
              <w:suppressLineNumbers w:val="0"/>
              <w:kinsoku/>
              <w:autoSpaceDE/>
              <w:autoSpaceDN/>
              <w:adjustRightInd/>
              <w:snapToGrid/>
              <w:spacing w:before="0" w:beforeLines="10" w:beforeAutospacing="0" w:after="0" w:afterLines="10" w:afterAutospacing="0" w:line="300" w:lineRule="exact"/>
              <w:ind w:left="0" w:right="0"/>
              <w:jc w:val="both"/>
              <w:textAlignment w:val="auto"/>
              <w:rPr>
                <w:rFonts w:hint="default" w:ascii="宋体" w:hAnsi="宋体" w:eastAsia="宋体" w:cs="宋体"/>
                <w:snapToGrid/>
                <w:color w:val="auto"/>
                <w:kern w:val="0"/>
                <w:szCs w:val="21"/>
                <w:lang w:eastAsia="zh-CN"/>
              </w:rPr>
            </w:pPr>
            <w:r>
              <w:rPr>
                <w:rFonts w:hint="eastAsia" w:ascii="宋体" w:hAnsi="宋体" w:eastAsia="宋体" w:cs="Times New Roman"/>
                <w:snapToGrid/>
                <w:color w:val="auto"/>
                <w:kern w:val="2"/>
                <w:szCs w:val="24"/>
                <w:highlight w:val="none"/>
                <w:lang w:eastAsia="zh-CN"/>
              </w:rPr>
              <w:t>投标报价</w:t>
            </w:r>
          </w:p>
        </w:tc>
        <w:tc>
          <w:tcPr>
            <w:tcW w:w="4514" w:type="dxa"/>
            <w:tcBorders>
              <w:right w:val="single" w:color="auto" w:sz="4" w:space="0"/>
            </w:tcBorders>
            <w:noWrap w:val="0"/>
            <w:vAlign w:val="center"/>
          </w:tcPr>
          <w:p w14:paraId="57A670CD">
            <w:pPr>
              <w:keepNext w:val="0"/>
              <w:keepLines w:val="0"/>
              <w:widowControl w:val="0"/>
              <w:suppressLineNumbers w:val="0"/>
              <w:kinsoku/>
              <w:autoSpaceDE/>
              <w:autoSpaceDN/>
              <w:adjustRightInd w:val="0"/>
              <w:snapToGrid w:val="0"/>
              <w:spacing w:before="156" w:beforeLines="50" w:beforeAutospacing="0" w:after="0" w:afterAutospacing="0" w:line="360" w:lineRule="auto"/>
              <w:ind w:left="0" w:right="0"/>
              <w:jc w:val="center"/>
              <w:textAlignment w:val="auto"/>
              <w:rPr>
                <w:rFonts w:hint="default" w:ascii="宋体" w:hAnsi="宋体" w:eastAsia="宋体" w:cs="宋体"/>
                <w:snapToGrid/>
                <w:color w:val="auto"/>
                <w:kern w:val="0"/>
                <w:szCs w:val="21"/>
                <w:lang w:eastAsia="zh-CN"/>
              </w:rPr>
            </w:pPr>
            <w:r>
              <w:rPr>
                <w:rFonts w:hint="eastAsia" w:ascii="宋体" w:hAnsi="宋体" w:eastAsia="宋体" w:cs="Times New Roman"/>
                <w:snapToGrid/>
                <w:color w:val="auto"/>
                <w:kern w:val="2"/>
                <w:szCs w:val="24"/>
                <w:highlight w:val="none"/>
                <w:lang w:val="en-US" w:eastAsia="zh-CN"/>
              </w:rPr>
              <w:t>未</w:t>
            </w:r>
            <w:r>
              <w:rPr>
                <w:rFonts w:hint="eastAsia" w:ascii="宋体" w:hAnsi="宋体" w:eastAsia="宋体" w:cs="Times New Roman"/>
                <w:snapToGrid/>
                <w:color w:val="auto"/>
                <w:kern w:val="2"/>
                <w:szCs w:val="24"/>
                <w:highlight w:val="none"/>
                <w:lang w:eastAsia="zh-CN"/>
              </w:rPr>
              <w:t>超过招标文件的预算金额或者最高限价</w:t>
            </w:r>
          </w:p>
        </w:tc>
      </w:tr>
      <w:tr w14:paraId="49BB42D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tcBorders>
              <w:left w:val="single" w:color="auto" w:sz="4" w:space="0"/>
              <w:bottom w:val="single" w:color="auto" w:sz="4" w:space="0"/>
            </w:tcBorders>
            <w:noWrap w:val="0"/>
            <w:vAlign w:val="center"/>
          </w:tcPr>
          <w:p w14:paraId="00DD20DC">
            <w:pPr>
              <w:keepNext w:val="0"/>
              <w:keepLines w:val="0"/>
              <w:widowControl w:val="0"/>
              <w:suppressLineNumbers w:val="0"/>
              <w:kinsoku/>
              <w:autoSpaceDE/>
              <w:autoSpaceDN/>
              <w:adjustRightInd w:val="0"/>
              <w:snapToGrid w:val="0"/>
              <w:spacing w:before="156" w:beforeLines="50" w:beforeAutospacing="0" w:after="0" w:afterAutospacing="0" w:line="360" w:lineRule="auto"/>
              <w:ind w:left="0" w:right="0"/>
              <w:jc w:val="center"/>
              <w:textAlignment w:val="auto"/>
              <w:rPr>
                <w:rFonts w:hint="default" w:ascii="宋体" w:hAnsi="宋体" w:eastAsia="宋体" w:cs="宋体"/>
                <w:snapToGrid/>
                <w:color w:val="auto"/>
                <w:kern w:val="0"/>
                <w:sz w:val="20"/>
                <w:szCs w:val="21"/>
                <w:lang w:eastAsia="zh-CN"/>
              </w:rPr>
            </w:pPr>
            <w:r>
              <w:rPr>
                <w:rFonts w:hint="eastAsia" w:ascii="宋体" w:hAnsi="宋体" w:eastAsia="宋体" w:cs="宋体"/>
                <w:snapToGrid/>
                <w:color w:val="auto"/>
                <w:kern w:val="0"/>
                <w:sz w:val="20"/>
                <w:szCs w:val="21"/>
                <w:lang w:eastAsia="zh-CN"/>
              </w:rPr>
              <w:t>结论</w:t>
            </w:r>
          </w:p>
        </w:tc>
        <w:tc>
          <w:tcPr>
            <w:tcW w:w="8377" w:type="dxa"/>
            <w:gridSpan w:val="2"/>
            <w:tcBorders>
              <w:bottom w:val="single" w:color="auto" w:sz="4" w:space="0"/>
              <w:right w:val="single" w:color="auto" w:sz="4" w:space="0"/>
            </w:tcBorders>
            <w:noWrap w:val="0"/>
            <w:vAlign w:val="center"/>
          </w:tcPr>
          <w:p w14:paraId="0322AF4A">
            <w:pPr>
              <w:keepNext w:val="0"/>
              <w:keepLines w:val="0"/>
              <w:widowControl w:val="0"/>
              <w:suppressLineNumbers w:val="0"/>
              <w:kinsoku/>
              <w:autoSpaceDE/>
              <w:autoSpaceDN/>
              <w:adjustRightInd w:val="0"/>
              <w:snapToGrid w:val="0"/>
              <w:spacing w:before="156" w:beforeLines="50" w:beforeAutospacing="0" w:after="0" w:afterAutospacing="0" w:line="360" w:lineRule="auto"/>
              <w:ind w:left="0" w:right="0"/>
              <w:jc w:val="center"/>
              <w:textAlignment w:val="auto"/>
              <w:rPr>
                <w:rFonts w:hint="default" w:ascii="宋体" w:hAnsi="宋体" w:eastAsia="宋体" w:cs="宋体"/>
                <w:snapToGrid/>
                <w:color w:val="auto"/>
                <w:kern w:val="0"/>
                <w:sz w:val="20"/>
                <w:szCs w:val="21"/>
                <w:lang w:eastAsia="zh-CN"/>
              </w:rPr>
            </w:pPr>
          </w:p>
        </w:tc>
      </w:tr>
    </w:tbl>
    <w:p w14:paraId="66F2426A">
      <w:pPr>
        <w:spacing w:line="243" w:lineRule="auto"/>
        <w:rPr>
          <w:rFonts w:ascii="Arial"/>
          <w:color w:val="auto"/>
          <w:sz w:val="21"/>
        </w:rPr>
      </w:pPr>
      <w:r>
        <w:rPr>
          <w:color w:val="auto"/>
        </w:rPr>
        <w:pict>
          <v:shape id="_x0000_s1046" o:spid="_x0000_s1046" style="position:absolute;left:0pt;margin-left:74.4pt;margin-top:54pt;height:0.75pt;width:449.25pt;mso-position-horizontal-relative:page;mso-position-vertical-relative:page;z-index:251674624;mso-width-relative:page;mso-height-relative:page;" fillcolor="#000000" filled="t" stroked="f" coordsize="8985,15" o:allowincell="f" path="m0,14l8984,14,8984,0,0,0,0,14xe">
            <v:path/>
            <v:fill on="t" focussize="0,0"/>
            <v:stroke on="f"/>
            <v:imagedata o:title=""/>
            <o:lock v:ext="edit"/>
          </v:shape>
        </w:pict>
      </w:r>
    </w:p>
    <w:p w14:paraId="7C71D9AA">
      <w:pPr>
        <w:spacing w:line="243" w:lineRule="auto"/>
        <w:rPr>
          <w:rFonts w:ascii="Arial"/>
          <w:color w:val="auto"/>
          <w:sz w:val="21"/>
        </w:rPr>
      </w:pPr>
    </w:p>
    <w:p w14:paraId="69CE8A55">
      <w:pPr>
        <w:spacing w:line="243" w:lineRule="auto"/>
        <w:rPr>
          <w:rFonts w:ascii="Arial"/>
          <w:color w:val="auto"/>
          <w:sz w:val="21"/>
        </w:rPr>
      </w:pPr>
    </w:p>
    <w:p w14:paraId="5B64A077">
      <w:pPr>
        <w:spacing w:line="243" w:lineRule="auto"/>
        <w:rPr>
          <w:rFonts w:ascii="Arial"/>
          <w:color w:val="auto"/>
          <w:sz w:val="21"/>
        </w:rPr>
      </w:pPr>
    </w:p>
    <w:p w14:paraId="57254187">
      <w:pPr>
        <w:spacing w:line="243" w:lineRule="auto"/>
        <w:rPr>
          <w:rFonts w:ascii="Arial"/>
          <w:color w:val="auto"/>
          <w:sz w:val="21"/>
        </w:rPr>
      </w:pPr>
    </w:p>
    <w:p w14:paraId="1CB72ECA">
      <w:pPr>
        <w:spacing w:line="243" w:lineRule="auto"/>
        <w:rPr>
          <w:rFonts w:ascii="Arial"/>
          <w:color w:val="auto"/>
          <w:sz w:val="21"/>
        </w:rPr>
      </w:pPr>
    </w:p>
    <w:p w14:paraId="54AA6764">
      <w:pPr>
        <w:rPr>
          <w:rFonts w:ascii="黑体" w:hAnsi="黑体" w:eastAsia="黑体" w:cs="黑体"/>
          <w:color w:val="auto"/>
          <w:spacing w:val="-2"/>
          <w:sz w:val="21"/>
          <w:szCs w:val="21"/>
        </w:rPr>
      </w:pPr>
      <w:r>
        <w:rPr>
          <w:rFonts w:ascii="黑体" w:hAnsi="黑体" w:eastAsia="黑体" w:cs="黑体"/>
          <w:color w:val="auto"/>
          <w:spacing w:val="-2"/>
          <w:sz w:val="21"/>
          <w:szCs w:val="21"/>
        </w:rPr>
        <w:br w:type="page"/>
      </w:r>
    </w:p>
    <w:p w14:paraId="6C7137F0">
      <w:pPr>
        <w:keepNext/>
        <w:keepLines/>
        <w:widowControl w:val="0"/>
        <w:adjustRightInd w:val="0"/>
        <w:snapToGrid w:val="0"/>
        <w:spacing w:before="156" w:beforeLines="50" w:after="0" w:line="360" w:lineRule="auto"/>
        <w:jc w:val="both"/>
        <w:outlineLvl w:val="2"/>
        <w:rPr>
          <w:rFonts w:hint="eastAsia" w:ascii="黑体" w:hAnsi="黑体" w:eastAsia="黑体" w:cs="黑体"/>
          <w:b w:val="0"/>
          <w:bCs w:val="0"/>
          <w:color w:val="auto"/>
          <w:kern w:val="2"/>
          <w:sz w:val="21"/>
          <w:szCs w:val="21"/>
          <w:lang w:val="en-US" w:eastAsia="zh-CN" w:bidi="ar-SA"/>
        </w:rPr>
      </w:pPr>
      <w:bookmarkStart w:id="94" w:name="_Toc11892"/>
      <w:bookmarkStart w:id="95" w:name="_Toc1136"/>
      <w:r>
        <w:rPr>
          <w:rFonts w:hint="eastAsia" w:ascii="黑体" w:hAnsi="黑体" w:eastAsia="黑体" w:cs="黑体"/>
          <w:b w:val="0"/>
          <w:bCs w:val="0"/>
          <w:color w:val="auto"/>
          <w:kern w:val="2"/>
          <w:sz w:val="21"/>
          <w:szCs w:val="21"/>
          <w:lang w:val="en-US" w:eastAsia="zh-CN" w:bidi="ar-SA"/>
        </w:rPr>
        <w:t>附表2 符合性审查结果一览表</w:t>
      </w:r>
      <w:bookmarkEnd w:id="94"/>
      <w:bookmarkEnd w:id="95"/>
    </w:p>
    <w:p w14:paraId="1497571E">
      <w:pPr>
        <w:widowControl w:val="0"/>
        <w:kinsoku/>
        <w:autoSpaceDE/>
        <w:autoSpaceDN/>
        <w:adjustRightInd w:val="0"/>
        <w:snapToGrid w:val="0"/>
        <w:spacing w:before="156" w:beforeLines="50" w:line="360" w:lineRule="auto"/>
        <w:jc w:val="center"/>
        <w:textAlignment w:val="auto"/>
        <w:rPr>
          <w:rFonts w:ascii="黑体" w:hAnsi="黑体" w:eastAsia="黑体" w:cs="Times New Roman"/>
          <w:b/>
          <w:snapToGrid/>
          <w:color w:val="auto"/>
          <w:kern w:val="2"/>
          <w:sz w:val="28"/>
          <w:szCs w:val="28"/>
          <w:lang w:eastAsia="zh-CN"/>
        </w:rPr>
      </w:pPr>
      <w:r>
        <w:rPr>
          <w:rFonts w:hint="eastAsia" w:ascii="黑体" w:hAnsi="黑体" w:eastAsia="黑体" w:cs="Times New Roman"/>
          <w:b/>
          <w:snapToGrid/>
          <w:color w:val="auto"/>
          <w:kern w:val="2"/>
          <w:sz w:val="28"/>
          <w:szCs w:val="28"/>
          <w:lang w:eastAsia="zh-CN"/>
        </w:rPr>
        <w:t>符合性审查结果一览表</w:t>
      </w:r>
    </w:p>
    <w:p w14:paraId="37186A06">
      <w:pPr>
        <w:widowControl w:val="0"/>
        <w:kinsoku/>
        <w:autoSpaceDE/>
        <w:autoSpaceDN/>
        <w:adjustRightInd w:val="0"/>
        <w:snapToGrid w:val="0"/>
        <w:spacing w:line="360" w:lineRule="auto"/>
        <w:ind w:firstLine="210" w:firstLineChars="100"/>
        <w:jc w:val="both"/>
        <w:textAlignment w:val="auto"/>
        <w:rPr>
          <w:rFonts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项目名称：</w:t>
      </w:r>
      <w:r>
        <w:rPr>
          <w:rFonts w:hint="eastAsia" w:ascii="宋体" w:hAnsi="宋体" w:eastAsia="宋体" w:cs="Times New Roman"/>
          <w:snapToGrid/>
          <w:color w:val="auto"/>
          <w:kern w:val="2"/>
          <w:szCs w:val="21"/>
          <w:u w:val="single"/>
          <w:lang w:eastAsia="zh-CN"/>
        </w:rPr>
        <w:t xml:space="preserve">       </w:t>
      </w:r>
      <w:r>
        <w:rPr>
          <w:rFonts w:hint="eastAsia" w:ascii="宋体" w:hAnsi="宋体" w:eastAsia="宋体" w:cs="Times New Roman"/>
          <w:snapToGrid/>
          <w:color w:val="auto"/>
          <w:kern w:val="2"/>
          <w:szCs w:val="21"/>
          <w:lang w:eastAsia="zh-CN"/>
        </w:rPr>
        <w:t xml:space="preserve">                           </w:t>
      </w:r>
      <w:r>
        <w:rPr>
          <w:rFonts w:hint="eastAsia" w:ascii="宋体" w:hAnsi="宋体" w:eastAsia="宋体" w:cs="Times New Roman"/>
          <w:snapToGrid/>
          <w:color w:val="auto"/>
          <w:kern w:val="2"/>
          <w:szCs w:val="21"/>
          <w:lang w:val="en-US" w:eastAsia="zh-CN"/>
        </w:rPr>
        <w:t>采购计划编号/委托代理编号</w:t>
      </w:r>
      <w:r>
        <w:rPr>
          <w:rFonts w:hint="eastAsia" w:ascii="宋体" w:hAnsi="宋体" w:eastAsia="宋体" w:cs="Times New Roman"/>
          <w:snapToGrid/>
          <w:color w:val="auto"/>
          <w:kern w:val="2"/>
          <w:szCs w:val="21"/>
          <w:lang w:eastAsia="zh-CN"/>
        </w:rPr>
        <w:t>：</w:t>
      </w:r>
      <w:r>
        <w:rPr>
          <w:rFonts w:hint="eastAsia" w:ascii="宋体" w:hAnsi="宋体" w:eastAsia="宋体" w:cs="Times New Roman"/>
          <w:snapToGrid/>
          <w:color w:val="auto"/>
          <w:kern w:val="2"/>
          <w:szCs w:val="21"/>
          <w:u w:val="single"/>
          <w:lang w:eastAsia="zh-CN"/>
        </w:rPr>
        <w:t xml:space="preserve">         </w:t>
      </w:r>
    </w:p>
    <w:tbl>
      <w:tblPr>
        <w:tblStyle w:val="24"/>
        <w:tblW w:w="9060"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97"/>
        <w:gridCol w:w="2963"/>
        <w:gridCol w:w="2439"/>
        <w:gridCol w:w="2961"/>
      </w:tblGrid>
      <w:tr w14:paraId="2734517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tcBorders>
              <w:top w:val="single" w:color="auto" w:sz="4" w:space="0"/>
              <w:left w:val="single" w:color="auto" w:sz="4" w:space="0"/>
            </w:tcBorders>
            <w:noWrap w:val="0"/>
            <w:vAlign w:val="center"/>
          </w:tcPr>
          <w:p w14:paraId="379D5691">
            <w:pPr>
              <w:keepNext w:val="0"/>
              <w:keepLines w:val="0"/>
              <w:widowControl w:val="0"/>
              <w:suppressLineNumbers w:val="0"/>
              <w:kinsoku/>
              <w:autoSpaceDE/>
              <w:autoSpaceDN/>
              <w:adjustRightInd/>
              <w:snapToGrid/>
              <w:spacing w:before="0" w:beforeAutospacing="0" w:after="0" w:afterAutospacing="0" w:line="240" w:lineRule="auto"/>
              <w:ind w:left="0" w:right="0"/>
              <w:jc w:val="center"/>
              <w:textAlignment w:val="auto"/>
              <w:rPr>
                <w:rFonts w:hint="default" w:ascii="宋体" w:hAnsi="宋体" w:eastAsia="宋体" w:cs="Times New Roman"/>
                <w:b/>
                <w:snapToGrid/>
                <w:color w:val="auto"/>
                <w:kern w:val="0"/>
                <w:szCs w:val="21"/>
                <w:lang w:eastAsia="zh-CN"/>
              </w:rPr>
            </w:pPr>
            <w:r>
              <w:rPr>
                <w:rFonts w:hint="eastAsia" w:ascii="宋体" w:hAnsi="宋体" w:eastAsia="宋体" w:cs="Times New Roman"/>
                <w:b/>
                <w:snapToGrid/>
                <w:color w:val="auto"/>
                <w:kern w:val="0"/>
                <w:szCs w:val="21"/>
                <w:lang w:eastAsia="zh-CN"/>
              </w:rPr>
              <w:t>序号</w:t>
            </w:r>
          </w:p>
        </w:tc>
        <w:tc>
          <w:tcPr>
            <w:tcW w:w="2963" w:type="dxa"/>
            <w:tcBorders>
              <w:top w:val="single" w:color="auto" w:sz="4" w:space="0"/>
            </w:tcBorders>
            <w:noWrap w:val="0"/>
            <w:vAlign w:val="center"/>
          </w:tcPr>
          <w:p w14:paraId="05ED51A4">
            <w:pPr>
              <w:keepNext w:val="0"/>
              <w:keepLines w:val="0"/>
              <w:widowControl w:val="0"/>
              <w:suppressLineNumbers w:val="0"/>
              <w:kinsoku/>
              <w:autoSpaceDE/>
              <w:autoSpaceDN/>
              <w:adjustRightInd/>
              <w:snapToGrid/>
              <w:spacing w:before="0" w:beforeAutospacing="0" w:after="0" w:afterAutospacing="0" w:line="240" w:lineRule="auto"/>
              <w:ind w:left="0" w:right="0"/>
              <w:jc w:val="center"/>
              <w:textAlignment w:val="auto"/>
              <w:rPr>
                <w:rFonts w:hint="default" w:ascii="宋体" w:hAnsi="宋体" w:eastAsia="宋体" w:cs="Times New Roman"/>
                <w:b/>
                <w:snapToGrid/>
                <w:color w:val="auto"/>
                <w:kern w:val="0"/>
                <w:szCs w:val="21"/>
                <w:lang w:eastAsia="zh-CN"/>
              </w:rPr>
            </w:pPr>
            <w:r>
              <w:rPr>
                <w:rFonts w:hint="eastAsia" w:ascii="宋体" w:hAnsi="宋体" w:eastAsia="宋体" w:cs="Times New Roman"/>
                <w:b/>
                <w:snapToGrid/>
                <w:color w:val="auto"/>
                <w:kern w:val="0"/>
                <w:szCs w:val="21"/>
                <w:lang w:eastAsia="zh-CN"/>
              </w:rPr>
              <w:t>投标人名称</w:t>
            </w:r>
          </w:p>
        </w:tc>
        <w:tc>
          <w:tcPr>
            <w:tcW w:w="2439" w:type="dxa"/>
            <w:tcBorders>
              <w:top w:val="single" w:color="auto" w:sz="4" w:space="0"/>
            </w:tcBorders>
            <w:noWrap w:val="0"/>
            <w:vAlign w:val="center"/>
          </w:tcPr>
          <w:p w14:paraId="145D5ED4">
            <w:pPr>
              <w:keepNext w:val="0"/>
              <w:keepLines w:val="0"/>
              <w:widowControl w:val="0"/>
              <w:suppressLineNumbers w:val="0"/>
              <w:kinsoku/>
              <w:autoSpaceDE/>
              <w:autoSpaceDN/>
              <w:adjustRightInd/>
              <w:snapToGrid/>
              <w:spacing w:before="0" w:beforeAutospacing="0" w:after="0" w:afterAutospacing="0" w:line="240" w:lineRule="auto"/>
              <w:ind w:left="0" w:right="0"/>
              <w:jc w:val="center"/>
              <w:textAlignment w:val="auto"/>
              <w:rPr>
                <w:rFonts w:hint="default" w:ascii="宋体" w:hAnsi="宋体" w:eastAsia="宋体" w:cs="Times New Roman"/>
                <w:b/>
                <w:snapToGrid/>
                <w:color w:val="auto"/>
                <w:kern w:val="0"/>
                <w:szCs w:val="21"/>
                <w:lang w:eastAsia="zh-CN"/>
              </w:rPr>
            </w:pPr>
            <w:r>
              <w:rPr>
                <w:rFonts w:hint="eastAsia" w:ascii="宋体" w:hAnsi="宋体" w:eastAsia="宋体" w:cs="Times New Roman"/>
                <w:b/>
                <w:snapToGrid/>
                <w:color w:val="auto"/>
                <w:kern w:val="0"/>
                <w:szCs w:val="21"/>
                <w:lang w:eastAsia="zh-CN"/>
              </w:rPr>
              <w:t>符合性审查结果</w:t>
            </w:r>
          </w:p>
          <w:p w14:paraId="0D2A9D5E">
            <w:pPr>
              <w:keepNext w:val="0"/>
              <w:keepLines w:val="0"/>
              <w:widowControl w:val="0"/>
              <w:suppressLineNumbers w:val="0"/>
              <w:kinsoku/>
              <w:autoSpaceDE/>
              <w:autoSpaceDN/>
              <w:adjustRightInd/>
              <w:snapToGrid/>
              <w:spacing w:before="0" w:beforeAutospacing="0" w:after="0" w:afterAutospacing="0" w:line="240" w:lineRule="auto"/>
              <w:ind w:left="0" w:right="0"/>
              <w:jc w:val="center"/>
              <w:textAlignment w:val="auto"/>
              <w:rPr>
                <w:rFonts w:hint="default" w:ascii="宋体" w:hAnsi="宋体" w:eastAsia="宋体" w:cs="Times New Roman"/>
                <w:b/>
                <w:snapToGrid/>
                <w:color w:val="auto"/>
                <w:kern w:val="0"/>
                <w:szCs w:val="21"/>
                <w:lang w:eastAsia="zh-CN"/>
              </w:rPr>
            </w:pPr>
            <w:r>
              <w:rPr>
                <w:rFonts w:hint="eastAsia" w:ascii="宋体" w:hAnsi="宋体" w:eastAsia="宋体" w:cs="Times New Roman"/>
                <w:b/>
                <w:snapToGrid/>
                <w:color w:val="auto"/>
                <w:kern w:val="0"/>
                <w:szCs w:val="21"/>
                <w:lang w:eastAsia="zh-CN"/>
              </w:rPr>
              <w:t>（合格/不合格）</w:t>
            </w:r>
          </w:p>
        </w:tc>
        <w:tc>
          <w:tcPr>
            <w:tcW w:w="2961" w:type="dxa"/>
            <w:tcBorders>
              <w:top w:val="single" w:color="auto" w:sz="4" w:space="0"/>
              <w:right w:val="single" w:color="auto" w:sz="4" w:space="0"/>
            </w:tcBorders>
            <w:noWrap w:val="0"/>
            <w:vAlign w:val="center"/>
          </w:tcPr>
          <w:p w14:paraId="2D7FD79D">
            <w:pPr>
              <w:keepNext w:val="0"/>
              <w:keepLines w:val="0"/>
              <w:widowControl w:val="0"/>
              <w:suppressLineNumbers w:val="0"/>
              <w:kinsoku/>
              <w:autoSpaceDE/>
              <w:autoSpaceDN/>
              <w:adjustRightInd/>
              <w:snapToGrid/>
              <w:spacing w:before="0" w:beforeAutospacing="0" w:after="0" w:afterAutospacing="0" w:line="240" w:lineRule="auto"/>
              <w:ind w:left="0" w:right="0"/>
              <w:jc w:val="center"/>
              <w:textAlignment w:val="auto"/>
              <w:rPr>
                <w:rFonts w:hint="default" w:ascii="宋体" w:hAnsi="宋体" w:eastAsia="宋体" w:cs="Times New Roman"/>
                <w:b/>
                <w:snapToGrid/>
                <w:color w:val="auto"/>
                <w:kern w:val="0"/>
                <w:szCs w:val="21"/>
                <w:lang w:eastAsia="zh-CN"/>
              </w:rPr>
            </w:pPr>
            <w:r>
              <w:rPr>
                <w:rFonts w:hint="eastAsia" w:ascii="宋体" w:hAnsi="宋体" w:eastAsia="宋体" w:cs="Times New Roman"/>
                <w:b/>
                <w:snapToGrid/>
                <w:color w:val="auto"/>
                <w:kern w:val="0"/>
                <w:szCs w:val="21"/>
                <w:lang w:eastAsia="zh-CN"/>
              </w:rPr>
              <w:t>符合性审查不合格原因</w:t>
            </w:r>
          </w:p>
        </w:tc>
      </w:tr>
      <w:tr w14:paraId="626077B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tcBorders>
              <w:left w:val="single" w:color="auto" w:sz="4" w:space="0"/>
            </w:tcBorders>
            <w:noWrap w:val="0"/>
            <w:vAlign w:val="top"/>
          </w:tcPr>
          <w:p w14:paraId="77D8B044">
            <w:pPr>
              <w:keepNext w:val="0"/>
              <w:keepLines w:val="0"/>
              <w:widowControl w:val="0"/>
              <w:suppressLineNumbers w:val="0"/>
              <w:kinsoku/>
              <w:autoSpaceDE/>
              <w:autoSpaceDN/>
              <w:adjustRightInd w:val="0"/>
              <w:snapToGrid w:val="0"/>
              <w:spacing w:before="0" w:beforeAutospacing="0" w:after="0" w:afterAutospacing="0" w:line="360" w:lineRule="auto"/>
              <w:ind w:left="0" w:right="0"/>
              <w:jc w:val="both"/>
              <w:textAlignment w:val="auto"/>
              <w:rPr>
                <w:rFonts w:hint="default" w:ascii="宋体" w:hAnsi="宋体" w:eastAsia="宋体" w:cs="Times New Roman"/>
                <w:snapToGrid/>
                <w:color w:val="auto"/>
                <w:kern w:val="0"/>
                <w:sz w:val="24"/>
                <w:szCs w:val="24"/>
                <w:lang w:eastAsia="zh-CN"/>
              </w:rPr>
            </w:pPr>
          </w:p>
        </w:tc>
        <w:tc>
          <w:tcPr>
            <w:tcW w:w="2963" w:type="dxa"/>
            <w:noWrap w:val="0"/>
            <w:vAlign w:val="top"/>
          </w:tcPr>
          <w:p w14:paraId="2AE14AFF">
            <w:pPr>
              <w:keepNext w:val="0"/>
              <w:keepLines w:val="0"/>
              <w:widowControl w:val="0"/>
              <w:suppressLineNumbers w:val="0"/>
              <w:kinsoku/>
              <w:autoSpaceDE/>
              <w:autoSpaceDN/>
              <w:adjustRightInd w:val="0"/>
              <w:snapToGrid w:val="0"/>
              <w:spacing w:before="0" w:beforeAutospacing="0" w:after="0" w:afterAutospacing="0" w:line="360" w:lineRule="auto"/>
              <w:ind w:left="0" w:right="0"/>
              <w:jc w:val="both"/>
              <w:textAlignment w:val="auto"/>
              <w:rPr>
                <w:rFonts w:hint="default" w:ascii="宋体" w:hAnsi="宋体" w:eastAsia="宋体" w:cs="Times New Roman"/>
                <w:snapToGrid/>
                <w:color w:val="auto"/>
                <w:kern w:val="0"/>
                <w:sz w:val="24"/>
                <w:szCs w:val="24"/>
                <w:lang w:eastAsia="zh-CN"/>
              </w:rPr>
            </w:pPr>
          </w:p>
        </w:tc>
        <w:tc>
          <w:tcPr>
            <w:tcW w:w="2439" w:type="dxa"/>
            <w:noWrap w:val="0"/>
            <w:vAlign w:val="top"/>
          </w:tcPr>
          <w:p w14:paraId="1F46A4B5">
            <w:pPr>
              <w:keepNext w:val="0"/>
              <w:keepLines w:val="0"/>
              <w:widowControl w:val="0"/>
              <w:suppressLineNumbers w:val="0"/>
              <w:kinsoku/>
              <w:autoSpaceDE/>
              <w:autoSpaceDN/>
              <w:adjustRightInd w:val="0"/>
              <w:snapToGrid w:val="0"/>
              <w:spacing w:before="0" w:beforeAutospacing="0" w:after="0" w:afterAutospacing="0" w:line="360" w:lineRule="auto"/>
              <w:ind w:left="0" w:right="0"/>
              <w:jc w:val="both"/>
              <w:textAlignment w:val="auto"/>
              <w:rPr>
                <w:rFonts w:hint="default" w:ascii="宋体" w:hAnsi="宋体" w:eastAsia="宋体" w:cs="Times New Roman"/>
                <w:snapToGrid/>
                <w:color w:val="auto"/>
                <w:kern w:val="0"/>
                <w:sz w:val="24"/>
                <w:szCs w:val="24"/>
                <w:lang w:eastAsia="zh-CN"/>
              </w:rPr>
            </w:pPr>
          </w:p>
        </w:tc>
        <w:tc>
          <w:tcPr>
            <w:tcW w:w="2961" w:type="dxa"/>
            <w:tcBorders>
              <w:right w:val="single" w:color="auto" w:sz="4" w:space="0"/>
            </w:tcBorders>
            <w:noWrap w:val="0"/>
            <w:vAlign w:val="top"/>
          </w:tcPr>
          <w:p w14:paraId="2FF7A2BD">
            <w:pPr>
              <w:keepNext w:val="0"/>
              <w:keepLines w:val="0"/>
              <w:widowControl w:val="0"/>
              <w:suppressLineNumbers w:val="0"/>
              <w:kinsoku/>
              <w:autoSpaceDE/>
              <w:autoSpaceDN/>
              <w:adjustRightInd w:val="0"/>
              <w:snapToGrid w:val="0"/>
              <w:spacing w:before="0" w:beforeAutospacing="0" w:after="0" w:afterAutospacing="0" w:line="360" w:lineRule="auto"/>
              <w:ind w:left="0" w:right="0"/>
              <w:jc w:val="both"/>
              <w:textAlignment w:val="auto"/>
              <w:rPr>
                <w:rFonts w:hint="default" w:ascii="宋体" w:hAnsi="宋体" w:eastAsia="宋体" w:cs="Times New Roman"/>
                <w:snapToGrid/>
                <w:color w:val="auto"/>
                <w:kern w:val="0"/>
                <w:sz w:val="24"/>
                <w:szCs w:val="24"/>
                <w:lang w:eastAsia="zh-CN"/>
              </w:rPr>
            </w:pPr>
          </w:p>
        </w:tc>
      </w:tr>
      <w:tr w14:paraId="0A9E425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tcBorders>
              <w:left w:val="single" w:color="auto" w:sz="4" w:space="0"/>
            </w:tcBorders>
            <w:noWrap w:val="0"/>
            <w:vAlign w:val="top"/>
          </w:tcPr>
          <w:p w14:paraId="25C168E2">
            <w:pPr>
              <w:keepNext w:val="0"/>
              <w:keepLines w:val="0"/>
              <w:widowControl w:val="0"/>
              <w:suppressLineNumbers w:val="0"/>
              <w:kinsoku/>
              <w:autoSpaceDE/>
              <w:autoSpaceDN/>
              <w:adjustRightInd w:val="0"/>
              <w:snapToGrid w:val="0"/>
              <w:spacing w:before="0" w:beforeAutospacing="0" w:after="0" w:afterAutospacing="0" w:line="360" w:lineRule="auto"/>
              <w:ind w:left="0" w:right="0"/>
              <w:jc w:val="both"/>
              <w:textAlignment w:val="auto"/>
              <w:rPr>
                <w:rFonts w:hint="default" w:ascii="宋体" w:hAnsi="宋体" w:eastAsia="宋体" w:cs="Times New Roman"/>
                <w:snapToGrid/>
                <w:color w:val="auto"/>
                <w:kern w:val="0"/>
                <w:sz w:val="24"/>
                <w:szCs w:val="24"/>
                <w:lang w:eastAsia="zh-CN"/>
              </w:rPr>
            </w:pPr>
          </w:p>
        </w:tc>
        <w:tc>
          <w:tcPr>
            <w:tcW w:w="2963" w:type="dxa"/>
            <w:noWrap w:val="0"/>
            <w:vAlign w:val="top"/>
          </w:tcPr>
          <w:p w14:paraId="7CE98C07">
            <w:pPr>
              <w:keepNext w:val="0"/>
              <w:keepLines w:val="0"/>
              <w:widowControl w:val="0"/>
              <w:suppressLineNumbers w:val="0"/>
              <w:kinsoku/>
              <w:autoSpaceDE/>
              <w:autoSpaceDN/>
              <w:adjustRightInd w:val="0"/>
              <w:snapToGrid w:val="0"/>
              <w:spacing w:before="0" w:beforeAutospacing="0" w:after="0" w:afterAutospacing="0" w:line="360" w:lineRule="auto"/>
              <w:ind w:left="0" w:right="0"/>
              <w:jc w:val="both"/>
              <w:textAlignment w:val="auto"/>
              <w:rPr>
                <w:rFonts w:hint="default" w:ascii="宋体" w:hAnsi="宋体" w:eastAsia="宋体" w:cs="Times New Roman"/>
                <w:snapToGrid/>
                <w:color w:val="auto"/>
                <w:kern w:val="0"/>
                <w:sz w:val="24"/>
                <w:szCs w:val="24"/>
                <w:lang w:eastAsia="zh-CN"/>
              </w:rPr>
            </w:pPr>
          </w:p>
        </w:tc>
        <w:tc>
          <w:tcPr>
            <w:tcW w:w="2439" w:type="dxa"/>
            <w:noWrap w:val="0"/>
            <w:vAlign w:val="top"/>
          </w:tcPr>
          <w:p w14:paraId="4666A6CF">
            <w:pPr>
              <w:keepNext w:val="0"/>
              <w:keepLines w:val="0"/>
              <w:widowControl w:val="0"/>
              <w:suppressLineNumbers w:val="0"/>
              <w:kinsoku/>
              <w:autoSpaceDE/>
              <w:autoSpaceDN/>
              <w:adjustRightInd w:val="0"/>
              <w:snapToGrid w:val="0"/>
              <w:spacing w:before="0" w:beforeAutospacing="0" w:after="0" w:afterAutospacing="0" w:line="360" w:lineRule="auto"/>
              <w:ind w:left="0" w:right="0"/>
              <w:jc w:val="both"/>
              <w:textAlignment w:val="auto"/>
              <w:rPr>
                <w:rFonts w:hint="default" w:ascii="宋体" w:hAnsi="宋体" w:eastAsia="宋体" w:cs="Times New Roman"/>
                <w:snapToGrid/>
                <w:color w:val="auto"/>
                <w:kern w:val="0"/>
                <w:sz w:val="24"/>
                <w:szCs w:val="24"/>
                <w:lang w:eastAsia="zh-CN"/>
              </w:rPr>
            </w:pPr>
          </w:p>
        </w:tc>
        <w:tc>
          <w:tcPr>
            <w:tcW w:w="2961" w:type="dxa"/>
            <w:tcBorders>
              <w:right w:val="single" w:color="auto" w:sz="4" w:space="0"/>
            </w:tcBorders>
            <w:noWrap w:val="0"/>
            <w:vAlign w:val="top"/>
          </w:tcPr>
          <w:p w14:paraId="3C8B5011">
            <w:pPr>
              <w:keepNext w:val="0"/>
              <w:keepLines w:val="0"/>
              <w:widowControl w:val="0"/>
              <w:suppressLineNumbers w:val="0"/>
              <w:kinsoku/>
              <w:autoSpaceDE/>
              <w:autoSpaceDN/>
              <w:adjustRightInd w:val="0"/>
              <w:snapToGrid w:val="0"/>
              <w:spacing w:before="0" w:beforeAutospacing="0" w:after="0" w:afterAutospacing="0" w:line="360" w:lineRule="auto"/>
              <w:ind w:left="0" w:right="0"/>
              <w:jc w:val="both"/>
              <w:textAlignment w:val="auto"/>
              <w:rPr>
                <w:rFonts w:hint="default" w:ascii="宋体" w:hAnsi="宋体" w:eastAsia="宋体" w:cs="Times New Roman"/>
                <w:snapToGrid/>
                <w:color w:val="auto"/>
                <w:kern w:val="0"/>
                <w:sz w:val="24"/>
                <w:szCs w:val="24"/>
                <w:lang w:eastAsia="zh-CN"/>
              </w:rPr>
            </w:pPr>
          </w:p>
        </w:tc>
      </w:tr>
      <w:tr w14:paraId="4506DD2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tcBorders>
              <w:left w:val="single" w:color="auto" w:sz="4" w:space="0"/>
            </w:tcBorders>
            <w:noWrap w:val="0"/>
            <w:vAlign w:val="top"/>
          </w:tcPr>
          <w:p w14:paraId="1D5612E4">
            <w:pPr>
              <w:keepNext w:val="0"/>
              <w:keepLines w:val="0"/>
              <w:widowControl w:val="0"/>
              <w:suppressLineNumbers w:val="0"/>
              <w:kinsoku/>
              <w:autoSpaceDE/>
              <w:autoSpaceDN/>
              <w:adjustRightInd w:val="0"/>
              <w:snapToGrid w:val="0"/>
              <w:spacing w:before="0" w:beforeAutospacing="0" w:after="0" w:afterAutospacing="0" w:line="360" w:lineRule="auto"/>
              <w:ind w:left="0" w:right="0"/>
              <w:jc w:val="both"/>
              <w:textAlignment w:val="auto"/>
              <w:rPr>
                <w:rFonts w:hint="default" w:ascii="宋体" w:hAnsi="宋体" w:eastAsia="宋体" w:cs="Times New Roman"/>
                <w:snapToGrid/>
                <w:color w:val="auto"/>
                <w:kern w:val="0"/>
                <w:sz w:val="24"/>
                <w:szCs w:val="24"/>
                <w:lang w:eastAsia="zh-CN"/>
              </w:rPr>
            </w:pPr>
          </w:p>
        </w:tc>
        <w:tc>
          <w:tcPr>
            <w:tcW w:w="2963" w:type="dxa"/>
            <w:noWrap w:val="0"/>
            <w:vAlign w:val="top"/>
          </w:tcPr>
          <w:p w14:paraId="0DA96E5A">
            <w:pPr>
              <w:keepNext w:val="0"/>
              <w:keepLines w:val="0"/>
              <w:widowControl w:val="0"/>
              <w:suppressLineNumbers w:val="0"/>
              <w:kinsoku/>
              <w:autoSpaceDE/>
              <w:autoSpaceDN/>
              <w:adjustRightInd w:val="0"/>
              <w:snapToGrid w:val="0"/>
              <w:spacing w:before="0" w:beforeAutospacing="0" w:after="0" w:afterAutospacing="0" w:line="360" w:lineRule="auto"/>
              <w:ind w:left="0" w:right="0"/>
              <w:jc w:val="both"/>
              <w:textAlignment w:val="auto"/>
              <w:rPr>
                <w:rFonts w:hint="default" w:ascii="宋体" w:hAnsi="宋体" w:eastAsia="宋体" w:cs="Times New Roman"/>
                <w:snapToGrid/>
                <w:color w:val="auto"/>
                <w:kern w:val="0"/>
                <w:sz w:val="24"/>
                <w:szCs w:val="24"/>
                <w:lang w:eastAsia="zh-CN"/>
              </w:rPr>
            </w:pPr>
          </w:p>
        </w:tc>
        <w:tc>
          <w:tcPr>
            <w:tcW w:w="2439" w:type="dxa"/>
            <w:noWrap w:val="0"/>
            <w:vAlign w:val="top"/>
          </w:tcPr>
          <w:p w14:paraId="453D7584">
            <w:pPr>
              <w:keepNext w:val="0"/>
              <w:keepLines w:val="0"/>
              <w:widowControl w:val="0"/>
              <w:suppressLineNumbers w:val="0"/>
              <w:kinsoku/>
              <w:autoSpaceDE/>
              <w:autoSpaceDN/>
              <w:adjustRightInd w:val="0"/>
              <w:snapToGrid w:val="0"/>
              <w:spacing w:before="0" w:beforeAutospacing="0" w:after="0" w:afterAutospacing="0" w:line="360" w:lineRule="auto"/>
              <w:ind w:left="0" w:right="0"/>
              <w:jc w:val="both"/>
              <w:textAlignment w:val="auto"/>
              <w:rPr>
                <w:rFonts w:hint="default" w:ascii="宋体" w:hAnsi="宋体" w:eastAsia="宋体" w:cs="Times New Roman"/>
                <w:snapToGrid/>
                <w:color w:val="auto"/>
                <w:kern w:val="0"/>
                <w:sz w:val="24"/>
                <w:szCs w:val="24"/>
                <w:lang w:eastAsia="zh-CN"/>
              </w:rPr>
            </w:pPr>
          </w:p>
        </w:tc>
        <w:tc>
          <w:tcPr>
            <w:tcW w:w="2961" w:type="dxa"/>
            <w:tcBorders>
              <w:right w:val="single" w:color="auto" w:sz="4" w:space="0"/>
            </w:tcBorders>
            <w:noWrap w:val="0"/>
            <w:vAlign w:val="top"/>
          </w:tcPr>
          <w:p w14:paraId="4B0FE4F7">
            <w:pPr>
              <w:keepNext w:val="0"/>
              <w:keepLines w:val="0"/>
              <w:widowControl w:val="0"/>
              <w:suppressLineNumbers w:val="0"/>
              <w:kinsoku/>
              <w:autoSpaceDE/>
              <w:autoSpaceDN/>
              <w:adjustRightInd w:val="0"/>
              <w:snapToGrid w:val="0"/>
              <w:spacing w:before="0" w:beforeAutospacing="0" w:after="0" w:afterAutospacing="0" w:line="360" w:lineRule="auto"/>
              <w:ind w:left="0" w:right="0"/>
              <w:jc w:val="both"/>
              <w:textAlignment w:val="auto"/>
              <w:rPr>
                <w:rFonts w:hint="default" w:ascii="宋体" w:hAnsi="宋体" w:eastAsia="宋体" w:cs="Times New Roman"/>
                <w:snapToGrid/>
                <w:color w:val="auto"/>
                <w:kern w:val="0"/>
                <w:sz w:val="24"/>
                <w:szCs w:val="24"/>
                <w:lang w:eastAsia="zh-CN"/>
              </w:rPr>
            </w:pPr>
          </w:p>
        </w:tc>
      </w:tr>
      <w:tr w14:paraId="38D63CB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tcBorders>
              <w:left w:val="single" w:color="auto" w:sz="4" w:space="0"/>
            </w:tcBorders>
            <w:noWrap w:val="0"/>
            <w:vAlign w:val="top"/>
          </w:tcPr>
          <w:p w14:paraId="7B7F4C48">
            <w:pPr>
              <w:keepNext w:val="0"/>
              <w:keepLines w:val="0"/>
              <w:widowControl w:val="0"/>
              <w:suppressLineNumbers w:val="0"/>
              <w:kinsoku/>
              <w:autoSpaceDE/>
              <w:autoSpaceDN/>
              <w:adjustRightInd w:val="0"/>
              <w:snapToGrid w:val="0"/>
              <w:spacing w:before="0" w:beforeAutospacing="0" w:after="0" w:afterAutospacing="0" w:line="360" w:lineRule="auto"/>
              <w:ind w:left="0" w:right="0"/>
              <w:jc w:val="both"/>
              <w:textAlignment w:val="auto"/>
              <w:rPr>
                <w:rFonts w:hint="default" w:ascii="宋体" w:hAnsi="宋体" w:eastAsia="宋体" w:cs="Times New Roman"/>
                <w:snapToGrid/>
                <w:color w:val="auto"/>
                <w:kern w:val="0"/>
                <w:sz w:val="24"/>
                <w:szCs w:val="24"/>
                <w:lang w:eastAsia="zh-CN"/>
              </w:rPr>
            </w:pPr>
          </w:p>
        </w:tc>
        <w:tc>
          <w:tcPr>
            <w:tcW w:w="2963" w:type="dxa"/>
            <w:noWrap w:val="0"/>
            <w:vAlign w:val="top"/>
          </w:tcPr>
          <w:p w14:paraId="72DD039C">
            <w:pPr>
              <w:keepNext w:val="0"/>
              <w:keepLines w:val="0"/>
              <w:widowControl w:val="0"/>
              <w:suppressLineNumbers w:val="0"/>
              <w:kinsoku/>
              <w:autoSpaceDE/>
              <w:autoSpaceDN/>
              <w:adjustRightInd w:val="0"/>
              <w:snapToGrid w:val="0"/>
              <w:spacing w:before="0" w:beforeAutospacing="0" w:after="0" w:afterAutospacing="0" w:line="360" w:lineRule="auto"/>
              <w:ind w:left="0" w:right="0"/>
              <w:jc w:val="both"/>
              <w:textAlignment w:val="auto"/>
              <w:rPr>
                <w:rFonts w:hint="default" w:ascii="宋体" w:hAnsi="宋体" w:eastAsia="宋体" w:cs="Times New Roman"/>
                <w:snapToGrid/>
                <w:color w:val="auto"/>
                <w:kern w:val="0"/>
                <w:sz w:val="24"/>
                <w:szCs w:val="24"/>
                <w:lang w:eastAsia="zh-CN"/>
              </w:rPr>
            </w:pPr>
          </w:p>
        </w:tc>
        <w:tc>
          <w:tcPr>
            <w:tcW w:w="2439" w:type="dxa"/>
            <w:noWrap w:val="0"/>
            <w:vAlign w:val="top"/>
          </w:tcPr>
          <w:p w14:paraId="44FD4123">
            <w:pPr>
              <w:keepNext w:val="0"/>
              <w:keepLines w:val="0"/>
              <w:widowControl w:val="0"/>
              <w:suppressLineNumbers w:val="0"/>
              <w:kinsoku/>
              <w:autoSpaceDE/>
              <w:autoSpaceDN/>
              <w:adjustRightInd w:val="0"/>
              <w:snapToGrid w:val="0"/>
              <w:spacing w:before="0" w:beforeAutospacing="0" w:after="0" w:afterAutospacing="0" w:line="360" w:lineRule="auto"/>
              <w:ind w:left="0" w:right="0"/>
              <w:jc w:val="both"/>
              <w:textAlignment w:val="auto"/>
              <w:rPr>
                <w:rFonts w:hint="default" w:ascii="宋体" w:hAnsi="宋体" w:eastAsia="宋体" w:cs="Times New Roman"/>
                <w:snapToGrid/>
                <w:color w:val="auto"/>
                <w:kern w:val="0"/>
                <w:sz w:val="24"/>
                <w:szCs w:val="24"/>
                <w:lang w:eastAsia="zh-CN"/>
              </w:rPr>
            </w:pPr>
          </w:p>
        </w:tc>
        <w:tc>
          <w:tcPr>
            <w:tcW w:w="2961" w:type="dxa"/>
            <w:tcBorders>
              <w:right w:val="single" w:color="auto" w:sz="4" w:space="0"/>
            </w:tcBorders>
            <w:noWrap w:val="0"/>
            <w:vAlign w:val="top"/>
          </w:tcPr>
          <w:p w14:paraId="2EF5AA2E">
            <w:pPr>
              <w:keepNext w:val="0"/>
              <w:keepLines w:val="0"/>
              <w:widowControl w:val="0"/>
              <w:suppressLineNumbers w:val="0"/>
              <w:kinsoku/>
              <w:autoSpaceDE/>
              <w:autoSpaceDN/>
              <w:adjustRightInd w:val="0"/>
              <w:snapToGrid w:val="0"/>
              <w:spacing w:before="0" w:beforeAutospacing="0" w:after="0" w:afterAutospacing="0" w:line="360" w:lineRule="auto"/>
              <w:ind w:left="0" w:right="0"/>
              <w:jc w:val="both"/>
              <w:textAlignment w:val="auto"/>
              <w:rPr>
                <w:rFonts w:hint="default" w:ascii="宋体" w:hAnsi="宋体" w:eastAsia="宋体" w:cs="Times New Roman"/>
                <w:snapToGrid/>
                <w:color w:val="auto"/>
                <w:kern w:val="0"/>
                <w:sz w:val="24"/>
                <w:szCs w:val="24"/>
                <w:lang w:eastAsia="zh-CN"/>
              </w:rPr>
            </w:pPr>
          </w:p>
        </w:tc>
      </w:tr>
      <w:tr w14:paraId="439E861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tcBorders>
              <w:left w:val="single" w:color="auto" w:sz="4" w:space="0"/>
            </w:tcBorders>
            <w:noWrap w:val="0"/>
            <w:vAlign w:val="top"/>
          </w:tcPr>
          <w:p w14:paraId="73B8508D">
            <w:pPr>
              <w:keepNext w:val="0"/>
              <w:keepLines w:val="0"/>
              <w:widowControl w:val="0"/>
              <w:suppressLineNumbers w:val="0"/>
              <w:kinsoku/>
              <w:autoSpaceDE/>
              <w:autoSpaceDN/>
              <w:adjustRightInd w:val="0"/>
              <w:snapToGrid w:val="0"/>
              <w:spacing w:before="0" w:beforeAutospacing="0" w:after="0" w:afterAutospacing="0" w:line="360" w:lineRule="auto"/>
              <w:ind w:left="0" w:right="0"/>
              <w:jc w:val="both"/>
              <w:textAlignment w:val="auto"/>
              <w:rPr>
                <w:rFonts w:hint="default" w:ascii="宋体" w:hAnsi="宋体" w:eastAsia="宋体" w:cs="Times New Roman"/>
                <w:snapToGrid/>
                <w:color w:val="auto"/>
                <w:kern w:val="0"/>
                <w:sz w:val="24"/>
                <w:szCs w:val="24"/>
                <w:lang w:eastAsia="zh-CN"/>
              </w:rPr>
            </w:pPr>
          </w:p>
        </w:tc>
        <w:tc>
          <w:tcPr>
            <w:tcW w:w="2963" w:type="dxa"/>
            <w:noWrap w:val="0"/>
            <w:vAlign w:val="top"/>
          </w:tcPr>
          <w:p w14:paraId="0E71A56F">
            <w:pPr>
              <w:keepNext w:val="0"/>
              <w:keepLines w:val="0"/>
              <w:widowControl w:val="0"/>
              <w:suppressLineNumbers w:val="0"/>
              <w:kinsoku/>
              <w:autoSpaceDE/>
              <w:autoSpaceDN/>
              <w:adjustRightInd w:val="0"/>
              <w:snapToGrid w:val="0"/>
              <w:spacing w:before="0" w:beforeAutospacing="0" w:after="0" w:afterAutospacing="0" w:line="360" w:lineRule="auto"/>
              <w:ind w:left="0" w:right="0"/>
              <w:jc w:val="both"/>
              <w:textAlignment w:val="auto"/>
              <w:rPr>
                <w:rFonts w:hint="default" w:ascii="宋体" w:hAnsi="宋体" w:eastAsia="宋体" w:cs="Times New Roman"/>
                <w:snapToGrid/>
                <w:color w:val="auto"/>
                <w:kern w:val="0"/>
                <w:sz w:val="24"/>
                <w:szCs w:val="24"/>
                <w:lang w:eastAsia="zh-CN"/>
              </w:rPr>
            </w:pPr>
          </w:p>
        </w:tc>
        <w:tc>
          <w:tcPr>
            <w:tcW w:w="2439" w:type="dxa"/>
            <w:noWrap w:val="0"/>
            <w:vAlign w:val="top"/>
          </w:tcPr>
          <w:p w14:paraId="10866DE1">
            <w:pPr>
              <w:keepNext w:val="0"/>
              <w:keepLines w:val="0"/>
              <w:widowControl w:val="0"/>
              <w:suppressLineNumbers w:val="0"/>
              <w:kinsoku/>
              <w:autoSpaceDE/>
              <w:autoSpaceDN/>
              <w:adjustRightInd w:val="0"/>
              <w:snapToGrid w:val="0"/>
              <w:spacing w:before="0" w:beforeAutospacing="0" w:after="0" w:afterAutospacing="0" w:line="360" w:lineRule="auto"/>
              <w:ind w:left="0" w:right="0"/>
              <w:jc w:val="both"/>
              <w:textAlignment w:val="auto"/>
              <w:rPr>
                <w:rFonts w:hint="default" w:ascii="宋体" w:hAnsi="宋体" w:eastAsia="宋体" w:cs="Times New Roman"/>
                <w:snapToGrid/>
                <w:color w:val="auto"/>
                <w:kern w:val="0"/>
                <w:sz w:val="24"/>
                <w:szCs w:val="24"/>
                <w:lang w:eastAsia="zh-CN"/>
              </w:rPr>
            </w:pPr>
          </w:p>
        </w:tc>
        <w:tc>
          <w:tcPr>
            <w:tcW w:w="2961" w:type="dxa"/>
            <w:tcBorders>
              <w:right w:val="single" w:color="auto" w:sz="4" w:space="0"/>
            </w:tcBorders>
            <w:noWrap w:val="0"/>
            <w:vAlign w:val="top"/>
          </w:tcPr>
          <w:p w14:paraId="7E43470B">
            <w:pPr>
              <w:keepNext w:val="0"/>
              <w:keepLines w:val="0"/>
              <w:widowControl w:val="0"/>
              <w:suppressLineNumbers w:val="0"/>
              <w:kinsoku/>
              <w:autoSpaceDE/>
              <w:autoSpaceDN/>
              <w:adjustRightInd w:val="0"/>
              <w:snapToGrid w:val="0"/>
              <w:spacing w:before="0" w:beforeAutospacing="0" w:after="0" w:afterAutospacing="0" w:line="360" w:lineRule="auto"/>
              <w:ind w:left="0" w:right="0"/>
              <w:jc w:val="both"/>
              <w:textAlignment w:val="auto"/>
              <w:rPr>
                <w:rFonts w:hint="default" w:ascii="宋体" w:hAnsi="宋体" w:eastAsia="宋体" w:cs="Times New Roman"/>
                <w:snapToGrid/>
                <w:color w:val="auto"/>
                <w:kern w:val="0"/>
                <w:sz w:val="24"/>
                <w:szCs w:val="24"/>
                <w:lang w:eastAsia="zh-CN"/>
              </w:rPr>
            </w:pPr>
          </w:p>
        </w:tc>
      </w:tr>
      <w:tr w14:paraId="13E1AFD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tcBorders>
              <w:left w:val="single" w:color="auto" w:sz="4" w:space="0"/>
            </w:tcBorders>
            <w:noWrap w:val="0"/>
            <w:vAlign w:val="top"/>
          </w:tcPr>
          <w:p w14:paraId="4614847A">
            <w:pPr>
              <w:keepNext w:val="0"/>
              <w:keepLines w:val="0"/>
              <w:widowControl w:val="0"/>
              <w:suppressLineNumbers w:val="0"/>
              <w:kinsoku/>
              <w:autoSpaceDE/>
              <w:autoSpaceDN/>
              <w:adjustRightInd w:val="0"/>
              <w:snapToGrid w:val="0"/>
              <w:spacing w:before="0" w:beforeAutospacing="0" w:after="0" w:afterAutospacing="0" w:line="360" w:lineRule="auto"/>
              <w:ind w:left="0" w:right="0"/>
              <w:jc w:val="both"/>
              <w:textAlignment w:val="auto"/>
              <w:rPr>
                <w:rFonts w:hint="default" w:ascii="宋体" w:hAnsi="宋体" w:eastAsia="宋体" w:cs="Times New Roman"/>
                <w:snapToGrid/>
                <w:color w:val="auto"/>
                <w:kern w:val="0"/>
                <w:sz w:val="24"/>
                <w:szCs w:val="24"/>
                <w:lang w:eastAsia="zh-CN"/>
              </w:rPr>
            </w:pPr>
          </w:p>
        </w:tc>
        <w:tc>
          <w:tcPr>
            <w:tcW w:w="2963" w:type="dxa"/>
            <w:noWrap w:val="0"/>
            <w:vAlign w:val="top"/>
          </w:tcPr>
          <w:p w14:paraId="0E0B86CD">
            <w:pPr>
              <w:keepNext w:val="0"/>
              <w:keepLines w:val="0"/>
              <w:widowControl w:val="0"/>
              <w:suppressLineNumbers w:val="0"/>
              <w:kinsoku/>
              <w:autoSpaceDE/>
              <w:autoSpaceDN/>
              <w:adjustRightInd w:val="0"/>
              <w:snapToGrid w:val="0"/>
              <w:spacing w:before="0" w:beforeAutospacing="0" w:after="0" w:afterAutospacing="0" w:line="360" w:lineRule="auto"/>
              <w:ind w:left="0" w:right="0"/>
              <w:jc w:val="both"/>
              <w:textAlignment w:val="auto"/>
              <w:rPr>
                <w:rFonts w:hint="default" w:ascii="宋体" w:hAnsi="宋体" w:eastAsia="宋体" w:cs="Times New Roman"/>
                <w:snapToGrid/>
                <w:color w:val="auto"/>
                <w:kern w:val="0"/>
                <w:sz w:val="24"/>
                <w:szCs w:val="24"/>
                <w:lang w:eastAsia="zh-CN"/>
              </w:rPr>
            </w:pPr>
          </w:p>
        </w:tc>
        <w:tc>
          <w:tcPr>
            <w:tcW w:w="2439" w:type="dxa"/>
            <w:noWrap w:val="0"/>
            <w:vAlign w:val="top"/>
          </w:tcPr>
          <w:p w14:paraId="603DA8CF">
            <w:pPr>
              <w:keepNext w:val="0"/>
              <w:keepLines w:val="0"/>
              <w:widowControl w:val="0"/>
              <w:suppressLineNumbers w:val="0"/>
              <w:kinsoku/>
              <w:autoSpaceDE/>
              <w:autoSpaceDN/>
              <w:adjustRightInd w:val="0"/>
              <w:snapToGrid w:val="0"/>
              <w:spacing w:before="0" w:beforeAutospacing="0" w:after="0" w:afterAutospacing="0" w:line="360" w:lineRule="auto"/>
              <w:ind w:left="0" w:right="0"/>
              <w:jc w:val="both"/>
              <w:textAlignment w:val="auto"/>
              <w:rPr>
                <w:rFonts w:hint="default" w:ascii="宋体" w:hAnsi="宋体" w:eastAsia="宋体" w:cs="Times New Roman"/>
                <w:snapToGrid/>
                <w:color w:val="auto"/>
                <w:kern w:val="0"/>
                <w:sz w:val="24"/>
                <w:szCs w:val="24"/>
                <w:lang w:eastAsia="zh-CN"/>
              </w:rPr>
            </w:pPr>
          </w:p>
        </w:tc>
        <w:tc>
          <w:tcPr>
            <w:tcW w:w="2961" w:type="dxa"/>
            <w:tcBorders>
              <w:right w:val="single" w:color="auto" w:sz="4" w:space="0"/>
            </w:tcBorders>
            <w:noWrap w:val="0"/>
            <w:vAlign w:val="top"/>
          </w:tcPr>
          <w:p w14:paraId="4BF104AB">
            <w:pPr>
              <w:keepNext w:val="0"/>
              <w:keepLines w:val="0"/>
              <w:widowControl w:val="0"/>
              <w:suppressLineNumbers w:val="0"/>
              <w:kinsoku/>
              <w:autoSpaceDE/>
              <w:autoSpaceDN/>
              <w:adjustRightInd w:val="0"/>
              <w:snapToGrid w:val="0"/>
              <w:spacing w:before="0" w:beforeAutospacing="0" w:after="0" w:afterAutospacing="0" w:line="360" w:lineRule="auto"/>
              <w:ind w:left="0" w:right="0"/>
              <w:jc w:val="both"/>
              <w:textAlignment w:val="auto"/>
              <w:rPr>
                <w:rFonts w:hint="default" w:ascii="宋体" w:hAnsi="宋体" w:eastAsia="宋体" w:cs="Times New Roman"/>
                <w:snapToGrid/>
                <w:color w:val="auto"/>
                <w:kern w:val="0"/>
                <w:sz w:val="24"/>
                <w:szCs w:val="24"/>
                <w:lang w:eastAsia="zh-CN"/>
              </w:rPr>
            </w:pPr>
          </w:p>
        </w:tc>
      </w:tr>
      <w:tr w14:paraId="52ECA51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tcBorders>
              <w:left w:val="single" w:color="auto" w:sz="4" w:space="0"/>
            </w:tcBorders>
            <w:noWrap w:val="0"/>
            <w:vAlign w:val="top"/>
          </w:tcPr>
          <w:p w14:paraId="18430093">
            <w:pPr>
              <w:keepNext w:val="0"/>
              <w:keepLines w:val="0"/>
              <w:widowControl w:val="0"/>
              <w:suppressLineNumbers w:val="0"/>
              <w:kinsoku/>
              <w:autoSpaceDE/>
              <w:autoSpaceDN/>
              <w:adjustRightInd w:val="0"/>
              <w:snapToGrid w:val="0"/>
              <w:spacing w:before="0" w:beforeAutospacing="0" w:after="0" w:afterAutospacing="0" w:line="360" w:lineRule="auto"/>
              <w:ind w:left="0" w:right="0"/>
              <w:jc w:val="both"/>
              <w:textAlignment w:val="auto"/>
              <w:rPr>
                <w:rFonts w:hint="default" w:ascii="宋体" w:hAnsi="宋体" w:eastAsia="宋体" w:cs="Times New Roman"/>
                <w:snapToGrid/>
                <w:color w:val="auto"/>
                <w:kern w:val="0"/>
                <w:sz w:val="24"/>
                <w:szCs w:val="24"/>
                <w:lang w:eastAsia="zh-CN"/>
              </w:rPr>
            </w:pPr>
          </w:p>
        </w:tc>
        <w:tc>
          <w:tcPr>
            <w:tcW w:w="2963" w:type="dxa"/>
            <w:noWrap w:val="0"/>
            <w:vAlign w:val="top"/>
          </w:tcPr>
          <w:p w14:paraId="2009B18D">
            <w:pPr>
              <w:keepNext w:val="0"/>
              <w:keepLines w:val="0"/>
              <w:widowControl w:val="0"/>
              <w:suppressLineNumbers w:val="0"/>
              <w:kinsoku/>
              <w:autoSpaceDE/>
              <w:autoSpaceDN/>
              <w:adjustRightInd w:val="0"/>
              <w:snapToGrid w:val="0"/>
              <w:spacing w:before="0" w:beforeAutospacing="0" w:after="0" w:afterAutospacing="0" w:line="360" w:lineRule="auto"/>
              <w:ind w:left="0" w:right="0"/>
              <w:jc w:val="both"/>
              <w:textAlignment w:val="auto"/>
              <w:rPr>
                <w:rFonts w:hint="default" w:ascii="宋体" w:hAnsi="宋体" w:eastAsia="宋体" w:cs="Times New Roman"/>
                <w:snapToGrid/>
                <w:color w:val="auto"/>
                <w:kern w:val="0"/>
                <w:sz w:val="24"/>
                <w:szCs w:val="24"/>
                <w:lang w:eastAsia="zh-CN"/>
              </w:rPr>
            </w:pPr>
          </w:p>
        </w:tc>
        <w:tc>
          <w:tcPr>
            <w:tcW w:w="2439" w:type="dxa"/>
            <w:noWrap w:val="0"/>
            <w:vAlign w:val="top"/>
          </w:tcPr>
          <w:p w14:paraId="6920D3A5">
            <w:pPr>
              <w:keepNext w:val="0"/>
              <w:keepLines w:val="0"/>
              <w:widowControl w:val="0"/>
              <w:suppressLineNumbers w:val="0"/>
              <w:kinsoku/>
              <w:autoSpaceDE/>
              <w:autoSpaceDN/>
              <w:adjustRightInd w:val="0"/>
              <w:snapToGrid w:val="0"/>
              <w:spacing w:before="0" w:beforeAutospacing="0" w:after="0" w:afterAutospacing="0" w:line="360" w:lineRule="auto"/>
              <w:ind w:left="0" w:right="0"/>
              <w:jc w:val="both"/>
              <w:textAlignment w:val="auto"/>
              <w:rPr>
                <w:rFonts w:hint="default" w:ascii="宋体" w:hAnsi="宋体" w:eastAsia="宋体" w:cs="Times New Roman"/>
                <w:snapToGrid/>
                <w:color w:val="auto"/>
                <w:kern w:val="0"/>
                <w:sz w:val="24"/>
                <w:szCs w:val="24"/>
                <w:lang w:eastAsia="zh-CN"/>
              </w:rPr>
            </w:pPr>
          </w:p>
        </w:tc>
        <w:tc>
          <w:tcPr>
            <w:tcW w:w="2961" w:type="dxa"/>
            <w:tcBorders>
              <w:right w:val="single" w:color="auto" w:sz="4" w:space="0"/>
            </w:tcBorders>
            <w:noWrap w:val="0"/>
            <w:vAlign w:val="top"/>
          </w:tcPr>
          <w:p w14:paraId="4A3E363E">
            <w:pPr>
              <w:keepNext w:val="0"/>
              <w:keepLines w:val="0"/>
              <w:widowControl w:val="0"/>
              <w:suppressLineNumbers w:val="0"/>
              <w:kinsoku/>
              <w:autoSpaceDE/>
              <w:autoSpaceDN/>
              <w:adjustRightInd w:val="0"/>
              <w:snapToGrid w:val="0"/>
              <w:spacing w:before="0" w:beforeAutospacing="0" w:after="0" w:afterAutospacing="0" w:line="360" w:lineRule="auto"/>
              <w:ind w:left="0" w:right="0"/>
              <w:jc w:val="both"/>
              <w:textAlignment w:val="auto"/>
              <w:rPr>
                <w:rFonts w:hint="default" w:ascii="宋体" w:hAnsi="宋体" w:eastAsia="宋体" w:cs="Times New Roman"/>
                <w:snapToGrid/>
                <w:color w:val="auto"/>
                <w:kern w:val="0"/>
                <w:sz w:val="24"/>
                <w:szCs w:val="24"/>
                <w:lang w:eastAsia="zh-CN"/>
              </w:rPr>
            </w:pPr>
          </w:p>
        </w:tc>
      </w:tr>
      <w:tr w14:paraId="1B08303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tcBorders>
              <w:left w:val="single" w:color="auto" w:sz="4" w:space="0"/>
            </w:tcBorders>
            <w:noWrap w:val="0"/>
            <w:vAlign w:val="top"/>
          </w:tcPr>
          <w:p w14:paraId="464CFBEC">
            <w:pPr>
              <w:keepNext w:val="0"/>
              <w:keepLines w:val="0"/>
              <w:widowControl w:val="0"/>
              <w:suppressLineNumbers w:val="0"/>
              <w:kinsoku/>
              <w:autoSpaceDE/>
              <w:autoSpaceDN/>
              <w:adjustRightInd w:val="0"/>
              <w:snapToGrid w:val="0"/>
              <w:spacing w:before="0" w:beforeAutospacing="0" w:after="0" w:afterAutospacing="0" w:line="360" w:lineRule="auto"/>
              <w:ind w:left="0" w:right="0"/>
              <w:jc w:val="both"/>
              <w:textAlignment w:val="auto"/>
              <w:rPr>
                <w:rFonts w:hint="default" w:ascii="宋体" w:hAnsi="宋体" w:eastAsia="宋体" w:cs="Times New Roman"/>
                <w:snapToGrid/>
                <w:color w:val="auto"/>
                <w:kern w:val="0"/>
                <w:sz w:val="24"/>
                <w:szCs w:val="24"/>
                <w:lang w:eastAsia="zh-CN"/>
              </w:rPr>
            </w:pPr>
          </w:p>
        </w:tc>
        <w:tc>
          <w:tcPr>
            <w:tcW w:w="2963" w:type="dxa"/>
            <w:noWrap w:val="0"/>
            <w:vAlign w:val="top"/>
          </w:tcPr>
          <w:p w14:paraId="0AA88DA9">
            <w:pPr>
              <w:keepNext w:val="0"/>
              <w:keepLines w:val="0"/>
              <w:widowControl w:val="0"/>
              <w:suppressLineNumbers w:val="0"/>
              <w:kinsoku/>
              <w:autoSpaceDE/>
              <w:autoSpaceDN/>
              <w:adjustRightInd w:val="0"/>
              <w:snapToGrid w:val="0"/>
              <w:spacing w:before="0" w:beforeAutospacing="0" w:after="0" w:afterAutospacing="0" w:line="360" w:lineRule="auto"/>
              <w:ind w:left="0" w:right="0"/>
              <w:jc w:val="both"/>
              <w:textAlignment w:val="auto"/>
              <w:rPr>
                <w:rFonts w:hint="default" w:ascii="宋体" w:hAnsi="宋体" w:eastAsia="宋体" w:cs="Times New Roman"/>
                <w:snapToGrid/>
                <w:color w:val="auto"/>
                <w:kern w:val="0"/>
                <w:sz w:val="24"/>
                <w:szCs w:val="24"/>
                <w:lang w:eastAsia="zh-CN"/>
              </w:rPr>
            </w:pPr>
          </w:p>
        </w:tc>
        <w:tc>
          <w:tcPr>
            <w:tcW w:w="2439" w:type="dxa"/>
            <w:noWrap w:val="0"/>
            <w:vAlign w:val="top"/>
          </w:tcPr>
          <w:p w14:paraId="53749A1B">
            <w:pPr>
              <w:keepNext w:val="0"/>
              <w:keepLines w:val="0"/>
              <w:widowControl w:val="0"/>
              <w:suppressLineNumbers w:val="0"/>
              <w:kinsoku/>
              <w:autoSpaceDE/>
              <w:autoSpaceDN/>
              <w:adjustRightInd w:val="0"/>
              <w:snapToGrid w:val="0"/>
              <w:spacing w:before="0" w:beforeAutospacing="0" w:after="0" w:afterAutospacing="0" w:line="360" w:lineRule="auto"/>
              <w:ind w:left="0" w:right="0"/>
              <w:jc w:val="both"/>
              <w:textAlignment w:val="auto"/>
              <w:rPr>
                <w:rFonts w:hint="default" w:ascii="宋体" w:hAnsi="宋体" w:eastAsia="宋体" w:cs="Times New Roman"/>
                <w:snapToGrid/>
                <w:color w:val="auto"/>
                <w:kern w:val="0"/>
                <w:sz w:val="24"/>
                <w:szCs w:val="24"/>
                <w:lang w:eastAsia="zh-CN"/>
              </w:rPr>
            </w:pPr>
          </w:p>
        </w:tc>
        <w:tc>
          <w:tcPr>
            <w:tcW w:w="2961" w:type="dxa"/>
            <w:tcBorders>
              <w:right w:val="single" w:color="auto" w:sz="4" w:space="0"/>
            </w:tcBorders>
            <w:noWrap w:val="0"/>
            <w:vAlign w:val="top"/>
          </w:tcPr>
          <w:p w14:paraId="6EE8FEFB">
            <w:pPr>
              <w:keepNext w:val="0"/>
              <w:keepLines w:val="0"/>
              <w:widowControl w:val="0"/>
              <w:suppressLineNumbers w:val="0"/>
              <w:kinsoku/>
              <w:autoSpaceDE/>
              <w:autoSpaceDN/>
              <w:adjustRightInd w:val="0"/>
              <w:snapToGrid w:val="0"/>
              <w:spacing w:before="0" w:beforeAutospacing="0" w:after="0" w:afterAutospacing="0" w:line="360" w:lineRule="auto"/>
              <w:ind w:left="0" w:right="0"/>
              <w:jc w:val="both"/>
              <w:textAlignment w:val="auto"/>
              <w:rPr>
                <w:rFonts w:hint="default" w:ascii="宋体" w:hAnsi="宋体" w:eastAsia="宋体" w:cs="Times New Roman"/>
                <w:snapToGrid/>
                <w:color w:val="auto"/>
                <w:kern w:val="0"/>
                <w:sz w:val="24"/>
                <w:szCs w:val="24"/>
                <w:lang w:eastAsia="zh-CN"/>
              </w:rPr>
            </w:pPr>
          </w:p>
        </w:tc>
      </w:tr>
      <w:tr w14:paraId="71CC4BD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tcBorders>
              <w:left w:val="single" w:color="auto" w:sz="4" w:space="0"/>
              <w:bottom w:val="single" w:color="auto" w:sz="4" w:space="0"/>
            </w:tcBorders>
            <w:noWrap w:val="0"/>
            <w:vAlign w:val="top"/>
          </w:tcPr>
          <w:p w14:paraId="17D0F234">
            <w:pPr>
              <w:keepNext w:val="0"/>
              <w:keepLines w:val="0"/>
              <w:widowControl w:val="0"/>
              <w:suppressLineNumbers w:val="0"/>
              <w:kinsoku/>
              <w:autoSpaceDE/>
              <w:autoSpaceDN/>
              <w:adjustRightInd w:val="0"/>
              <w:snapToGrid w:val="0"/>
              <w:spacing w:before="0" w:beforeAutospacing="0" w:after="0" w:afterAutospacing="0" w:line="360" w:lineRule="auto"/>
              <w:ind w:left="0" w:right="0"/>
              <w:jc w:val="both"/>
              <w:textAlignment w:val="auto"/>
              <w:rPr>
                <w:rFonts w:hint="default" w:ascii="宋体" w:hAnsi="宋体" w:eastAsia="宋体" w:cs="Times New Roman"/>
                <w:snapToGrid/>
                <w:color w:val="auto"/>
                <w:kern w:val="0"/>
                <w:sz w:val="24"/>
                <w:szCs w:val="24"/>
                <w:lang w:eastAsia="zh-CN"/>
              </w:rPr>
            </w:pPr>
          </w:p>
        </w:tc>
        <w:tc>
          <w:tcPr>
            <w:tcW w:w="2963" w:type="dxa"/>
            <w:tcBorders>
              <w:bottom w:val="single" w:color="auto" w:sz="4" w:space="0"/>
            </w:tcBorders>
            <w:noWrap w:val="0"/>
            <w:vAlign w:val="top"/>
          </w:tcPr>
          <w:p w14:paraId="3EC19B70">
            <w:pPr>
              <w:keepNext w:val="0"/>
              <w:keepLines w:val="0"/>
              <w:widowControl w:val="0"/>
              <w:suppressLineNumbers w:val="0"/>
              <w:kinsoku/>
              <w:autoSpaceDE/>
              <w:autoSpaceDN/>
              <w:adjustRightInd w:val="0"/>
              <w:snapToGrid w:val="0"/>
              <w:spacing w:before="0" w:beforeAutospacing="0" w:after="0" w:afterAutospacing="0" w:line="360" w:lineRule="auto"/>
              <w:ind w:left="0" w:right="0"/>
              <w:jc w:val="both"/>
              <w:textAlignment w:val="auto"/>
              <w:rPr>
                <w:rFonts w:hint="default" w:ascii="宋体" w:hAnsi="宋体" w:eastAsia="宋体" w:cs="Times New Roman"/>
                <w:snapToGrid/>
                <w:color w:val="auto"/>
                <w:kern w:val="0"/>
                <w:sz w:val="24"/>
                <w:szCs w:val="24"/>
                <w:lang w:eastAsia="zh-CN"/>
              </w:rPr>
            </w:pPr>
          </w:p>
        </w:tc>
        <w:tc>
          <w:tcPr>
            <w:tcW w:w="2439" w:type="dxa"/>
            <w:tcBorders>
              <w:bottom w:val="single" w:color="auto" w:sz="4" w:space="0"/>
            </w:tcBorders>
            <w:noWrap w:val="0"/>
            <w:vAlign w:val="top"/>
          </w:tcPr>
          <w:p w14:paraId="329F2B8B">
            <w:pPr>
              <w:keepNext w:val="0"/>
              <w:keepLines w:val="0"/>
              <w:widowControl w:val="0"/>
              <w:suppressLineNumbers w:val="0"/>
              <w:kinsoku/>
              <w:autoSpaceDE/>
              <w:autoSpaceDN/>
              <w:adjustRightInd w:val="0"/>
              <w:snapToGrid w:val="0"/>
              <w:spacing w:before="0" w:beforeAutospacing="0" w:after="0" w:afterAutospacing="0" w:line="360" w:lineRule="auto"/>
              <w:ind w:left="0" w:right="0"/>
              <w:jc w:val="both"/>
              <w:textAlignment w:val="auto"/>
              <w:rPr>
                <w:rFonts w:hint="default" w:ascii="宋体" w:hAnsi="宋体" w:eastAsia="宋体" w:cs="Times New Roman"/>
                <w:snapToGrid/>
                <w:color w:val="auto"/>
                <w:kern w:val="0"/>
                <w:sz w:val="24"/>
                <w:szCs w:val="24"/>
                <w:lang w:eastAsia="zh-CN"/>
              </w:rPr>
            </w:pPr>
          </w:p>
        </w:tc>
        <w:tc>
          <w:tcPr>
            <w:tcW w:w="2961" w:type="dxa"/>
            <w:tcBorders>
              <w:bottom w:val="single" w:color="auto" w:sz="4" w:space="0"/>
              <w:right w:val="single" w:color="auto" w:sz="4" w:space="0"/>
            </w:tcBorders>
            <w:noWrap w:val="0"/>
            <w:vAlign w:val="top"/>
          </w:tcPr>
          <w:p w14:paraId="26E1772F">
            <w:pPr>
              <w:keepNext w:val="0"/>
              <w:keepLines w:val="0"/>
              <w:widowControl w:val="0"/>
              <w:suppressLineNumbers w:val="0"/>
              <w:kinsoku/>
              <w:autoSpaceDE/>
              <w:autoSpaceDN/>
              <w:adjustRightInd w:val="0"/>
              <w:snapToGrid w:val="0"/>
              <w:spacing w:before="0" w:beforeAutospacing="0" w:after="0" w:afterAutospacing="0" w:line="360" w:lineRule="auto"/>
              <w:ind w:left="0" w:right="0"/>
              <w:jc w:val="both"/>
              <w:textAlignment w:val="auto"/>
              <w:rPr>
                <w:rFonts w:hint="default" w:ascii="宋体" w:hAnsi="宋体" w:eastAsia="宋体" w:cs="Times New Roman"/>
                <w:snapToGrid/>
                <w:color w:val="auto"/>
                <w:kern w:val="0"/>
                <w:sz w:val="24"/>
                <w:szCs w:val="24"/>
                <w:lang w:eastAsia="zh-CN"/>
              </w:rPr>
            </w:pPr>
          </w:p>
        </w:tc>
      </w:tr>
    </w:tbl>
    <w:p w14:paraId="3D4F9EF5">
      <w:pPr>
        <w:spacing w:before="68" w:line="220" w:lineRule="auto"/>
        <w:ind w:left="48"/>
        <w:rPr>
          <w:rFonts w:ascii="黑体" w:hAnsi="黑体" w:eastAsia="黑体" w:cs="黑体"/>
          <w:color w:val="auto"/>
          <w:sz w:val="21"/>
          <w:szCs w:val="21"/>
        </w:rPr>
      </w:pPr>
      <w:r>
        <w:rPr>
          <w:rFonts w:ascii="黑体" w:hAnsi="黑体" w:eastAsia="宋体" w:cs="Times New Roman"/>
          <w:b/>
          <w:snapToGrid/>
          <w:color w:val="auto"/>
          <w:kern w:val="2"/>
          <w:szCs w:val="21"/>
          <w:lang w:eastAsia="zh-CN"/>
        </w:rPr>
        <w:br w:type="page"/>
      </w:r>
      <w:r>
        <w:rPr>
          <w:rFonts w:ascii="黑体" w:hAnsi="黑体" w:eastAsia="黑体" w:cs="黑体"/>
          <w:color w:val="auto"/>
          <w:spacing w:val="-2"/>
          <w:sz w:val="21"/>
          <w:szCs w:val="21"/>
        </w:rPr>
        <w:t>附表</w:t>
      </w:r>
      <w:r>
        <w:rPr>
          <w:rFonts w:ascii="黑体" w:hAnsi="黑体" w:eastAsia="黑体" w:cs="黑体"/>
          <w:color w:val="auto"/>
          <w:spacing w:val="-36"/>
          <w:sz w:val="21"/>
          <w:szCs w:val="21"/>
        </w:rPr>
        <w:t xml:space="preserve"> </w:t>
      </w:r>
      <w:r>
        <w:rPr>
          <w:rFonts w:ascii="黑体" w:hAnsi="黑体" w:eastAsia="黑体" w:cs="黑体"/>
          <w:color w:val="auto"/>
          <w:spacing w:val="-2"/>
          <w:sz w:val="21"/>
          <w:szCs w:val="21"/>
        </w:rPr>
        <w:t>3 符合性审查合格投标人名单</w:t>
      </w:r>
    </w:p>
    <w:p w14:paraId="018DAE24">
      <w:pPr>
        <w:spacing w:before="325" w:line="225" w:lineRule="auto"/>
        <w:ind w:left="2813"/>
        <w:outlineLvl w:val="2"/>
        <w:rPr>
          <w:rFonts w:ascii="黑体" w:hAnsi="黑体" w:eastAsia="黑体" w:cs="黑体"/>
          <w:color w:val="auto"/>
          <w:sz w:val="27"/>
          <w:szCs w:val="27"/>
        </w:rPr>
      </w:pPr>
      <w:bookmarkStart w:id="96" w:name="_Toc14134"/>
      <w:bookmarkStart w:id="97" w:name="_Toc19943"/>
      <w:bookmarkStart w:id="98" w:name="_Toc16901"/>
      <w:r>
        <w:rPr>
          <w:rFonts w:ascii="黑体" w:hAnsi="黑体" w:eastAsia="黑体" w:cs="黑体"/>
          <w:color w:val="auto"/>
          <w:spacing w:val="10"/>
          <w:sz w:val="27"/>
          <w:szCs w:val="27"/>
          <w14:textOutline w14:w="5050" w14:cap="flat" w14:cmpd="sng">
            <w14:solidFill>
              <w14:srgbClr w14:val="000000"/>
            </w14:solidFill>
            <w14:prstDash w14:val="solid"/>
            <w14:miter w14:val="0"/>
          </w14:textOutline>
        </w:rPr>
        <w:t>符合性审查合格投标人名单</w:t>
      </w:r>
      <w:bookmarkEnd w:id="96"/>
      <w:bookmarkEnd w:id="97"/>
      <w:bookmarkEnd w:id="98"/>
    </w:p>
    <w:p w14:paraId="02D5EA1F">
      <w:pPr>
        <w:pStyle w:val="9"/>
        <w:spacing w:before="209" w:line="220" w:lineRule="auto"/>
        <w:ind w:left="251"/>
        <w:rPr>
          <w:color w:val="auto"/>
          <w:sz w:val="21"/>
          <w:szCs w:val="21"/>
        </w:rPr>
      </w:pPr>
      <w:r>
        <w:rPr>
          <w:color w:val="auto"/>
          <w:spacing w:val="-5"/>
          <w:sz w:val="21"/>
          <w:szCs w:val="21"/>
        </w:rPr>
        <w:t xml:space="preserve">项目名称： </w:t>
      </w:r>
      <w:r>
        <w:rPr>
          <w:color w:val="auto"/>
          <w:spacing w:val="17"/>
          <w:sz w:val="21"/>
          <w:szCs w:val="21"/>
          <w:u w:val="single" w:color="auto"/>
        </w:rPr>
        <w:t xml:space="preserve">      </w:t>
      </w:r>
      <w:r>
        <w:rPr>
          <w:color w:val="auto"/>
          <w:spacing w:val="-5"/>
          <w:sz w:val="21"/>
          <w:szCs w:val="21"/>
        </w:rPr>
        <w:t xml:space="preserve">                 </w:t>
      </w:r>
      <w:r>
        <w:rPr>
          <w:color w:val="auto"/>
          <w:spacing w:val="-6"/>
          <w:sz w:val="21"/>
          <w:szCs w:val="21"/>
        </w:rPr>
        <w:t xml:space="preserve">           采购计划编号/委托代理编号：</w:t>
      </w:r>
      <w:r>
        <w:rPr>
          <w:color w:val="auto"/>
          <w:spacing w:val="-6"/>
          <w:sz w:val="21"/>
          <w:szCs w:val="21"/>
          <w:u w:val="single" w:color="auto"/>
        </w:rPr>
        <w:t xml:space="preserve">          </w:t>
      </w:r>
    </w:p>
    <w:p w14:paraId="25EE5BF0">
      <w:pPr>
        <w:spacing w:line="128" w:lineRule="exact"/>
        <w:rPr>
          <w:color w:val="auto"/>
        </w:rPr>
      </w:pPr>
    </w:p>
    <w:tbl>
      <w:tblPr>
        <w:tblStyle w:val="29"/>
        <w:tblW w:w="8796" w:type="dxa"/>
        <w:tblInd w:w="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96"/>
        <w:gridCol w:w="7800"/>
      </w:tblGrid>
      <w:tr w14:paraId="095248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996" w:type="dxa"/>
            <w:tcBorders>
              <w:top w:val="single" w:color="000000" w:sz="2" w:space="0"/>
              <w:left w:val="single" w:color="000000" w:sz="2" w:space="0"/>
            </w:tcBorders>
            <w:vAlign w:val="top"/>
          </w:tcPr>
          <w:p w14:paraId="44E6E805">
            <w:pPr>
              <w:pStyle w:val="30"/>
              <w:spacing w:before="53" w:line="222" w:lineRule="auto"/>
              <w:ind w:left="295"/>
              <w:rPr>
                <w:color w:val="auto"/>
              </w:rPr>
            </w:pPr>
            <w:r>
              <w:rPr>
                <w:color w:val="auto"/>
                <w:spacing w:val="-2"/>
                <w14:textOutline w14:w="3831" w14:cap="flat" w14:cmpd="sng">
                  <w14:solidFill>
                    <w14:srgbClr w14:val="000000"/>
                  </w14:solidFill>
                  <w14:prstDash w14:val="solid"/>
                  <w14:miter w14:val="0"/>
                </w14:textOutline>
              </w:rPr>
              <w:t>序号</w:t>
            </w:r>
          </w:p>
        </w:tc>
        <w:tc>
          <w:tcPr>
            <w:tcW w:w="7800" w:type="dxa"/>
            <w:tcBorders>
              <w:top w:val="single" w:color="000000" w:sz="2" w:space="0"/>
              <w:right w:val="single" w:color="000000" w:sz="2" w:space="0"/>
            </w:tcBorders>
            <w:vAlign w:val="top"/>
          </w:tcPr>
          <w:p w14:paraId="65D33B5C">
            <w:pPr>
              <w:pStyle w:val="30"/>
              <w:spacing w:before="53" w:line="221" w:lineRule="auto"/>
              <w:ind w:left="3169"/>
              <w:rPr>
                <w:color w:val="auto"/>
              </w:rPr>
            </w:pPr>
            <w:r>
              <w:rPr>
                <w:color w:val="auto"/>
                <w:spacing w:val="-1"/>
                <w14:textOutline w14:w="3831" w14:cap="flat" w14:cmpd="sng">
                  <w14:solidFill>
                    <w14:srgbClr w14:val="000000"/>
                  </w14:solidFill>
                  <w14:prstDash w14:val="solid"/>
                  <w14:miter w14:val="0"/>
                </w14:textOutline>
              </w:rPr>
              <w:t>合格投标人名称</w:t>
            </w:r>
          </w:p>
        </w:tc>
      </w:tr>
      <w:tr w14:paraId="7164B7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996" w:type="dxa"/>
            <w:tcBorders>
              <w:left w:val="single" w:color="000000" w:sz="2" w:space="0"/>
            </w:tcBorders>
            <w:vAlign w:val="top"/>
          </w:tcPr>
          <w:p w14:paraId="0886E635">
            <w:pPr>
              <w:rPr>
                <w:rFonts w:ascii="Arial"/>
                <w:color w:val="auto"/>
                <w:sz w:val="21"/>
              </w:rPr>
            </w:pPr>
          </w:p>
        </w:tc>
        <w:tc>
          <w:tcPr>
            <w:tcW w:w="7800" w:type="dxa"/>
            <w:tcBorders>
              <w:right w:val="single" w:color="000000" w:sz="2" w:space="0"/>
            </w:tcBorders>
            <w:vAlign w:val="top"/>
          </w:tcPr>
          <w:p w14:paraId="1808BFF8">
            <w:pPr>
              <w:rPr>
                <w:rFonts w:ascii="Arial"/>
                <w:color w:val="auto"/>
                <w:sz w:val="21"/>
              </w:rPr>
            </w:pPr>
          </w:p>
        </w:tc>
      </w:tr>
      <w:tr w14:paraId="34311D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0" w:hRule="atLeast"/>
        </w:trPr>
        <w:tc>
          <w:tcPr>
            <w:tcW w:w="996" w:type="dxa"/>
            <w:tcBorders>
              <w:left w:val="single" w:color="000000" w:sz="2" w:space="0"/>
            </w:tcBorders>
            <w:vAlign w:val="top"/>
          </w:tcPr>
          <w:p w14:paraId="45F080D1">
            <w:pPr>
              <w:rPr>
                <w:rFonts w:ascii="Arial"/>
                <w:color w:val="auto"/>
                <w:sz w:val="21"/>
              </w:rPr>
            </w:pPr>
          </w:p>
        </w:tc>
        <w:tc>
          <w:tcPr>
            <w:tcW w:w="7800" w:type="dxa"/>
            <w:tcBorders>
              <w:right w:val="single" w:color="000000" w:sz="2" w:space="0"/>
            </w:tcBorders>
            <w:vAlign w:val="top"/>
          </w:tcPr>
          <w:p w14:paraId="227EE4F4">
            <w:pPr>
              <w:rPr>
                <w:rFonts w:ascii="Arial"/>
                <w:color w:val="auto"/>
                <w:sz w:val="21"/>
              </w:rPr>
            </w:pPr>
          </w:p>
        </w:tc>
      </w:tr>
      <w:tr w14:paraId="5C64E1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4" w:hRule="atLeast"/>
        </w:trPr>
        <w:tc>
          <w:tcPr>
            <w:tcW w:w="996" w:type="dxa"/>
            <w:tcBorders>
              <w:left w:val="single" w:color="000000" w:sz="2" w:space="0"/>
            </w:tcBorders>
            <w:vAlign w:val="top"/>
          </w:tcPr>
          <w:p w14:paraId="20A20002">
            <w:pPr>
              <w:rPr>
                <w:rFonts w:ascii="Arial"/>
                <w:color w:val="auto"/>
                <w:sz w:val="21"/>
              </w:rPr>
            </w:pPr>
          </w:p>
        </w:tc>
        <w:tc>
          <w:tcPr>
            <w:tcW w:w="7800" w:type="dxa"/>
            <w:tcBorders>
              <w:right w:val="single" w:color="000000" w:sz="2" w:space="0"/>
            </w:tcBorders>
            <w:vAlign w:val="top"/>
          </w:tcPr>
          <w:p w14:paraId="7FE43F2F">
            <w:pPr>
              <w:rPr>
                <w:rFonts w:ascii="Arial"/>
                <w:color w:val="auto"/>
                <w:sz w:val="21"/>
              </w:rPr>
            </w:pPr>
          </w:p>
        </w:tc>
      </w:tr>
      <w:tr w14:paraId="2A650A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9" w:hRule="atLeast"/>
        </w:trPr>
        <w:tc>
          <w:tcPr>
            <w:tcW w:w="996" w:type="dxa"/>
            <w:tcBorders>
              <w:left w:val="single" w:color="000000" w:sz="2" w:space="0"/>
            </w:tcBorders>
            <w:vAlign w:val="top"/>
          </w:tcPr>
          <w:p w14:paraId="6E19C8F8">
            <w:pPr>
              <w:rPr>
                <w:rFonts w:ascii="Arial"/>
                <w:color w:val="auto"/>
                <w:sz w:val="21"/>
              </w:rPr>
            </w:pPr>
          </w:p>
        </w:tc>
        <w:tc>
          <w:tcPr>
            <w:tcW w:w="7800" w:type="dxa"/>
            <w:tcBorders>
              <w:right w:val="single" w:color="000000" w:sz="2" w:space="0"/>
            </w:tcBorders>
            <w:vAlign w:val="top"/>
          </w:tcPr>
          <w:p w14:paraId="2B485E50">
            <w:pPr>
              <w:rPr>
                <w:rFonts w:ascii="Arial"/>
                <w:color w:val="auto"/>
                <w:sz w:val="21"/>
              </w:rPr>
            </w:pPr>
          </w:p>
        </w:tc>
      </w:tr>
      <w:tr w14:paraId="7F8F72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4" w:hRule="atLeast"/>
        </w:trPr>
        <w:tc>
          <w:tcPr>
            <w:tcW w:w="996" w:type="dxa"/>
            <w:tcBorders>
              <w:left w:val="single" w:color="000000" w:sz="2" w:space="0"/>
            </w:tcBorders>
            <w:vAlign w:val="top"/>
          </w:tcPr>
          <w:p w14:paraId="2F92513C">
            <w:pPr>
              <w:rPr>
                <w:rFonts w:ascii="Arial"/>
                <w:color w:val="auto"/>
                <w:sz w:val="21"/>
              </w:rPr>
            </w:pPr>
          </w:p>
        </w:tc>
        <w:tc>
          <w:tcPr>
            <w:tcW w:w="7800" w:type="dxa"/>
            <w:tcBorders>
              <w:right w:val="single" w:color="000000" w:sz="2" w:space="0"/>
            </w:tcBorders>
            <w:vAlign w:val="top"/>
          </w:tcPr>
          <w:p w14:paraId="6FBE1BA7">
            <w:pPr>
              <w:rPr>
                <w:rFonts w:ascii="Arial"/>
                <w:color w:val="auto"/>
                <w:sz w:val="21"/>
              </w:rPr>
            </w:pPr>
          </w:p>
        </w:tc>
      </w:tr>
      <w:tr w14:paraId="40FC17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2" w:hRule="atLeast"/>
        </w:trPr>
        <w:tc>
          <w:tcPr>
            <w:tcW w:w="996" w:type="dxa"/>
            <w:tcBorders>
              <w:left w:val="single" w:color="000000" w:sz="2" w:space="0"/>
              <w:bottom w:val="single" w:color="000000" w:sz="2" w:space="0"/>
            </w:tcBorders>
            <w:vAlign w:val="top"/>
          </w:tcPr>
          <w:p w14:paraId="027F8AE1">
            <w:pPr>
              <w:rPr>
                <w:rFonts w:ascii="Arial"/>
                <w:color w:val="auto"/>
                <w:sz w:val="21"/>
              </w:rPr>
            </w:pPr>
          </w:p>
        </w:tc>
        <w:tc>
          <w:tcPr>
            <w:tcW w:w="7800" w:type="dxa"/>
            <w:tcBorders>
              <w:bottom w:val="single" w:color="000000" w:sz="2" w:space="0"/>
              <w:right w:val="single" w:color="000000" w:sz="2" w:space="0"/>
            </w:tcBorders>
            <w:vAlign w:val="top"/>
          </w:tcPr>
          <w:p w14:paraId="1C03EE52">
            <w:pPr>
              <w:rPr>
                <w:rFonts w:ascii="Arial"/>
                <w:color w:val="auto"/>
                <w:sz w:val="21"/>
              </w:rPr>
            </w:pPr>
          </w:p>
        </w:tc>
      </w:tr>
    </w:tbl>
    <w:p w14:paraId="7020B40E">
      <w:pPr>
        <w:rPr>
          <w:rFonts w:ascii="Arial"/>
          <w:color w:val="auto"/>
          <w:sz w:val="21"/>
        </w:rPr>
      </w:pPr>
    </w:p>
    <w:p w14:paraId="1E4BF7C6">
      <w:pPr>
        <w:rPr>
          <w:rFonts w:ascii="Arial" w:hAnsi="Arial" w:eastAsia="Arial" w:cs="Arial"/>
          <w:color w:val="auto"/>
          <w:sz w:val="21"/>
          <w:szCs w:val="21"/>
        </w:rPr>
        <w:sectPr>
          <w:headerReference r:id="rId17" w:type="default"/>
          <w:footerReference r:id="rId18" w:type="default"/>
          <w:pgSz w:w="11905" w:h="16839"/>
          <w:pgMar w:top="400" w:right="1431" w:bottom="1155" w:left="1488" w:header="0" w:footer="993" w:gutter="0"/>
          <w:pgBorders>
            <w:top w:val="none" w:sz="0" w:space="0"/>
            <w:left w:val="none" w:sz="0" w:space="0"/>
            <w:bottom w:val="none" w:sz="0" w:space="0"/>
            <w:right w:val="none" w:sz="0" w:space="0"/>
          </w:pgBorders>
          <w:pgNumType w:fmt="decimal"/>
          <w:cols w:space="720" w:num="1"/>
        </w:sectPr>
      </w:pPr>
    </w:p>
    <w:p w14:paraId="601FA249">
      <w:pPr>
        <w:spacing w:line="294" w:lineRule="auto"/>
        <w:rPr>
          <w:rFonts w:ascii="Arial"/>
          <w:color w:val="auto"/>
          <w:sz w:val="21"/>
        </w:rPr>
      </w:pPr>
    </w:p>
    <w:p w14:paraId="598F9F8B">
      <w:pPr>
        <w:spacing w:before="88" w:line="225" w:lineRule="auto"/>
        <w:ind w:left="1619"/>
        <w:outlineLvl w:val="1"/>
        <w:rPr>
          <w:rFonts w:ascii="黑体" w:hAnsi="黑体" w:eastAsia="黑体" w:cs="黑体"/>
          <w:color w:val="auto"/>
          <w:sz w:val="27"/>
          <w:szCs w:val="27"/>
        </w:rPr>
      </w:pPr>
      <w:bookmarkStart w:id="99" w:name="_Toc2082"/>
      <w:bookmarkStart w:id="100" w:name="_Toc498"/>
      <w:bookmarkStart w:id="101" w:name="_Toc9137"/>
      <w:r>
        <w:rPr>
          <w:rFonts w:ascii="黑体" w:hAnsi="黑体" w:eastAsia="黑体" w:cs="黑体"/>
          <w:color w:val="auto"/>
          <w:spacing w:val="8"/>
          <w:sz w:val="27"/>
          <w:szCs w:val="27"/>
          <w14:textOutline w14:w="5050" w14:cap="flat" w14:cmpd="sng">
            <w14:solidFill>
              <w14:srgbClr w14:val="000000"/>
            </w14:solidFill>
            <w14:prstDash w14:val="solid"/>
            <w14:miter w14:val="0"/>
          </w14:textOutline>
        </w:rPr>
        <w:t>第四节</w:t>
      </w:r>
      <w:r>
        <w:rPr>
          <w:rFonts w:ascii="黑体" w:hAnsi="黑体" w:eastAsia="黑体" w:cs="黑体"/>
          <w:color w:val="auto"/>
          <w:spacing w:val="8"/>
          <w:sz w:val="27"/>
          <w:szCs w:val="27"/>
        </w:rPr>
        <w:t xml:space="preserve"> </w:t>
      </w:r>
      <w:r>
        <w:rPr>
          <w:rFonts w:ascii="黑体" w:hAnsi="黑体" w:eastAsia="黑体" w:cs="黑体"/>
          <w:color w:val="auto"/>
          <w:spacing w:val="8"/>
          <w:sz w:val="27"/>
          <w:szCs w:val="27"/>
          <w14:textOutline w14:w="5050" w14:cap="flat" w14:cmpd="sng">
            <w14:solidFill>
              <w14:srgbClr w14:val="000000"/>
            </w14:solidFill>
            <w14:prstDash w14:val="solid"/>
            <w14:miter w14:val="0"/>
          </w14:textOutline>
        </w:rPr>
        <w:t>投标文件的比较与评价（综合评分法）</w:t>
      </w:r>
      <w:bookmarkEnd w:id="99"/>
      <w:bookmarkEnd w:id="100"/>
      <w:bookmarkEnd w:id="101"/>
    </w:p>
    <w:p w14:paraId="3B7E8D62">
      <w:pPr>
        <w:spacing w:line="282" w:lineRule="auto"/>
        <w:rPr>
          <w:rFonts w:ascii="Arial"/>
          <w:color w:val="auto"/>
          <w:sz w:val="21"/>
        </w:rPr>
      </w:pPr>
    </w:p>
    <w:p w14:paraId="48BD7FE3">
      <w:pPr>
        <w:widowControl/>
        <w:kinsoku/>
        <w:autoSpaceDE/>
        <w:autoSpaceDN/>
        <w:adjustRightInd w:val="0"/>
        <w:snapToGrid w:val="0"/>
        <w:spacing w:before="156" w:beforeLines="50" w:line="360" w:lineRule="auto"/>
        <w:jc w:val="left"/>
        <w:textAlignment w:val="auto"/>
        <w:rPr>
          <w:rFonts w:ascii="黑体" w:hAnsi="黑体" w:eastAsia="黑体" w:cs="Times New Roman"/>
          <w:b/>
          <w:snapToGrid/>
          <w:color w:val="auto"/>
          <w:kern w:val="2"/>
          <w:sz w:val="24"/>
          <w:szCs w:val="24"/>
          <w:lang w:eastAsia="zh-CN"/>
        </w:rPr>
      </w:pPr>
      <w:r>
        <w:rPr>
          <w:rFonts w:hint="eastAsia" w:ascii="黑体" w:hAnsi="黑体" w:eastAsia="黑体" w:cs="Times New Roman"/>
          <w:b/>
          <w:snapToGrid/>
          <w:color w:val="auto"/>
          <w:kern w:val="2"/>
          <w:sz w:val="24"/>
          <w:szCs w:val="24"/>
          <w:lang w:eastAsia="zh-CN"/>
        </w:rPr>
        <w:t>1.</w:t>
      </w:r>
      <w:r>
        <w:rPr>
          <w:rFonts w:hint="eastAsia" w:ascii="Times New Roman" w:hAnsi="Times New Roman" w:eastAsia="宋体" w:cs="Times New Roman"/>
          <w:snapToGrid/>
          <w:color w:val="auto"/>
          <w:kern w:val="2"/>
          <w:szCs w:val="24"/>
          <w:lang w:eastAsia="zh-CN"/>
        </w:rPr>
        <w:t xml:space="preserve"> </w:t>
      </w:r>
      <w:r>
        <w:rPr>
          <w:rFonts w:hint="eastAsia" w:ascii="黑体" w:hAnsi="黑体" w:eastAsia="黑体" w:cs="Times New Roman"/>
          <w:b/>
          <w:snapToGrid/>
          <w:color w:val="auto"/>
          <w:kern w:val="2"/>
          <w:sz w:val="24"/>
          <w:szCs w:val="24"/>
          <w:lang w:eastAsia="zh-CN"/>
        </w:rPr>
        <w:t>综合评分法</w:t>
      </w:r>
    </w:p>
    <w:p w14:paraId="3D01E0BA">
      <w:pPr>
        <w:widowControl w:val="0"/>
        <w:kinsoku/>
        <w:autoSpaceDE/>
        <w:autoSpaceDN/>
        <w:adjustRightInd w:val="0"/>
        <w:snapToGrid w:val="0"/>
        <w:spacing w:before="156" w:beforeLines="50" w:line="360" w:lineRule="auto"/>
        <w:ind w:firstLine="420" w:firstLineChars="200"/>
        <w:jc w:val="left"/>
        <w:textAlignment w:val="auto"/>
        <w:rPr>
          <w:rFonts w:ascii="宋体" w:hAnsi="宋体" w:eastAsia="宋体" w:cs="Times New Roman"/>
          <w:bCs/>
          <w:snapToGrid/>
          <w:color w:val="auto"/>
          <w:kern w:val="2"/>
          <w:szCs w:val="21"/>
          <w:lang w:eastAsia="zh-CN"/>
        </w:rPr>
      </w:pPr>
      <w:r>
        <w:rPr>
          <w:rFonts w:hint="eastAsia" w:ascii="宋体" w:hAnsi="宋体" w:eastAsia="宋体" w:cs="Times New Roman"/>
          <w:bCs/>
          <w:snapToGrid/>
          <w:color w:val="auto"/>
          <w:kern w:val="2"/>
          <w:szCs w:val="21"/>
          <w:lang w:eastAsia="zh-CN"/>
        </w:rPr>
        <w:t>1.1 综合评分法：指投标文件满足招标文件全部实质性要求，且按照评审因素的量化指标评审得分最高的投标人为中标候选人的评标方法。</w:t>
      </w:r>
    </w:p>
    <w:p w14:paraId="010C373D">
      <w:pPr>
        <w:widowControl w:val="0"/>
        <w:kinsoku/>
        <w:autoSpaceDE/>
        <w:autoSpaceDN/>
        <w:adjustRightInd w:val="0"/>
        <w:snapToGrid w:val="0"/>
        <w:spacing w:before="156" w:beforeLines="50" w:line="360" w:lineRule="auto"/>
        <w:ind w:firstLine="420" w:firstLineChars="200"/>
        <w:jc w:val="left"/>
        <w:textAlignment w:val="auto"/>
        <w:rPr>
          <w:rFonts w:ascii="宋体" w:hAnsi="宋体" w:eastAsia="宋体" w:cs="Times New Roman"/>
          <w:bCs/>
          <w:snapToGrid/>
          <w:color w:val="auto"/>
          <w:kern w:val="2"/>
          <w:szCs w:val="21"/>
          <w:lang w:eastAsia="zh-CN"/>
        </w:rPr>
      </w:pPr>
      <w:r>
        <w:rPr>
          <w:rFonts w:hint="eastAsia" w:ascii="宋体" w:hAnsi="宋体" w:eastAsia="宋体" w:cs="Times New Roman"/>
          <w:bCs/>
          <w:snapToGrid/>
          <w:color w:val="auto"/>
          <w:kern w:val="2"/>
          <w:szCs w:val="21"/>
          <w:lang w:eastAsia="zh-CN"/>
        </w:rPr>
        <w:t>1.2 评标因素：评审因素的设定应当与投标人所提供货物服务的质量相关，包括投标报价、技术或者服务水平、履约能力、售后服务等，但不包括第一章投标人的资格要求。本采购项目的评标因素和标准见本章本节附</w:t>
      </w:r>
      <w:r>
        <w:rPr>
          <w:rFonts w:hint="eastAsia" w:ascii="宋体" w:hAnsi="宋体" w:eastAsia="宋体" w:cs="Times New Roman"/>
          <w:bCs/>
          <w:snapToGrid/>
          <w:color w:val="auto"/>
          <w:kern w:val="2"/>
          <w:szCs w:val="21"/>
          <w:lang w:val="en-US" w:eastAsia="zh-CN"/>
        </w:rPr>
        <w:t>页</w:t>
      </w:r>
      <w:r>
        <w:rPr>
          <w:rFonts w:hint="eastAsia" w:ascii="宋体" w:hAnsi="宋体" w:eastAsia="宋体" w:cs="Times New Roman"/>
          <w:bCs/>
          <w:snapToGrid/>
          <w:color w:val="auto"/>
          <w:kern w:val="2"/>
          <w:szCs w:val="21"/>
          <w:lang w:eastAsia="zh-CN"/>
        </w:rPr>
        <w:t>1“评标方法及标准表”。</w:t>
      </w:r>
    </w:p>
    <w:p w14:paraId="0B97B767">
      <w:pPr>
        <w:widowControl w:val="0"/>
        <w:kinsoku/>
        <w:autoSpaceDE/>
        <w:autoSpaceDN/>
        <w:adjustRightInd w:val="0"/>
        <w:snapToGrid w:val="0"/>
        <w:spacing w:before="156" w:beforeLines="50" w:line="360" w:lineRule="auto"/>
        <w:ind w:firstLine="420" w:firstLineChars="200"/>
        <w:jc w:val="left"/>
        <w:textAlignment w:val="auto"/>
        <w:rPr>
          <w:rFonts w:ascii="宋体" w:hAnsi="宋体" w:eastAsia="宋体" w:cs="Times New Roman"/>
          <w:bCs/>
          <w:snapToGrid/>
          <w:color w:val="auto"/>
          <w:kern w:val="2"/>
          <w:szCs w:val="21"/>
          <w:lang w:eastAsia="zh-CN"/>
        </w:rPr>
      </w:pPr>
      <w:r>
        <w:rPr>
          <w:rFonts w:hint="eastAsia" w:ascii="宋体" w:hAnsi="宋体" w:eastAsia="宋体" w:cs="Times New Roman"/>
          <w:bCs/>
          <w:snapToGrid/>
          <w:color w:val="auto"/>
          <w:kern w:val="2"/>
          <w:szCs w:val="21"/>
          <w:lang w:eastAsia="zh-CN"/>
        </w:rPr>
        <w:t>1.3 未通过符合性审查的投标文件不得进入比较与评价。</w:t>
      </w:r>
    </w:p>
    <w:p w14:paraId="63F5818F">
      <w:pPr>
        <w:widowControl w:val="0"/>
        <w:kinsoku/>
        <w:autoSpaceDE/>
        <w:autoSpaceDN/>
        <w:adjustRightInd w:val="0"/>
        <w:snapToGrid w:val="0"/>
        <w:spacing w:before="156" w:beforeLines="50" w:line="360" w:lineRule="auto"/>
        <w:jc w:val="left"/>
        <w:textAlignment w:val="auto"/>
        <w:rPr>
          <w:rFonts w:ascii="黑体" w:hAnsi="黑体" w:eastAsia="黑体" w:cs="Times New Roman"/>
          <w:b/>
          <w:bCs/>
          <w:snapToGrid/>
          <w:color w:val="auto"/>
          <w:kern w:val="2"/>
          <w:sz w:val="24"/>
          <w:szCs w:val="24"/>
          <w:lang w:eastAsia="zh-CN"/>
        </w:rPr>
      </w:pPr>
      <w:r>
        <w:rPr>
          <w:rFonts w:hint="eastAsia" w:ascii="黑体" w:hAnsi="黑体" w:eastAsia="黑体" w:cs="Times New Roman"/>
          <w:b/>
          <w:bCs/>
          <w:snapToGrid/>
          <w:color w:val="auto"/>
          <w:kern w:val="2"/>
          <w:sz w:val="24"/>
          <w:szCs w:val="24"/>
          <w:lang w:eastAsia="zh-CN"/>
        </w:rPr>
        <w:t>2.</w:t>
      </w:r>
      <w:r>
        <w:rPr>
          <w:rFonts w:hint="eastAsia" w:ascii="Times New Roman" w:hAnsi="Times New Roman" w:eastAsia="宋体" w:cs="Times New Roman"/>
          <w:snapToGrid/>
          <w:color w:val="auto"/>
          <w:kern w:val="2"/>
          <w:szCs w:val="24"/>
          <w:lang w:eastAsia="zh-CN"/>
        </w:rPr>
        <w:t xml:space="preserve"> </w:t>
      </w:r>
      <w:r>
        <w:rPr>
          <w:rFonts w:hint="eastAsia" w:ascii="黑体" w:hAnsi="黑体" w:eastAsia="黑体" w:cs="Times New Roman"/>
          <w:b/>
          <w:bCs/>
          <w:snapToGrid/>
          <w:color w:val="auto"/>
          <w:kern w:val="2"/>
          <w:sz w:val="24"/>
          <w:szCs w:val="24"/>
          <w:lang w:eastAsia="zh-CN"/>
        </w:rPr>
        <w:t>投标报价的算术修正及政府采购政策调整</w:t>
      </w:r>
    </w:p>
    <w:p w14:paraId="5734C18B">
      <w:pPr>
        <w:widowControl w:val="0"/>
        <w:kinsoku/>
        <w:autoSpaceDE/>
        <w:autoSpaceDN/>
        <w:adjustRightInd w:val="0"/>
        <w:snapToGrid w:val="0"/>
        <w:spacing w:before="156" w:beforeLines="50" w:line="360" w:lineRule="auto"/>
        <w:ind w:firstLine="420" w:firstLineChars="200"/>
        <w:jc w:val="left"/>
        <w:textAlignment w:val="auto"/>
        <w:rPr>
          <w:rFonts w:ascii="宋体" w:hAnsi="宋体" w:eastAsia="宋体" w:cs="Times New Roman"/>
          <w:bCs/>
          <w:snapToGrid/>
          <w:color w:val="auto"/>
          <w:kern w:val="2"/>
          <w:szCs w:val="21"/>
          <w:lang w:eastAsia="zh-CN"/>
        </w:rPr>
      </w:pPr>
      <w:r>
        <w:rPr>
          <w:rFonts w:hint="eastAsia" w:ascii="宋体" w:hAnsi="宋体" w:eastAsia="宋体" w:cs="Times New Roman"/>
          <w:bCs/>
          <w:snapToGrid/>
          <w:color w:val="auto"/>
          <w:kern w:val="2"/>
          <w:szCs w:val="21"/>
          <w:lang w:eastAsia="zh-CN"/>
        </w:rPr>
        <w:t>2.1 如果有算术错误，投标报价将按本章第二节第4.2款、第4.3款规定进行算术修正。</w:t>
      </w:r>
    </w:p>
    <w:p w14:paraId="2C142792">
      <w:pPr>
        <w:widowControl w:val="0"/>
        <w:kinsoku/>
        <w:autoSpaceDE/>
        <w:autoSpaceDN/>
        <w:adjustRightInd w:val="0"/>
        <w:snapToGrid w:val="0"/>
        <w:spacing w:before="156" w:beforeLines="50" w:line="360" w:lineRule="auto"/>
        <w:ind w:firstLine="420" w:firstLineChars="200"/>
        <w:jc w:val="left"/>
        <w:textAlignment w:val="auto"/>
        <w:rPr>
          <w:rFonts w:ascii="宋体" w:hAnsi="宋体" w:eastAsia="宋体" w:cs="Times New Roman"/>
          <w:bCs/>
          <w:snapToGrid/>
          <w:color w:val="auto"/>
          <w:kern w:val="2"/>
          <w:szCs w:val="21"/>
          <w:lang w:eastAsia="zh-CN"/>
        </w:rPr>
      </w:pPr>
      <w:r>
        <w:rPr>
          <w:rFonts w:hint="eastAsia" w:ascii="宋体" w:hAnsi="宋体" w:eastAsia="宋体" w:cs="Times New Roman"/>
          <w:bCs/>
          <w:snapToGrid/>
          <w:color w:val="auto"/>
          <w:kern w:val="2"/>
          <w:szCs w:val="21"/>
          <w:lang w:eastAsia="zh-CN"/>
        </w:rPr>
        <w:t>2.2 需落实政府采购政策（价格评审优惠）的，按第二章“投标须知”及本章第二节第</w:t>
      </w:r>
      <w:r>
        <w:rPr>
          <w:rFonts w:ascii="宋体" w:hAnsi="宋体" w:eastAsia="宋体" w:cs="Times New Roman"/>
          <w:bCs/>
          <w:snapToGrid/>
          <w:color w:val="auto"/>
          <w:kern w:val="2"/>
          <w:szCs w:val="21"/>
          <w:lang w:eastAsia="zh-CN"/>
        </w:rPr>
        <w:t>5.</w:t>
      </w:r>
      <w:r>
        <w:rPr>
          <w:rFonts w:hint="eastAsia" w:ascii="宋体" w:hAnsi="宋体" w:eastAsia="宋体" w:cs="Times New Roman"/>
          <w:bCs/>
          <w:snapToGrid/>
          <w:color w:val="auto"/>
          <w:kern w:val="2"/>
          <w:szCs w:val="21"/>
          <w:lang w:val="en-US" w:eastAsia="zh-CN"/>
        </w:rPr>
        <w:t>4</w:t>
      </w:r>
      <w:r>
        <w:rPr>
          <w:rFonts w:hint="eastAsia" w:ascii="宋体" w:hAnsi="宋体" w:eastAsia="宋体" w:cs="Times New Roman"/>
          <w:bCs/>
          <w:snapToGrid/>
          <w:color w:val="auto"/>
          <w:kern w:val="2"/>
          <w:szCs w:val="21"/>
          <w:lang w:eastAsia="zh-CN"/>
        </w:rPr>
        <w:t>（</w:t>
      </w:r>
      <w:r>
        <w:rPr>
          <w:rFonts w:hint="eastAsia" w:ascii="宋体" w:hAnsi="宋体" w:eastAsia="宋体" w:cs="Times New Roman"/>
          <w:bCs/>
          <w:snapToGrid/>
          <w:color w:val="auto"/>
          <w:kern w:val="2"/>
          <w:szCs w:val="21"/>
          <w:lang w:val="en-US" w:eastAsia="zh-CN"/>
        </w:rPr>
        <w:t>1</w:t>
      </w:r>
      <w:r>
        <w:rPr>
          <w:rFonts w:hint="eastAsia" w:ascii="宋体" w:hAnsi="宋体" w:eastAsia="宋体" w:cs="Times New Roman"/>
          <w:bCs/>
          <w:snapToGrid/>
          <w:color w:val="auto"/>
          <w:kern w:val="2"/>
          <w:szCs w:val="21"/>
          <w:lang w:eastAsia="zh-CN"/>
        </w:rPr>
        <w:t>）项的相关规定进行价格调整。</w:t>
      </w:r>
    </w:p>
    <w:p w14:paraId="6AADFE3E">
      <w:pPr>
        <w:widowControl w:val="0"/>
        <w:kinsoku/>
        <w:autoSpaceDE/>
        <w:autoSpaceDN/>
        <w:adjustRightInd w:val="0"/>
        <w:snapToGrid w:val="0"/>
        <w:spacing w:before="156" w:beforeLines="50" w:line="360" w:lineRule="auto"/>
        <w:ind w:firstLine="420" w:firstLineChars="200"/>
        <w:jc w:val="left"/>
        <w:textAlignment w:val="auto"/>
        <w:rPr>
          <w:rFonts w:ascii="宋体" w:hAnsi="宋体" w:eastAsia="宋体" w:cs="Times New Roman"/>
          <w:bCs/>
          <w:snapToGrid/>
          <w:color w:val="auto"/>
          <w:kern w:val="2"/>
          <w:szCs w:val="21"/>
          <w:lang w:eastAsia="zh-CN"/>
        </w:rPr>
      </w:pPr>
      <w:r>
        <w:rPr>
          <w:rFonts w:hint="eastAsia" w:ascii="宋体" w:hAnsi="宋体" w:eastAsia="宋体" w:cs="Times New Roman"/>
          <w:bCs/>
          <w:snapToGrid/>
          <w:color w:val="auto"/>
          <w:kern w:val="2"/>
          <w:szCs w:val="21"/>
          <w:lang w:eastAsia="zh-CN"/>
        </w:rPr>
        <w:t>2.3 按本章本节第2.1款、第2.2款规定，以修正或调整后的价格确定投标人的投标报价和评标基准价，用于投标报价评价。</w:t>
      </w:r>
    </w:p>
    <w:p w14:paraId="1CDE48F9">
      <w:pPr>
        <w:widowControl w:val="0"/>
        <w:kinsoku/>
        <w:autoSpaceDE/>
        <w:autoSpaceDN/>
        <w:adjustRightInd w:val="0"/>
        <w:snapToGrid w:val="0"/>
        <w:spacing w:before="156" w:beforeLines="50" w:line="360" w:lineRule="auto"/>
        <w:jc w:val="left"/>
        <w:textAlignment w:val="auto"/>
        <w:rPr>
          <w:rFonts w:ascii="黑体" w:hAnsi="黑体" w:eastAsia="黑体" w:cs="Times New Roman"/>
          <w:b/>
          <w:bCs/>
          <w:snapToGrid/>
          <w:color w:val="auto"/>
          <w:kern w:val="2"/>
          <w:sz w:val="24"/>
          <w:szCs w:val="24"/>
          <w:lang w:eastAsia="zh-CN"/>
        </w:rPr>
      </w:pPr>
      <w:r>
        <w:rPr>
          <w:rFonts w:hint="eastAsia" w:ascii="黑体" w:hAnsi="黑体" w:eastAsia="黑体" w:cs="Times New Roman"/>
          <w:b/>
          <w:bCs/>
          <w:snapToGrid/>
          <w:color w:val="auto"/>
          <w:kern w:val="2"/>
          <w:sz w:val="24"/>
          <w:szCs w:val="24"/>
          <w:lang w:eastAsia="zh-CN"/>
        </w:rPr>
        <w:t>3.</w:t>
      </w:r>
      <w:r>
        <w:rPr>
          <w:rFonts w:hint="eastAsia" w:ascii="Times New Roman" w:hAnsi="Times New Roman" w:eastAsia="宋体" w:cs="Times New Roman"/>
          <w:snapToGrid/>
          <w:color w:val="auto"/>
          <w:kern w:val="2"/>
          <w:szCs w:val="24"/>
          <w:lang w:eastAsia="zh-CN"/>
        </w:rPr>
        <w:t xml:space="preserve"> </w:t>
      </w:r>
      <w:r>
        <w:rPr>
          <w:rFonts w:hint="eastAsia" w:ascii="黑体" w:hAnsi="黑体" w:eastAsia="黑体" w:cs="Times New Roman"/>
          <w:b/>
          <w:bCs/>
          <w:snapToGrid/>
          <w:color w:val="auto"/>
          <w:kern w:val="2"/>
          <w:sz w:val="24"/>
          <w:szCs w:val="24"/>
          <w:lang w:eastAsia="zh-CN"/>
        </w:rPr>
        <w:t>投标报价评价</w:t>
      </w:r>
    </w:p>
    <w:p w14:paraId="49A8CE72">
      <w:pPr>
        <w:widowControl w:val="0"/>
        <w:kinsoku/>
        <w:autoSpaceDE/>
        <w:autoSpaceDN/>
        <w:adjustRightInd w:val="0"/>
        <w:snapToGrid w:val="0"/>
        <w:spacing w:before="156" w:beforeLines="50" w:line="360" w:lineRule="auto"/>
        <w:ind w:firstLine="420" w:firstLineChars="200"/>
        <w:jc w:val="left"/>
        <w:textAlignment w:val="auto"/>
        <w:rPr>
          <w:rFonts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3.1 投标报价评价：价格分应当采用低价优先法计算，即满足招标文件要求且投标价格最低的投标报价为评标基准价，其价格分为满分（报价权重分）。其他投标人的价格分统一按照下列公式计算：</w:t>
      </w:r>
    </w:p>
    <w:p w14:paraId="1B3C5A7E">
      <w:pPr>
        <w:widowControl w:val="0"/>
        <w:kinsoku/>
        <w:autoSpaceDE/>
        <w:autoSpaceDN/>
        <w:adjustRightInd w:val="0"/>
        <w:snapToGrid w:val="0"/>
        <w:spacing w:before="156" w:beforeLines="50" w:line="360" w:lineRule="auto"/>
        <w:ind w:firstLine="420" w:firstLineChars="200"/>
        <w:jc w:val="left"/>
        <w:textAlignment w:val="auto"/>
        <w:rPr>
          <w:rFonts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投标报价得分=（评标基准价</w:t>
      </w:r>
      <w:r>
        <w:rPr>
          <w:rFonts w:hint="eastAsia" w:ascii="宋体" w:hAnsi="宋体" w:eastAsia="宋体" w:cs="Times New Roman"/>
          <w:snapToGrid/>
          <w:color w:val="auto"/>
          <w:kern w:val="2"/>
          <w:szCs w:val="21"/>
          <w:vertAlign w:val="subscript"/>
          <w:lang w:eastAsia="zh-CN"/>
        </w:rPr>
        <w:t>修正或调整</w:t>
      </w:r>
      <w:r>
        <w:rPr>
          <w:rFonts w:hint="eastAsia" w:ascii="宋体" w:hAnsi="宋体" w:eastAsia="宋体" w:cs="Times New Roman"/>
          <w:snapToGrid/>
          <w:color w:val="auto"/>
          <w:kern w:val="2"/>
          <w:szCs w:val="21"/>
          <w:lang w:eastAsia="zh-CN"/>
        </w:rPr>
        <w:t>／投标报价</w:t>
      </w:r>
      <w:r>
        <w:rPr>
          <w:rFonts w:hint="eastAsia" w:ascii="宋体" w:hAnsi="宋体" w:eastAsia="宋体" w:cs="Times New Roman"/>
          <w:snapToGrid/>
          <w:color w:val="auto"/>
          <w:kern w:val="2"/>
          <w:szCs w:val="21"/>
          <w:vertAlign w:val="subscript"/>
          <w:lang w:eastAsia="zh-CN"/>
        </w:rPr>
        <w:t>修正或调整</w:t>
      </w:r>
      <w:r>
        <w:rPr>
          <w:rFonts w:hint="eastAsia" w:ascii="宋体" w:hAnsi="宋体" w:eastAsia="宋体" w:cs="Times New Roman"/>
          <w:snapToGrid/>
          <w:color w:val="auto"/>
          <w:kern w:val="2"/>
          <w:szCs w:val="21"/>
          <w:lang w:eastAsia="zh-CN"/>
        </w:rPr>
        <w:t>） ×100×报价权值</w:t>
      </w:r>
    </w:p>
    <w:p w14:paraId="2795F2C4">
      <w:pPr>
        <w:widowControl w:val="0"/>
        <w:numPr>
          <w:ilvl w:val="0"/>
          <w:numId w:val="2"/>
        </w:numPr>
        <w:kinsoku/>
        <w:autoSpaceDE/>
        <w:autoSpaceDN/>
        <w:adjustRightInd w:val="0"/>
        <w:snapToGrid w:val="0"/>
        <w:spacing w:before="156" w:beforeLines="50" w:line="360" w:lineRule="auto"/>
        <w:jc w:val="left"/>
        <w:textAlignment w:val="auto"/>
        <w:rPr>
          <w:rFonts w:ascii="黑体" w:hAnsi="黑体" w:eastAsia="黑体" w:cs="Times New Roman"/>
          <w:b/>
          <w:snapToGrid/>
          <w:color w:val="auto"/>
          <w:kern w:val="2"/>
          <w:sz w:val="24"/>
          <w:szCs w:val="24"/>
          <w:lang w:eastAsia="zh-CN"/>
        </w:rPr>
      </w:pPr>
      <w:r>
        <w:rPr>
          <w:rFonts w:hint="eastAsia" w:ascii="黑体" w:hAnsi="黑体" w:eastAsia="黑体" w:cs="Times New Roman"/>
          <w:b/>
          <w:snapToGrid/>
          <w:color w:val="auto"/>
          <w:kern w:val="2"/>
          <w:sz w:val="24"/>
          <w:szCs w:val="24"/>
          <w:lang w:eastAsia="zh-CN"/>
        </w:rPr>
        <w:t>技术、商务等评分项响应评价及政府采购政策加分</w:t>
      </w:r>
    </w:p>
    <w:p w14:paraId="71644338">
      <w:pPr>
        <w:widowControl w:val="0"/>
        <w:kinsoku/>
        <w:autoSpaceDE/>
        <w:autoSpaceDN/>
        <w:adjustRightInd w:val="0"/>
        <w:snapToGrid w:val="0"/>
        <w:spacing w:before="156" w:beforeLines="50" w:line="360" w:lineRule="auto"/>
        <w:ind w:firstLine="420" w:firstLineChars="200"/>
        <w:jc w:val="left"/>
        <w:textAlignment w:val="auto"/>
        <w:rPr>
          <w:rFonts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4.1技术、商务等评分项响应评分。按</w:t>
      </w:r>
      <w:r>
        <w:rPr>
          <w:rFonts w:hint="eastAsia" w:ascii="宋体" w:hAnsi="宋体" w:eastAsia="宋体" w:cs="Times New Roman"/>
          <w:bCs/>
          <w:snapToGrid/>
          <w:color w:val="auto"/>
          <w:kern w:val="2"/>
          <w:szCs w:val="21"/>
          <w:lang w:eastAsia="zh-CN"/>
        </w:rPr>
        <w:t>本章</w:t>
      </w:r>
      <w:r>
        <w:rPr>
          <w:rFonts w:hint="eastAsia" w:ascii="宋体" w:hAnsi="宋体" w:eastAsia="宋体" w:cs="Times New Roman"/>
          <w:snapToGrid/>
          <w:color w:val="auto"/>
          <w:kern w:val="2"/>
          <w:szCs w:val="21"/>
          <w:lang w:eastAsia="zh-CN"/>
        </w:rPr>
        <w:t>本节附表1“评标方法及标准表”规定的评标因素和标准，对技术、商务等评分项计算得分。</w:t>
      </w:r>
    </w:p>
    <w:p w14:paraId="7BB3B372">
      <w:pPr>
        <w:widowControl w:val="0"/>
        <w:kinsoku/>
        <w:autoSpaceDE/>
        <w:autoSpaceDN/>
        <w:adjustRightInd w:val="0"/>
        <w:snapToGrid w:val="0"/>
        <w:spacing w:before="156" w:beforeLines="50" w:line="360" w:lineRule="auto"/>
        <w:ind w:firstLine="420" w:firstLineChars="200"/>
        <w:jc w:val="left"/>
        <w:textAlignment w:val="auto"/>
        <w:rPr>
          <w:rFonts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4.2需落实政府采购政策（优先采购）的，按第二章、本章第二节第5.</w:t>
      </w:r>
      <w:r>
        <w:rPr>
          <w:rFonts w:hint="eastAsia" w:ascii="宋体" w:hAnsi="宋体" w:eastAsia="宋体" w:cs="Times New Roman"/>
          <w:snapToGrid/>
          <w:color w:val="auto"/>
          <w:kern w:val="2"/>
          <w:szCs w:val="21"/>
          <w:lang w:val="en-US" w:eastAsia="zh-CN"/>
        </w:rPr>
        <w:t>4</w:t>
      </w:r>
      <w:r>
        <w:rPr>
          <w:rFonts w:hint="eastAsia" w:ascii="宋体" w:hAnsi="宋体" w:eastAsia="宋体" w:cs="Times New Roman"/>
          <w:snapToGrid/>
          <w:color w:val="auto"/>
          <w:kern w:val="2"/>
          <w:szCs w:val="21"/>
          <w:lang w:eastAsia="zh-CN"/>
        </w:rPr>
        <w:t>（2）项以及本节附表1“评标方法及标准表”的相关规定进行技术、价格、商务项得分（加分）计算。</w:t>
      </w:r>
    </w:p>
    <w:p w14:paraId="4B2F579D">
      <w:pPr>
        <w:widowControl w:val="0"/>
        <w:numPr>
          <w:ilvl w:val="0"/>
          <w:numId w:val="2"/>
        </w:numPr>
        <w:kinsoku/>
        <w:autoSpaceDE/>
        <w:autoSpaceDN/>
        <w:adjustRightInd w:val="0"/>
        <w:snapToGrid w:val="0"/>
        <w:spacing w:before="156" w:beforeLines="50" w:line="360" w:lineRule="auto"/>
        <w:ind w:left="0" w:leftChars="0" w:firstLine="0" w:firstLineChars="0"/>
        <w:jc w:val="left"/>
        <w:textAlignment w:val="auto"/>
        <w:rPr>
          <w:rFonts w:ascii="黑体" w:hAnsi="黑体" w:eastAsia="黑体" w:cs="Times New Roman"/>
          <w:b/>
          <w:snapToGrid/>
          <w:color w:val="auto"/>
          <w:kern w:val="2"/>
          <w:sz w:val="24"/>
          <w:szCs w:val="24"/>
          <w:lang w:eastAsia="zh-CN"/>
        </w:rPr>
      </w:pPr>
      <w:r>
        <w:rPr>
          <w:rFonts w:hint="eastAsia" w:ascii="黑体" w:hAnsi="黑体" w:eastAsia="黑体" w:cs="Times New Roman"/>
          <w:b/>
          <w:snapToGrid/>
          <w:color w:val="auto"/>
          <w:kern w:val="2"/>
          <w:sz w:val="24"/>
          <w:szCs w:val="24"/>
          <w:lang w:eastAsia="zh-CN"/>
        </w:rPr>
        <w:t>评标总得分</w:t>
      </w:r>
    </w:p>
    <w:p w14:paraId="3F307D07">
      <w:pPr>
        <w:widowControl w:val="0"/>
        <w:kinsoku/>
        <w:autoSpaceDE/>
        <w:autoSpaceDN/>
        <w:adjustRightInd w:val="0"/>
        <w:snapToGrid w:val="0"/>
        <w:spacing w:before="156" w:beforeLines="50" w:line="360" w:lineRule="auto"/>
        <w:ind w:firstLine="420" w:firstLineChars="200"/>
        <w:jc w:val="left"/>
        <w:textAlignment w:val="auto"/>
        <w:rPr>
          <w:rFonts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5.1评标总得分为投标报价、技术、商务等评分项得分（含优先采购政策加分）之和。</w:t>
      </w:r>
    </w:p>
    <w:p w14:paraId="5D647A5C">
      <w:pPr>
        <w:widowControl w:val="0"/>
        <w:kinsoku/>
        <w:autoSpaceDE/>
        <w:autoSpaceDN/>
        <w:adjustRightInd w:val="0"/>
        <w:snapToGrid w:val="0"/>
        <w:spacing w:before="156" w:beforeLines="50" w:line="360" w:lineRule="auto"/>
        <w:ind w:firstLine="420" w:firstLineChars="200"/>
        <w:jc w:val="left"/>
        <w:textAlignment w:val="auto"/>
        <w:rPr>
          <w:rFonts w:hint="eastAsia" w:ascii="宋体" w:hAnsi="宋体" w:eastAsia="宋体" w:cs="宋体"/>
          <w:snapToGrid/>
          <w:color w:val="auto"/>
          <w:kern w:val="0"/>
          <w:szCs w:val="21"/>
          <w:lang w:val="ru-RU" w:eastAsia="ru-RU"/>
        </w:rPr>
      </w:pPr>
      <w:r>
        <w:rPr>
          <w:rFonts w:hint="eastAsia" w:ascii="宋体" w:hAnsi="宋体" w:eastAsia="宋体" w:cs="宋体"/>
          <w:snapToGrid/>
          <w:color w:val="auto"/>
          <w:kern w:val="0"/>
          <w:szCs w:val="21"/>
          <w:lang w:val="ru-RU" w:eastAsia="ru-RU"/>
        </w:rPr>
        <w:t>评标总得分=A投标报价得分+A技术项得分+A商务项得分+A优先采购加分</w:t>
      </w:r>
    </w:p>
    <w:p w14:paraId="0C27E69E">
      <w:pPr>
        <w:widowControl w:val="0"/>
        <w:kinsoku/>
        <w:autoSpaceDE/>
        <w:autoSpaceDN/>
        <w:adjustRightInd w:val="0"/>
        <w:snapToGrid w:val="0"/>
        <w:spacing w:before="156" w:beforeLines="50" w:line="360" w:lineRule="auto"/>
        <w:ind w:firstLine="420" w:firstLineChars="200"/>
        <w:jc w:val="left"/>
        <w:textAlignment w:val="auto"/>
        <w:rPr>
          <w:rFonts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5.2评分分值计算保留小数点后两位，小数点后第三位“四舍五入”。</w:t>
      </w:r>
    </w:p>
    <w:p w14:paraId="1DA7DCF7">
      <w:pPr>
        <w:widowControl w:val="0"/>
        <w:kinsoku/>
        <w:autoSpaceDE/>
        <w:autoSpaceDN/>
        <w:adjustRightInd w:val="0"/>
        <w:snapToGrid w:val="0"/>
        <w:spacing w:before="156" w:beforeLines="50" w:line="360" w:lineRule="auto"/>
        <w:ind w:firstLine="420" w:firstLineChars="200"/>
        <w:jc w:val="left"/>
        <w:textAlignment w:val="auto"/>
        <w:rPr>
          <w:rFonts w:ascii="宋体" w:hAnsi="宋体" w:eastAsia="宋体" w:cs="Times New Roman"/>
          <w:snapToGrid/>
          <w:color w:val="auto"/>
          <w:kern w:val="2"/>
          <w:szCs w:val="21"/>
          <w:lang w:eastAsia="zh-CN"/>
        </w:rPr>
      </w:pPr>
      <w:r>
        <w:rPr>
          <w:rFonts w:hint="eastAsia" w:ascii="宋体" w:hAnsi="宋体" w:eastAsia="宋体" w:cs="宋体"/>
          <w:snapToGrid/>
          <w:color w:val="auto"/>
          <w:kern w:val="0"/>
          <w:szCs w:val="21"/>
          <w:lang w:eastAsia="zh-CN"/>
        </w:rPr>
        <w:t>5.3</w:t>
      </w:r>
      <w:r>
        <w:rPr>
          <w:rFonts w:hint="eastAsia" w:ascii="宋体" w:hAnsi="宋体" w:eastAsia="宋体" w:cs="Times New Roman"/>
          <w:snapToGrid/>
          <w:color w:val="auto"/>
          <w:kern w:val="2"/>
          <w:szCs w:val="21"/>
          <w:lang w:eastAsia="zh-CN"/>
        </w:rPr>
        <w:t>评标时，评标委员会成员应当独立对满足招标文件全部实质性要求投标人的</w:t>
      </w:r>
      <w:r>
        <w:rPr>
          <w:rFonts w:hint="eastAsia" w:ascii="宋体" w:hAnsi="宋体" w:eastAsia="宋体" w:cs="Times New Roman"/>
          <w:bCs/>
          <w:snapToGrid/>
          <w:color w:val="auto"/>
          <w:kern w:val="2"/>
          <w:szCs w:val="21"/>
          <w:lang w:eastAsia="zh-CN"/>
        </w:rPr>
        <w:t>投标文件</w:t>
      </w:r>
      <w:r>
        <w:rPr>
          <w:rFonts w:hint="eastAsia" w:ascii="宋体" w:hAnsi="宋体" w:eastAsia="宋体" w:cs="Times New Roman"/>
          <w:snapToGrid/>
          <w:color w:val="auto"/>
          <w:kern w:val="2"/>
          <w:szCs w:val="21"/>
          <w:lang w:eastAsia="zh-CN"/>
        </w:rPr>
        <w:t>进行评价、评分，然后汇总每个投标人每项评分因素的得分。每个投标人的最终得分为所有评标委员会成员评分的算术平均值。</w:t>
      </w:r>
    </w:p>
    <w:p w14:paraId="04EB5661">
      <w:pPr>
        <w:widowControl w:val="0"/>
        <w:numPr>
          <w:ilvl w:val="0"/>
          <w:numId w:val="2"/>
        </w:numPr>
        <w:kinsoku/>
        <w:autoSpaceDE/>
        <w:autoSpaceDN/>
        <w:adjustRightInd w:val="0"/>
        <w:snapToGrid w:val="0"/>
        <w:spacing w:before="156" w:beforeLines="50" w:line="360" w:lineRule="auto"/>
        <w:ind w:left="0" w:leftChars="0" w:firstLine="0" w:firstLineChars="0"/>
        <w:jc w:val="left"/>
        <w:textAlignment w:val="auto"/>
        <w:rPr>
          <w:rFonts w:ascii="黑体" w:hAnsi="黑体" w:eastAsia="黑体" w:cs="Times New Roman"/>
          <w:b/>
          <w:bCs/>
          <w:snapToGrid/>
          <w:color w:val="auto"/>
          <w:kern w:val="2"/>
          <w:sz w:val="24"/>
          <w:szCs w:val="24"/>
          <w:lang w:eastAsia="zh-CN"/>
        </w:rPr>
      </w:pPr>
      <w:r>
        <w:rPr>
          <w:rFonts w:hint="eastAsia" w:ascii="黑体" w:hAnsi="黑体" w:eastAsia="黑体" w:cs="Times New Roman"/>
          <w:b/>
          <w:bCs/>
          <w:snapToGrid/>
          <w:color w:val="auto"/>
          <w:kern w:val="2"/>
          <w:sz w:val="24"/>
          <w:szCs w:val="24"/>
          <w:lang w:eastAsia="zh-CN"/>
        </w:rPr>
        <w:t>中标候选人的推荐方法</w:t>
      </w:r>
    </w:p>
    <w:p w14:paraId="6621D26C">
      <w:pPr>
        <w:widowControl w:val="0"/>
        <w:kinsoku/>
        <w:autoSpaceDE/>
        <w:autoSpaceDN/>
        <w:adjustRightInd w:val="0"/>
        <w:snapToGrid w:val="0"/>
        <w:spacing w:before="156" w:beforeLines="50" w:line="360" w:lineRule="auto"/>
        <w:ind w:firstLine="420" w:firstLineChars="200"/>
        <w:jc w:val="left"/>
        <w:textAlignment w:val="auto"/>
        <w:rPr>
          <w:rFonts w:hint="eastAsia" w:ascii="宋体" w:hAnsi="宋体" w:eastAsia="宋体" w:cs="Times New Roman"/>
          <w:bCs/>
          <w:snapToGrid/>
          <w:color w:val="auto"/>
          <w:kern w:val="2"/>
          <w:szCs w:val="21"/>
          <w:highlight w:val="none"/>
          <w:lang w:eastAsia="zh-CN"/>
        </w:rPr>
      </w:pPr>
      <w:r>
        <w:rPr>
          <w:rFonts w:hint="eastAsia" w:ascii="宋体" w:hAnsi="宋体" w:eastAsia="宋体" w:cs="Times New Roman"/>
          <w:bCs/>
          <w:snapToGrid/>
          <w:color w:val="auto"/>
          <w:kern w:val="2"/>
          <w:szCs w:val="21"/>
          <w:highlight w:val="none"/>
          <w:lang w:eastAsia="zh-CN"/>
        </w:rPr>
        <w:t>6.1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14:paraId="1EC08F83">
      <w:pPr>
        <w:widowControl w:val="0"/>
        <w:kinsoku/>
        <w:autoSpaceDE/>
        <w:autoSpaceDN/>
        <w:adjustRightInd w:val="0"/>
        <w:snapToGrid w:val="0"/>
        <w:spacing w:before="156" w:beforeLines="50" w:line="360" w:lineRule="auto"/>
        <w:ind w:firstLine="420" w:firstLineChars="200"/>
        <w:jc w:val="left"/>
        <w:textAlignment w:val="auto"/>
        <w:rPr>
          <w:rFonts w:hint="eastAsia" w:ascii="宋体" w:hAnsi="宋体" w:eastAsia="宋体" w:cs="Times New Roman"/>
          <w:bCs/>
          <w:snapToGrid/>
          <w:color w:val="auto"/>
          <w:kern w:val="2"/>
          <w:szCs w:val="21"/>
          <w:highlight w:val="none"/>
          <w:lang w:eastAsia="zh-CN"/>
        </w:rPr>
        <w:sectPr>
          <w:headerReference r:id="rId19" w:type="default"/>
          <w:footerReference r:id="rId20" w:type="default"/>
          <w:pgSz w:w="11905" w:h="16839"/>
          <w:pgMar w:top="1094" w:right="1431" w:bottom="1155" w:left="1488" w:header="1080" w:footer="993" w:gutter="0"/>
          <w:pgBorders>
            <w:top w:val="none" w:sz="0" w:space="0"/>
            <w:left w:val="none" w:sz="0" w:space="0"/>
            <w:bottom w:val="none" w:sz="0" w:space="0"/>
            <w:right w:val="none" w:sz="0" w:space="0"/>
          </w:pgBorders>
          <w:pgNumType w:fmt="decimal"/>
          <w:cols w:space="720" w:num="1"/>
        </w:sectPr>
      </w:pPr>
      <w:r>
        <w:rPr>
          <w:rFonts w:hint="eastAsia" w:ascii="宋体" w:hAnsi="宋体" w:eastAsia="宋体" w:cs="Times New Roman"/>
          <w:bCs/>
          <w:snapToGrid/>
          <w:color w:val="auto"/>
          <w:kern w:val="2"/>
          <w:szCs w:val="21"/>
          <w:highlight w:val="none"/>
          <w:lang w:eastAsia="zh-CN"/>
        </w:rPr>
        <w:t>6.2得分且投标报价相同的并列，按本章第二节规定确定中标候选人。</w:t>
      </w:r>
    </w:p>
    <w:p w14:paraId="48F43F79">
      <w:pPr>
        <w:spacing w:line="247" w:lineRule="auto"/>
        <w:rPr>
          <w:rFonts w:ascii="Arial"/>
          <w:color w:val="auto"/>
          <w:sz w:val="21"/>
        </w:rPr>
      </w:pPr>
      <w:r>
        <w:rPr>
          <w:color w:val="auto"/>
        </w:rPr>
        <w:pict>
          <v:shape id="_x0000_s1047" o:spid="_x0000_s1047" style="position:absolute;left:0pt;margin-left:74.4pt;margin-top:54pt;height:0.75pt;width:449.25pt;mso-position-horizontal-relative:page;mso-position-vertical-relative:page;z-index:251675648;mso-width-relative:page;mso-height-relative:page;" fillcolor="#000000" filled="t" stroked="f" coordsize="8985,15" o:allowincell="f" path="m0,14l8984,14,8984,0,0,0,0,14xe">
            <v:path/>
            <v:fill on="t" focussize="0,0"/>
            <v:stroke on="f"/>
            <v:imagedata o:title=""/>
            <o:lock v:ext="edit"/>
          </v:shape>
        </w:pict>
      </w:r>
    </w:p>
    <w:p w14:paraId="3938F64C">
      <w:pPr>
        <w:spacing w:line="248" w:lineRule="auto"/>
        <w:rPr>
          <w:rFonts w:ascii="Arial"/>
          <w:color w:val="auto"/>
          <w:sz w:val="21"/>
        </w:rPr>
      </w:pPr>
    </w:p>
    <w:p w14:paraId="58074955">
      <w:pPr>
        <w:spacing w:line="248" w:lineRule="auto"/>
        <w:rPr>
          <w:rFonts w:ascii="Arial"/>
          <w:color w:val="auto"/>
          <w:sz w:val="21"/>
        </w:rPr>
      </w:pPr>
    </w:p>
    <w:p w14:paraId="02223089">
      <w:pPr>
        <w:spacing w:line="248" w:lineRule="auto"/>
        <w:rPr>
          <w:rFonts w:ascii="Arial"/>
          <w:color w:val="auto"/>
          <w:sz w:val="21"/>
        </w:rPr>
      </w:pPr>
    </w:p>
    <w:p w14:paraId="2859773B">
      <w:pPr>
        <w:spacing w:before="68" w:line="219" w:lineRule="auto"/>
        <w:ind w:left="235"/>
        <w:outlineLvl w:val="0"/>
        <w:rPr>
          <w:rFonts w:ascii="黑体" w:hAnsi="黑体" w:eastAsia="黑体" w:cs="黑体"/>
          <w:color w:val="auto"/>
          <w:sz w:val="21"/>
          <w:szCs w:val="21"/>
        </w:rPr>
      </w:pPr>
      <w:bookmarkStart w:id="102" w:name="_Toc80"/>
      <w:bookmarkStart w:id="103" w:name="_Toc28817"/>
      <w:bookmarkStart w:id="104" w:name="_Toc15342"/>
      <w:r>
        <w:rPr>
          <w:rFonts w:ascii="黑体" w:hAnsi="黑体" w:eastAsia="黑体" w:cs="黑体"/>
          <w:color w:val="auto"/>
          <w:spacing w:val="-3"/>
          <w:sz w:val="21"/>
          <w:szCs w:val="21"/>
        </w:rPr>
        <w:t>附页</w:t>
      </w:r>
      <w:r>
        <w:rPr>
          <w:rFonts w:ascii="黑体" w:hAnsi="黑体" w:eastAsia="黑体" w:cs="黑体"/>
          <w:color w:val="auto"/>
          <w:spacing w:val="-32"/>
          <w:sz w:val="21"/>
          <w:szCs w:val="21"/>
        </w:rPr>
        <w:t xml:space="preserve"> </w:t>
      </w:r>
      <w:r>
        <w:rPr>
          <w:rFonts w:ascii="黑体" w:hAnsi="黑体" w:eastAsia="黑体" w:cs="黑体"/>
          <w:color w:val="auto"/>
          <w:spacing w:val="-3"/>
          <w:sz w:val="21"/>
          <w:szCs w:val="21"/>
        </w:rPr>
        <w:t>1 评标方法及标准表</w:t>
      </w:r>
      <w:bookmarkEnd w:id="102"/>
      <w:bookmarkEnd w:id="103"/>
      <w:bookmarkEnd w:id="104"/>
    </w:p>
    <w:p w14:paraId="4EBA4A30">
      <w:pPr>
        <w:spacing w:line="133" w:lineRule="exact"/>
        <w:rPr>
          <w:color w:val="auto"/>
        </w:rPr>
      </w:pPr>
    </w:p>
    <w:tbl>
      <w:tblPr>
        <w:tblStyle w:val="29"/>
        <w:tblW w:w="9220"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831"/>
        <w:gridCol w:w="4389"/>
      </w:tblGrid>
      <w:tr w14:paraId="3CEF26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jc w:val="center"/>
        </w:trPr>
        <w:tc>
          <w:tcPr>
            <w:tcW w:w="9220" w:type="dxa"/>
            <w:gridSpan w:val="2"/>
            <w:vAlign w:val="top"/>
          </w:tcPr>
          <w:p w14:paraId="387A554E">
            <w:pPr>
              <w:pStyle w:val="30"/>
              <w:spacing w:before="187" w:line="221" w:lineRule="auto"/>
              <w:ind w:left="3949"/>
              <w:rPr>
                <w:color w:val="auto"/>
              </w:rPr>
            </w:pPr>
            <w:r>
              <w:rPr>
                <w:color w:val="auto"/>
                <w:spacing w:val="-1"/>
              </w:rPr>
              <w:t>评审因素及权值</w:t>
            </w:r>
          </w:p>
        </w:tc>
      </w:tr>
      <w:tr w14:paraId="612970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1" w:hRule="atLeast"/>
          <w:jc w:val="center"/>
        </w:trPr>
        <w:tc>
          <w:tcPr>
            <w:tcW w:w="4831" w:type="dxa"/>
            <w:vAlign w:val="top"/>
          </w:tcPr>
          <w:p w14:paraId="6081DE9E">
            <w:pPr>
              <w:pStyle w:val="30"/>
              <w:spacing w:before="175" w:line="221" w:lineRule="auto"/>
              <w:ind w:left="1933"/>
              <w:rPr>
                <w:color w:val="auto"/>
              </w:rPr>
            </w:pPr>
            <w:r>
              <w:rPr>
                <w:color w:val="auto"/>
                <w:spacing w:val="-2"/>
              </w:rPr>
              <w:t>具体项目</w:t>
            </w:r>
          </w:p>
        </w:tc>
        <w:tc>
          <w:tcPr>
            <w:tcW w:w="4389" w:type="dxa"/>
            <w:vAlign w:val="top"/>
          </w:tcPr>
          <w:p w14:paraId="0E151175">
            <w:pPr>
              <w:pStyle w:val="30"/>
              <w:spacing w:before="174" w:line="221" w:lineRule="auto"/>
              <w:ind w:left="1920"/>
              <w:rPr>
                <w:color w:val="auto"/>
              </w:rPr>
            </w:pPr>
            <w:r>
              <w:rPr>
                <w:color w:val="auto"/>
                <w:spacing w:val="-1"/>
              </w:rPr>
              <w:t>权值范围</w:t>
            </w:r>
          </w:p>
        </w:tc>
      </w:tr>
      <w:tr w14:paraId="5EB8B1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0" w:hRule="atLeast"/>
          <w:jc w:val="center"/>
        </w:trPr>
        <w:tc>
          <w:tcPr>
            <w:tcW w:w="4831" w:type="dxa"/>
            <w:vAlign w:val="top"/>
          </w:tcPr>
          <w:p w14:paraId="754EC051">
            <w:pPr>
              <w:pStyle w:val="30"/>
              <w:spacing w:before="175" w:line="221" w:lineRule="auto"/>
              <w:ind w:left="1929"/>
              <w:rPr>
                <w:color w:val="auto"/>
              </w:rPr>
            </w:pPr>
            <w:r>
              <w:rPr>
                <w:color w:val="auto"/>
                <w:spacing w:val="-2"/>
              </w:rPr>
              <w:t>价格部分</w:t>
            </w:r>
          </w:p>
        </w:tc>
        <w:tc>
          <w:tcPr>
            <w:tcW w:w="4389" w:type="dxa"/>
            <w:vAlign w:val="center"/>
          </w:tcPr>
          <w:p w14:paraId="61550241">
            <w:pPr>
              <w:keepNext w:val="0"/>
              <w:keepLines w:val="0"/>
              <w:widowControl/>
              <w:suppressLineNumbers w:val="0"/>
              <w:adjustRightInd w:val="0"/>
              <w:snapToGrid w:val="0"/>
              <w:spacing w:before="120" w:beforeLines="50" w:beforeAutospacing="0" w:after="0" w:afterAutospacing="0" w:line="360" w:lineRule="auto"/>
              <w:ind w:left="0" w:leftChars="0" w:right="0" w:rightChars="0"/>
              <w:jc w:val="center"/>
              <w:rPr>
                <w:rFonts w:hint="default" w:eastAsia="宋体"/>
                <w:color w:val="auto"/>
                <w:lang w:val="en-US" w:eastAsia="zh-CN"/>
              </w:rPr>
            </w:pPr>
            <w:r>
              <w:rPr>
                <w:rFonts w:hint="eastAsia" w:asciiTheme="minorEastAsia" w:hAnsiTheme="minorEastAsia" w:eastAsiaTheme="minorEastAsia" w:cstheme="minorEastAsia"/>
                <w:color w:val="auto"/>
                <w:sz w:val="21"/>
                <w:szCs w:val="21"/>
                <w:lang w:val="en-US" w:eastAsia="zh-CN"/>
              </w:rPr>
              <w:t>A1=30</w:t>
            </w:r>
            <w:r>
              <w:rPr>
                <w:rFonts w:hint="eastAsia" w:asciiTheme="minorEastAsia" w:hAnsiTheme="minorEastAsia" w:eastAsiaTheme="minorEastAsia" w:cstheme="minorEastAsia"/>
                <w:color w:val="auto"/>
                <w:sz w:val="21"/>
                <w:szCs w:val="21"/>
              </w:rPr>
              <w:t>%</w:t>
            </w:r>
          </w:p>
        </w:tc>
      </w:tr>
      <w:tr w14:paraId="67F14E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jc w:val="center"/>
        </w:trPr>
        <w:tc>
          <w:tcPr>
            <w:tcW w:w="4831" w:type="dxa"/>
            <w:vAlign w:val="top"/>
          </w:tcPr>
          <w:p w14:paraId="05D0AC8E">
            <w:pPr>
              <w:pStyle w:val="30"/>
              <w:spacing w:before="176" w:line="221" w:lineRule="auto"/>
              <w:ind w:left="1933"/>
              <w:rPr>
                <w:color w:val="auto"/>
              </w:rPr>
            </w:pPr>
            <w:r>
              <w:rPr>
                <w:color w:val="auto"/>
                <w:spacing w:val="-1"/>
              </w:rPr>
              <w:t>技术部分</w:t>
            </w:r>
          </w:p>
        </w:tc>
        <w:tc>
          <w:tcPr>
            <w:tcW w:w="4389" w:type="dxa"/>
            <w:vAlign w:val="center"/>
          </w:tcPr>
          <w:p w14:paraId="71D34728">
            <w:pPr>
              <w:keepNext w:val="0"/>
              <w:keepLines w:val="0"/>
              <w:widowControl/>
              <w:suppressLineNumbers w:val="0"/>
              <w:adjustRightInd w:val="0"/>
              <w:snapToGrid w:val="0"/>
              <w:spacing w:before="120" w:beforeLines="50" w:beforeAutospacing="0" w:after="0" w:afterAutospacing="0" w:line="360" w:lineRule="auto"/>
              <w:ind w:left="0" w:leftChars="0" w:right="0" w:rightChars="0"/>
              <w:jc w:val="center"/>
              <w:rPr>
                <w:rFonts w:hint="default" w:eastAsia="宋体"/>
                <w:color w:val="auto"/>
                <w:lang w:val="en-US" w:eastAsia="zh-CN"/>
              </w:rPr>
            </w:pPr>
            <w:r>
              <w:rPr>
                <w:rFonts w:hint="eastAsia" w:asciiTheme="minorEastAsia" w:hAnsiTheme="minorEastAsia" w:eastAsiaTheme="minorEastAsia" w:cstheme="minorEastAsia"/>
                <w:color w:val="auto"/>
                <w:sz w:val="21"/>
                <w:szCs w:val="21"/>
                <w:lang w:val="en-US" w:eastAsia="zh-CN"/>
              </w:rPr>
              <w:t>A2=40</w:t>
            </w:r>
            <w:r>
              <w:rPr>
                <w:rFonts w:hint="eastAsia" w:asciiTheme="minorEastAsia" w:hAnsiTheme="minorEastAsia" w:eastAsiaTheme="minorEastAsia" w:cstheme="minorEastAsia"/>
                <w:color w:val="auto"/>
                <w:sz w:val="21"/>
                <w:szCs w:val="21"/>
              </w:rPr>
              <w:t>%</w:t>
            </w:r>
          </w:p>
        </w:tc>
      </w:tr>
      <w:tr w14:paraId="4D8592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5" w:hRule="atLeast"/>
          <w:jc w:val="center"/>
        </w:trPr>
        <w:tc>
          <w:tcPr>
            <w:tcW w:w="4831" w:type="dxa"/>
            <w:vAlign w:val="top"/>
          </w:tcPr>
          <w:p w14:paraId="4D208775">
            <w:pPr>
              <w:pStyle w:val="30"/>
              <w:spacing w:before="174" w:line="219" w:lineRule="auto"/>
              <w:ind w:left="1929"/>
              <w:rPr>
                <w:color w:val="auto"/>
              </w:rPr>
            </w:pPr>
            <w:r>
              <w:rPr>
                <w:color w:val="auto"/>
                <w:spacing w:val="-2"/>
              </w:rPr>
              <w:t>商务部分</w:t>
            </w:r>
          </w:p>
        </w:tc>
        <w:tc>
          <w:tcPr>
            <w:tcW w:w="4389" w:type="dxa"/>
            <w:vAlign w:val="center"/>
          </w:tcPr>
          <w:p w14:paraId="40D55667">
            <w:pPr>
              <w:keepNext w:val="0"/>
              <w:keepLines w:val="0"/>
              <w:widowControl/>
              <w:suppressLineNumbers w:val="0"/>
              <w:adjustRightInd w:val="0"/>
              <w:snapToGrid w:val="0"/>
              <w:spacing w:before="120" w:beforeLines="50" w:beforeAutospacing="0" w:after="0" w:afterAutospacing="0" w:line="360" w:lineRule="auto"/>
              <w:ind w:left="0" w:leftChars="0" w:right="0" w:rightChars="0"/>
              <w:jc w:val="center"/>
              <w:rPr>
                <w:rFonts w:hint="default" w:eastAsia="宋体"/>
                <w:color w:val="auto"/>
                <w:lang w:val="en-US" w:eastAsia="zh-CN"/>
              </w:rPr>
            </w:pPr>
            <w:r>
              <w:rPr>
                <w:rFonts w:hint="eastAsia" w:asciiTheme="minorEastAsia" w:hAnsiTheme="minorEastAsia" w:eastAsiaTheme="minorEastAsia" w:cstheme="minorEastAsia"/>
                <w:color w:val="auto"/>
                <w:sz w:val="21"/>
                <w:szCs w:val="21"/>
                <w:lang w:val="en-US" w:eastAsia="zh-CN"/>
              </w:rPr>
              <w:t>A3=30</w:t>
            </w:r>
            <w:r>
              <w:rPr>
                <w:rFonts w:hint="eastAsia" w:asciiTheme="minorEastAsia" w:hAnsiTheme="minorEastAsia" w:eastAsiaTheme="minorEastAsia" w:cstheme="minorEastAsia"/>
                <w:color w:val="auto"/>
                <w:sz w:val="21"/>
                <w:szCs w:val="21"/>
              </w:rPr>
              <w:t>%</w:t>
            </w:r>
          </w:p>
        </w:tc>
      </w:tr>
    </w:tbl>
    <w:p w14:paraId="0BEA0840">
      <w:pPr>
        <w:spacing w:before="60"/>
        <w:rPr>
          <w:rFonts w:hint="eastAsia" w:eastAsia="宋体"/>
          <w:b/>
          <w:bCs/>
          <w:color w:val="auto"/>
          <w:sz w:val="32"/>
          <w:szCs w:val="32"/>
          <w:lang w:val="en-US" w:eastAsia="zh-CN"/>
        </w:rPr>
      </w:pPr>
    </w:p>
    <w:tbl>
      <w:tblPr>
        <w:tblStyle w:val="29"/>
        <w:tblW w:w="9286"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08"/>
        <w:gridCol w:w="1544"/>
        <w:gridCol w:w="6143"/>
        <w:gridCol w:w="791"/>
      </w:tblGrid>
      <w:tr w14:paraId="2A376E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jc w:val="center"/>
        </w:trPr>
        <w:tc>
          <w:tcPr>
            <w:tcW w:w="808" w:type="dxa"/>
            <w:noWrap w:val="0"/>
            <w:vAlign w:val="top"/>
          </w:tcPr>
          <w:p w14:paraId="39DFF95C">
            <w:pPr>
              <w:widowControl w:val="0"/>
              <w:kinsoku w:val="0"/>
              <w:autoSpaceDE w:val="0"/>
              <w:autoSpaceDN w:val="0"/>
              <w:adjustRightInd w:val="0"/>
              <w:snapToGrid w:val="0"/>
              <w:spacing w:before="140" w:line="222" w:lineRule="auto"/>
              <w:ind w:left="203"/>
              <w:jc w:val="left"/>
              <w:textAlignment w:val="baseline"/>
              <w:rPr>
                <w:rFonts w:ascii="宋体" w:hAnsi="宋体" w:eastAsia="宋体" w:cs="宋体"/>
                <w:b/>
                <w:bCs/>
                <w:snapToGrid w:val="0"/>
                <w:color w:val="auto"/>
                <w:kern w:val="0"/>
                <w:sz w:val="21"/>
                <w:szCs w:val="21"/>
                <w:lang w:val="en-US" w:eastAsia="en-US" w:bidi="ar-SA"/>
              </w:rPr>
            </w:pPr>
            <w:r>
              <w:rPr>
                <w:rFonts w:ascii="宋体" w:hAnsi="宋体" w:eastAsia="宋体" w:cs="宋体"/>
                <w:b/>
                <w:bCs/>
                <w:snapToGrid w:val="0"/>
                <w:color w:val="auto"/>
                <w:spacing w:val="-2"/>
                <w:kern w:val="0"/>
                <w:sz w:val="21"/>
                <w:szCs w:val="21"/>
                <w:lang w:val="en-US" w:eastAsia="en-US" w:bidi="ar-SA"/>
              </w:rPr>
              <w:t>序号</w:t>
            </w:r>
          </w:p>
        </w:tc>
        <w:tc>
          <w:tcPr>
            <w:tcW w:w="1544" w:type="dxa"/>
            <w:noWrap w:val="0"/>
            <w:vAlign w:val="top"/>
          </w:tcPr>
          <w:p w14:paraId="3136805D">
            <w:pPr>
              <w:widowControl w:val="0"/>
              <w:kinsoku w:val="0"/>
              <w:autoSpaceDE w:val="0"/>
              <w:autoSpaceDN w:val="0"/>
              <w:adjustRightInd w:val="0"/>
              <w:snapToGrid w:val="0"/>
              <w:spacing w:before="140" w:line="221" w:lineRule="auto"/>
              <w:ind w:left="343"/>
              <w:jc w:val="left"/>
              <w:textAlignment w:val="baseline"/>
              <w:rPr>
                <w:rFonts w:ascii="宋体" w:hAnsi="宋体" w:eastAsia="宋体" w:cs="宋体"/>
                <w:b/>
                <w:bCs/>
                <w:snapToGrid w:val="0"/>
                <w:color w:val="auto"/>
                <w:kern w:val="0"/>
                <w:sz w:val="21"/>
                <w:szCs w:val="21"/>
                <w:lang w:val="en-US" w:eastAsia="en-US" w:bidi="ar-SA"/>
              </w:rPr>
            </w:pPr>
            <w:r>
              <w:rPr>
                <w:rFonts w:ascii="宋体" w:hAnsi="宋体" w:eastAsia="宋体" w:cs="宋体"/>
                <w:b/>
                <w:bCs/>
                <w:snapToGrid w:val="0"/>
                <w:color w:val="auto"/>
                <w:spacing w:val="-1"/>
                <w:kern w:val="0"/>
                <w:sz w:val="21"/>
                <w:szCs w:val="21"/>
                <w:lang w:val="en-US" w:eastAsia="en-US" w:bidi="ar-SA"/>
              </w:rPr>
              <w:t>评标因素</w:t>
            </w:r>
          </w:p>
        </w:tc>
        <w:tc>
          <w:tcPr>
            <w:tcW w:w="6143" w:type="dxa"/>
            <w:noWrap w:val="0"/>
            <w:vAlign w:val="top"/>
          </w:tcPr>
          <w:p w14:paraId="456F5F58">
            <w:pPr>
              <w:widowControl w:val="0"/>
              <w:kinsoku w:val="0"/>
              <w:autoSpaceDE w:val="0"/>
              <w:autoSpaceDN w:val="0"/>
              <w:adjustRightInd w:val="0"/>
              <w:snapToGrid w:val="0"/>
              <w:spacing w:before="140" w:line="221" w:lineRule="auto"/>
              <w:ind w:left="2653"/>
              <w:jc w:val="left"/>
              <w:textAlignment w:val="baseline"/>
              <w:rPr>
                <w:rFonts w:ascii="宋体" w:hAnsi="宋体" w:eastAsia="宋体" w:cs="宋体"/>
                <w:b/>
                <w:bCs/>
                <w:snapToGrid w:val="0"/>
                <w:color w:val="auto"/>
                <w:kern w:val="0"/>
                <w:sz w:val="21"/>
                <w:szCs w:val="21"/>
                <w:lang w:val="en-US" w:eastAsia="en-US" w:bidi="ar-SA"/>
              </w:rPr>
            </w:pPr>
            <w:r>
              <w:rPr>
                <w:rFonts w:ascii="宋体" w:hAnsi="宋体" w:eastAsia="宋体" w:cs="宋体"/>
                <w:b/>
                <w:bCs/>
                <w:snapToGrid w:val="0"/>
                <w:color w:val="auto"/>
                <w:spacing w:val="-1"/>
                <w:kern w:val="0"/>
                <w:sz w:val="21"/>
                <w:szCs w:val="21"/>
                <w:lang w:val="en-US" w:eastAsia="en-US" w:bidi="ar-SA"/>
              </w:rPr>
              <w:t>评审内容</w:t>
            </w:r>
          </w:p>
        </w:tc>
        <w:tc>
          <w:tcPr>
            <w:tcW w:w="791" w:type="dxa"/>
            <w:noWrap w:val="0"/>
            <w:vAlign w:val="top"/>
          </w:tcPr>
          <w:p w14:paraId="7EBB2CEE">
            <w:pPr>
              <w:widowControl w:val="0"/>
              <w:kinsoku w:val="0"/>
              <w:autoSpaceDE w:val="0"/>
              <w:autoSpaceDN w:val="0"/>
              <w:adjustRightInd w:val="0"/>
              <w:snapToGrid w:val="0"/>
              <w:spacing w:before="140" w:line="221" w:lineRule="auto"/>
              <w:ind w:left="115"/>
              <w:jc w:val="left"/>
              <w:textAlignment w:val="baseline"/>
              <w:rPr>
                <w:rFonts w:ascii="宋体" w:hAnsi="宋体" w:eastAsia="宋体" w:cs="宋体"/>
                <w:b/>
                <w:bCs/>
                <w:snapToGrid w:val="0"/>
                <w:color w:val="auto"/>
                <w:kern w:val="0"/>
                <w:sz w:val="21"/>
                <w:szCs w:val="21"/>
                <w:lang w:val="en-US" w:eastAsia="en-US" w:bidi="ar-SA"/>
              </w:rPr>
            </w:pPr>
            <w:r>
              <w:rPr>
                <w:rFonts w:ascii="宋体" w:hAnsi="宋体" w:eastAsia="宋体" w:cs="宋体"/>
                <w:b/>
                <w:bCs/>
                <w:snapToGrid w:val="0"/>
                <w:color w:val="auto"/>
                <w:spacing w:val="-3"/>
                <w:kern w:val="0"/>
                <w:sz w:val="21"/>
                <w:szCs w:val="21"/>
                <w:lang w:val="en-US" w:eastAsia="en-US" w:bidi="ar-SA"/>
              </w:rPr>
              <w:t>分值</w:t>
            </w:r>
          </w:p>
        </w:tc>
      </w:tr>
      <w:tr w14:paraId="5A38C9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jc w:val="center"/>
        </w:trPr>
        <w:tc>
          <w:tcPr>
            <w:tcW w:w="9286" w:type="dxa"/>
            <w:gridSpan w:val="4"/>
            <w:noWrap w:val="0"/>
            <w:vAlign w:val="top"/>
          </w:tcPr>
          <w:p w14:paraId="78908766">
            <w:pPr>
              <w:widowControl w:val="0"/>
              <w:kinsoku w:val="0"/>
              <w:autoSpaceDE w:val="0"/>
              <w:autoSpaceDN w:val="0"/>
              <w:adjustRightInd w:val="0"/>
              <w:snapToGrid w:val="0"/>
              <w:spacing w:before="130" w:line="219" w:lineRule="auto"/>
              <w:ind w:left="3137"/>
              <w:jc w:val="left"/>
              <w:textAlignment w:val="baseline"/>
              <w:rPr>
                <w:rFonts w:ascii="宋体" w:hAnsi="宋体" w:eastAsia="宋体" w:cs="宋体"/>
                <w:snapToGrid w:val="0"/>
                <w:color w:val="auto"/>
                <w:kern w:val="0"/>
                <w:sz w:val="21"/>
                <w:szCs w:val="21"/>
                <w:lang w:val="en-US" w:eastAsia="en-US" w:bidi="ar-SA"/>
              </w:rPr>
            </w:pPr>
            <w:r>
              <w:rPr>
                <w:rFonts w:ascii="宋体" w:hAnsi="宋体" w:eastAsia="宋体" w:cs="宋体"/>
                <w:b/>
                <w:bCs/>
                <w:snapToGrid w:val="0"/>
                <w:color w:val="auto"/>
                <w:spacing w:val="-3"/>
                <w:kern w:val="0"/>
                <w:sz w:val="21"/>
                <w:szCs w:val="21"/>
                <w:lang w:val="en-US" w:eastAsia="en-US" w:bidi="ar-SA"/>
              </w:rPr>
              <w:t>A1 投标报价（满分值为</w:t>
            </w:r>
            <w:r>
              <w:rPr>
                <w:rFonts w:hint="eastAsia" w:ascii="宋体" w:hAnsi="宋体" w:eastAsia="宋体" w:cs="宋体"/>
                <w:b/>
                <w:bCs/>
                <w:snapToGrid w:val="0"/>
                <w:color w:val="auto"/>
                <w:spacing w:val="-3"/>
                <w:kern w:val="0"/>
                <w:sz w:val="21"/>
                <w:szCs w:val="21"/>
                <w:lang w:val="en-US" w:eastAsia="zh-CN" w:bidi="ar-SA"/>
              </w:rPr>
              <w:t>100</w:t>
            </w:r>
            <w:r>
              <w:rPr>
                <w:rFonts w:ascii="宋体" w:hAnsi="宋体" w:eastAsia="宋体" w:cs="宋体"/>
                <w:b/>
                <w:bCs/>
                <w:snapToGrid w:val="0"/>
                <w:color w:val="auto"/>
                <w:spacing w:val="-3"/>
                <w:kern w:val="0"/>
                <w:sz w:val="21"/>
                <w:szCs w:val="21"/>
                <w:lang w:val="en-US" w:eastAsia="en-US" w:bidi="ar-SA"/>
              </w:rPr>
              <w:t>分）</w:t>
            </w:r>
          </w:p>
        </w:tc>
      </w:tr>
      <w:tr w14:paraId="2E290D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jc w:val="center"/>
        </w:trPr>
        <w:tc>
          <w:tcPr>
            <w:tcW w:w="808" w:type="dxa"/>
            <w:tcBorders>
              <w:right w:val="single" w:color="auto" w:sz="4" w:space="0"/>
            </w:tcBorders>
            <w:noWrap w:val="0"/>
            <w:vAlign w:val="center"/>
          </w:tcPr>
          <w:p w14:paraId="69F3DB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Arial" w:hAnsi="Arial" w:eastAsia="Arial" w:cs="Arial"/>
                <w:snapToGrid w:val="0"/>
                <w:color w:val="auto"/>
                <w:spacing w:val="-3"/>
                <w:kern w:val="0"/>
                <w:sz w:val="21"/>
                <w:szCs w:val="21"/>
                <w:lang w:eastAsia="en-US"/>
              </w:rPr>
            </w:pPr>
            <w:r>
              <w:rPr>
                <w:rFonts w:hint="eastAsia" w:ascii="宋体" w:hAnsi="宋体" w:eastAsia="宋体" w:cs="宋体"/>
                <w:snapToGrid w:val="0"/>
                <w:color w:val="auto"/>
                <w:kern w:val="0"/>
                <w:sz w:val="21"/>
                <w:szCs w:val="21"/>
                <w:highlight w:val="none"/>
                <w:lang w:eastAsia="en-US"/>
              </w:rPr>
              <w:t>1</w:t>
            </w:r>
          </w:p>
        </w:tc>
        <w:tc>
          <w:tcPr>
            <w:tcW w:w="1544" w:type="dxa"/>
            <w:tcBorders>
              <w:left w:val="single" w:color="auto" w:sz="4" w:space="0"/>
              <w:right w:val="single" w:color="auto" w:sz="4" w:space="0"/>
            </w:tcBorders>
            <w:noWrap w:val="0"/>
            <w:vAlign w:val="center"/>
          </w:tcPr>
          <w:p w14:paraId="659C35B7">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center"/>
              <w:textAlignment w:val="auto"/>
              <w:rPr>
                <w:rFonts w:ascii="Arial" w:hAnsi="Arial" w:eastAsia="Arial" w:cs="Arial"/>
                <w:snapToGrid w:val="0"/>
                <w:color w:val="auto"/>
                <w:spacing w:val="-3"/>
                <w:kern w:val="2"/>
                <w:sz w:val="21"/>
                <w:szCs w:val="21"/>
                <w:lang w:val="en-US" w:eastAsia="zh-CN" w:bidi="ar-SA"/>
              </w:rPr>
            </w:pPr>
            <w:r>
              <w:rPr>
                <w:rFonts w:hint="eastAsia" w:ascii="宋体" w:hAnsi="宋体" w:eastAsia="宋体" w:cs="宋体"/>
                <w:snapToGrid w:val="0"/>
                <w:color w:val="auto"/>
                <w:kern w:val="2"/>
                <w:sz w:val="21"/>
                <w:szCs w:val="21"/>
                <w:highlight w:val="none"/>
                <w:lang w:val="en-US" w:eastAsia="zh-CN" w:bidi="ar-SA"/>
              </w:rPr>
              <w:t>投标报价</w:t>
            </w:r>
          </w:p>
        </w:tc>
        <w:tc>
          <w:tcPr>
            <w:tcW w:w="6143" w:type="dxa"/>
            <w:tcBorders>
              <w:left w:val="single" w:color="auto" w:sz="4" w:space="0"/>
              <w:right w:val="single" w:color="auto" w:sz="4" w:space="0"/>
            </w:tcBorders>
            <w:noWrap w:val="0"/>
            <w:vAlign w:val="center"/>
          </w:tcPr>
          <w:p w14:paraId="2C381339">
            <w:pPr>
              <w:keepNext w:val="0"/>
              <w:keepLines w:val="0"/>
              <w:pageBreakBefore w:val="0"/>
              <w:widowControl w:val="0"/>
              <w:kinsoku/>
              <w:wordWrap/>
              <w:overflowPunct/>
              <w:topLinePunct w:val="0"/>
              <w:autoSpaceDE/>
              <w:autoSpaceDN/>
              <w:bidi w:val="0"/>
              <w:adjustRightInd/>
              <w:snapToGrid/>
              <w:spacing w:after="0" w:line="460" w:lineRule="exact"/>
              <w:ind w:left="0" w:leftChars="0" w:firstLine="420" w:firstLineChars="200"/>
              <w:jc w:val="left"/>
              <w:textAlignment w:val="auto"/>
              <w:rPr>
                <w:rFonts w:hint="eastAsia" w:ascii="宋体" w:hAnsi="宋体" w:eastAsia="宋体" w:cs="宋体"/>
                <w:snapToGrid w:val="0"/>
                <w:color w:val="auto"/>
                <w:kern w:val="2"/>
                <w:sz w:val="21"/>
                <w:szCs w:val="21"/>
                <w:highlight w:val="none"/>
                <w:lang w:val="en-US" w:eastAsia="zh-CN" w:bidi="ar-SA"/>
              </w:rPr>
            </w:pPr>
            <w:r>
              <w:rPr>
                <w:rFonts w:hint="eastAsia" w:ascii="宋体" w:hAnsi="宋体" w:eastAsia="宋体" w:cs="宋体"/>
                <w:snapToGrid w:val="0"/>
                <w:color w:val="auto"/>
                <w:kern w:val="2"/>
                <w:sz w:val="21"/>
                <w:szCs w:val="21"/>
                <w:highlight w:val="none"/>
                <w:lang w:val="en-US" w:eastAsia="zh-CN" w:bidi="ar-SA"/>
              </w:rPr>
              <w:t>价格分应当采用低价优先法计算，即满足招标文件要求且投标价格最低的投标报价为评标基准价，其价格分为满分（报价权重分）。其他投标人的价格分统一按照下列公式计算：</w:t>
            </w:r>
          </w:p>
          <w:p w14:paraId="7A1181BE">
            <w:pPr>
              <w:keepNext w:val="0"/>
              <w:keepLines w:val="0"/>
              <w:pageBreakBefore w:val="0"/>
              <w:widowControl w:val="0"/>
              <w:kinsoku/>
              <w:wordWrap/>
              <w:overflowPunct/>
              <w:topLinePunct w:val="0"/>
              <w:autoSpaceDE/>
              <w:autoSpaceDN/>
              <w:bidi w:val="0"/>
              <w:adjustRightInd/>
              <w:snapToGrid/>
              <w:spacing w:after="0" w:line="460" w:lineRule="exact"/>
              <w:ind w:left="0" w:leftChars="0" w:firstLine="420" w:firstLineChars="200"/>
              <w:jc w:val="left"/>
              <w:textAlignment w:val="auto"/>
              <w:rPr>
                <w:rFonts w:hint="eastAsia" w:ascii="宋体" w:hAnsi="宋体" w:eastAsia="宋体" w:cs="宋体"/>
                <w:snapToGrid w:val="0"/>
                <w:color w:val="auto"/>
                <w:kern w:val="2"/>
                <w:sz w:val="21"/>
                <w:szCs w:val="21"/>
                <w:highlight w:val="none"/>
                <w:lang w:val="en-US" w:eastAsia="zh-CN" w:bidi="ar-SA"/>
              </w:rPr>
            </w:pPr>
            <w:r>
              <w:rPr>
                <w:rFonts w:hint="eastAsia" w:ascii="宋体" w:hAnsi="宋体" w:eastAsia="宋体" w:cs="宋体"/>
                <w:snapToGrid w:val="0"/>
                <w:color w:val="auto"/>
                <w:kern w:val="2"/>
                <w:sz w:val="21"/>
                <w:szCs w:val="21"/>
                <w:highlight w:val="none"/>
                <w:lang w:val="en-US" w:eastAsia="zh-CN" w:bidi="ar-SA"/>
              </w:rPr>
              <w:t>投标报价得分=（评标基准价</w:t>
            </w:r>
            <w:r>
              <w:rPr>
                <w:rFonts w:hint="eastAsia" w:ascii="宋体" w:hAnsi="宋体" w:eastAsia="宋体" w:cs="宋体"/>
                <w:snapToGrid w:val="0"/>
                <w:color w:val="auto"/>
                <w:kern w:val="2"/>
                <w:sz w:val="11"/>
                <w:szCs w:val="11"/>
                <w:highlight w:val="none"/>
                <w:lang w:val="en-US" w:eastAsia="zh-CN" w:bidi="ar-SA"/>
              </w:rPr>
              <w:t>修正或调整</w:t>
            </w:r>
            <w:r>
              <w:rPr>
                <w:rFonts w:hint="eastAsia" w:ascii="宋体" w:hAnsi="宋体" w:eastAsia="宋体" w:cs="宋体"/>
                <w:snapToGrid w:val="0"/>
                <w:color w:val="auto"/>
                <w:kern w:val="2"/>
                <w:sz w:val="21"/>
                <w:szCs w:val="21"/>
                <w:highlight w:val="none"/>
                <w:lang w:val="en-US" w:eastAsia="zh-CN" w:bidi="ar-SA"/>
              </w:rPr>
              <w:t>／投标报价</w:t>
            </w:r>
            <w:r>
              <w:rPr>
                <w:rFonts w:hint="eastAsia" w:ascii="宋体" w:hAnsi="宋体" w:eastAsia="宋体" w:cs="宋体"/>
                <w:snapToGrid w:val="0"/>
                <w:color w:val="auto"/>
                <w:kern w:val="2"/>
                <w:sz w:val="11"/>
                <w:szCs w:val="11"/>
                <w:highlight w:val="none"/>
                <w:lang w:val="en-US" w:eastAsia="zh-CN" w:bidi="ar-SA"/>
              </w:rPr>
              <w:t>修正或调整</w:t>
            </w:r>
            <w:r>
              <w:rPr>
                <w:rFonts w:hint="eastAsia" w:ascii="宋体" w:hAnsi="宋体" w:eastAsia="宋体" w:cs="宋体"/>
                <w:snapToGrid w:val="0"/>
                <w:color w:val="auto"/>
                <w:kern w:val="2"/>
                <w:sz w:val="21"/>
                <w:szCs w:val="21"/>
                <w:highlight w:val="none"/>
                <w:lang w:val="en-US" w:eastAsia="zh-CN" w:bidi="ar-SA"/>
              </w:rPr>
              <w:t>） × 报价权重分</w:t>
            </w:r>
          </w:p>
          <w:p w14:paraId="4B617989">
            <w:pPr>
              <w:keepNext w:val="0"/>
              <w:keepLines w:val="0"/>
              <w:pageBreakBefore w:val="0"/>
              <w:widowControl w:val="0"/>
              <w:kinsoku/>
              <w:wordWrap/>
              <w:overflowPunct/>
              <w:topLinePunct w:val="0"/>
              <w:autoSpaceDE/>
              <w:autoSpaceDN/>
              <w:bidi w:val="0"/>
              <w:adjustRightInd/>
              <w:snapToGrid/>
              <w:spacing w:after="0" w:line="460" w:lineRule="exact"/>
              <w:ind w:left="0" w:leftChars="0" w:firstLine="420" w:firstLineChars="0"/>
              <w:jc w:val="left"/>
              <w:textAlignment w:val="auto"/>
              <w:rPr>
                <w:rFonts w:hint="eastAsia" w:ascii="宋体" w:hAnsi="宋体" w:eastAsia="宋体" w:cs="宋体"/>
                <w:snapToGrid w:val="0"/>
                <w:color w:val="auto"/>
                <w:kern w:val="2"/>
                <w:sz w:val="21"/>
                <w:szCs w:val="21"/>
                <w:highlight w:val="none"/>
                <w:lang w:val="en-US" w:eastAsia="zh-CN" w:bidi="ar-SA"/>
              </w:rPr>
            </w:pPr>
            <w:r>
              <w:rPr>
                <w:rFonts w:hint="eastAsia" w:ascii="宋体" w:hAnsi="宋体" w:eastAsia="宋体" w:cs="宋体"/>
                <w:snapToGrid w:val="0"/>
                <w:color w:val="auto"/>
                <w:kern w:val="2"/>
                <w:sz w:val="21"/>
                <w:szCs w:val="21"/>
                <w:highlight w:val="none"/>
                <w:lang w:val="en-US" w:eastAsia="zh-CN" w:bidi="ar-SA"/>
              </w:rPr>
              <w:t>最终投标价以人民币元为单位，计算保留至小数点后2位（百分比亦然），小数点后第3位采取4舍5入。</w:t>
            </w:r>
          </w:p>
          <w:p w14:paraId="41D3CD9F">
            <w:pPr>
              <w:widowControl w:val="0"/>
              <w:kinsoku/>
              <w:autoSpaceDE/>
              <w:autoSpaceDN/>
              <w:adjustRightInd/>
              <w:snapToGrid/>
              <w:spacing w:line="276" w:lineRule="auto"/>
              <w:ind w:firstLine="0" w:firstLineChars="0"/>
              <w:jc w:val="both"/>
              <w:textAlignment w:val="auto"/>
              <w:rPr>
                <w:rFonts w:hint="eastAsia" w:ascii="宋体" w:hAnsi="宋体" w:eastAsia="宋体" w:cs="宋体"/>
                <w:b/>
                <w:bCs w:val="0"/>
                <w:snapToGrid/>
                <w:color w:val="auto"/>
                <w:kern w:val="0"/>
                <w:sz w:val="21"/>
                <w:szCs w:val="21"/>
                <w:lang w:val="en-US" w:eastAsia="zh-CN" w:bidi="ar-SA"/>
              </w:rPr>
            </w:pPr>
            <w:r>
              <w:rPr>
                <w:rFonts w:hint="eastAsia" w:ascii="宋体" w:hAnsi="宋体" w:eastAsia="宋体" w:cs="宋体"/>
                <w:b/>
                <w:bCs w:val="0"/>
                <w:snapToGrid/>
                <w:color w:val="auto"/>
                <w:kern w:val="0"/>
                <w:sz w:val="21"/>
                <w:szCs w:val="21"/>
                <w:lang w:val="en-US" w:eastAsia="zh-CN" w:bidi="ar-SA"/>
              </w:rPr>
              <w:t xml:space="preserve">低价投标的处理：政府采购评审中出现下列情形之一的，评审委员会应当启动异常低价投标（响应）审查程序（财库〔2026〕2号文）： </w:t>
            </w:r>
          </w:p>
          <w:p w14:paraId="2747A929">
            <w:pPr>
              <w:keepNext w:val="0"/>
              <w:keepLines w:val="0"/>
              <w:pageBreakBefore w:val="0"/>
              <w:widowControl w:val="0"/>
              <w:kinsoku/>
              <w:wordWrap/>
              <w:overflowPunct/>
              <w:topLinePunct w:val="0"/>
              <w:autoSpaceDE/>
              <w:autoSpaceDN/>
              <w:bidi w:val="0"/>
              <w:adjustRightInd/>
              <w:snapToGrid/>
              <w:spacing w:after="0" w:line="460" w:lineRule="exact"/>
              <w:ind w:left="0" w:leftChars="0" w:firstLine="420" w:firstLineChars="0"/>
              <w:jc w:val="left"/>
              <w:textAlignment w:val="auto"/>
              <w:rPr>
                <w:rFonts w:hint="eastAsia" w:ascii="宋体" w:hAnsi="宋体" w:eastAsia="宋体" w:cs="宋体"/>
                <w:snapToGrid w:val="0"/>
                <w:color w:val="auto"/>
                <w:kern w:val="2"/>
                <w:sz w:val="21"/>
                <w:szCs w:val="21"/>
                <w:highlight w:val="none"/>
                <w:lang w:val="en-US" w:eastAsia="zh-CN" w:bidi="ar-SA"/>
              </w:rPr>
            </w:pPr>
            <w:r>
              <w:rPr>
                <w:rFonts w:hint="eastAsia" w:ascii="宋体" w:hAnsi="宋体" w:eastAsia="宋体" w:cs="宋体"/>
                <w:snapToGrid w:val="0"/>
                <w:color w:val="auto"/>
                <w:kern w:val="2"/>
                <w:sz w:val="21"/>
                <w:szCs w:val="21"/>
                <w:highlight w:val="none"/>
                <w:lang w:val="en-US" w:eastAsia="zh-CN" w:bidi="ar-SA"/>
              </w:rPr>
              <w:t xml:space="preserve">1.投标（响应）报价低于全部通过符合性审查供应商投标（响应）报价平均值50%的，即投标（响应）报价&lt;全部通过符合性审查供应商投标（响应）报价平均值×50%； </w:t>
            </w:r>
          </w:p>
          <w:p w14:paraId="6F267E58">
            <w:pPr>
              <w:keepNext w:val="0"/>
              <w:keepLines w:val="0"/>
              <w:pageBreakBefore w:val="0"/>
              <w:widowControl w:val="0"/>
              <w:kinsoku/>
              <w:wordWrap/>
              <w:overflowPunct/>
              <w:topLinePunct w:val="0"/>
              <w:autoSpaceDE/>
              <w:autoSpaceDN/>
              <w:bidi w:val="0"/>
              <w:adjustRightInd/>
              <w:snapToGrid/>
              <w:spacing w:after="0" w:line="460" w:lineRule="exact"/>
              <w:ind w:left="0" w:leftChars="0" w:firstLine="420" w:firstLineChars="0"/>
              <w:jc w:val="left"/>
              <w:textAlignment w:val="auto"/>
              <w:rPr>
                <w:rFonts w:hint="eastAsia" w:ascii="宋体" w:hAnsi="宋体" w:eastAsia="宋体" w:cs="宋体"/>
                <w:snapToGrid w:val="0"/>
                <w:color w:val="auto"/>
                <w:kern w:val="2"/>
                <w:sz w:val="21"/>
                <w:szCs w:val="21"/>
                <w:highlight w:val="none"/>
                <w:lang w:val="en-US" w:eastAsia="zh-CN" w:bidi="ar-SA"/>
              </w:rPr>
            </w:pPr>
            <w:r>
              <w:rPr>
                <w:rFonts w:hint="eastAsia" w:ascii="宋体" w:hAnsi="宋体" w:eastAsia="宋体" w:cs="宋体"/>
                <w:snapToGrid w:val="0"/>
                <w:color w:val="auto"/>
                <w:kern w:val="2"/>
                <w:sz w:val="21"/>
                <w:szCs w:val="21"/>
                <w:highlight w:val="none"/>
                <w:lang w:val="en-US" w:eastAsia="zh-CN" w:bidi="ar-SA"/>
              </w:rPr>
              <w:t xml:space="preserve">2.投标（响应）报价低于通过符合性审查的次低报价供应商投标（响应）报价50%的，即投标（响应）报价&lt;通过符合性审查的次低报价供应商投标（响应）报价×50%； </w:t>
            </w:r>
          </w:p>
          <w:p w14:paraId="72958315">
            <w:pPr>
              <w:keepNext w:val="0"/>
              <w:keepLines w:val="0"/>
              <w:pageBreakBefore w:val="0"/>
              <w:widowControl w:val="0"/>
              <w:kinsoku/>
              <w:wordWrap/>
              <w:overflowPunct/>
              <w:topLinePunct w:val="0"/>
              <w:autoSpaceDE/>
              <w:autoSpaceDN/>
              <w:bidi w:val="0"/>
              <w:adjustRightInd/>
              <w:snapToGrid/>
              <w:spacing w:after="0" w:line="460" w:lineRule="exact"/>
              <w:ind w:left="0" w:leftChars="0" w:firstLine="420" w:firstLineChars="0"/>
              <w:jc w:val="left"/>
              <w:textAlignment w:val="auto"/>
              <w:rPr>
                <w:rFonts w:hint="eastAsia" w:ascii="宋体" w:hAnsi="宋体" w:eastAsia="宋体" w:cs="宋体"/>
                <w:snapToGrid w:val="0"/>
                <w:color w:val="auto"/>
                <w:kern w:val="2"/>
                <w:sz w:val="21"/>
                <w:szCs w:val="21"/>
                <w:highlight w:val="none"/>
                <w:lang w:val="en-US" w:eastAsia="zh-CN" w:bidi="ar-SA"/>
              </w:rPr>
            </w:pPr>
            <w:r>
              <w:rPr>
                <w:rFonts w:hint="eastAsia" w:ascii="宋体" w:hAnsi="宋体" w:eastAsia="宋体" w:cs="宋体"/>
                <w:snapToGrid w:val="0"/>
                <w:color w:val="auto"/>
                <w:kern w:val="2"/>
                <w:sz w:val="21"/>
                <w:szCs w:val="21"/>
                <w:highlight w:val="none"/>
                <w:lang w:val="en-US" w:eastAsia="zh-CN" w:bidi="ar-SA"/>
              </w:rPr>
              <w:t xml:space="preserve">3.投标（响应）报价低于采购项目最高限价45%的，即投标（响应）报价&lt;采购项目最高限价×45%； </w:t>
            </w:r>
          </w:p>
          <w:p w14:paraId="22D355A4">
            <w:pPr>
              <w:keepNext w:val="0"/>
              <w:keepLines w:val="0"/>
              <w:pageBreakBefore w:val="0"/>
              <w:widowControl w:val="0"/>
              <w:kinsoku/>
              <w:wordWrap/>
              <w:overflowPunct/>
              <w:topLinePunct w:val="0"/>
              <w:autoSpaceDE/>
              <w:autoSpaceDN/>
              <w:bidi w:val="0"/>
              <w:adjustRightInd/>
              <w:snapToGrid/>
              <w:spacing w:after="0" w:line="460" w:lineRule="exact"/>
              <w:ind w:left="0" w:leftChars="0" w:firstLine="420" w:firstLineChars="0"/>
              <w:jc w:val="left"/>
              <w:textAlignment w:val="auto"/>
              <w:rPr>
                <w:rFonts w:hint="eastAsia" w:ascii="宋体" w:hAnsi="宋体" w:eastAsia="宋体" w:cs="宋体"/>
                <w:snapToGrid w:val="0"/>
                <w:color w:val="auto"/>
                <w:kern w:val="2"/>
                <w:sz w:val="21"/>
                <w:szCs w:val="21"/>
                <w:highlight w:val="none"/>
                <w:lang w:val="en-US" w:eastAsia="zh-CN" w:bidi="ar-SA"/>
              </w:rPr>
            </w:pPr>
            <w:r>
              <w:rPr>
                <w:rFonts w:hint="eastAsia" w:ascii="宋体" w:hAnsi="宋体" w:eastAsia="宋体" w:cs="宋体"/>
                <w:snapToGrid w:val="0"/>
                <w:color w:val="auto"/>
                <w:kern w:val="2"/>
                <w:sz w:val="21"/>
                <w:szCs w:val="21"/>
                <w:highlight w:val="none"/>
                <w:lang w:val="en-US" w:eastAsia="zh-CN" w:bidi="ar-SA"/>
              </w:rPr>
              <w:t xml:space="preserve">4.评审委员会基于专业判断，认为供应商报价过低，有可能影响产品质量或者不能诚信履约的其他情形。 </w:t>
            </w:r>
          </w:p>
          <w:p w14:paraId="7AD6B85C">
            <w:pPr>
              <w:keepNext w:val="0"/>
              <w:keepLines w:val="0"/>
              <w:pageBreakBefore w:val="0"/>
              <w:widowControl w:val="0"/>
              <w:kinsoku/>
              <w:wordWrap/>
              <w:overflowPunct/>
              <w:topLinePunct w:val="0"/>
              <w:autoSpaceDE/>
              <w:autoSpaceDN/>
              <w:bidi w:val="0"/>
              <w:adjustRightInd/>
              <w:snapToGrid/>
              <w:spacing w:after="0" w:line="460" w:lineRule="exact"/>
              <w:ind w:left="0" w:leftChars="0" w:firstLine="420" w:firstLineChars="0"/>
              <w:jc w:val="left"/>
              <w:textAlignment w:val="auto"/>
              <w:rPr>
                <w:rFonts w:hint="eastAsia" w:ascii="宋体" w:hAnsi="宋体" w:eastAsia="宋体" w:cs="宋体"/>
                <w:snapToGrid w:val="0"/>
                <w:color w:val="auto"/>
                <w:kern w:val="2"/>
                <w:sz w:val="21"/>
                <w:szCs w:val="21"/>
                <w:highlight w:val="none"/>
                <w:lang w:val="en-US" w:eastAsia="zh-CN" w:bidi="ar-SA"/>
              </w:rPr>
            </w:pPr>
            <w:r>
              <w:rPr>
                <w:rFonts w:hint="eastAsia" w:ascii="宋体" w:hAnsi="宋体" w:eastAsia="宋体" w:cs="宋体"/>
                <w:snapToGrid w:val="0"/>
                <w:color w:val="auto"/>
                <w:kern w:val="2"/>
                <w:sz w:val="21"/>
                <w:szCs w:val="21"/>
                <w:highlight w:val="none"/>
                <w:lang w:val="en-US" w:eastAsia="zh-CN" w:bidi="ar-SA"/>
              </w:rPr>
              <w:t xml:space="preserve">5.相关法律法规对供应商报价有规定的，从其规定。 </w:t>
            </w:r>
          </w:p>
          <w:p w14:paraId="20BE0DE5">
            <w:pPr>
              <w:keepNext w:val="0"/>
              <w:keepLines w:val="0"/>
              <w:pageBreakBefore w:val="0"/>
              <w:widowControl w:val="0"/>
              <w:kinsoku/>
              <w:wordWrap/>
              <w:overflowPunct/>
              <w:topLinePunct w:val="0"/>
              <w:autoSpaceDE/>
              <w:autoSpaceDN/>
              <w:bidi w:val="0"/>
              <w:adjustRightInd/>
              <w:snapToGrid/>
              <w:spacing w:after="0" w:line="460" w:lineRule="exact"/>
              <w:ind w:left="0" w:leftChars="0" w:firstLine="420" w:firstLineChars="0"/>
              <w:jc w:val="left"/>
              <w:textAlignment w:val="auto"/>
              <w:rPr>
                <w:rFonts w:hint="eastAsia" w:ascii="宋体" w:hAnsi="宋体" w:eastAsia="宋体" w:cs="宋体"/>
                <w:b/>
                <w:bCs/>
                <w:snapToGrid w:val="0"/>
                <w:color w:val="auto"/>
                <w:kern w:val="2"/>
                <w:sz w:val="21"/>
                <w:szCs w:val="21"/>
                <w:highlight w:val="none"/>
                <w:lang w:val="en-US" w:eastAsia="zh-CN" w:bidi="ar-SA"/>
              </w:rPr>
            </w:pPr>
            <w:r>
              <w:rPr>
                <w:rFonts w:hint="eastAsia" w:ascii="宋体" w:hAnsi="宋体" w:eastAsia="宋体" w:cs="宋体"/>
                <w:b/>
                <w:bCs/>
                <w:snapToGrid w:val="0"/>
                <w:color w:val="auto"/>
                <w:kern w:val="2"/>
                <w:sz w:val="21"/>
                <w:szCs w:val="21"/>
                <w:highlight w:val="none"/>
                <w:lang w:val="en-US" w:eastAsia="zh-CN" w:bidi="ar-SA"/>
              </w:rPr>
              <w:t xml:space="preserve">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 </w:t>
            </w:r>
          </w:p>
          <w:p w14:paraId="090568B1">
            <w:pPr>
              <w:keepNext w:val="0"/>
              <w:keepLines w:val="0"/>
              <w:pageBreakBefore w:val="0"/>
              <w:widowControl w:val="0"/>
              <w:kinsoku/>
              <w:wordWrap/>
              <w:overflowPunct/>
              <w:topLinePunct w:val="0"/>
              <w:autoSpaceDE/>
              <w:autoSpaceDN/>
              <w:bidi w:val="0"/>
              <w:adjustRightInd/>
              <w:snapToGrid/>
              <w:spacing w:after="0" w:line="460" w:lineRule="exact"/>
              <w:ind w:left="0" w:leftChars="0" w:firstLine="420" w:firstLineChars="0"/>
              <w:jc w:val="left"/>
              <w:textAlignment w:val="auto"/>
              <w:rPr>
                <w:rFonts w:ascii="Arial" w:hAnsi="Arial" w:eastAsia="Arial" w:cs="Arial"/>
                <w:snapToGrid w:val="0"/>
                <w:color w:val="auto"/>
                <w:spacing w:val="-3"/>
                <w:kern w:val="2"/>
                <w:sz w:val="21"/>
                <w:szCs w:val="21"/>
                <w:lang w:val="en-US" w:eastAsia="zh-CN" w:bidi="ar-SA"/>
              </w:rPr>
            </w:pPr>
            <w:r>
              <w:rPr>
                <w:rFonts w:hint="eastAsia" w:ascii="宋体" w:hAnsi="宋体" w:eastAsia="宋体" w:cs="宋体"/>
                <w:b/>
                <w:bCs/>
                <w:snapToGrid w:val="0"/>
                <w:color w:val="auto"/>
                <w:kern w:val="2"/>
                <w:sz w:val="21"/>
                <w:szCs w:val="21"/>
                <w:highlight w:val="none"/>
                <w:lang w:val="en-US" w:eastAsia="zh-CN" w:bidi="ar-SA"/>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r>
              <w:rPr>
                <w:rFonts w:hint="eastAsia" w:ascii="宋体" w:hAnsi="宋体" w:eastAsia="宋体" w:cs="宋体"/>
                <w:b/>
                <w:bCs/>
                <w:snapToGrid w:val="0"/>
                <w:color w:val="auto"/>
                <w:kern w:val="2"/>
                <w:sz w:val="21"/>
                <w:szCs w:val="21"/>
                <w:highlight w:val="none"/>
                <w:lang w:val="zh-TW" w:eastAsia="zh-TW" w:bidi="ar-SA"/>
              </w:rPr>
              <w:t>。</w:t>
            </w:r>
          </w:p>
        </w:tc>
        <w:tc>
          <w:tcPr>
            <w:tcW w:w="791" w:type="dxa"/>
            <w:tcBorders>
              <w:left w:val="single" w:color="auto" w:sz="4" w:space="0"/>
            </w:tcBorders>
            <w:noWrap w:val="0"/>
            <w:vAlign w:val="center"/>
          </w:tcPr>
          <w:p w14:paraId="5BCEE645">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center"/>
              <w:textAlignment w:val="auto"/>
              <w:rPr>
                <w:rFonts w:ascii="Arial" w:hAnsi="Arial" w:eastAsia="Arial" w:cs="Arial"/>
                <w:snapToGrid w:val="0"/>
                <w:color w:val="auto"/>
                <w:spacing w:val="-3"/>
                <w:kern w:val="2"/>
                <w:sz w:val="21"/>
                <w:szCs w:val="21"/>
                <w:lang w:val="en-US" w:eastAsia="zh-CN" w:bidi="ar-SA"/>
              </w:rPr>
            </w:pPr>
            <w:r>
              <w:rPr>
                <w:rFonts w:hint="eastAsia" w:ascii="宋体" w:hAnsi="宋体" w:eastAsia="宋体" w:cs="宋体"/>
                <w:snapToGrid w:val="0"/>
                <w:color w:val="auto"/>
                <w:kern w:val="2"/>
                <w:sz w:val="21"/>
                <w:szCs w:val="21"/>
                <w:highlight w:val="none"/>
                <w:lang w:val="en-US" w:eastAsia="zh-CN" w:bidi="ar-SA"/>
              </w:rPr>
              <w:t>100分</w:t>
            </w:r>
          </w:p>
        </w:tc>
      </w:tr>
      <w:tr w14:paraId="136BBE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jc w:val="center"/>
        </w:trPr>
        <w:tc>
          <w:tcPr>
            <w:tcW w:w="9286" w:type="dxa"/>
            <w:gridSpan w:val="4"/>
            <w:noWrap w:val="0"/>
            <w:vAlign w:val="top"/>
          </w:tcPr>
          <w:p w14:paraId="53FC2102">
            <w:pPr>
              <w:widowControl w:val="0"/>
              <w:kinsoku w:val="0"/>
              <w:autoSpaceDE w:val="0"/>
              <w:autoSpaceDN w:val="0"/>
              <w:adjustRightInd w:val="0"/>
              <w:snapToGrid w:val="0"/>
              <w:spacing w:before="174" w:line="221" w:lineRule="auto"/>
              <w:ind w:left="3137"/>
              <w:jc w:val="left"/>
              <w:textAlignment w:val="baseline"/>
              <w:rPr>
                <w:rFonts w:ascii="宋体" w:hAnsi="宋体" w:eastAsia="宋体" w:cs="宋体"/>
                <w:snapToGrid w:val="0"/>
                <w:color w:val="auto"/>
                <w:kern w:val="0"/>
                <w:sz w:val="21"/>
                <w:szCs w:val="21"/>
                <w:lang w:val="en-US" w:eastAsia="en-US" w:bidi="ar-SA"/>
              </w:rPr>
            </w:pPr>
            <w:r>
              <w:rPr>
                <w:rFonts w:ascii="宋体" w:hAnsi="宋体" w:eastAsia="宋体" w:cs="宋体"/>
                <w:b/>
                <w:bCs/>
                <w:snapToGrid w:val="0"/>
                <w:color w:val="auto"/>
                <w:spacing w:val="-3"/>
                <w:kern w:val="0"/>
                <w:sz w:val="21"/>
                <w:szCs w:val="21"/>
                <w:lang w:val="en-US" w:eastAsia="en-US" w:bidi="ar-SA"/>
              </w:rPr>
              <w:t>A2 技术部分（满分值为 100 分）</w:t>
            </w:r>
          </w:p>
        </w:tc>
      </w:tr>
      <w:tr w14:paraId="1B3ADC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808" w:type="dxa"/>
            <w:noWrap w:val="0"/>
            <w:vAlign w:val="center"/>
          </w:tcPr>
          <w:p w14:paraId="12A4A73A">
            <w:pPr>
              <w:widowControl/>
              <w:kinsoku w:val="0"/>
              <w:autoSpaceDE w:val="0"/>
              <w:autoSpaceDN w:val="0"/>
              <w:adjustRightInd w:val="0"/>
              <w:snapToGrid w:val="0"/>
              <w:spacing w:line="360" w:lineRule="auto"/>
              <w:jc w:val="center"/>
              <w:textAlignment w:val="baseline"/>
              <w:rPr>
                <w:rFonts w:hint="eastAsia" w:ascii="宋体" w:hAnsi="宋体" w:eastAsia="宋体" w:cs="宋体"/>
                <w:snapToGrid w:val="0"/>
                <w:color w:val="auto"/>
                <w:kern w:val="0"/>
                <w:sz w:val="21"/>
                <w:szCs w:val="21"/>
                <w:highlight w:val="none"/>
                <w:lang w:eastAsia="zh-CN"/>
              </w:rPr>
            </w:pPr>
            <w:r>
              <w:rPr>
                <w:rFonts w:hint="eastAsia" w:ascii="宋体" w:hAnsi="宋体" w:eastAsia="Arial" w:cs="Arial"/>
                <w:snapToGrid w:val="0"/>
                <w:color w:val="auto"/>
                <w:kern w:val="0"/>
                <w:szCs w:val="21"/>
                <w:lang w:val="en-US" w:eastAsia="zh-CN"/>
              </w:rPr>
              <w:t>1</w:t>
            </w:r>
          </w:p>
        </w:tc>
        <w:tc>
          <w:tcPr>
            <w:tcW w:w="1544" w:type="dxa"/>
            <w:noWrap w:val="0"/>
            <w:vAlign w:val="center"/>
          </w:tcPr>
          <w:p w14:paraId="610A1181">
            <w:pPr>
              <w:widowControl/>
              <w:kinsoku w:val="0"/>
              <w:autoSpaceDE w:val="0"/>
              <w:autoSpaceDN w:val="0"/>
              <w:adjustRightInd w:val="0"/>
              <w:snapToGrid w:val="0"/>
              <w:spacing w:line="360" w:lineRule="auto"/>
              <w:jc w:val="center"/>
              <w:textAlignment w:val="baseline"/>
              <w:rPr>
                <w:rFonts w:hint="eastAsia" w:ascii="宋体" w:hAnsi="宋体" w:eastAsia="宋体" w:cs="宋体"/>
                <w:snapToGrid w:val="0"/>
                <w:color w:val="auto"/>
                <w:kern w:val="0"/>
                <w:sz w:val="21"/>
                <w:szCs w:val="21"/>
                <w:highlight w:val="none"/>
                <w:lang w:eastAsia="zh-CN"/>
              </w:rPr>
            </w:pPr>
            <w:r>
              <w:rPr>
                <w:rFonts w:hint="eastAsia" w:ascii="宋体" w:hAnsi="宋体" w:eastAsia="Arial" w:cs="Arial"/>
                <w:snapToGrid w:val="0"/>
                <w:color w:val="auto"/>
                <w:kern w:val="0"/>
                <w:szCs w:val="21"/>
                <w:lang w:val="en-US" w:eastAsia="zh-CN"/>
              </w:rPr>
              <w:t>主要技术要求响应及可靠性评价</w:t>
            </w:r>
          </w:p>
        </w:tc>
        <w:tc>
          <w:tcPr>
            <w:tcW w:w="6143" w:type="dxa"/>
            <w:noWrap w:val="0"/>
            <w:vAlign w:val="center"/>
          </w:tcPr>
          <w:p w14:paraId="6BECE738">
            <w:pPr>
              <w:keepNext w:val="0"/>
              <w:keepLines w:val="0"/>
              <w:pageBreakBefore w:val="0"/>
              <w:widowControl w:val="0"/>
              <w:kinsoku/>
              <w:wordWrap/>
              <w:overflowPunct/>
              <w:topLinePunct w:val="0"/>
              <w:autoSpaceDE/>
              <w:autoSpaceDN/>
              <w:bidi w:val="0"/>
              <w:adjustRightInd/>
              <w:snapToGrid/>
              <w:spacing w:after="0" w:line="460" w:lineRule="exact"/>
              <w:ind w:left="0" w:leftChars="0" w:firstLine="420" w:firstLineChars="0"/>
              <w:jc w:val="left"/>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所投产品（除样品外）配置符合招标文件要求的，计20分。其中★代表最关键指标，不满足该指标项将导致投标被拒绝；无标识则表示一般指标项，一项不满足扣2分，扣完为止。如应答时缺项，则视同负偏离处理。</w:t>
            </w:r>
          </w:p>
          <w:p w14:paraId="2E09048A">
            <w:pPr>
              <w:keepNext w:val="0"/>
              <w:keepLines w:val="0"/>
              <w:pageBreakBefore w:val="0"/>
              <w:widowControl w:val="0"/>
              <w:kinsoku/>
              <w:wordWrap/>
              <w:overflowPunct/>
              <w:topLinePunct w:val="0"/>
              <w:autoSpaceDE/>
              <w:autoSpaceDN/>
              <w:bidi w:val="0"/>
              <w:adjustRightInd/>
              <w:snapToGrid/>
              <w:spacing w:after="0" w:line="460" w:lineRule="exact"/>
              <w:ind w:left="0" w:leftChars="0" w:firstLine="420" w:firstLineChars="0"/>
              <w:jc w:val="left"/>
              <w:textAlignment w:val="auto"/>
              <w:rPr>
                <w:rFonts w:hint="eastAsia" w:ascii="宋体" w:hAnsi="宋体" w:eastAsia="宋体" w:cs="宋体"/>
                <w:snapToGrid w:val="0"/>
                <w:color w:val="auto"/>
                <w:kern w:val="2"/>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（技术规格参数中有需要提供相应的证明文件、功能截图的指标项，投标人须提供证明文件以证明是否满足招标指标，否则视为不满足该指标项）。</w:t>
            </w:r>
          </w:p>
        </w:tc>
        <w:tc>
          <w:tcPr>
            <w:tcW w:w="791" w:type="dxa"/>
            <w:noWrap w:val="0"/>
            <w:vAlign w:val="center"/>
          </w:tcPr>
          <w:p w14:paraId="40D5097E">
            <w:pPr>
              <w:widowControl/>
              <w:kinsoku w:val="0"/>
              <w:autoSpaceDE w:val="0"/>
              <w:autoSpaceDN w:val="0"/>
              <w:adjustRightInd w:val="0"/>
              <w:snapToGrid w:val="0"/>
              <w:spacing w:line="360" w:lineRule="auto"/>
              <w:jc w:val="center"/>
              <w:textAlignment w:val="baseline"/>
              <w:rPr>
                <w:rFonts w:hint="eastAsia" w:ascii="宋体" w:hAnsi="宋体" w:eastAsia="宋体" w:cs="宋体"/>
                <w:snapToGrid w:val="0"/>
                <w:color w:val="auto"/>
                <w:kern w:val="0"/>
                <w:sz w:val="21"/>
                <w:szCs w:val="21"/>
                <w:lang w:val="en-US" w:eastAsia="en-US"/>
              </w:rPr>
            </w:pPr>
            <w:r>
              <w:rPr>
                <w:rFonts w:hint="eastAsia" w:ascii="宋体" w:hAnsi="宋体" w:eastAsia="Arial" w:cs="Arial"/>
                <w:snapToGrid w:val="0"/>
                <w:color w:val="auto"/>
                <w:kern w:val="0"/>
                <w:szCs w:val="21"/>
                <w:lang w:val="en-US" w:eastAsia="zh-CN"/>
              </w:rPr>
              <w:t>20分</w:t>
            </w:r>
          </w:p>
        </w:tc>
      </w:tr>
      <w:tr w14:paraId="51C262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808" w:type="dxa"/>
            <w:noWrap w:val="0"/>
            <w:vAlign w:val="center"/>
          </w:tcPr>
          <w:p w14:paraId="787EBBFC">
            <w:pPr>
              <w:widowControl/>
              <w:kinsoku w:val="0"/>
              <w:autoSpaceDE w:val="0"/>
              <w:autoSpaceDN w:val="0"/>
              <w:adjustRightInd w:val="0"/>
              <w:snapToGrid w:val="0"/>
              <w:spacing w:line="360" w:lineRule="auto"/>
              <w:jc w:val="center"/>
              <w:textAlignment w:val="baseline"/>
              <w:rPr>
                <w:rFonts w:hint="eastAsia" w:ascii="宋体" w:hAnsi="宋体" w:eastAsia="宋体" w:cs="宋体"/>
                <w:snapToGrid w:val="0"/>
                <w:color w:val="auto"/>
                <w:kern w:val="0"/>
                <w:sz w:val="21"/>
                <w:szCs w:val="21"/>
                <w:highlight w:val="none"/>
                <w:lang w:val="en-US" w:eastAsia="zh-CN"/>
              </w:rPr>
            </w:pPr>
            <w:r>
              <w:rPr>
                <w:rFonts w:hint="eastAsia" w:ascii="宋体" w:hAnsi="宋体" w:eastAsia="Arial" w:cs="Arial"/>
                <w:snapToGrid w:val="0"/>
                <w:color w:val="auto"/>
                <w:kern w:val="0"/>
                <w:szCs w:val="21"/>
                <w:lang w:val="en-US" w:eastAsia="zh-CN"/>
              </w:rPr>
              <w:t>2</w:t>
            </w:r>
          </w:p>
        </w:tc>
        <w:tc>
          <w:tcPr>
            <w:tcW w:w="1544" w:type="dxa"/>
            <w:noWrap w:val="0"/>
            <w:vAlign w:val="center"/>
          </w:tcPr>
          <w:p w14:paraId="2033CDCC">
            <w:pPr>
              <w:widowControl/>
              <w:kinsoku w:val="0"/>
              <w:autoSpaceDE w:val="0"/>
              <w:autoSpaceDN w:val="0"/>
              <w:adjustRightInd w:val="0"/>
              <w:snapToGrid w:val="0"/>
              <w:spacing w:line="360" w:lineRule="auto"/>
              <w:jc w:val="center"/>
              <w:textAlignment w:val="baseline"/>
              <w:rPr>
                <w:rFonts w:hint="default" w:ascii="宋体" w:hAnsi="宋体" w:eastAsia="宋体" w:cs="宋体"/>
                <w:snapToGrid w:val="0"/>
                <w:color w:val="auto"/>
                <w:kern w:val="0"/>
                <w:sz w:val="21"/>
                <w:szCs w:val="21"/>
                <w:highlight w:val="none"/>
                <w:lang w:val="en-US" w:eastAsia="zh-CN"/>
              </w:rPr>
            </w:pPr>
            <w:r>
              <w:rPr>
                <w:rFonts w:hint="eastAsia" w:ascii="宋体" w:hAnsi="宋体" w:eastAsia="宋体" w:cs="Arial"/>
                <w:snapToGrid w:val="0"/>
                <w:color w:val="auto"/>
                <w:kern w:val="0"/>
                <w:szCs w:val="21"/>
                <w:lang w:val="en-US" w:eastAsia="zh-CN"/>
              </w:rPr>
              <w:t>产品性能及技术指标</w:t>
            </w:r>
          </w:p>
        </w:tc>
        <w:tc>
          <w:tcPr>
            <w:tcW w:w="6143" w:type="dxa"/>
            <w:noWrap w:val="0"/>
            <w:vAlign w:val="center"/>
          </w:tcPr>
          <w:p w14:paraId="6DC2B329">
            <w:pPr>
              <w:keepNext w:val="0"/>
              <w:keepLines w:val="0"/>
              <w:pageBreakBefore w:val="0"/>
              <w:widowControl w:val="0"/>
              <w:kinsoku/>
              <w:wordWrap/>
              <w:overflowPunct/>
              <w:topLinePunct w:val="0"/>
              <w:autoSpaceDE/>
              <w:autoSpaceDN/>
              <w:bidi w:val="0"/>
              <w:adjustRightInd/>
              <w:snapToGrid/>
              <w:spacing w:after="0" w:line="460" w:lineRule="exact"/>
              <w:ind w:left="0" w:leftChars="0" w:firstLine="420" w:firstLineChars="0"/>
              <w:jc w:val="left"/>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投标人所投产品（四分类垃圾房带环卫工人休息室、四分类垃圾房带公厕）具有室内墙板检测报告（8分）：</w:t>
            </w:r>
          </w:p>
          <w:p w14:paraId="74D1437F">
            <w:pPr>
              <w:keepNext w:val="0"/>
              <w:keepLines w:val="0"/>
              <w:pageBreakBefore w:val="0"/>
              <w:widowControl w:val="0"/>
              <w:kinsoku/>
              <w:wordWrap/>
              <w:overflowPunct/>
              <w:topLinePunct w:val="0"/>
              <w:autoSpaceDE/>
              <w:autoSpaceDN/>
              <w:bidi w:val="0"/>
              <w:adjustRightInd/>
              <w:snapToGrid/>
              <w:spacing w:after="0" w:line="460" w:lineRule="exact"/>
              <w:ind w:left="0" w:leftChars="0" w:firstLine="420" w:firstLineChars="0"/>
              <w:jc w:val="left"/>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（1）符合GB18580-2017《室内装饰装修材料人造板及其制品中甲醛释放限量》标准，甲醛释放量≤0.124 ㎎/m³；计4分，否则不计分。</w:t>
            </w:r>
          </w:p>
          <w:p w14:paraId="26BCD1CB">
            <w:pPr>
              <w:keepNext w:val="0"/>
              <w:keepLines w:val="0"/>
              <w:pageBreakBefore w:val="0"/>
              <w:widowControl w:val="0"/>
              <w:kinsoku/>
              <w:wordWrap/>
              <w:overflowPunct/>
              <w:topLinePunct w:val="0"/>
              <w:autoSpaceDE/>
              <w:autoSpaceDN/>
              <w:bidi w:val="0"/>
              <w:adjustRightInd/>
              <w:snapToGrid/>
              <w:spacing w:after="0" w:line="460" w:lineRule="exact"/>
              <w:ind w:left="0" w:leftChars="0" w:firstLine="420" w:firstLineChars="0"/>
              <w:jc w:val="left"/>
              <w:textAlignment w:val="auto"/>
              <w:rPr>
                <w:rFonts w:hint="default"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（2）符合GB8624-2012《建筑材料及制品燃烧性能分级》标准，燃烧性能达到B1级及以上计4分，否则不计分。</w:t>
            </w:r>
          </w:p>
          <w:p w14:paraId="2D80DA12">
            <w:pPr>
              <w:keepNext w:val="0"/>
              <w:keepLines w:val="0"/>
              <w:pageBreakBefore w:val="0"/>
              <w:widowControl w:val="0"/>
              <w:kinsoku/>
              <w:wordWrap/>
              <w:overflowPunct/>
              <w:topLinePunct w:val="0"/>
              <w:autoSpaceDE/>
              <w:autoSpaceDN/>
              <w:bidi w:val="0"/>
              <w:adjustRightInd/>
              <w:snapToGrid/>
              <w:spacing w:after="0" w:line="460" w:lineRule="exact"/>
              <w:ind w:left="0" w:leftChars="0" w:firstLine="420" w:firstLineChars="0"/>
              <w:jc w:val="left"/>
              <w:textAlignment w:val="auto"/>
              <w:rPr>
                <w:rFonts w:hint="eastAsia" w:ascii="宋体" w:hAnsi="宋体" w:eastAsia="宋体" w:cs="宋体"/>
                <w:snapToGrid w:val="0"/>
                <w:color w:val="auto"/>
                <w:kern w:val="0"/>
                <w:sz w:val="21"/>
                <w:szCs w:val="21"/>
                <w:highlight w:val="none"/>
                <w:lang w:val="zh-TW" w:eastAsia="zh-CN" w:bidi="ar-SA"/>
              </w:rPr>
            </w:pPr>
            <w:r>
              <w:rPr>
                <w:rFonts w:hint="eastAsia" w:ascii="宋体" w:hAnsi="宋体" w:eastAsia="宋体" w:cs="宋体"/>
                <w:snapToGrid w:val="0"/>
                <w:color w:val="auto"/>
                <w:kern w:val="0"/>
                <w:sz w:val="21"/>
                <w:szCs w:val="21"/>
                <w:highlight w:val="none"/>
                <w:lang w:val="en-US" w:eastAsia="zh-CN" w:bidi="ar-SA"/>
              </w:rPr>
              <w:t>评审说明：提供国家认可的第三方检测（验）机构出具的检测（验）报告扫描件，未提供或提供不符合要求的不得分。</w:t>
            </w:r>
          </w:p>
        </w:tc>
        <w:tc>
          <w:tcPr>
            <w:tcW w:w="791" w:type="dxa"/>
            <w:noWrap w:val="0"/>
            <w:vAlign w:val="center"/>
          </w:tcPr>
          <w:p w14:paraId="2B830280">
            <w:pPr>
              <w:widowControl/>
              <w:kinsoku w:val="0"/>
              <w:autoSpaceDE w:val="0"/>
              <w:autoSpaceDN w:val="0"/>
              <w:adjustRightInd w:val="0"/>
              <w:snapToGrid w:val="0"/>
              <w:spacing w:line="360" w:lineRule="auto"/>
              <w:jc w:val="center"/>
              <w:textAlignment w:val="baseline"/>
              <w:rPr>
                <w:rFonts w:hint="eastAsia" w:ascii="宋体" w:hAnsi="宋体" w:eastAsia="宋体" w:cs="宋体"/>
                <w:snapToGrid w:val="0"/>
                <w:color w:val="auto"/>
                <w:kern w:val="0"/>
                <w:sz w:val="21"/>
                <w:szCs w:val="21"/>
                <w:lang w:eastAsia="en-US"/>
              </w:rPr>
            </w:pPr>
            <w:r>
              <w:rPr>
                <w:rFonts w:hint="eastAsia" w:ascii="宋体" w:hAnsi="宋体" w:eastAsia="Arial" w:cs="Arial"/>
                <w:snapToGrid w:val="0"/>
                <w:color w:val="auto"/>
                <w:kern w:val="0"/>
                <w:szCs w:val="21"/>
                <w:lang w:val="en-US" w:eastAsia="zh-CN"/>
              </w:rPr>
              <w:t>8分</w:t>
            </w:r>
          </w:p>
        </w:tc>
      </w:tr>
      <w:tr w14:paraId="31931F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99" w:hRule="atLeast"/>
          <w:jc w:val="center"/>
        </w:trPr>
        <w:tc>
          <w:tcPr>
            <w:tcW w:w="808" w:type="dxa"/>
            <w:noWrap w:val="0"/>
            <w:vAlign w:val="center"/>
          </w:tcPr>
          <w:p w14:paraId="2F91A12B">
            <w:pPr>
              <w:widowControl/>
              <w:kinsoku w:val="0"/>
              <w:autoSpaceDE w:val="0"/>
              <w:autoSpaceDN w:val="0"/>
              <w:adjustRightInd w:val="0"/>
              <w:snapToGrid w:val="0"/>
              <w:spacing w:line="360" w:lineRule="auto"/>
              <w:jc w:val="center"/>
              <w:textAlignment w:val="baseline"/>
              <w:rPr>
                <w:rFonts w:hint="default" w:ascii="宋体" w:hAnsi="宋体" w:eastAsia="Arial" w:cs="Arial"/>
                <w:snapToGrid w:val="0"/>
                <w:color w:val="auto"/>
                <w:kern w:val="0"/>
                <w:szCs w:val="21"/>
                <w:lang w:val="en-US" w:eastAsia="zh-CN"/>
              </w:rPr>
            </w:pPr>
            <w:r>
              <w:rPr>
                <w:rFonts w:hint="eastAsia" w:ascii="宋体" w:hAnsi="宋体" w:eastAsia="Arial" w:cs="Arial"/>
                <w:snapToGrid w:val="0"/>
                <w:color w:val="auto"/>
                <w:kern w:val="0"/>
                <w:szCs w:val="21"/>
                <w:lang w:val="en-US" w:eastAsia="zh-CN"/>
              </w:rPr>
              <w:t>3</w:t>
            </w:r>
          </w:p>
        </w:tc>
        <w:tc>
          <w:tcPr>
            <w:tcW w:w="1544" w:type="dxa"/>
            <w:noWrap w:val="0"/>
            <w:vAlign w:val="center"/>
          </w:tcPr>
          <w:p w14:paraId="71668FF4">
            <w:pPr>
              <w:widowControl/>
              <w:kinsoku w:val="0"/>
              <w:autoSpaceDE w:val="0"/>
              <w:autoSpaceDN w:val="0"/>
              <w:adjustRightInd w:val="0"/>
              <w:snapToGrid w:val="0"/>
              <w:spacing w:line="360" w:lineRule="auto"/>
              <w:jc w:val="center"/>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Arial" w:cs="Arial"/>
                <w:snapToGrid w:val="0"/>
                <w:color w:val="auto"/>
                <w:kern w:val="0"/>
                <w:szCs w:val="21"/>
                <w:lang w:eastAsia="en-US"/>
              </w:rPr>
              <w:t>实施方案</w:t>
            </w:r>
          </w:p>
        </w:tc>
        <w:tc>
          <w:tcPr>
            <w:tcW w:w="6143" w:type="dxa"/>
            <w:noWrap w:val="0"/>
            <w:vAlign w:val="center"/>
          </w:tcPr>
          <w:p w14:paraId="3644FE93">
            <w:pPr>
              <w:keepNext w:val="0"/>
              <w:keepLines w:val="0"/>
              <w:pageBreakBefore w:val="0"/>
              <w:widowControl w:val="0"/>
              <w:kinsoku/>
              <w:wordWrap/>
              <w:overflowPunct/>
              <w:topLinePunct w:val="0"/>
              <w:autoSpaceDE/>
              <w:autoSpaceDN/>
              <w:bidi w:val="0"/>
              <w:adjustRightInd/>
              <w:snapToGrid/>
              <w:spacing w:after="0" w:line="460" w:lineRule="exact"/>
              <w:ind w:left="0" w:leftChars="0" w:firstLine="420" w:firstLineChars="0"/>
              <w:jc w:val="left"/>
              <w:textAlignment w:val="auto"/>
              <w:rPr>
                <w:rFonts w:hint="default" w:ascii="宋体" w:hAnsi="宋体" w:eastAsia="宋体" w:cs="宋体"/>
                <w:snapToGrid w:val="0"/>
                <w:color w:val="auto"/>
                <w:kern w:val="0"/>
                <w:sz w:val="21"/>
                <w:szCs w:val="21"/>
                <w:highlight w:val="none"/>
                <w:lang w:val="en-US" w:eastAsia="zh-TW" w:bidi="ar-SA"/>
              </w:rPr>
            </w:pPr>
            <w:r>
              <w:rPr>
                <w:rFonts w:hint="eastAsia" w:ascii="宋体" w:hAnsi="宋体" w:eastAsia="宋体" w:cs="宋体"/>
                <w:snapToGrid w:val="0"/>
                <w:color w:val="auto"/>
                <w:kern w:val="0"/>
                <w:sz w:val="21"/>
                <w:szCs w:val="21"/>
                <w:highlight w:val="none"/>
                <w:lang w:val="en-US" w:eastAsia="zh-CN" w:bidi="ar-SA"/>
              </w:rPr>
              <w:t>根据投标人提供的产品及配置，评估投标人及生产企业在</w:t>
            </w:r>
            <w:r>
              <w:rPr>
                <w:rFonts w:hint="eastAsia" w:ascii="宋体" w:hAnsi="宋体" w:eastAsia="宋体" w:cs="宋体"/>
                <w:snapToGrid w:val="0"/>
                <w:color w:val="auto"/>
                <w:kern w:val="0"/>
                <w:sz w:val="21"/>
                <w:szCs w:val="21"/>
                <w:highlight w:val="none"/>
                <w:lang w:val="zh-CN" w:eastAsia="zh-CN" w:bidi="ar-SA"/>
              </w:rPr>
              <w:t>项目实施方</w:t>
            </w:r>
            <w:r>
              <w:rPr>
                <w:rFonts w:hint="eastAsia" w:ascii="宋体" w:hAnsi="宋体" w:eastAsia="宋体" w:cs="宋体"/>
                <w:snapToGrid w:val="0"/>
                <w:color w:val="auto"/>
                <w:kern w:val="0"/>
                <w:sz w:val="21"/>
                <w:szCs w:val="21"/>
                <w:highlight w:val="none"/>
                <w:lang w:val="en-US" w:eastAsia="zh-CN" w:bidi="ar-SA"/>
              </w:rPr>
              <w:t>案，包括但不限于如产品配送、安装、检测、调试等方面措施，根据①供货计划、②进度计划、③产品保障计划、④质量保证承诺、⑤安装培训计划、⑥质保期等各方面根据响应程度计分。最高</w:t>
            </w:r>
            <w:r>
              <w:rPr>
                <w:rFonts w:hint="eastAsia" w:ascii="宋体" w:hAnsi="宋体" w:eastAsia="宋体" w:cs="宋体"/>
                <w:snapToGrid w:val="0"/>
                <w:color w:val="auto"/>
                <w:kern w:val="0"/>
                <w:sz w:val="21"/>
                <w:szCs w:val="21"/>
                <w:highlight w:val="none"/>
                <w:lang w:val="zh-TW" w:eastAsia="zh-CN" w:bidi="ar-SA"/>
              </w:rPr>
              <w:t>计</w:t>
            </w:r>
            <w:r>
              <w:rPr>
                <w:rFonts w:hint="eastAsia" w:ascii="宋体" w:hAnsi="宋体" w:eastAsia="宋体" w:cs="宋体"/>
                <w:snapToGrid w:val="0"/>
                <w:color w:val="auto"/>
                <w:kern w:val="0"/>
                <w:sz w:val="21"/>
                <w:szCs w:val="21"/>
                <w:highlight w:val="none"/>
                <w:lang w:val="en-US" w:eastAsia="zh-CN" w:bidi="ar-SA"/>
              </w:rPr>
              <w:t>42</w:t>
            </w:r>
            <w:r>
              <w:rPr>
                <w:rFonts w:hint="eastAsia" w:ascii="宋体" w:hAnsi="宋体" w:eastAsia="宋体" w:cs="宋体"/>
                <w:snapToGrid w:val="0"/>
                <w:color w:val="auto"/>
                <w:kern w:val="0"/>
                <w:sz w:val="21"/>
                <w:szCs w:val="21"/>
                <w:highlight w:val="none"/>
                <w:lang w:val="zh-TW" w:eastAsia="zh-CN" w:bidi="ar-SA"/>
              </w:rPr>
              <w:t>分。</w:t>
            </w:r>
          </w:p>
          <w:p w14:paraId="12C21106">
            <w:pPr>
              <w:keepNext w:val="0"/>
              <w:keepLines w:val="0"/>
              <w:pageBreakBefore w:val="0"/>
              <w:widowControl w:val="0"/>
              <w:kinsoku/>
              <w:wordWrap/>
              <w:overflowPunct/>
              <w:topLinePunct w:val="0"/>
              <w:autoSpaceDE/>
              <w:autoSpaceDN/>
              <w:bidi w:val="0"/>
              <w:adjustRightInd/>
              <w:snapToGrid/>
              <w:spacing w:after="0" w:line="460" w:lineRule="exact"/>
              <w:ind w:left="0" w:leftChars="0" w:firstLine="420" w:firstLineChars="0"/>
              <w:jc w:val="left"/>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zh-TW" w:eastAsia="zh-TW" w:bidi="ar-SA"/>
              </w:rPr>
              <w:t>评审说明：方案包含上述内容且无内容缺项及符合项目实际情况、针对性强、安排科学合理的计</w:t>
            </w:r>
            <w:r>
              <w:rPr>
                <w:rFonts w:hint="eastAsia" w:ascii="宋体" w:hAnsi="宋体" w:eastAsia="宋体" w:cs="宋体"/>
                <w:snapToGrid w:val="0"/>
                <w:color w:val="auto"/>
                <w:kern w:val="0"/>
                <w:sz w:val="21"/>
                <w:szCs w:val="21"/>
                <w:highlight w:val="none"/>
                <w:lang w:val="en-US" w:eastAsia="zh-CN" w:bidi="ar-SA"/>
              </w:rPr>
              <w:t>42</w:t>
            </w:r>
            <w:r>
              <w:rPr>
                <w:rFonts w:hint="eastAsia" w:ascii="宋体" w:hAnsi="宋体" w:eastAsia="宋体" w:cs="宋体"/>
                <w:snapToGrid w:val="0"/>
                <w:color w:val="auto"/>
                <w:kern w:val="0"/>
                <w:sz w:val="21"/>
                <w:szCs w:val="21"/>
                <w:highlight w:val="none"/>
                <w:lang w:val="zh-TW" w:eastAsia="zh-TW" w:bidi="ar-SA"/>
              </w:rPr>
              <w:t>分</w:t>
            </w:r>
            <w:r>
              <w:rPr>
                <w:rFonts w:hint="eastAsia" w:ascii="宋体" w:hAnsi="宋体" w:eastAsia="宋体" w:cs="宋体"/>
                <w:snapToGrid w:val="0"/>
                <w:color w:val="auto"/>
                <w:kern w:val="0"/>
                <w:sz w:val="21"/>
                <w:szCs w:val="21"/>
                <w:highlight w:val="none"/>
                <w:lang w:val="zh-TW" w:eastAsia="zh-CN" w:bidi="ar-SA"/>
              </w:rPr>
              <w:t>。</w:t>
            </w:r>
            <w:r>
              <w:rPr>
                <w:rFonts w:hint="eastAsia" w:ascii="宋体" w:hAnsi="宋体" w:eastAsia="宋体" w:cs="宋体"/>
                <w:snapToGrid w:val="0"/>
                <w:color w:val="auto"/>
                <w:kern w:val="0"/>
                <w:sz w:val="21"/>
                <w:szCs w:val="21"/>
                <w:highlight w:val="none"/>
                <w:lang w:val="en-US" w:eastAsia="zh-CN" w:bidi="ar-SA"/>
              </w:rPr>
              <w:t>上述</w:t>
            </w:r>
            <w:r>
              <w:rPr>
                <w:rFonts w:hint="default" w:ascii="宋体" w:hAnsi="宋体" w:eastAsia="宋体" w:cs="宋体"/>
                <w:snapToGrid w:val="0"/>
                <w:color w:val="auto"/>
                <w:kern w:val="0"/>
                <w:sz w:val="21"/>
                <w:szCs w:val="21"/>
                <w:highlight w:val="none"/>
                <w:lang w:val="en-US" w:eastAsia="zh-CN" w:bidi="ar-SA"/>
              </w:rPr>
              <w:t>内容</w:t>
            </w:r>
            <w:r>
              <w:rPr>
                <w:rFonts w:hint="eastAsia" w:ascii="宋体" w:hAnsi="宋体" w:eastAsia="宋体" w:cs="宋体"/>
                <w:snapToGrid w:val="0"/>
                <w:color w:val="auto"/>
                <w:kern w:val="0"/>
                <w:sz w:val="21"/>
                <w:szCs w:val="21"/>
                <w:highlight w:val="none"/>
                <w:lang w:val="zh-TW" w:eastAsia="zh-TW" w:bidi="ar-SA"/>
              </w:rPr>
              <w:t>缺、漏的每处扣</w:t>
            </w:r>
            <w:r>
              <w:rPr>
                <w:rFonts w:hint="eastAsia" w:ascii="宋体" w:hAnsi="宋体" w:eastAsia="宋体" w:cs="宋体"/>
                <w:snapToGrid w:val="0"/>
                <w:color w:val="auto"/>
                <w:kern w:val="0"/>
                <w:sz w:val="21"/>
                <w:szCs w:val="21"/>
                <w:highlight w:val="none"/>
                <w:lang w:val="en-US" w:eastAsia="zh-CN" w:bidi="ar-SA"/>
              </w:rPr>
              <w:t>7</w:t>
            </w:r>
            <w:r>
              <w:rPr>
                <w:rFonts w:hint="eastAsia" w:ascii="宋体" w:hAnsi="宋体" w:eastAsia="宋体" w:cs="宋体"/>
                <w:snapToGrid w:val="0"/>
                <w:color w:val="auto"/>
                <w:kern w:val="0"/>
                <w:sz w:val="21"/>
                <w:szCs w:val="21"/>
                <w:highlight w:val="none"/>
                <w:lang w:val="zh-TW" w:eastAsia="zh-TW" w:bidi="ar-SA"/>
              </w:rPr>
              <w:t>分</w:t>
            </w:r>
            <w:r>
              <w:rPr>
                <w:rFonts w:hint="eastAsia" w:ascii="宋体" w:hAnsi="宋体" w:eastAsia="宋体" w:cs="宋体"/>
                <w:snapToGrid w:val="0"/>
                <w:color w:val="auto"/>
                <w:kern w:val="0"/>
                <w:sz w:val="21"/>
                <w:szCs w:val="21"/>
                <w:highlight w:val="none"/>
                <w:lang w:val="zh-TW" w:eastAsia="zh-CN" w:bidi="ar-SA"/>
              </w:rPr>
              <w:t>；</w:t>
            </w:r>
            <w:r>
              <w:rPr>
                <w:rFonts w:hint="eastAsia" w:ascii="宋体" w:hAnsi="宋体" w:eastAsia="宋体" w:cs="宋体"/>
                <w:snapToGrid w:val="0"/>
                <w:color w:val="auto"/>
                <w:kern w:val="0"/>
                <w:sz w:val="21"/>
                <w:szCs w:val="21"/>
                <w:highlight w:val="none"/>
                <w:lang w:val="zh-TW" w:eastAsia="zh-TW" w:bidi="ar-SA"/>
              </w:rPr>
              <w:t>偏离、不完整、不合理</w:t>
            </w:r>
            <w:r>
              <w:rPr>
                <w:rFonts w:hint="eastAsia" w:ascii="宋体" w:hAnsi="宋体" w:eastAsia="宋体" w:cs="宋体"/>
                <w:snapToGrid w:val="0"/>
                <w:color w:val="auto"/>
                <w:kern w:val="0"/>
                <w:sz w:val="21"/>
                <w:szCs w:val="21"/>
                <w:highlight w:val="none"/>
                <w:lang w:val="zh-TW" w:eastAsia="zh-CN" w:bidi="ar-SA"/>
              </w:rPr>
              <w:t>、</w:t>
            </w:r>
            <w:r>
              <w:rPr>
                <w:rFonts w:hint="eastAsia" w:ascii="宋体" w:hAnsi="宋体" w:eastAsia="宋体" w:cs="宋体"/>
                <w:snapToGrid w:val="0"/>
                <w:color w:val="auto"/>
                <w:kern w:val="0"/>
                <w:sz w:val="21"/>
                <w:szCs w:val="21"/>
                <w:highlight w:val="none"/>
                <w:lang w:val="en-US" w:eastAsia="zh-CN" w:bidi="ar-SA"/>
              </w:rPr>
              <w:t>欠缺</w:t>
            </w:r>
            <w:r>
              <w:rPr>
                <w:rFonts w:hint="eastAsia" w:ascii="宋体" w:hAnsi="宋体" w:eastAsia="宋体" w:cs="宋体"/>
                <w:snapToGrid w:val="0"/>
                <w:color w:val="auto"/>
                <w:kern w:val="0"/>
                <w:sz w:val="21"/>
                <w:szCs w:val="21"/>
                <w:highlight w:val="none"/>
                <w:lang w:val="zh-TW" w:eastAsia="zh-TW" w:bidi="ar-SA"/>
              </w:rPr>
              <w:t>的每处扣</w:t>
            </w:r>
            <w:r>
              <w:rPr>
                <w:rFonts w:hint="eastAsia" w:ascii="宋体" w:hAnsi="宋体" w:eastAsia="宋体" w:cs="宋体"/>
                <w:snapToGrid w:val="0"/>
                <w:color w:val="auto"/>
                <w:kern w:val="0"/>
                <w:sz w:val="21"/>
                <w:szCs w:val="21"/>
                <w:highlight w:val="none"/>
                <w:lang w:val="en-US" w:eastAsia="zh-CN" w:bidi="ar-SA"/>
              </w:rPr>
              <w:t>3</w:t>
            </w:r>
            <w:r>
              <w:rPr>
                <w:rFonts w:hint="eastAsia" w:ascii="宋体" w:hAnsi="宋体" w:eastAsia="宋体" w:cs="宋体"/>
                <w:snapToGrid w:val="0"/>
                <w:color w:val="auto"/>
                <w:kern w:val="0"/>
                <w:sz w:val="21"/>
                <w:szCs w:val="21"/>
                <w:highlight w:val="none"/>
                <w:lang w:val="zh-TW" w:eastAsia="zh-TW" w:bidi="ar-SA"/>
              </w:rPr>
              <w:t>分</w:t>
            </w:r>
            <w:r>
              <w:rPr>
                <w:rFonts w:hint="eastAsia" w:ascii="宋体" w:hAnsi="宋体" w:eastAsia="宋体" w:cs="宋体"/>
                <w:snapToGrid w:val="0"/>
                <w:color w:val="auto"/>
                <w:kern w:val="0"/>
                <w:sz w:val="21"/>
                <w:szCs w:val="21"/>
                <w:highlight w:val="none"/>
                <w:lang w:val="zh-TW" w:eastAsia="zh-CN" w:bidi="ar-SA"/>
              </w:rPr>
              <w:t>；</w:t>
            </w:r>
            <w:r>
              <w:rPr>
                <w:rFonts w:hint="eastAsia" w:ascii="宋体" w:hAnsi="宋体" w:eastAsia="宋体" w:cs="宋体"/>
                <w:snapToGrid w:val="0"/>
                <w:color w:val="auto"/>
                <w:kern w:val="0"/>
                <w:sz w:val="21"/>
                <w:szCs w:val="21"/>
                <w:highlight w:val="none"/>
                <w:lang w:val="zh-TW" w:eastAsia="zh-TW" w:bidi="ar-SA"/>
              </w:rPr>
              <w:t>包括但不限于语言、文字等其它错误的每处扣</w:t>
            </w:r>
            <w:r>
              <w:rPr>
                <w:rFonts w:hint="eastAsia" w:ascii="宋体" w:hAnsi="宋体" w:eastAsia="宋体" w:cs="宋体"/>
                <w:snapToGrid w:val="0"/>
                <w:color w:val="auto"/>
                <w:kern w:val="0"/>
                <w:sz w:val="21"/>
                <w:szCs w:val="21"/>
                <w:highlight w:val="none"/>
                <w:lang w:val="en-US" w:eastAsia="zh-CN" w:bidi="ar-SA"/>
              </w:rPr>
              <w:t>1</w:t>
            </w:r>
            <w:r>
              <w:rPr>
                <w:rFonts w:hint="eastAsia" w:ascii="宋体" w:hAnsi="宋体" w:eastAsia="宋体" w:cs="宋体"/>
                <w:snapToGrid w:val="0"/>
                <w:color w:val="auto"/>
                <w:kern w:val="0"/>
                <w:sz w:val="21"/>
                <w:szCs w:val="21"/>
                <w:highlight w:val="none"/>
                <w:lang w:val="zh-TW" w:eastAsia="zh-TW" w:bidi="ar-SA"/>
              </w:rPr>
              <w:t>分</w:t>
            </w:r>
            <w:r>
              <w:rPr>
                <w:rFonts w:hint="eastAsia" w:ascii="宋体" w:hAnsi="宋体" w:eastAsia="宋体" w:cs="宋体"/>
                <w:snapToGrid w:val="0"/>
                <w:color w:val="auto"/>
                <w:kern w:val="0"/>
                <w:sz w:val="21"/>
                <w:szCs w:val="21"/>
                <w:highlight w:val="none"/>
                <w:lang w:val="zh-TW" w:eastAsia="zh-CN" w:bidi="ar-SA"/>
              </w:rPr>
              <w:t>；</w:t>
            </w:r>
            <w:r>
              <w:rPr>
                <w:rFonts w:hint="eastAsia" w:ascii="宋体" w:hAnsi="宋体" w:eastAsia="宋体" w:cs="宋体"/>
                <w:snapToGrid w:val="0"/>
                <w:color w:val="auto"/>
                <w:kern w:val="0"/>
                <w:sz w:val="21"/>
                <w:szCs w:val="21"/>
                <w:highlight w:val="none"/>
                <w:lang w:val="zh-TW" w:eastAsia="zh-TW" w:bidi="ar-SA"/>
              </w:rPr>
              <w:t>不符合法律、法规或项目所在地行政规范性文件规定的计0分，扣分扣完</w:t>
            </w:r>
            <w:r>
              <w:rPr>
                <w:rFonts w:hint="eastAsia" w:ascii="宋体" w:hAnsi="宋体" w:eastAsia="宋体" w:cs="宋体"/>
                <w:snapToGrid w:val="0"/>
                <w:color w:val="auto"/>
                <w:kern w:val="0"/>
                <w:sz w:val="21"/>
                <w:szCs w:val="21"/>
                <w:highlight w:val="none"/>
                <w:lang w:val="en-US" w:eastAsia="zh-CN" w:bidi="ar-SA"/>
              </w:rPr>
              <w:t>本项</w:t>
            </w:r>
            <w:r>
              <w:rPr>
                <w:rFonts w:hint="eastAsia" w:ascii="宋体" w:hAnsi="宋体" w:eastAsia="宋体" w:cs="宋体"/>
                <w:snapToGrid w:val="0"/>
                <w:color w:val="auto"/>
                <w:kern w:val="0"/>
                <w:sz w:val="21"/>
                <w:szCs w:val="21"/>
                <w:highlight w:val="none"/>
                <w:lang w:val="zh-TW" w:eastAsia="zh-TW" w:bidi="ar-SA"/>
              </w:rPr>
              <w:t>为止</w:t>
            </w:r>
            <w:r>
              <w:rPr>
                <w:rFonts w:hint="eastAsia" w:ascii="宋体" w:hAnsi="宋体" w:eastAsia="宋体" w:cs="宋体"/>
                <w:snapToGrid w:val="0"/>
                <w:color w:val="auto"/>
                <w:kern w:val="0"/>
                <w:sz w:val="21"/>
                <w:szCs w:val="21"/>
                <w:highlight w:val="none"/>
                <w:lang w:val="en-US" w:eastAsia="zh-CN" w:bidi="ar-SA"/>
              </w:rPr>
              <w:t>。</w:t>
            </w:r>
          </w:p>
        </w:tc>
        <w:tc>
          <w:tcPr>
            <w:tcW w:w="791" w:type="dxa"/>
            <w:noWrap w:val="0"/>
            <w:vAlign w:val="center"/>
          </w:tcPr>
          <w:p w14:paraId="044A9A77">
            <w:pPr>
              <w:widowControl/>
              <w:kinsoku w:val="0"/>
              <w:autoSpaceDE w:val="0"/>
              <w:autoSpaceDN w:val="0"/>
              <w:adjustRightInd w:val="0"/>
              <w:snapToGrid w:val="0"/>
              <w:spacing w:line="360" w:lineRule="auto"/>
              <w:jc w:val="center"/>
              <w:textAlignment w:val="baseline"/>
              <w:rPr>
                <w:rFonts w:hint="default" w:ascii="宋体" w:hAnsi="宋体" w:eastAsia="Arial" w:cs="Arial"/>
                <w:snapToGrid w:val="0"/>
                <w:color w:val="auto"/>
                <w:kern w:val="0"/>
                <w:szCs w:val="21"/>
                <w:lang w:val="en-US" w:eastAsia="zh-CN"/>
              </w:rPr>
            </w:pPr>
            <w:r>
              <w:rPr>
                <w:rFonts w:hint="eastAsia" w:ascii="宋体" w:hAnsi="宋体" w:eastAsia="Arial" w:cs="Arial"/>
                <w:snapToGrid w:val="0"/>
                <w:color w:val="auto"/>
                <w:kern w:val="0"/>
                <w:szCs w:val="21"/>
                <w:lang w:val="en-US" w:eastAsia="zh-CN"/>
              </w:rPr>
              <w:t>42分</w:t>
            </w:r>
          </w:p>
        </w:tc>
      </w:tr>
      <w:tr w14:paraId="1A3C78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5" w:hRule="atLeast"/>
          <w:jc w:val="center"/>
        </w:trPr>
        <w:tc>
          <w:tcPr>
            <w:tcW w:w="808" w:type="dxa"/>
            <w:noWrap w:val="0"/>
            <w:vAlign w:val="center"/>
          </w:tcPr>
          <w:p w14:paraId="2353D089">
            <w:pPr>
              <w:widowControl/>
              <w:kinsoku w:val="0"/>
              <w:autoSpaceDE w:val="0"/>
              <w:autoSpaceDN w:val="0"/>
              <w:adjustRightInd w:val="0"/>
              <w:snapToGrid w:val="0"/>
              <w:spacing w:line="360" w:lineRule="auto"/>
              <w:jc w:val="center"/>
              <w:textAlignment w:val="baseline"/>
              <w:rPr>
                <w:rFonts w:hint="default" w:ascii="宋体" w:hAnsi="宋体" w:eastAsia="Arial" w:cs="Arial"/>
                <w:snapToGrid w:val="0"/>
                <w:color w:val="auto"/>
                <w:kern w:val="0"/>
                <w:szCs w:val="21"/>
                <w:lang w:val="en-US" w:eastAsia="zh-CN"/>
              </w:rPr>
            </w:pPr>
            <w:r>
              <w:rPr>
                <w:rFonts w:hint="eastAsia" w:ascii="宋体" w:hAnsi="宋体" w:eastAsia="Arial" w:cs="Arial"/>
                <w:snapToGrid w:val="0"/>
                <w:color w:val="auto"/>
                <w:kern w:val="0"/>
                <w:szCs w:val="21"/>
                <w:lang w:val="en-US" w:eastAsia="zh-CN"/>
              </w:rPr>
              <w:t>4</w:t>
            </w:r>
          </w:p>
        </w:tc>
        <w:tc>
          <w:tcPr>
            <w:tcW w:w="1544" w:type="dxa"/>
            <w:noWrap w:val="0"/>
            <w:vAlign w:val="center"/>
          </w:tcPr>
          <w:p w14:paraId="21178F7E">
            <w:pPr>
              <w:widowControl/>
              <w:kinsoku w:val="0"/>
              <w:autoSpaceDE w:val="0"/>
              <w:autoSpaceDN w:val="0"/>
              <w:adjustRightInd w:val="0"/>
              <w:snapToGrid w:val="0"/>
              <w:spacing w:line="360" w:lineRule="auto"/>
              <w:jc w:val="center"/>
              <w:textAlignment w:val="baseline"/>
              <w:rPr>
                <w:rFonts w:hint="eastAsia" w:ascii="宋体" w:hAnsi="宋体" w:eastAsia="宋体" w:cs="Arial"/>
                <w:snapToGrid w:val="0"/>
                <w:color w:val="auto"/>
                <w:kern w:val="0"/>
                <w:szCs w:val="21"/>
                <w:lang w:val="en-US" w:eastAsia="zh-CN"/>
              </w:rPr>
            </w:pPr>
            <w:r>
              <w:rPr>
                <w:rFonts w:hint="eastAsia" w:ascii="宋体" w:hAnsi="宋体" w:eastAsia="宋体" w:cs="Arial"/>
                <w:snapToGrid w:val="0"/>
                <w:color w:val="auto"/>
                <w:kern w:val="0"/>
                <w:szCs w:val="21"/>
                <w:lang w:val="en-US" w:eastAsia="zh-CN"/>
              </w:rPr>
              <w:t>样品</w:t>
            </w:r>
          </w:p>
        </w:tc>
        <w:tc>
          <w:tcPr>
            <w:tcW w:w="6143" w:type="dxa"/>
            <w:noWrap w:val="0"/>
            <w:vAlign w:val="center"/>
          </w:tcPr>
          <w:p w14:paraId="564A1571">
            <w:pPr>
              <w:keepNext w:val="0"/>
              <w:keepLines w:val="0"/>
              <w:pageBreakBefore w:val="0"/>
              <w:widowControl w:val="0"/>
              <w:kinsoku/>
              <w:wordWrap/>
              <w:overflowPunct/>
              <w:topLinePunct w:val="0"/>
              <w:autoSpaceDE/>
              <w:autoSpaceDN/>
              <w:bidi w:val="0"/>
              <w:adjustRightInd/>
              <w:snapToGrid/>
              <w:spacing w:after="0" w:line="460" w:lineRule="exact"/>
              <w:ind w:left="0" w:leftChars="0" w:firstLine="420" w:firstLineChars="0"/>
              <w:jc w:val="left"/>
              <w:textAlignment w:val="auto"/>
              <w:rPr>
                <w:rFonts w:hint="eastAsia" w:ascii="宋体" w:hAnsi="宋体" w:eastAsia="宋体" w:cs="宋体"/>
                <w:snapToGrid w:val="0"/>
                <w:color w:val="auto"/>
                <w:kern w:val="0"/>
                <w:sz w:val="21"/>
                <w:szCs w:val="21"/>
                <w:highlight w:val="none"/>
                <w:lang w:val="zh-TW" w:eastAsia="zh-TW" w:bidi="ar-SA"/>
              </w:rPr>
            </w:pPr>
            <w:r>
              <w:rPr>
                <w:rFonts w:hint="eastAsia" w:ascii="宋体" w:hAnsi="宋体" w:eastAsia="宋体" w:cs="宋体"/>
                <w:snapToGrid w:val="0"/>
                <w:color w:val="auto"/>
                <w:kern w:val="0"/>
                <w:sz w:val="21"/>
                <w:szCs w:val="21"/>
                <w:highlight w:val="none"/>
                <w:lang w:val="en-US" w:eastAsia="zh-CN" w:bidi="ar-SA"/>
              </w:rPr>
              <w:t>根据投标人所提供的样品情况进行评审：①容积与尺寸：实测容积、外形尺寸符合招标文件要求，计12分；任一实测指标每偏离一项扣4分，扣完为止。②重量：各项净重符合招标文件要求，计6分，任一实测指标每偏离一项扣2分，扣完为止。③材质与工艺：桶体及桶盖为HDPE一次注塑成型无接缝、壁厚均匀、无飞边、无缩痕、无裂纹，得5分；存在轻微外观缺陷的每处扣1分，扣完为止。④功能件：轮轴、滚轮、插销、脚踏支点等配件齐全且安装牢固、开合顺畅，得4分；缺件或功能不良每项扣1分，扣完为止。⑤标识：桶身具备60L～240L容积刻度且清晰可见，得3分；缺失不得分。⑥未提供样品的，本项计0分。本项最高30分。</w:t>
            </w:r>
          </w:p>
          <w:p w14:paraId="1BFEE736">
            <w:pPr>
              <w:keepNext w:val="0"/>
              <w:keepLines w:val="0"/>
              <w:pageBreakBefore w:val="0"/>
              <w:widowControl w:val="0"/>
              <w:kinsoku/>
              <w:wordWrap/>
              <w:overflowPunct/>
              <w:topLinePunct w:val="0"/>
              <w:autoSpaceDE/>
              <w:autoSpaceDN/>
              <w:bidi w:val="0"/>
              <w:adjustRightInd/>
              <w:snapToGrid/>
              <w:spacing w:after="0" w:line="460" w:lineRule="exact"/>
              <w:ind w:left="0" w:leftChars="0" w:firstLine="420" w:firstLineChars="0"/>
              <w:jc w:val="left"/>
              <w:textAlignment w:val="auto"/>
              <w:rPr>
                <w:rFonts w:hint="eastAsia" w:ascii="宋体" w:hAnsi="宋体" w:eastAsia="宋体" w:cs="宋体"/>
                <w:snapToGrid w:val="0"/>
                <w:color w:val="auto"/>
                <w:kern w:val="0"/>
                <w:sz w:val="21"/>
                <w:szCs w:val="21"/>
                <w:highlight w:val="none"/>
                <w:lang w:val="zh-TW" w:eastAsia="zh-TW" w:bidi="ar-SA"/>
              </w:rPr>
            </w:pPr>
            <w:r>
              <w:rPr>
                <w:rFonts w:hint="eastAsia" w:ascii="宋体" w:hAnsi="宋体" w:eastAsia="宋体" w:cs="宋体"/>
                <w:snapToGrid w:val="0"/>
                <w:color w:val="auto"/>
                <w:kern w:val="0"/>
                <w:sz w:val="21"/>
                <w:szCs w:val="21"/>
                <w:highlight w:val="none"/>
                <w:lang w:val="zh-TW" w:eastAsia="zh-TW" w:bidi="ar-SA"/>
              </w:rPr>
              <w:t>注：1.样品递交方式：现场递交（须携带本人身份证原件、投标人法人身份证明、法人委托授权书、投标人营业执照副本复印件）；</w:t>
            </w:r>
          </w:p>
          <w:p w14:paraId="452AEA31">
            <w:pPr>
              <w:keepNext w:val="0"/>
              <w:keepLines w:val="0"/>
              <w:pageBreakBefore w:val="0"/>
              <w:widowControl w:val="0"/>
              <w:kinsoku/>
              <w:wordWrap/>
              <w:overflowPunct/>
              <w:topLinePunct w:val="0"/>
              <w:autoSpaceDE/>
              <w:autoSpaceDN/>
              <w:bidi w:val="0"/>
              <w:adjustRightInd/>
              <w:snapToGrid/>
              <w:spacing w:after="0" w:line="460" w:lineRule="exact"/>
              <w:ind w:left="0" w:leftChars="0" w:firstLine="420" w:firstLineChars="0"/>
              <w:jc w:val="left"/>
              <w:textAlignment w:val="auto"/>
              <w:rPr>
                <w:rFonts w:hint="eastAsia" w:ascii="宋体" w:hAnsi="宋体" w:eastAsia="宋体" w:cs="宋体"/>
                <w:snapToGrid w:val="0"/>
                <w:color w:val="auto"/>
                <w:kern w:val="0"/>
                <w:sz w:val="21"/>
                <w:szCs w:val="21"/>
                <w:highlight w:val="none"/>
                <w:lang w:val="zh-TW" w:eastAsia="zh-TW" w:bidi="ar-SA"/>
              </w:rPr>
            </w:pPr>
            <w:r>
              <w:rPr>
                <w:rFonts w:hint="eastAsia" w:ascii="宋体" w:hAnsi="宋体" w:eastAsia="宋体" w:cs="宋体"/>
                <w:snapToGrid w:val="0"/>
                <w:color w:val="auto"/>
                <w:kern w:val="0"/>
                <w:sz w:val="21"/>
                <w:szCs w:val="21"/>
                <w:highlight w:val="none"/>
                <w:lang w:val="en-US" w:eastAsia="zh-CN" w:bidi="ar-SA"/>
              </w:rPr>
              <w:t>2.样品递交截止时间和地点：投标截止当天9:00之前提交到岳阳市公共资源交易中心样品室。3.样品投标结束后，未中标人提供的样品，经代理公司通知后自行取回，或同意由代理公司自行处理。中标人提供的样品，采购人进行封存，作为履约验收的参考。</w:t>
            </w:r>
          </w:p>
        </w:tc>
        <w:tc>
          <w:tcPr>
            <w:tcW w:w="791" w:type="dxa"/>
            <w:noWrap w:val="0"/>
            <w:vAlign w:val="center"/>
          </w:tcPr>
          <w:p w14:paraId="6C5C0C6C">
            <w:pPr>
              <w:widowControl/>
              <w:kinsoku w:val="0"/>
              <w:autoSpaceDE w:val="0"/>
              <w:autoSpaceDN w:val="0"/>
              <w:adjustRightInd w:val="0"/>
              <w:snapToGrid w:val="0"/>
              <w:spacing w:line="360" w:lineRule="auto"/>
              <w:jc w:val="center"/>
              <w:textAlignment w:val="baseline"/>
              <w:rPr>
                <w:rFonts w:hint="default" w:ascii="宋体" w:hAnsi="宋体" w:eastAsia="Arial" w:cs="Arial"/>
                <w:snapToGrid w:val="0"/>
                <w:color w:val="auto"/>
                <w:kern w:val="0"/>
                <w:szCs w:val="21"/>
                <w:lang w:val="en-US" w:eastAsia="zh-CN"/>
              </w:rPr>
            </w:pPr>
            <w:r>
              <w:rPr>
                <w:rFonts w:hint="eastAsia" w:ascii="宋体" w:hAnsi="宋体" w:eastAsia="Arial" w:cs="Arial"/>
                <w:snapToGrid w:val="0"/>
                <w:color w:val="auto"/>
                <w:kern w:val="0"/>
                <w:szCs w:val="21"/>
                <w:lang w:val="en-US" w:eastAsia="zh-CN"/>
              </w:rPr>
              <w:t>30分</w:t>
            </w:r>
          </w:p>
        </w:tc>
      </w:tr>
      <w:tr w14:paraId="32AF4E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3" w:hRule="atLeast"/>
          <w:jc w:val="center"/>
        </w:trPr>
        <w:tc>
          <w:tcPr>
            <w:tcW w:w="9286" w:type="dxa"/>
            <w:gridSpan w:val="4"/>
            <w:noWrap w:val="0"/>
            <w:vAlign w:val="top"/>
          </w:tcPr>
          <w:p w14:paraId="6213176C">
            <w:pPr>
              <w:widowControl w:val="0"/>
              <w:kinsoku w:val="0"/>
              <w:autoSpaceDE w:val="0"/>
              <w:autoSpaceDN w:val="0"/>
              <w:adjustRightInd w:val="0"/>
              <w:snapToGrid w:val="0"/>
              <w:spacing w:before="156" w:line="221" w:lineRule="auto"/>
              <w:ind w:left="3147"/>
              <w:jc w:val="left"/>
              <w:textAlignment w:val="baseline"/>
              <w:rPr>
                <w:rFonts w:ascii="宋体" w:hAnsi="宋体" w:eastAsia="宋体" w:cs="宋体"/>
                <w:snapToGrid w:val="0"/>
                <w:color w:val="auto"/>
                <w:kern w:val="0"/>
                <w:sz w:val="21"/>
                <w:szCs w:val="21"/>
                <w:lang w:val="en-US" w:eastAsia="en-US" w:bidi="ar-SA"/>
              </w:rPr>
            </w:pPr>
            <w:r>
              <w:rPr>
                <w:rFonts w:ascii="宋体" w:hAnsi="宋体" w:eastAsia="宋体" w:cs="宋体"/>
                <w:b/>
                <w:bCs/>
                <w:snapToGrid w:val="0"/>
                <w:color w:val="auto"/>
                <w:spacing w:val="-3"/>
                <w:kern w:val="0"/>
                <w:sz w:val="21"/>
                <w:szCs w:val="21"/>
                <w:lang w:val="en-US" w:eastAsia="en-US" w:bidi="ar-SA"/>
              </w:rPr>
              <w:t>A3</w:t>
            </w:r>
            <w:r>
              <w:rPr>
                <w:rFonts w:ascii="宋体" w:hAnsi="宋体" w:eastAsia="宋体" w:cs="宋体"/>
                <w:b/>
                <w:bCs/>
                <w:snapToGrid w:val="0"/>
                <w:color w:val="auto"/>
                <w:spacing w:val="-40"/>
                <w:kern w:val="0"/>
                <w:sz w:val="21"/>
                <w:szCs w:val="21"/>
                <w:lang w:val="en-US" w:eastAsia="en-US" w:bidi="ar-SA"/>
              </w:rPr>
              <w:t xml:space="preserve"> </w:t>
            </w:r>
            <w:r>
              <w:rPr>
                <w:rFonts w:ascii="宋体" w:hAnsi="宋体" w:eastAsia="宋体" w:cs="宋体"/>
                <w:b/>
                <w:bCs/>
                <w:snapToGrid w:val="0"/>
                <w:color w:val="auto"/>
                <w:spacing w:val="-3"/>
                <w:kern w:val="0"/>
                <w:sz w:val="21"/>
                <w:szCs w:val="21"/>
                <w:lang w:val="en-US" w:eastAsia="en-US" w:bidi="ar-SA"/>
              </w:rPr>
              <w:t>商务部分（满分值为</w:t>
            </w:r>
            <w:r>
              <w:rPr>
                <w:rFonts w:ascii="宋体" w:hAnsi="宋体" w:eastAsia="宋体" w:cs="宋体"/>
                <w:b/>
                <w:bCs/>
                <w:snapToGrid w:val="0"/>
                <w:color w:val="auto"/>
                <w:spacing w:val="-28"/>
                <w:kern w:val="0"/>
                <w:sz w:val="21"/>
                <w:szCs w:val="21"/>
                <w:lang w:val="en-US" w:eastAsia="en-US" w:bidi="ar-SA"/>
              </w:rPr>
              <w:t xml:space="preserve"> </w:t>
            </w:r>
            <w:r>
              <w:rPr>
                <w:rFonts w:ascii="宋体" w:hAnsi="宋体" w:eastAsia="宋体" w:cs="宋体"/>
                <w:b/>
                <w:bCs/>
                <w:snapToGrid w:val="0"/>
                <w:color w:val="auto"/>
                <w:spacing w:val="-3"/>
                <w:kern w:val="0"/>
                <w:sz w:val="21"/>
                <w:szCs w:val="21"/>
                <w:lang w:val="en-US" w:eastAsia="en-US" w:bidi="ar-SA"/>
              </w:rPr>
              <w:t>100</w:t>
            </w:r>
            <w:r>
              <w:rPr>
                <w:rFonts w:ascii="宋体" w:hAnsi="宋体" w:eastAsia="宋体" w:cs="宋体"/>
                <w:b/>
                <w:bCs/>
                <w:snapToGrid w:val="0"/>
                <w:color w:val="auto"/>
                <w:spacing w:val="-42"/>
                <w:kern w:val="0"/>
                <w:sz w:val="21"/>
                <w:szCs w:val="21"/>
                <w:lang w:val="en-US" w:eastAsia="en-US" w:bidi="ar-SA"/>
              </w:rPr>
              <w:t xml:space="preserve"> </w:t>
            </w:r>
            <w:r>
              <w:rPr>
                <w:rFonts w:ascii="宋体" w:hAnsi="宋体" w:eastAsia="宋体" w:cs="宋体"/>
                <w:b/>
                <w:bCs/>
                <w:snapToGrid w:val="0"/>
                <w:color w:val="auto"/>
                <w:spacing w:val="-3"/>
                <w:kern w:val="0"/>
                <w:sz w:val="21"/>
                <w:szCs w:val="21"/>
                <w:lang w:val="en-US" w:eastAsia="en-US" w:bidi="ar-SA"/>
              </w:rPr>
              <w:t>分）</w:t>
            </w:r>
          </w:p>
        </w:tc>
      </w:tr>
      <w:tr w14:paraId="170866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5" w:hRule="atLeast"/>
          <w:jc w:val="center"/>
        </w:trPr>
        <w:tc>
          <w:tcPr>
            <w:tcW w:w="808" w:type="dxa"/>
            <w:noWrap w:val="0"/>
            <w:vAlign w:val="center"/>
          </w:tcPr>
          <w:p w14:paraId="78E70D69">
            <w:pPr>
              <w:widowControl/>
              <w:kinsoku w:val="0"/>
              <w:autoSpaceDE w:val="0"/>
              <w:autoSpaceDN w:val="0"/>
              <w:bidi w:val="0"/>
              <w:adjustRightInd w:val="0"/>
              <w:snapToGrid w:val="0"/>
              <w:spacing w:line="240" w:lineRule="auto"/>
              <w:jc w:val="center"/>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kern w:val="0"/>
                <w:szCs w:val="21"/>
                <w:lang w:val="en-US" w:eastAsia="zh-CN"/>
              </w:rPr>
              <w:t>1</w:t>
            </w:r>
          </w:p>
        </w:tc>
        <w:tc>
          <w:tcPr>
            <w:tcW w:w="1544" w:type="dxa"/>
            <w:noWrap w:val="0"/>
            <w:vAlign w:val="center"/>
          </w:tcPr>
          <w:p w14:paraId="139D36E4">
            <w:pPr>
              <w:widowControl/>
              <w:kinsoku w:val="0"/>
              <w:autoSpaceDE w:val="0"/>
              <w:autoSpaceDN w:val="0"/>
              <w:bidi w:val="0"/>
              <w:adjustRightInd w:val="0"/>
              <w:snapToGrid w:val="0"/>
              <w:spacing w:line="240" w:lineRule="auto"/>
              <w:ind w:firstLine="210" w:firstLineChars="100"/>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kern w:val="0"/>
                <w:szCs w:val="21"/>
                <w:lang w:val="en-US" w:eastAsia="zh-CN"/>
              </w:rPr>
              <w:t>类似业绩</w:t>
            </w:r>
          </w:p>
        </w:tc>
        <w:tc>
          <w:tcPr>
            <w:tcW w:w="6143" w:type="dxa"/>
            <w:noWrap w:val="0"/>
            <w:vAlign w:val="center"/>
          </w:tcPr>
          <w:p w14:paraId="3699F8FB">
            <w:pPr>
              <w:keepNext w:val="0"/>
              <w:keepLines w:val="0"/>
              <w:pageBreakBefore w:val="0"/>
              <w:widowControl w:val="0"/>
              <w:kinsoku/>
              <w:wordWrap/>
              <w:overflowPunct/>
              <w:topLinePunct w:val="0"/>
              <w:autoSpaceDE/>
              <w:autoSpaceDN/>
              <w:bidi w:val="0"/>
              <w:adjustRightInd/>
              <w:snapToGrid/>
              <w:spacing w:after="0" w:line="460" w:lineRule="exact"/>
              <w:ind w:left="0" w:leftChars="0" w:firstLine="420" w:firstLineChars="0"/>
              <w:jc w:val="left"/>
              <w:textAlignment w:val="auto"/>
              <w:rPr>
                <w:rFonts w:hint="eastAsia" w:ascii="宋体" w:hAnsi="宋体" w:eastAsia="宋体" w:cs="宋体"/>
                <w:snapToGrid w:val="0"/>
                <w:color w:val="auto"/>
                <w:kern w:val="0"/>
                <w:sz w:val="21"/>
                <w:szCs w:val="21"/>
                <w:highlight w:val="none"/>
                <w:lang w:val="zh-TW" w:eastAsia="zh-TW" w:bidi="ar-SA"/>
              </w:rPr>
            </w:pPr>
            <w:r>
              <w:rPr>
                <w:rFonts w:hint="eastAsia" w:ascii="宋体" w:hAnsi="宋体" w:eastAsia="宋体" w:cs="宋体"/>
                <w:snapToGrid w:val="0"/>
                <w:color w:val="auto"/>
                <w:kern w:val="0"/>
                <w:sz w:val="21"/>
                <w:szCs w:val="21"/>
                <w:highlight w:val="none"/>
                <w:lang w:val="zh-TW" w:eastAsia="zh-TW" w:bidi="ar-SA"/>
              </w:rPr>
              <w:t>投标人近3年（</w:t>
            </w:r>
            <w:r>
              <w:rPr>
                <w:rFonts w:hint="eastAsia" w:ascii="宋体" w:hAnsi="宋体" w:eastAsia="宋体" w:cs="宋体"/>
                <w:snapToGrid w:val="0"/>
                <w:color w:val="auto"/>
                <w:kern w:val="0"/>
                <w:sz w:val="21"/>
                <w:szCs w:val="21"/>
                <w:highlight w:val="none"/>
                <w:lang w:val="zh-TW" w:eastAsia="zh-CN" w:bidi="ar-SA"/>
              </w:rPr>
              <w:t>投标截止时间往前推36个月</w:t>
            </w:r>
            <w:r>
              <w:rPr>
                <w:rFonts w:hint="eastAsia" w:ascii="宋体" w:hAnsi="宋体" w:eastAsia="宋体" w:cs="宋体"/>
                <w:snapToGrid w:val="0"/>
                <w:color w:val="auto"/>
                <w:kern w:val="0"/>
                <w:sz w:val="21"/>
                <w:szCs w:val="21"/>
                <w:highlight w:val="none"/>
                <w:lang w:val="zh-TW" w:eastAsia="zh-TW" w:bidi="ar-SA"/>
              </w:rPr>
              <w:t>）具有类似业绩</w:t>
            </w:r>
            <w:r>
              <w:rPr>
                <w:rFonts w:hint="eastAsia" w:ascii="宋体" w:hAnsi="宋体" w:eastAsia="宋体" w:cs="宋体"/>
                <w:snapToGrid w:val="0"/>
                <w:color w:val="auto"/>
                <w:kern w:val="0"/>
                <w:sz w:val="21"/>
                <w:szCs w:val="21"/>
                <w:highlight w:val="none"/>
                <w:lang w:val="en-US" w:eastAsia="zh-CN" w:bidi="ar-SA"/>
              </w:rPr>
              <w:t>的</w:t>
            </w:r>
            <w:r>
              <w:rPr>
                <w:rFonts w:hint="eastAsia" w:ascii="宋体" w:hAnsi="宋体" w:eastAsia="宋体" w:cs="宋体"/>
                <w:snapToGrid w:val="0"/>
                <w:color w:val="auto"/>
                <w:kern w:val="0"/>
                <w:sz w:val="21"/>
                <w:szCs w:val="21"/>
                <w:highlight w:val="none"/>
                <w:lang w:val="zh-TW" w:eastAsia="zh-TW" w:bidi="ar-SA"/>
              </w:rPr>
              <w:t>，每提供一个计</w:t>
            </w:r>
            <w:r>
              <w:rPr>
                <w:rFonts w:hint="eastAsia" w:ascii="宋体" w:hAnsi="宋体" w:eastAsia="宋体" w:cs="宋体"/>
                <w:snapToGrid w:val="0"/>
                <w:color w:val="auto"/>
                <w:kern w:val="0"/>
                <w:sz w:val="21"/>
                <w:szCs w:val="21"/>
                <w:highlight w:val="none"/>
                <w:lang w:val="en-US" w:eastAsia="zh-CN" w:bidi="ar-SA"/>
              </w:rPr>
              <w:t>15</w:t>
            </w:r>
            <w:r>
              <w:rPr>
                <w:rFonts w:hint="eastAsia" w:ascii="宋体" w:hAnsi="宋体" w:eastAsia="宋体" w:cs="宋体"/>
                <w:snapToGrid w:val="0"/>
                <w:color w:val="auto"/>
                <w:kern w:val="0"/>
                <w:sz w:val="21"/>
                <w:szCs w:val="21"/>
                <w:highlight w:val="none"/>
                <w:lang w:val="zh-TW" w:eastAsia="zh-TW" w:bidi="ar-SA"/>
              </w:rPr>
              <w:t>分，最多计</w:t>
            </w:r>
            <w:r>
              <w:rPr>
                <w:rFonts w:hint="eastAsia" w:ascii="宋体" w:hAnsi="宋体" w:eastAsia="宋体" w:cs="宋体"/>
                <w:snapToGrid w:val="0"/>
                <w:color w:val="auto"/>
                <w:kern w:val="0"/>
                <w:sz w:val="21"/>
                <w:szCs w:val="21"/>
                <w:highlight w:val="none"/>
                <w:lang w:val="en-US" w:eastAsia="zh-CN" w:bidi="ar-SA"/>
              </w:rPr>
              <w:t>30</w:t>
            </w:r>
            <w:r>
              <w:rPr>
                <w:rFonts w:hint="eastAsia" w:ascii="宋体" w:hAnsi="宋体" w:eastAsia="宋体" w:cs="宋体"/>
                <w:snapToGrid w:val="0"/>
                <w:color w:val="auto"/>
                <w:kern w:val="0"/>
                <w:sz w:val="21"/>
                <w:szCs w:val="21"/>
                <w:highlight w:val="none"/>
                <w:lang w:val="zh-TW" w:eastAsia="zh-TW" w:bidi="ar-SA"/>
              </w:rPr>
              <w:t>分</w:t>
            </w:r>
            <w:r>
              <w:rPr>
                <w:rFonts w:hint="eastAsia" w:ascii="宋体" w:hAnsi="宋体" w:eastAsia="宋体" w:cs="宋体"/>
                <w:snapToGrid w:val="0"/>
                <w:color w:val="auto"/>
                <w:kern w:val="0"/>
                <w:sz w:val="21"/>
                <w:szCs w:val="21"/>
                <w:highlight w:val="none"/>
                <w:lang w:val="zh-TW" w:eastAsia="zh-CN" w:bidi="ar-SA"/>
              </w:rPr>
              <w:t>，</w:t>
            </w:r>
            <w:r>
              <w:rPr>
                <w:rFonts w:hint="eastAsia" w:ascii="宋体" w:hAnsi="宋体" w:eastAsia="宋体" w:cs="宋体"/>
                <w:snapToGrid w:val="0"/>
                <w:color w:val="auto"/>
                <w:kern w:val="0"/>
                <w:sz w:val="21"/>
                <w:szCs w:val="21"/>
                <w:highlight w:val="none"/>
                <w:lang w:val="zh-TW" w:eastAsia="zh-TW" w:bidi="ar-SA"/>
              </w:rPr>
              <w:t>以</w:t>
            </w:r>
            <w:r>
              <w:rPr>
                <w:rFonts w:hint="eastAsia" w:ascii="宋体" w:hAnsi="宋体" w:eastAsia="宋体" w:cs="宋体"/>
                <w:snapToGrid w:val="0"/>
                <w:color w:val="auto"/>
                <w:kern w:val="0"/>
                <w:sz w:val="21"/>
                <w:szCs w:val="21"/>
                <w:highlight w:val="none"/>
                <w:lang w:val="en-US" w:eastAsia="zh-CN" w:bidi="ar-SA"/>
              </w:rPr>
              <w:t>履约验收单</w:t>
            </w:r>
            <w:r>
              <w:rPr>
                <w:rFonts w:hint="eastAsia" w:ascii="宋体" w:hAnsi="宋体" w:eastAsia="宋体" w:cs="宋体"/>
                <w:snapToGrid w:val="0"/>
                <w:color w:val="auto"/>
                <w:kern w:val="0"/>
                <w:sz w:val="21"/>
                <w:szCs w:val="21"/>
                <w:highlight w:val="none"/>
                <w:lang w:val="zh-TW" w:eastAsia="zh-TW" w:bidi="ar-SA"/>
              </w:rPr>
              <w:t>上的甲方签订日期为准。</w:t>
            </w:r>
          </w:p>
          <w:p w14:paraId="2BBABFCB">
            <w:pPr>
              <w:keepNext w:val="0"/>
              <w:keepLines w:val="0"/>
              <w:pageBreakBefore w:val="0"/>
              <w:widowControl w:val="0"/>
              <w:kinsoku/>
              <w:wordWrap/>
              <w:overflowPunct/>
              <w:topLinePunct w:val="0"/>
              <w:autoSpaceDE/>
              <w:autoSpaceDN/>
              <w:bidi w:val="0"/>
              <w:adjustRightInd/>
              <w:snapToGrid/>
              <w:spacing w:after="0" w:line="460" w:lineRule="exact"/>
              <w:ind w:left="0" w:leftChars="0" w:firstLine="420" w:firstLineChars="0"/>
              <w:jc w:val="left"/>
              <w:textAlignment w:val="auto"/>
              <w:rPr>
                <w:rFonts w:hint="eastAsia" w:ascii="宋体" w:hAnsi="宋体" w:eastAsia="宋体" w:cs="宋体"/>
                <w:snapToGrid w:val="0"/>
                <w:color w:val="auto"/>
                <w:kern w:val="0"/>
                <w:sz w:val="21"/>
                <w:szCs w:val="21"/>
                <w:highlight w:val="none"/>
                <w:lang w:val="zh-TW" w:eastAsia="zh-CN" w:bidi="ar-SA"/>
              </w:rPr>
            </w:pPr>
            <w:r>
              <w:rPr>
                <w:rFonts w:hint="eastAsia" w:ascii="宋体" w:hAnsi="宋体" w:eastAsia="宋体" w:cs="宋体"/>
                <w:snapToGrid w:val="0"/>
                <w:color w:val="auto"/>
                <w:kern w:val="0"/>
                <w:sz w:val="21"/>
                <w:szCs w:val="21"/>
                <w:highlight w:val="none"/>
                <w:lang w:val="en-US" w:eastAsia="zh-CN" w:bidi="ar-SA"/>
              </w:rPr>
              <w:t>评审说明：</w:t>
            </w:r>
            <w:r>
              <w:rPr>
                <w:rFonts w:hint="eastAsia" w:ascii="宋体" w:hAnsi="宋体" w:eastAsia="宋体" w:cs="宋体"/>
                <w:snapToGrid w:val="0"/>
                <w:color w:val="auto"/>
                <w:kern w:val="0"/>
                <w:sz w:val="21"/>
                <w:szCs w:val="21"/>
                <w:highlight w:val="none"/>
                <w:lang w:val="zh-TW" w:eastAsia="zh-TW" w:bidi="ar-SA"/>
              </w:rPr>
              <w:t>提供合同</w:t>
            </w:r>
            <w:r>
              <w:rPr>
                <w:rFonts w:hint="eastAsia" w:ascii="宋体" w:hAnsi="宋体" w:eastAsia="宋体" w:cs="宋体"/>
                <w:snapToGrid w:val="0"/>
                <w:color w:val="auto"/>
                <w:kern w:val="0"/>
                <w:sz w:val="21"/>
                <w:szCs w:val="21"/>
                <w:highlight w:val="none"/>
                <w:lang w:val="en-US" w:eastAsia="zh-CN" w:bidi="ar-SA"/>
              </w:rPr>
              <w:t>扫描件和履约验收单并加盖投标人公章作为依据</w:t>
            </w:r>
            <w:r>
              <w:rPr>
                <w:rFonts w:hint="eastAsia" w:ascii="宋体" w:hAnsi="宋体" w:eastAsia="宋体" w:cs="宋体"/>
                <w:snapToGrid w:val="0"/>
                <w:color w:val="auto"/>
                <w:kern w:val="0"/>
                <w:sz w:val="21"/>
                <w:szCs w:val="21"/>
                <w:highlight w:val="none"/>
                <w:lang w:val="zh-TW" w:eastAsia="zh-TW" w:bidi="ar-SA"/>
              </w:rPr>
              <w:t>。</w:t>
            </w:r>
          </w:p>
        </w:tc>
        <w:tc>
          <w:tcPr>
            <w:tcW w:w="791" w:type="dxa"/>
            <w:noWrap w:val="0"/>
            <w:vAlign w:val="center"/>
          </w:tcPr>
          <w:p w14:paraId="61313ACA">
            <w:pPr>
              <w:widowControl/>
              <w:kinsoku w:val="0"/>
              <w:autoSpaceDE w:val="0"/>
              <w:autoSpaceDN w:val="0"/>
              <w:bidi w:val="0"/>
              <w:adjustRightInd w:val="0"/>
              <w:snapToGrid w:val="0"/>
              <w:spacing w:line="240" w:lineRule="auto"/>
              <w:jc w:val="center"/>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kern w:val="0"/>
                <w:szCs w:val="21"/>
                <w:lang w:val="en-US" w:eastAsia="zh-CN"/>
              </w:rPr>
              <w:t>30分</w:t>
            </w:r>
          </w:p>
        </w:tc>
      </w:tr>
      <w:tr w14:paraId="229156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2" w:hRule="atLeast"/>
          <w:jc w:val="center"/>
        </w:trPr>
        <w:tc>
          <w:tcPr>
            <w:tcW w:w="808" w:type="dxa"/>
            <w:noWrap w:val="0"/>
            <w:vAlign w:val="center"/>
          </w:tcPr>
          <w:p w14:paraId="5348B9D7">
            <w:pPr>
              <w:widowControl/>
              <w:kinsoku w:val="0"/>
              <w:autoSpaceDE w:val="0"/>
              <w:autoSpaceDN w:val="0"/>
              <w:bidi w:val="0"/>
              <w:adjustRightInd w:val="0"/>
              <w:snapToGrid w:val="0"/>
              <w:spacing w:line="240" w:lineRule="auto"/>
              <w:jc w:val="center"/>
              <w:textAlignment w:val="baseline"/>
              <w:rPr>
                <w:rFonts w:hint="default" w:ascii="宋体" w:hAnsi="宋体" w:eastAsia="宋体" w:cs="宋体"/>
                <w:snapToGrid w:val="0"/>
                <w:color w:val="auto"/>
                <w:kern w:val="0"/>
                <w:szCs w:val="21"/>
                <w:lang w:val="en-US" w:eastAsia="zh-CN"/>
              </w:rPr>
            </w:pPr>
            <w:r>
              <w:rPr>
                <w:rFonts w:hint="eastAsia" w:ascii="宋体" w:hAnsi="宋体" w:eastAsia="宋体" w:cs="宋体"/>
                <w:snapToGrid w:val="0"/>
                <w:color w:val="auto"/>
                <w:kern w:val="0"/>
                <w:szCs w:val="21"/>
                <w:lang w:val="en-US" w:eastAsia="zh-CN"/>
              </w:rPr>
              <w:t>2</w:t>
            </w:r>
          </w:p>
        </w:tc>
        <w:tc>
          <w:tcPr>
            <w:tcW w:w="1544" w:type="dxa"/>
            <w:noWrap w:val="0"/>
            <w:vAlign w:val="center"/>
          </w:tcPr>
          <w:p w14:paraId="387CC399">
            <w:pPr>
              <w:widowControl/>
              <w:kinsoku w:val="0"/>
              <w:autoSpaceDE w:val="0"/>
              <w:autoSpaceDN w:val="0"/>
              <w:bidi w:val="0"/>
              <w:adjustRightInd w:val="0"/>
              <w:snapToGrid w:val="0"/>
              <w:spacing w:line="240" w:lineRule="auto"/>
              <w:jc w:val="center"/>
              <w:textAlignment w:val="baseline"/>
              <w:rPr>
                <w:rFonts w:hint="default" w:ascii="宋体" w:hAnsi="宋体" w:eastAsia="Arial" w:cs="Arial"/>
                <w:snapToGrid w:val="0"/>
                <w:color w:val="auto"/>
                <w:kern w:val="0"/>
                <w:szCs w:val="21"/>
                <w:lang w:val="en-US" w:eastAsia="zh-CN"/>
              </w:rPr>
            </w:pPr>
            <w:r>
              <w:rPr>
                <w:rFonts w:hint="eastAsia" w:ascii="宋体" w:hAnsi="宋体" w:eastAsia="Arial" w:cs="Arial"/>
                <w:snapToGrid w:val="0"/>
                <w:color w:val="auto"/>
                <w:kern w:val="0"/>
                <w:szCs w:val="21"/>
                <w:lang w:val="en-US" w:eastAsia="zh-CN"/>
              </w:rPr>
              <w:t>履约能力</w:t>
            </w:r>
          </w:p>
        </w:tc>
        <w:tc>
          <w:tcPr>
            <w:tcW w:w="6143" w:type="dxa"/>
            <w:shd w:val="clear" w:color="auto" w:fill="auto"/>
            <w:noWrap w:val="0"/>
            <w:vAlign w:val="center"/>
          </w:tcPr>
          <w:p w14:paraId="755B787E">
            <w:pPr>
              <w:keepNext w:val="0"/>
              <w:keepLines w:val="0"/>
              <w:pageBreakBefore w:val="0"/>
              <w:widowControl w:val="0"/>
              <w:kinsoku/>
              <w:wordWrap/>
              <w:overflowPunct/>
              <w:topLinePunct w:val="0"/>
              <w:autoSpaceDE/>
              <w:autoSpaceDN/>
              <w:bidi w:val="0"/>
              <w:adjustRightInd/>
              <w:snapToGrid/>
              <w:spacing w:after="0" w:line="460" w:lineRule="exact"/>
              <w:ind w:left="0" w:leftChars="0" w:firstLine="420" w:firstLineChars="0"/>
              <w:jc w:val="left"/>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b w:val="0"/>
                <w:snapToGrid w:val="0"/>
                <w:color w:val="auto"/>
                <w:kern w:val="0"/>
                <w:sz w:val="21"/>
                <w:szCs w:val="24"/>
                <w:highlight w:val="none"/>
                <w:lang w:val="en-US" w:eastAsia="zh-CN"/>
              </w:rPr>
              <w:t>拟派项目</w:t>
            </w:r>
            <w:r>
              <w:rPr>
                <w:rFonts w:hint="eastAsia" w:ascii="宋体" w:hAnsi="宋体" w:eastAsia="宋体" w:cs="宋体"/>
                <w:b w:val="0"/>
                <w:snapToGrid w:val="0"/>
                <w:color w:val="auto"/>
                <w:kern w:val="0"/>
                <w:sz w:val="21"/>
                <w:szCs w:val="24"/>
                <w:highlight w:val="none"/>
                <w:lang w:eastAsia="en-US"/>
              </w:rPr>
              <w:t>团队成员具有</w:t>
            </w:r>
            <w:r>
              <w:rPr>
                <w:rFonts w:hint="eastAsia" w:ascii="宋体" w:hAnsi="宋体" w:eastAsia="宋体" w:cs="宋体"/>
                <w:b w:val="0"/>
                <w:snapToGrid w:val="0"/>
                <w:color w:val="auto"/>
                <w:kern w:val="0"/>
                <w:sz w:val="21"/>
                <w:szCs w:val="24"/>
                <w:highlight w:val="none"/>
                <w:lang w:val="en-US" w:eastAsia="zh-CN"/>
              </w:rPr>
              <w:t>人力资源和社会保障机构等国家认可的职称颁发机构颁发的高级工程师及以上职称的，每提供一个计30分；</w:t>
            </w:r>
            <w:r>
              <w:rPr>
                <w:rFonts w:hint="eastAsia" w:ascii="宋体" w:hAnsi="宋体" w:eastAsia="宋体" w:cs="宋体"/>
                <w:b w:val="0"/>
                <w:snapToGrid w:val="0"/>
                <w:color w:val="auto"/>
                <w:kern w:val="0"/>
                <w:sz w:val="21"/>
                <w:szCs w:val="24"/>
                <w:highlight w:val="none"/>
                <w:lang w:eastAsia="en-US"/>
              </w:rPr>
              <w:t>具有</w:t>
            </w:r>
            <w:r>
              <w:rPr>
                <w:rFonts w:hint="eastAsia" w:ascii="宋体" w:hAnsi="宋体" w:eastAsia="宋体" w:cs="宋体"/>
                <w:b w:val="0"/>
                <w:snapToGrid w:val="0"/>
                <w:color w:val="auto"/>
                <w:kern w:val="0"/>
                <w:sz w:val="21"/>
                <w:szCs w:val="24"/>
                <w:highlight w:val="none"/>
                <w:lang w:val="en-US" w:eastAsia="zh-CN"/>
              </w:rPr>
              <w:t>人力资源和社会保障机构等国家认可的职称颁发机构颁发的中级工程师职称的，每提供一个计15分。本项最高计30分</w:t>
            </w:r>
            <w:r>
              <w:rPr>
                <w:rFonts w:hint="eastAsia" w:ascii="宋体" w:hAnsi="宋体" w:eastAsia="宋体" w:cs="宋体"/>
                <w:snapToGrid w:val="0"/>
                <w:color w:val="auto"/>
                <w:kern w:val="0"/>
                <w:sz w:val="21"/>
                <w:szCs w:val="21"/>
                <w:highlight w:val="none"/>
                <w:lang w:val="en-US" w:eastAsia="zh-CN" w:bidi="ar-SA"/>
              </w:rPr>
              <w:t>。</w:t>
            </w:r>
          </w:p>
          <w:p w14:paraId="24DE3C66">
            <w:pPr>
              <w:keepNext w:val="0"/>
              <w:keepLines w:val="0"/>
              <w:pageBreakBefore w:val="0"/>
              <w:widowControl w:val="0"/>
              <w:kinsoku/>
              <w:wordWrap/>
              <w:overflowPunct/>
              <w:topLinePunct w:val="0"/>
              <w:autoSpaceDE/>
              <w:autoSpaceDN/>
              <w:bidi w:val="0"/>
              <w:adjustRightInd/>
              <w:snapToGrid/>
              <w:spacing w:after="0" w:line="460" w:lineRule="exact"/>
              <w:ind w:left="0" w:leftChars="0" w:firstLine="420" w:firstLineChars="0"/>
              <w:jc w:val="left"/>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评审说明：</w:t>
            </w:r>
            <w:r>
              <w:rPr>
                <w:rFonts w:hint="eastAsia" w:ascii="宋体" w:hAnsi="宋体" w:eastAsia="宋体" w:cs="宋体"/>
                <w:b w:val="0"/>
                <w:snapToGrid w:val="0"/>
                <w:color w:val="auto"/>
                <w:kern w:val="0"/>
                <w:sz w:val="21"/>
                <w:szCs w:val="24"/>
                <w:highlight w:val="none"/>
                <w:lang w:eastAsia="en-US"/>
              </w:rPr>
              <w:t>提供以上人员的</w:t>
            </w:r>
            <w:r>
              <w:rPr>
                <w:rFonts w:hint="eastAsia" w:ascii="宋体" w:hAnsi="宋体" w:eastAsia="宋体" w:cs="宋体"/>
                <w:b w:val="0"/>
                <w:snapToGrid w:val="0"/>
                <w:color w:val="auto"/>
                <w:kern w:val="0"/>
                <w:sz w:val="21"/>
                <w:szCs w:val="24"/>
                <w:highlight w:val="none"/>
                <w:lang w:val="en-US" w:eastAsia="zh-CN"/>
              </w:rPr>
              <w:t>近三个月任意一个月</w:t>
            </w:r>
            <w:r>
              <w:rPr>
                <w:rFonts w:hint="eastAsia" w:ascii="宋体" w:hAnsi="宋体" w:eastAsia="宋体" w:cs="宋体"/>
                <w:b w:val="0"/>
                <w:snapToGrid w:val="0"/>
                <w:color w:val="auto"/>
                <w:kern w:val="0"/>
                <w:sz w:val="21"/>
                <w:szCs w:val="24"/>
                <w:highlight w:val="none"/>
                <w:lang w:eastAsia="en-US"/>
              </w:rPr>
              <w:t>社保证明材料及</w:t>
            </w:r>
            <w:r>
              <w:rPr>
                <w:rFonts w:hint="eastAsia" w:ascii="宋体" w:hAnsi="宋体" w:eastAsia="宋体" w:cs="宋体"/>
                <w:b w:val="0"/>
                <w:snapToGrid w:val="0"/>
                <w:color w:val="auto"/>
                <w:kern w:val="0"/>
                <w:sz w:val="21"/>
                <w:szCs w:val="24"/>
                <w:highlight w:val="none"/>
                <w:lang w:val="en-US" w:eastAsia="zh-CN"/>
              </w:rPr>
              <w:t>证书</w:t>
            </w:r>
            <w:r>
              <w:rPr>
                <w:rFonts w:hint="eastAsia" w:ascii="宋体" w:hAnsi="宋体" w:eastAsia="宋体" w:cs="宋体"/>
                <w:b w:val="0"/>
                <w:snapToGrid w:val="0"/>
                <w:color w:val="auto"/>
                <w:kern w:val="0"/>
                <w:sz w:val="21"/>
                <w:szCs w:val="24"/>
                <w:highlight w:val="none"/>
                <w:lang w:eastAsia="zh-CN"/>
              </w:rPr>
              <w:t>；</w:t>
            </w:r>
            <w:r>
              <w:rPr>
                <w:rFonts w:hint="eastAsia" w:ascii="宋体" w:hAnsi="宋体" w:eastAsia="宋体" w:cs="宋体"/>
                <w:b w:val="0"/>
                <w:snapToGrid w:val="0"/>
                <w:color w:val="auto"/>
                <w:kern w:val="0"/>
                <w:sz w:val="21"/>
                <w:szCs w:val="24"/>
                <w:highlight w:val="none"/>
                <w:lang w:val="en-US" w:eastAsia="zh-CN"/>
              </w:rPr>
              <w:t>退休返聘人员可提供退休证明和聘用合同替代社保证明</w:t>
            </w:r>
            <w:r>
              <w:rPr>
                <w:rFonts w:hint="eastAsia" w:ascii="宋体" w:hAnsi="宋体" w:eastAsia="宋体" w:cs="宋体"/>
                <w:snapToGrid w:val="0"/>
                <w:color w:val="auto"/>
                <w:kern w:val="0"/>
                <w:sz w:val="21"/>
                <w:szCs w:val="21"/>
                <w:highlight w:val="none"/>
                <w:lang w:val="en-US" w:eastAsia="zh-CN" w:bidi="ar-SA"/>
              </w:rPr>
              <w:t>，未提供或提供不全的不得分。</w:t>
            </w:r>
          </w:p>
        </w:tc>
        <w:tc>
          <w:tcPr>
            <w:tcW w:w="791" w:type="dxa"/>
            <w:noWrap w:val="0"/>
            <w:vAlign w:val="center"/>
          </w:tcPr>
          <w:p w14:paraId="5EDE1C3A">
            <w:pPr>
              <w:widowControl/>
              <w:kinsoku w:val="0"/>
              <w:autoSpaceDE w:val="0"/>
              <w:autoSpaceDN w:val="0"/>
              <w:bidi w:val="0"/>
              <w:adjustRightInd w:val="0"/>
              <w:snapToGrid w:val="0"/>
              <w:spacing w:line="240" w:lineRule="auto"/>
              <w:jc w:val="center"/>
              <w:textAlignment w:val="baseline"/>
              <w:rPr>
                <w:rFonts w:hint="default" w:ascii="宋体" w:hAnsi="宋体" w:eastAsia="宋体" w:cs="宋体"/>
                <w:snapToGrid w:val="0"/>
                <w:color w:val="auto"/>
                <w:kern w:val="0"/>
                <w:szCs w:val="21"/>
                <w:lang w:val="en-US" w:eastAsia="zh-CN"/>
              </w:rPr>
            </w:pPr>
            <w:r>
              <w:rPr>
                <w:rFonts w:hint="eastAsia" w:ascii="宋体" w:hAnsi="宋体" w:eastAsia="宋体" w:cs="宋体"/>
                <w:snapToGrid w:val="0"/>
                <w:color w:val="auto"/>
                <w:kern w:val="0"/>
                <w:szCs w:val="21"/>
                <w:lang w:val="en-US" w:eastAsia="zh-CN"/>
              </w:rPr>
              <w:t>30分</w:t>
            </w:r>
          </w:p>
        </w:tc>
      </w:tr>
      <w:tr w14:paraId="345B01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8" w:hRule="atLeast"/>
          <w:jc w:val="center"/>
        </w:trPr>
        <w:tc>
          <w:tcPr>
            <w:tcW w:w="808" w:type="dxa"/>
            <w:noWrap w:val="0"/>
            <w:vAlign w:val="center"/>
          </w:tcPr>
          <w:p w14:paraId="7B4255E8">
            <w:pPr>
              <w:keepNext w:val="0"/>
              <w:keepLines w:val="0"/>
              <w:pageBreakBefore w:val="0"/>
              <w:widowControl w:val="0"/>
              <w:kinsoku/>
              <w:wordWrap/>
              <w:overflowPunct/>
              <w:topLinePunct w:val="0"/>
              <w:autoSpaceDE/>
              <w:autoSpaceDN/>
              <w:bidi w:val="0"/>
              <w:adjustRightInd w:val="0"/>
              <w:snapToGrid w:val="0"/>
              <w:spacing w:line="288" w:lineRule="auto"/>
              <w:ind w:firstLine="420" w:firstLineChars="200"/>
              <w:jc w:val="left"/>
              <w:textAlignment w:val="auto"/>
              <w:rPr>
                <w:rFonts w:hint="default" w:ascii="宋体" w:hAnsi="宋体" w:eastAsia="Arial" w:cs="Arial"/>
                <w:snapToGrid w:val="0"/>
                <w:color w:val="auto"/>
                <w:kern w:val="0"/>
                <w:szCs w:val="21"/>
                <w:lang w:val="en-US" w:eastAsia="zh-CN"/>
              </w:rPr>
            </w:pPr>
            <w:r>
              <w:rPr>
                <w:rFonts w:hint="eastAsia" w:ascii="宋体" w:hAnsi="宋体" w:eastAsia="Arial" w:cs="Arial"/>
                <w:snapToGrid w:val="0"/>
                <w:color w:val="auto"/>
                <w:kern w:val="0"/>
                <w:szCs w:val="21"/>
                <w:lang w:val="en-US" w:eastAsia="zh-CN"/>
              </w:rPr>
              <w:t>3</w:t>
            </w:r>
          </w:p>
        </w:tc>
        <w:tc>
          <w:tcPr>
            <w:tcW w:w="1544" w:type="dxa"/>
            <w:noWrap w:val="0"/>
            <w:vAlign w:val="center"/>
          </w:tcPr>
          <w:p w14:paraId="11974962">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hint="default" w:ascii="宋体" w:hAnsi="宋体" w:eastAsia="Arial" w:cs="Arial"/>
                <w:snapToGrid w:val="0"/>
                <w:color w:val="auto"/>
                <w:kern w:val="0"/>
                <w:szCs w:val="21"/>
                <w:lang w:val="en-US" w:eastAsia="zh-CN"/>
              </w:rPr>
            </w:pPr>
            <w:r>
              <w:rPr>
                <w:rFonts w:hint="eastAsia" w:ascii="宋体" w:hAnsi="宋体" w:eastAsia="宋体" w:cs="宋体"/>
                <w:snapToGrid w:val="0"/>
                <w:color w:val="auto"/>
                <w:kern w:val="0"/>
                <w:sz w:val="21"/>
                <w:szCs w:val="21"/>
                <w:highlight w:val="none"/>
                <w:lang w:eastAsia="zh-CN"/>
              </w:rPr>
              <w:t>售后服务方案</w:t>
            </w:r>
          </w:p>
        </w:tc>
        <w:tc>
          <w:tcPr>
            <w:tcW w:w="6143" w:type="dxa"/>
            <w:noWrap w:val="0"/>
            <w:vAlign w:val="center"/>
          </w:tcPr>
          <w:p w14:paraId="72A6BB9C">
            <w:pPr>
              <w:keepNext w:val="0"/>
              <w:keepLines w:val="0"/>
              <w:pageBreakBefore w:val="0"/>
              <w:widowControl w:val="0"/>
              <w:kinsoku/>
              <w:wordWrap/>
              <w:overflowPunct/>
              <w:topLinePunct w:val="0"/>
              <w:autoSpaceDE/>
              <w:autoSpaceDN/>
              <w:bidi w:val="0"/>
              <w:adjustRightInd/>
              <w:snapToGrid/>
              <w:spacing w:after="0" w:line="460" w:lineRule="exact"/>
              <w:ind w:left="0" w:leftChars="0" w:firstLine="420" w:firstLineChars="0"/>
              <w:jc w:val="left"/>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根据投标人针对本项目提供的售后服务方案，包括但不限于①售后服务响应时间、②服务内容、③维护保养、④服务人员的配备、⑤解决问题的能力、⑥本地售后能力、⑦备品备件的供应方案、⑧产品制造商的售后服务承诺等进行综合评审。最高计40分。</w:t>
            </w:r>
          </w:p>
          <w:p w14:paraId="2C48F6F2">
            <w:pPr>
              <w:keepNext w:val="0"/>
              <w:keepLines w:val="0"/>
              <w:pageBreakBefore w:val="0"/>
              <w:widowControl w:val="0"/>
              <w:kinsoku/>
              <w:wordWrap/>
              <w:overflowPunct/>
              <w:topLinePunct w:val="0"/>
              <w:autoSpaceDE/>
              <w:autoSpaceDN/>
              <w:bidi w:val="0"/>
              <w:adjustRightInd/>
              <w:snapToGrid/>
              <w:spacing w:after="0" w:line="460" w:lineRule="exact"/>
              <w:ind w:left="0" w:leftChars="0" w:firstLine="420" w:firstLineChars="0"/>
              <w:jc w:val="left"/>
              <w:textAlignment w:val="auto"/>
              <w:rPr>
                <w:rFonts w:hint="eastAsia" w:ascii="宋体" w:hAnsi="宋体" w:eastAsia="Arial" w:cs="Arial"/>
                <w:snapToGrid w:val="0"/>
                <w:color w:val="auto"/>
                <w:kern w:val="2"/>
                <w:sz w:val="21"/>
                <w:szCs w:val="21"/>
                <w:lang w:val="en-US" w:eastAsia="zh-CN" w:bidi="ar-SA"/>
              </w:rPr>
            </w:pPr>
            <w:r>
              <w:rPr>
                <w:rFonts w:hint="eastAsia" w:ascii="宋体" w:hAnsi="宋体" w:eastAsia="宋体" w:cs="宋体"/>
                <w:snapToGrid w:val="0"/>
                <w:color w:val="auto"/>
                <w:kern w:val="0"/>
                <w:sz w:val="21"/>
                <w:szCs w:val="21"/>
                <w:highlight w:val="none"/>
                <w:lang w:val="zh-TW" w:eastAsia="zh-TW" w:bidi="ar-SA"/>
              </w:rPr>
              <w:t>评审说明：方案包含上述内容且无内容缺项及符合项目实际情况、针对性强、安排科学合理的计</w:t>
            </w:r>
            <w:r>
              <w:rPr>
                <w:rFonts w:hint="eastAsia" w:ascii="宋体" w:hAnsi="宋体" w:eastAsia="宋体" w:cs="宋体"/>
                <w:snapToGrid w:val="0"/>
                <w:color w:val="auto"/>
                <w:kern w:val="0"/>
                <w:sz w:val="21"/>
                <w:szCs w:val="21"/>
                <w:highlight w:val="none"/>
                <w:lang w:val="en-US" w:eastAsia="zh-CN" w:bidi="ar-SA"/>
              </w:rPr>
              <w:t>40</w:t>
            </w:r>
            <w:r>
              <w:rPr>
                <w:rFonts w:hint="eastAsia" w:ascii="宋体" w:hAnsi="宋体" w:eastAsia="宋体" w:cs="宋体"/>
                <w:snapToGrid w:val="0"/>
                <w:color w:val="auto"/>
                <w:kern w:val="0"/>
                <w:sz w:val="21"/>
                <w:szCs w:val="21"/>
                <w:highlight w:val="none"/>
                <w:lang w:val="zh-TW" w:eastAsia="zh-TW" w:bidi="ar-SA"/>
              </w:rPr>
              <w:t>分</w:t>
            </w:r>
            <w:r>
              <w:rPr>
                <w:rFonts w:hint="eastAsia" w:ascii="宋体" w:hAnsi="宋体" w:eastAsia="宋体" w:cs="宋体"/>
                <w:snapToGrid w:val="0"/>
                <w:color w:val="auto"/>
                <w:kern w:val="0"/>
                <w:sz w:val="21"/>
                <w:szCs w:val="21"/>
                <w:highlight w:val="none"/>
                <w:lang w:val="zh-TW" w:eastAsia="zh-CN" w:bidi="ar-SA"/>
              </w:rPr>
              <w:t>。</w:t>
            </w:r>
            <w:r>
              <w:rPr>
                <w:rFonts w:hint="eastAsia" w:ascii="宋体" w:hAnsi="宋体" w:eastAsia="宋体" w:cs="宋体"/>
                <w:snapToGrid w:val="0"/>
                <w:color w:val="auto"/>
                <w:kern w:val="0"/>
                <w:sz w:val="21"/>
                <w:szCs w:val="21"/>
                <w:highlight w:val="none"/>
                <w:lang w:val="en-US" w:eastAsia="zh-CN" w:bidi="ar-SA"/>
              </w:rPr>
              <w:t>上述</w:t>
            </w:r>
            <w:r>
              <w:rPr>
                <w:rFonts w:hint="default" w:ascii="宋体" w:hAnsi="宋体" w:eastAsia="宋体" w:cs="宋体"/>
                <w:snapToGrid w:val="0"/>
                <w:color w:val="auto"/>
                <w:kern w:val="0"/>
                <w:sz w:val="21"/>
                <w:szCs w:val="21"/>
                <w:highlight w:val="none"/>
                <w:lang w:val="en-US" w:eastAsia="zh-CN" w:bidi="ar-SA"/>
              </w:rPr>
              <w:t>内容</w:t>
            </w:r>
            <w:r>
              <w:rPr>
                <w:rFonts w:hint="eastAsia" w:ascii="宋体" w:hAnsi="宋体" w:eastAsia="宋体" w:cs="宋体"/>
                <w:snapToGrid w:val="0"/>
                <w:color w:val="auto"/>
                <w:kern w:val="0"/>
                <w:sz w:val="21"/>
                <w:szCs w:val="21"/>
                <w:highlight w:val="none"/>
                <w:lang w:val="zh-TW" w:eastAsia="zh-TW" w:bidi="ar-SA"/>
              </w:rPr>
              <w:t>缺、漏的每处扣</w:t>
            </w:r>
            <w:r>
              <w:rPr>
                <w:rFonts w:hint="eastAsia" w:ascii="宋体" w:hAnsi="宋体" w:eastAsia="宋体" w:cs="宋体"/>
                <w:snapToGrid w:val="0"/>
                <w:color w:val="auto"/>
                <w:kern w:val="0"/>
                <w:sz w:val="21"/>
                <w:szCs w:val="21"/>
                <w:highlight w:val="none"/>
                <w:lang w:val="en-US" w:eastAsia="zh-CN" w:bidi="ar-SA"/>
              </w:rPr>
              <w:t>5</w:t>
            </w:r>
            <w:r>
              <w:rPr>
                <w:rFonts w:hint="eastAsia" w:ascii="宋体" w:hAnsi="宋体" w:eastAsia="宋体" w:cs="宋体"/>
                <w:snapToGrid w:val="0"/>
                <w:color w:val="auto"/>
                <w:kern w:val="0"/>
                <w:sz w:val="21"/>
                <w:szCs w:val="21"/>
                <w:highlight w:val="none"/>
                <w:lang w:val="zh-TW" w:eastAsia="zh-TW" w:bidi="ar-SA"/>
              </w:rPr>
              <w:t>分</w:t>
            </w:r>
            <w:r>
              <w:rPr>
                <w:rFonts w:hint="eastAsia" w:ascii="宋体" w:hAnsi="宋体" w:eastAsia="宋体" w:cs="宋体"/>
                <w:snapToGrid w:val="0"/>
                <w:color w:val="auto"/>
                <w:kern w:val="0"/>
                <w:sz w:val="21"/>
                <w:szCs w:val="21"/>
                <w:highlight w:val="none"/>
                <w:lang w:val="zh-TW" w:eastAsia="zh-CN" w:bidi="ar-SA"/>
              </w:rPr>
              <w:t>；</w:t>
            </w:r>
            <w:r>
              <w:rPr>
                <w:rFonts w:hint="eastAsia" w:ascii="宋体" w:hAnsi="宋体" w:eastAsia="宋体" w:cs="宋体"/>
                <w:snapToGrid w:val="0"/>
                <w:color w:val="auto"/>
                <w:kern w:val="0"/>
                <w:sz w:val="21"/>
                <w:szCs w:val="21"/>
                <w:highlight w:val="none"/>
                <w:lang w:val="zh-TW" w:eastAsia="zh-TW" w:bidi="ar-SA"/>
              </w:rPr>
              <w:t>偏离、不完整、不合理</w:t>
            </w:r>
            <w:r>
              <w:rPr>
                <w:rFonts w:hint="eastAsia" w:ascii="宋体" w:hAnsi="宋体" w:eastAsia="宋体" w:cs="宋体"/>
                <w:snapToGrid w:val="0"/>
                <w:color w:val="auto"/>
                <w:kern w:val="0"/>
                <w:sz w:val="21"/>
                <w:szCs w:val="21"/>
                <w:highlight w:val="none"/>
                <w:lang w:val="zh-TW" w:eastAsia="zh-CN" w:bidi="ar-SA"/>
              </w:rPr>
              <w:t>、</w:t>
            </w:r>
            <w:r>
              <w:rPr>
                <w:rFonts w:hint="eastAsia" w:ascii="宋体" w:hAnsi="宋体" w:eastAsia="宋体" w:cs="宋体"/>
                <w:snapToGrid w:val="0"/>
                <w:color w:val="auto"/>
                <w:kern w:val="0"/>
                <w:sz w:val="21"/>
                <w:szCs w:val="21"/>
                <w:highlight w:val="none"/>
                <w:lang w:val="en-US" w:eastAsia="zh-CN" w:bidi="ar-SA"/>
              </w:rPr>
              <w:t>欠缺</w:t>
            </w:r>
            <w:r>
              <w:rPr>
                <w:rFonts w:hint="eastAsia" w:ascii="宋体" w:hAnsi="宋体" w:eastAsia="宋体" w:cs="宋体"/>
                <w:snapToGrid w:val="0"/>
                <w:color w:val="auto"/>
                <w:kern w:val="0"/>
                <w:sz w:val="21"/>
                <w:szCs w:val="21"/>
                <w:highlight w:val="none"/>
                <w:lang w:val="zh-TW" w:eastAsia="zh-TW" w:bidi="ar-SA"/>
              </w:rPr>
              <w:t>的每处扣</w:t>
            </w:r>
            <w:r>
              <w:rPr>
                <w:rFonts w:hint="eastAsia" w:ascii="宋体" w:hAnsi="宋体" w:eastAsia="宋体" w:cs="宋体"/>
                <w:snapToGrid w:val="0"/>
                <w:color w:val="auto"/>
                <w:kern w:val="0"/>
                <w:sz w:val="21"/>
                <w:szCs w:val="21"/>
                <w:highlight w:val="none"/>
                <w:lang w:val="en-US" w:eastAsia="zh-CN" w:bidi="ar-SA"/>
              </w:rPr>
              <w:t>3</w:t>
            </w:r>
            <w:r>
              <w:rPr>
                <w:rFonts w:hint="eastAsia" w:ascii="宋体" w:hAnsi="宋体" w:eastAsia="宋体" w:cs="宋体"/>
                <w:snapToGrid w:val="0"/>
                <w:color w:val="auto"/>
                <w:kern w:val="0"/>
                <w:sz w:val="21"/>
                <w:szCs w:val="21"/>
                <w:highlight w:val="none"/>
                <w:lang w:val="zh-TW" w:eastAsia="zh-TW" w:bidi="ar-SA"/>
              </w:rPr>
              <w:t>分</w:t>
            </w:r>
            <w:r>
              <w:rPr>
                <w:rFonts w:hint="eastAsia" w:ascii="宋体" w:hAnsi="宋体" w:eastAsia="宋体" w:cs="宋体"/>
                <w:snapToGrid w:val="0"/>
                <w:color w:val="auto"/>
                <w:kern w:val="0"/>
                <w:sz w:val="21"/>
                <w:szCs w:val="21"/>
                <w:highlight w:val="none"/>
                <w:lang w:val="zh-TW" w:eastAsia="zh-CN" w:bidi="ar-SA"/>
              </w:rPr>
              <w:t>；</w:t>
            </w:r>
            <w:r>
              <w:rPr>
                <w:rFonts w:hint="eastAsia" w:ascii="宋体" w:hAnsi="宋体" w:eastAsia="宋体" w:cs="宋体"/>
                <w:snapToGrid w:val="0"/>
                <w:color w:val="auto"/>
                <w:kern w:val="0"/>
                <w:sz w:val="21"/>
                <w:szCs w:val="21"/>
                <w:highlight w:val="none"/>
                <w:lang w:val="zh-TW" w:eastAsia="zh-TW" w:bidi="ar-SA"/>
              </w:rPr>
              <w:t>包括但不限于语言、文字等其它错误的每处扣</w:t>
            </w:r>
            <w:r>
              <w:rPr>
                <w:rFonts w:hint="eastAsia" w:ascii="宋体" w:hAnsi="宋体" w:eastAsia="宋体" w:cs="宋体"/>
                <w:snapToGrid w:val="0"/>
                <w:color w:val="auto"/>
                <w:kern w:val="0"/>
                <w:sz w:val="21"/>
                <w:szCs w:val="21"/>
                <w:highlight w:val="none"/>
                <w:lang w:val="en-US" w:eastAsia="zh-CN" w:bidi="ar-SA"/>
              </w:rPr>
              <w:t>1</w:t>
            </w:r>
            <w:r>
              <w:rPr>
                <w:rFonts w:hint="eastAsia" w:ascii="宋体" w:hAnsi="宋体" w:eastAsia="宋体" w:cs="宋体"/>
                <w:snapToGrid w:val="0"/>
                <w:color w:val="auto"/>
                <w:kern w:val="0"/>
                <w:sz w:val="21"/>
                <w:szCs w:val="21"/>
                <w:highlight w:val="none"/>
                <w:lang w:val="zh-TW" w:eastAsia="zh-TW" w:bidi="ar-SA"/>
              </w:rPr>
              <w:t>分</w:t>
            </w:r>
            <w:r>
              <w:rPr>
                <w:rFonts w:hint="eastAsia" w:ascii="宋体" w:hAnsi="宋体" w:eastAsia="宋体" w:cs="宋体"/>
                <w:snapToGrid w:val="0"/>
                <w:color w:val="auto"/>
                <w:kern w:val="0"/>
                <w:sz w:val="21"/>
                <w:szCs w:val="21"/>
                <w:highlight w:val="none"/>
                <w:lang w:val="zh-TW" w:eastAsia="zh-CN" w:bidi="ar-SA"/>
              </w:rPr>
              <w:t>；</w:t>
            </w:r>
            <w:r>
              <w:rPr>
                <w:rFonts w:hint="eastAsia" w:ascii="宋体" w:hAnsi="宋体" w:eastAsia="宋体" w:cs="宋体"/>
                <w:snapToGrid w:val="0"/>
                <w:color w:val="auto"/>
                <w:kern w:val="0"/>
                <w:sz w:val="21"/>
                <w:szCs w:val="21"/>
                <w:highlight w:val="none"/>
                <w:lang w:val="zh-TW" w:eastAsia="zh-TW" w:bidi="ar-SA"/>
              </w:rPr>
              <w:t>不符合法律、法规或项目所在地行政规范性文件规定的计0分，扣分扣完</w:t>
            </w:r>
            <w:r>
              <w:rPr>
                <w:rFonts w:hint="eastAsia" w:ascii="宋体" w:hAnsi="宋体" w:eastAsia="宋体" w:cs="宋体"/>
                <w:snapToGrid w:val="0"/>
                <w:color w:val="auto"/>
                <w:kern w:val="0"/>
                <w:sz w:val="21"/>
                <w:szCs w:val="21"/>
                <w:highlight w:val="none"/>
                <w:lang w:val="en-US" w:eastAsia="zh-CN" w:bidi="ar-SA"/>
              </w:rPr>
              <w:t>本项</w:t>
            </w:r>
            <w:r>
              <w:rPr>
                <w:rFonts w:hint="eastAsia" w:ascii="宋体" w:hAnsi="宋体" w:eastAsia="宋体" w:cs="宋体"/>
                <w:snapToGrid w:val="0"/>
                <w:color w:val="auto"/>
                <w:kern w:val="0"/>
                <w:sz w:val="21"/>
                <w:szCs w:val="21"/>
                <w:highlight w:val="none"/>
                <w:lang w:val="zh-TW" w:eastAsia="zh-TW" w:bidi="ar-SA"/>
              </w:rPr>
              <w:t>为止</w:t>
            </w:r>
            <w:r>
              <w:rPr>
                <w:rFonts w:hint="eastAsia" w:ascii="宋体" w:hAnsi="宋体" w:eastAsia="宋体" w:cs="宋体"/>
                <w:snapToGrid w:val="0"/>
                <w:color w:val="auto"/>
                <w:kern w:val="0"/>
                <w:sz w:val="21"/>
                <w:szCs w:val="21"/>
                <w:highlight w:val="none"/>
                <w:lang w:val="zh-TW" w:eastAsia="zh-CN" w:bidi="ar-SA"/>
              </w:rPr>
              <w:t>。</w:t>
            </w:r>
          </w:p>
        </w:tc>
        <w:tc>
          <w:tcPr>
            <w:tcW w:w="791" w:type="dxa"/>
            <w:noWrap w:val="0"/>
            <w:vAlign w:val="center"/>
          </w:tcPr>
          <w:p w14:paraId="39EFF928">
            <w:pPr>
              <w:widowControl/>
              <w:kinsoku w:val="0"/>
              <w:autoSpaceDE w:val="0"/>
              <w:autoSpaceDN w:val="0"/>
              <w:adjustRightInd w:val="0"/>
              <w:snapToGrid w:val="0"/>
              <w:spacing w:line="240" w:lineRule="auto"/>
              <w:ind w:left="0" w:leftChars="0" w:right="0" w:rightChars="0"/>
              <w:jc w:val="center"/>
              <w:textAlignment w:val="baseline"/>
              <w:rPr>
                <w:rFonts w:hint="default"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lang w:val="en-US" w:eastAsia="zh-CN"/>
              </w:rPr>
              <w:t>40分</w:t>
            </w:r>
          </w:p>
        </w:tc>
      </w:tr>
    </w:tbl>
    <w:p w14:paraId="3DC3C042">
      <w:pPr>
        <w:pStyle w:val="9"/>
        <w:rPr>
          <w:rFonts w:hint="eastAsia" w:eastAsia="宋体"/>
          <w:b/>
          <w:bCs/>
          <w:color w:val="auto"/>
          <w:sz w:val="32"/>
          <w:szCs w:val="32"/>
          <w:lang w:val="en-US" w:eastAsia="zh-CN"/>
        </w:rPr>
      </w:pPr>
    </w:p>
    <w:p w14:paraId="151978F8">
      <w:pPr>
        <w:rPr>
          <w:rFonts w:hint="eastAsia" w:eastAsia="宋体"/>
          <w:b/>
          <w:bCs/>
          <w:color w:val="auto"/>
          <w:sz w:val="32"/>
          <w:szCs w:val="32"/>
          <w:lang w:val="en-US" w:eastAsia="zh-CN"/>
        </w:rPr>
      </w:pPr>
    </w:p>
    <w:p w14:paraId="47B2D800">
      <w:pPr>
        <w:pStyle w:val="9"/>
        <w:rPr>
          <w:rFonts w:hint="eastAsia"/>
          <w:color w:val="auto"/>
          <w:lang w:val="en-US" w:eastAsia="zh-CN"/>
        </w:rPr>
      </w:pPr>
    </w:p>
    <w:p w14:paraId="5369ACF4">
      <w:pPr>
        <w:bidi w:val="0"/>
        <w:rPr>
          <w:rFonts w:hint="default"/>
          <w:color w:val="auto"/>
          <w:lang w:val="en-US" w:eastAsia="zh-CN"/>
        </w:rPr>
      </w:pPr>
    </w:p>
    <w:p w14:paraId="39323CF8">
      <w:pPr>
        <w:spacing w:before="60"/>
        <w:rPr>
          <w:color w:val="auto"/>
        </w:rPr>
      </w:pPr>
    </w:p>
    <w:p w14:paraId="7C0545D1">
      <w:pPr>
        <w:rPr>
          <w:rFonts w:hint="eastAsia" w:ascii="黑体" w:hAnsi="华文中宋" w:eastAsia="黑体"/>
          <w:b/>
          <w:color w:val="auto"/>
          <w:sz w:val="32"/>
          <w:szCs w:val="32"/>
        </w:rPr>
      </w:pPr>
      <w:bookmarkStart w:id="105" w:name="_Toc31162"/>
      <w:bookmarkStart w:id="106" w:name="_Toc10034"/>
      <w:bookmarkStart w:id="107" w:name="_Toc9895"/>
      <w:bookmarkStart w:id="108" w:name="_Toc3252"/>
      <w:bookmarkStart w:id="109" w:name="_Toc30804"/>
      <w:bookmarkStart w:id="110" w:name="_Toc20364_WPSOffice_Level1"/>
      <w:bookmarkStart w:id="111" w:name="_Toc5391"/>
      <w:bookmarkStart w:id="112" w:name="_Toc27116"/>
      <w:bookmarkStart w:id="113" w:name="_Toc27295"/>
      <w:r>
        <w:rPr>
          <w:rFonts w:hint="eastAsia" w:ascii="黑体" w:hAnsi="华文中宋" w:eastAsia="黑体"/>
          <w:b/>
          <w:color w:val="auto"/>
          <w:sz w:val="32"/>
          <w:szCs w:val="32"/>
        </w:rPr>
        <w:br w:type="page"/>
      </w:r>
    </w:p>
    <w:p w14:paraId="2B3DF2C4">
      <w:pPr>
        <w:jc w:val="center"/>
        <w:outlineLvl w:val="0"/>
        <w:rPr>
          <w:rFonts w:ascii="黑体" w:hAnsi="华文中宋" w:eastAsia="黑体"/>
          <w:b/>
          <w:color w:val="auto"/>
          <w:sz w:val="32"/>
          <w:szCs w:val="32"/>
        </w:rPr>
      </w:pPr>
      <w:bookmarkStart w:id="114" w:name="_Toc4456"/>
      <w:r>
        <w:rPr>
          <w:rFonts w:hint="eastAsia" w:ascii="黑体" w:hAnsi="华文中宋" w:eastAsia="黑体"/>
          <w:b/>
          <w:color w:val="auto"/>
          <w:sz w:val="32"/>
          <w:szCs w:val="32"/>
        </w:rPr>
        <w:t>第</w:t>
      </w:r>
      <w:r>
        <w:rPr>
          <w:rFonts w:hint="eastAsia" w:ascii="黑体" w:hAnsi="华文中宋" w:eastAsia="黑体"/>
          <w:b/>
          <w:color w:val="auto"/>
          <w:sz w:val="32"/>
          <w:szCs w:val="32"/>
          <w:lang w:val="en-US" w:eastAsia="zh-CN"/>
        </w:rPr>
        <w:t>五</w:t>
      </w:r>
      <w:r>
        <w:rPr>
          <w:rFonts w:hint="eastAsia" w:ascii="黑体" w:hAnsi="华文中宋" w:eastAsia="黑体"/>
          <w:b/>
          <w:color w:val="auto"/>
          <w:sz w:val="32"/>
          <w:szCs w:val="32"/>
        </w:rPr>
        <w:t xml:space="preserve">章 </w:t>
      </w:r>
      <w:bookmarkEnd w:id="105"/>
      <w:bookmarkEnd w:id="106"/>
      <w:bookmarkEnd w:id="107"/>
      <w:bookmarkEnd w:id="108"/>
      <w:bookmarkEnd w:id="109"/>
      <w:bookmarkEnd w:id="110"/>
      <w:bookmarkEnd w:id="111"/>
      <w:bookmarkEnd w:id="112"/>
      <w:r>
        <w:rPr>
          <w:rFonts w:hint="eastAsia" w:ascii="黑体" w:hAnsi="华文中宋" w:eastAsia="黑体"/>
          <w:b/>
          <w:color w:val="auto"/>
          <w:sz w:val="32"/>
          <w:szCs w:val="32"/>
        </w:rPr>
        <w:t>采购需求</w:t>
      </w:r>
      <w:bookmarkEnd w:id="113"/>
      <w:bookmarkEnd w:id="114"/>
    </w:p>
    <w:p w14:paraId="32DB4B49">
      <w:pPr>
        <w:keepNext/>
        <w:keepLines/>
        <w:widowControl w:val="0"/>
        <w:adjustRightInd w:val="0"/>
        <w:snapToGrid w:val="0"/>
        <w:spacing w:before="156" w:beforeLines="50" w:line="360" w:lineRule="auto"/>
        <w:jc w:val="center"/>
        <w:outlineLvl w:val="1"/>
        <w:rPr>
          <w:rFonts w:ascii="黑体" w:hAnsi="黑体" w:eastAsia="黑体" w:cs="Times New Roman"/>
          <w:b/>
          <w:bCs/>
          <w:color w:val="auto"/>
          <w:kern w:val="0"/>
          <w:sz w:val="28"/>
          <w:szCs w:val="28"/>
          <w:lang w:val="en-US" w:eastAsia="zh-CN" w:bidi="ar-SA"/>
        </w:rPr>
      </w:pPr>
      <w:bookmarkStart w:id="115" w:name="_Toc10048"/>
      <w:bookmarkStart w:id="116" w:name="_Toc19139"/>
      <w:bookmarkStart w:id="117" w:name="_Toc22875"/>
      <w:bookmarkStart w:id="118" w:name="_Toc31350"/>
      <w:bookmarkStart w:id="119" w:name="_Toc27157"/>
      <w:bookmarkStart w:id="120" w:name="_Toc7685"/>
      <w:bookmarkStart w:id="121" w:name="_Toc15846"/>
      <w:bookmarkStart w:id="122" w:name="_Toc31890"/>
      <w:bookmarkStart w:id="123" w:name="_Toc14061"/>
      <w:bookmarkStart w:id="124" w:name="_Toc6575"/>
      <w:bookmarkStart w:id="125" w:name="_Toc4732"/>
      <w:bookmarkStart w:id="126" w:name="_Toc22651"/>
      <w:bookmarkStart w:id="127" w:name="_Toc13629"/>
      <w:bookmarkStart w:id="128" w:name="_Toc7567"/>
      <w:bookmarkStart w:id="129" w:name="_Toc688"/>
      <w:bookmarkStart w:id="130" w:name="_Toc5128"/>
      <w:bookmarkStart w:id="131" w:name="_Toc549"/>
      <w:bookmarkStart w:id="132" w:name="_Toc9640"/>
      <w:bookmarkStart w:id="133" w:name="_Toc4568"/>
      <w:bookmarkStart w:id="134" w:name="_Toc10521"/>
      <w:bookmarkStart w:id="135" w:name="_Toc25384"/>
      <w:bookmarkStart w:id="136" w:name="_Toc12521"/>
      <w:bookmarkStart w:id="137" w:name="_Toc11604"/>
      <w:bookmarkStart w:id="138" w:name="_Toc18818"/>
      <w:bookmarkStart w:id="139" w:name="_Toc8797"/>
      <w:r>
        <w:rPr>
          <w:rFonts w:hint="eastAsia" w:ascii="黑体" w:hAnsi="黑体" w:eastAsia="黑体" w:cs="Times New Roman"/>
          <w:b/>
          <w:bCs/>
          <w:color w:val="auto"/>
          <w:kern w:val="0"/>
          <w:sz w:val="28"/>
          <w:szCs w:val="28"/>
          <w:lang w:val="en-US" w:eastAsia="zh-CN" w:bidi="ar-SA"/>
        </w:rPr>
        <w:t>第一节 项目概述</w:t>
      </w:r>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p>
    <w:p w14:paraId="1F527222">
      <w:pPr>
        <w:widowControl w:val="0"/>
        <w:kinsoku/>
        <w:autoSpaceDE/>
        <w:autoSpaceDN/>
        <w:adjustRightInd w:val="0"/>
        <w:snapToGrid w:val="0"/>
        <w:spacing w:line="360" w:lineRule="auto"/>
        <w:ind w:firstLine="420" w:firstLineChars="200"/>
        <w:jc w:val="left"/>
        <w:textAlignment w:val="auto"/>
        <w:rPr>
          <w:rFonts w:hint="eastAsia" w:ascii="宋体" w:hAnsi="宋体" w:eastAsia="宋体" w:cs="Times New Roman"/>
          <w:snapToGrid/>
          <w:color w:val="auto"/>
          <w:kern w:val="2"/>
          <w:szCs w:val="21"/>
          <w:lang w:eastAsia="zh-CN"/>
        </w:rPr>
      </w:pPr>
      <w:r>
        <w:rPr>
          <w:rFonts w:hint="eastAsia" w:ascii="宋体" w:hAnsi="宋体" w:eastAsia="宋体" w:cs="宋体"/>
          <w:snapToGrid/>
          <w:color w:val="auto"/>
          <w:kern w:val="2"/>
          <w:szCs w:val="21"/>
          <w:lang w:eastAsia="zh-CN"/>
        </w:rPr>
        <w:t>1、</w:t>
      </w:r>
      <w:r>
        <w:rPr>
          <w:rFonts w:hint="eastAsia" w:ascii="宋体" w:hAnsi="宋体" w:eastAsia="宋体" w:cs="Times New Roman"/>
          <w:snapToGrid/>
          <w:color w:val="auto"/>
          <w:kern w:val="2"/>
          <w:szCs w:val="21"/>
          <w:lang w:eastAsia="zh-CN"/>
        </w:rPr>
        <w:t>平江县环卫设施设备更新项目智能四分类垃圾亭等环卫设施采购项目，</w:t>
      </w:r>
      <w:r>
        <w:rPr>
          <w:rFonts w:hint="eastAsia" w:ascii="宋体" w:hAnsi="宋体" w:eastAsia="宋体" w:cs="Times New Roman"/>
          <w:snapToGrid/>
          <w:color w:val="auto"/>
          <w:kern w:val="2"/>
          <w:szCs w:val="21"/>
          <w:lang w:val="en-US" w:eastAsia="zh-CN"/>
        </w:rPr>
        <w:t>包含：</w:t>
      </w:r>
      <w:r>
        <w:rPr>
          <w:rFonts w:hint="eastAsia" w:ascii="宋体" w:hAnsi="宋体" w:eastAsia="宋体" w:cs="Times New Roman"/>
          <w:snapToGrid/>
          <w:color w:val="auto"/>
          <w:kern w:val="2"/>
          <w:szCs w:val="21"/>
          <w:lang w:eastAsia="zh-CN"/>
        </w:rPr>
        <w:t>四分类垃圾亭带环卫工人休息</w:t>
      </w:r>
      <w:r>
        <w:rPr>
          <w:rFonts w:hint="eastAsia" w:ascii="宋体" w:hAnsi="宋体" w:eastAsia="宋体" w:cs="Times New Roman"/>
          <w:snapToGrid/>
          <w:color w:val="auto"/>
          <w:kern w:val="2"/>
          <w:szCs w:val="21"/>
          <w:lang w:val="en-US" w:eastAsia="zh-CN"/>
        </w:rPr>
        <w:t>室、</w:t>
      </w:r>
      <w:r>
        <w:rPr>
          <w:rFonts w:hint="eastAsia" w:ascii="宋体" w:hAnsi="宋体" w:eastAsia="宋体" w:cs="Times New Roman"/>
          <w:snapToGrid/>
          <w:color w:val="auto"/>
          <w:kern w:val="2"/>
          <w:szCs w:val="21"/>
          <w:lang w:eastAsia="zh-CN"/>
        </w:rPr>
        <w:t>四分类垃圾亭带公厕、四分类垃圾亭、四分类垃圾亭带环卫</w:t>
      </w:r>
      <w:r>
        <w:rPr>
          <w:rFonts w:hint="eastAsia" w:ascii="宋体" w:hAnsi="宋体" w:eastAsia="宋体" w:cs="Times New Roman"/>
          <w:snapToGrid/>
          <w:color w:val="auto"/>
          <w:kern w:val="2"/>
          <w:szCs w:val="21"/>
          <w:lang w:val="en-US" w:eastAsia="zh-CN"/>
        </w:rPr>
        <w:t>工具室、密封箱、果皮箱、垃圾桶等，</w:t>
      </w:r>
      <w:r>
        <w:rPr>
          <w:rFonts w:hint="eastAsia" w:ascii="宋体" w:hAnsi="宋体" w:eastAsia="宋体" w:cs="Times New Roman"/>
          <w:snapToGrid/>
          <w:color w:val="auto"/>
          <w:kern w:val="2"/>
          <w:szCs w:val="21"/>
          <w:lang w:eastAsia="zh-CN"/>
        </w:rPr>
        <w:t>具体</w:t>
      </w:r>
      <w:r>
        <w:rPr>
          <w:rFonts w:hint="eastAsia" w:ascii="宋体" w:hAnsi="宋体" w:eastAsia="宋体" w:cs="Times New Roman"/>
          <w:snapToGrid/>
          <w:color w:val="auto"/>
          <w:kern w:val="2"/>
          <w:szCs w:val="21"/>
          <w:lang w:val="en-US" w:eastAsia="zh-CN"/>
        </w:rPr>
        <w:t>第二节技术要求</w:t>
      </w:r>
      <w:r>
        <w:rPr>
          <w:rFonts w:hint="eastAsia" w:ascii="宋体" w:hAnsi="宋体" w:eastAsia="宋体" w:cs="Times New Roman"/>
          <w:snapToGrid/>
          <w:color w:val="auto"/>
          <w:kern w:val="2"/>
          <w:szCs w:val="21"/>
          <w:lang w:eastAsia="zh-CN"/>
        </w:rPr>
        <w:t>。</w:t>
      </w:r>
    </w:p>
    <w:p w14:paraId="134D64B7">
      <w:pPr>
        <w:widowControl w:val="0"/>
        <w:kinsoku/>
        <w:autoSpaceDE/>
        <w:autoSpaceDN/>
        <w:adjustRightInd w:val="0"/>
        <w:snapToGrid w:val="0"/>
        <w:spacing w:line="360" w:lineRule="auto"/>
        <w:ind w:firstLine="420" w:firstLineChars="200"/>
        <w:jc w:val="left"/>
        <w:textAlignment w:val="auto"/>
        <w:rPr>
          <w:rFonts w:hint="eastAsia" w:ascii="宋体" w:hAnsi="宋体" w:eastAsia="宋体" w:cs="Times New Roman"/>
          <w:snapToGrid/>
          <w:color w:val="auto"/>
          <w:kern w:val="2"/>
          <w:szCs w:val="21"/>
          <w:lang w:eastAsia="zh-CN"/>
        </w:rPr>
      </w:pPr>
      <w:r>
        <w:rPr>
          <w:rFonts w:hint="eastAsia" w:ascii="宋体" w:hAnsi="宋体" w:eastAsia="宋体" w:cs="宋体"/>
          <w:i w:val="0"/>
          <w:iCs w:val="0"/>
          <w:snapToGrid/>
          <w:color w:val="auto"/>
          <w:kern w:val="0"/>
          <w:sz w:val="21"/>
          <w:szCs w:val="21"/>
          <w:u w:val="none"/>
          <w:lang w:val="en-US" w:eastAsia="zh-CN" w:bidi="ar"/>
        </w:rPr>
        <w:t>交付地点：</w:t>
      </w:r>
      <w:r>
        <w:rPr>
          <w:rFonts w:hint="eastAsia" w:ascii="宋体" w:hAnsi="宋体" w:eastAsia="宋体" w:cs="Times New Roman"/>
          <w:snapToGrid/>
          <w:color w:val="auto"/>
          <w:kern w:val="2"/>
          <w:szCs w:val="21"/>
          <w:lang w:val="en-US" w:eastAsia="zh-CN"/>
        </w:rPr>
        <w:t>采购人指定地点。</w:t>
      </w:r>
    </w:p>
    <w:p w14:paraId="24F5CC50">
      <w:pPr>
        <w:widowControl w:val="0"/>
        <w:kinsoku/>
        <w:autoSpaceDE/>
        <w:autoSpaceDN/>
        <w:adjustRightInd w:val="0"/>
        <w:snapToGrid w:val="0"/>
        <w:spacing w:line="360" w:lineRule="auto"/>
        <w:ind w:firstLine="420" w:firstLineChars="200"/>
        <w:jc w:val="left"/>
        <w:textAlignment w:val="auto"/>
        <w:rPr>
          <w:rFonts w:hint="default" w:ascii="宋体" w:hAnsi="宋体" w:eastAsia="宋体" w:cs="Times New Roman"/>
          <w:snapToGrid/>
          <w:color w:val="auto"/>
          <w:kern w:val="2"/>
          <w:szCs w:val="21"/>
          <w:lang w:val="en-US" w:eastAsia="zh-CN"/>
        </w:rPr>
      </w:pPr>
      <w:r>
        <w:rPr>
          <w:rFonts w:hint="eastAsia" w:ascii="宋体" w:hAnsi="宋体" w:eastAsia="宋体" w:cs="Times New Roman"/>
          <w:snapToGrid/>
          <w:color w:val="auto"/>
          <w:kern w:val="2"/>
          <w:szCs w:val="21"/>
          <w:lang w:eastAsia="zh-CN"/>
        </w:rPr>
        <w:t>2、本项目所需辅助材料各供应商自行估算，以人民币报价，报价包括所有材料（制造、检测、人工工资、一切保险费、规费、措施费、装卸运输、仓储、安装调试、税收、利润、验收、培训、技术服务（包括技术资料、图纸的提供）、质保期保障、各项政策性取费和执行合同过程中可能遇到的化解风险费用以及招标文件中所要求的由投标人承担的费用等一切费用，是税后价。</w:t>
      </w:r>
    </w:p>
    <w:p w14:paraId="6A7E0085">
      <w:pPr>
        <w:widowControl w:val="0"/>
        <w:kinsoku/>
        <w:autoSpaceDE/>
        <w:autoSpaceDN/>
        <w:adjustRightInd w:val="0"/>
        <w:snapToGrid w:val="0"/>
        <w:spacing w:line="360" w:lineRule="auto"/>
        <w:ind w:firstLine="420" w:firstLineChars="200"/>
        <w:jc w:val="left"/>
        <w:textAlignment w:val="auto"/>
        <w:rPr>
          <w:rFonts w:hint="eastAsia"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3、供应商必须对招标文件中标明的技术参数、性能配置、数量、售后服务、合同主要条款及其它要求等内容作出满足或更优的承诺。货物需求清单及参数中打“★”号的条款为必须的实质性要求和条件。</w:t>
      </w:r>
    </w:p>
    <w:p w14:paraId="08A37EF8">
      <w:pPr>
        <w:widowControl w:val="0"/>
        <w:kinsoku/>
        <w:autoSpaceDE/>
        <w:autoSpaceDN/>
        <w:adjustRightInd w:val="0"/>
        <w:snapToGrid w:val="0"/>
        <w:spacing w:line="360" w:lineRule="auto"/>
        <w:ind w:firstLine="420" w:firstLineChars="200"/>
        <w:jc w:val="left"/>
        <w:textAlignment w:val="auto"/>
        <w:rPr>
          <w:rFonts w:hint="eastAsia" w:ascii="宋体" w:hAnsi="宋体" w:eastAsia="宋体" w:cs="Times New Roman"/>
          <w:snapToGrid/>
          <w:color w:val="auto"/>
          <w:kern w:val="2"/>
          <w:szCs w:val="21"/>
          <w:lang w:eastAsia="zh-CN"/>
        </w:rPr>
      </w:pPr>
    </w:p>
    <w:p w14:paraId="4FD5E585">
      <w:pPr>
        <w:widowControl w:val="0"/>
        <w:kinsoku/>
        <w:autoSpaceDE/>
        <w:autoSpaceDN/>
        <w:adjustRightInd w:val="0"/>
        <w:snapToGrid w:val="0"/>
        <w:spacing w:line="360" w:lineRule="auto"/>
        <w:ind w:firstLine="420" w:firstLineChars="200"/>
        <w:jc w:val="left"/>
        <w:textAlignment w:val="auto"/>
        <w:rPr>
          <w:rFonts w:hint="eastAsia" w:ascii="宋体" w:hAnsi="宋体" w:eastAsia="宋体" w:cs="Times New Roman"/>
          <w:snapToGrid/>
          <w:color w:val="auto"/>
          <w:kern w:val="2"/>
          <w:szCs w:val="21"/>
          <w:lang w:eastAsia="zh-CN"/>
        </w:rPr>
      </w:pPr>
    </w:p>
    <w:p w14:paraId="66D7C198">
      <w:pPr>
        <w:widowControl w:val="0"/>
        <w:kinsoku/>
        <w:autoSpaceDE/>
        <w:autoSpaceDN/>
        <w:adjustRightInd/>
        <w:snapToGrid/>
        <w:spacing w:line="240" w:lineRule="auto"/>
        <w:jc w:val="both"/>
        <w:textAlignment w:val="auto"/>
        <w:rPr>
          <w:rFonts w:hint="eastAsia" w:ascii="黑体" w:hAnsi="黑体" w:eastAsia="黑体" w:cs="Times New Roman"/>
          <w:snapToGrid/>
          <w:color w:val="auto"/>
          <w:kern w:val="2"/>
          <w:sz w:val="28"/>
          <w:szCs w:val="28"/>
          <w:lang w:eastAsia="zh-CN"/>
        </w:rPr>
      </w:pPr>
      <w:bookmarkStart w:id="140" w:name="_Toc7739"/>
      <w:bookmarkStart w:id="141" w:name="_Toc19323"/>
      <w:bookmarkStart w:id="142" w:name="_Toc13485"/>
      <w:bookmarkStart w:id="143" w:name="_Toc12966"/>
      <w:bookmarkStart w:id="144" w:name="_Toc2445"/>
      <w:r>
        <w:rPr>
          <w:rFonts w:hint="eastAsia" w:ascii="黑体" w:hAnsi="黑体" w:eastAsia="黑体" w:cs="Times New Roman"/>
          <w:snapToGrid/>
          <w:color w:val="auto"/>
          <w:kern w:val="2"/>
          <w:sz w:val="28"/>
          <w:szCs w:val="28"/>
          <w:lang w:eastAsia="zh-CN"/>
        </w:rPr>
        <w:br w:type="page"/>
      </w:r>
    </w:p>
    <w:p w14:paraId="2CA35C12">
      <w:pPr>
        <w:keepNext/>
        <w:keepLines/>
        <w:widowControl w:val="0"/>
        <w:adjustRightInd w:val="0"/>
        <w:snapToGrid w:val="0"/>
        <w:spacing w:before="156" w:beforeLines="50" w:line="360" w:lineRule="auto"/>
        <w:jc w:val="center"/>
        <w:outlineLvl w:val="1"/>
        <w:rPr>
          <w:rFonts w:hint="eastAsia" w:ascii="黑体" w:hAnsi="黑体" w:eastAsia="黑体" w:cs="Times New Roman"/>
          <w:b/>
          <w:bCs/>
          <w:color w:val="auto"/>
          <w:kern w:val="0"/>
          <w:sz w:val="28"/>
          <w:szCs w:val="28"/>
          <w:lang w:val="en-US" w:eastAsia="zh-CN" w:bidi="ar-SA"/>
        </w:rPr>
      </w:pPr>
      <w:bookmarkStart w:id="145" w:name="_Toc13567"/>
      <w:r>
        <w:rPr>
          <w:rFonts w:hint="eastAsia" w:ascii="黑体" w:hAnsi="黑体" w:eastAsia="黑体" w:cs="Times New Roman"/>
          <w:b/>
          <w:bCs/>
          <w:color w:val="auto"/>
          <w:kern w:val="0"/>
          <w:sz w:val="28"/>
          <w:szCs w:val="28"/>
          <w:lang w:val="en-US" w:eastAsia="zh-CN" w:bidi="ar-SA"/>
        </w:rPr>
        <w:t xml:space="preserve">第二节 </w:t>
      </w:r>
      <w:bookmarkEnd w:id="138"/>
      <w:bookmarkEnd w:id="139"/>
      <w:r>
        <w:rPr>
          <w:rFonts w:hint="eastAsia" w:ascii="黑体" w:hAnsi="黑体" w:eastAsia="黑体" w:cs="Times New Roman"/>
          <w:b/>
          <w:bCs/>
          <w:color w:val="auto"/>
          <w:kern w:val="0"/>
          <w:sz w:val="28"/>
          <w:szCs w:val="28"/>
          <w:lang w:val="en-US" w:eastAsia="zh-CN" w:bidi="ar-SA"/>
        </w:rPr>
        <w:t>技术要求</w:t>
      </w:r>
      <w:bookmarkEnd w:id="145"/>
    </w:p>
    <w:p w14:paraId="50C7FA3B">
      <w:pPr>
        <w:keepNext/>
        <w:keepLines/>
        <w:widowControl w:val="0"/>
        <w:adjustRightInd w:val="0"/>
        <w:snapToGrid w:val="0"/>
        <w:spacing w:before="156" w:beforeLines="50" w:line="360" w:lineRule="auto"/>
        <w:jc w:val="center"/>
        <w:outlineLvl w:val="9"/>
        <w:rPr>
          <w:rFonts w:hint="eastAsia" w:ascii="宋体" w:hAnsi="宋体" w:eastAsia="宋体" w:cs="Times New Roman"/>
          <w:b/>
          <w:bCs/>
          <w:color w:val="auto"/>
          <w:kern w:val="0"/>
          <w:sz w:val="21"/>
          <w:szCs w:val="21"/>
          <w:lang w:val="en-US" w:eastAsia="zh-CN" w:bidi="ar-SA"/>
        </w:rPr>
      </w:pPr>
      <w:r>
        <w:rPr>
          <w:rFonts w:hint="eastAsia" w:ascii="宋体" w:hAnsi="宋体" w:eastAsia="宋体" w:cs="Times New Roman"/>
          <w:b/>
          <w:bCs/>
          <w:color w:val="auto"/>
          <w:kern w:val="0"/>
          <w:sz w:val="21"/>
          <w:szCs w:val="21"/>
          <w:lang w:val="en-US" w:eastAsia="zh-CN" w:bidi="ar-SA"/>
        </w:rPr>
        <w:t>采购清单和技术参数要求一览表</w:t>
      </w:r>
      <w:bookmarkEnd w:id="140"/>
      <w:bookmarkEnd w:id="141"/>
      <w:bookmarkEnd w:id="142"/>
      <w:bookmarkEnd w:id="143"/>
      <w:bookmarkEnd w:id="144"/>
    </w:p>
    <w:tbl>
      <w:tblPr>
        <w:tblStyle w:val="23"/>
        <w:tblW w:w="98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9"/>
        <w:gridCol w:w="3289"/>
        <w:gridCol w:w="2618"/>
        <w:gridCol w:w="968"/>
        <w:gridCol w:w="900"/>
        <w:gridCol w:w="1233"/>
      </w:tblGrid>
      <w:tr w14:paraId="70749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809" w:type="dxa"/>
            <w:noWrap/>
            <w:vAlign w:val="center"/>
          </w:tcPr>
          <w:p w14:paraId="546524D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center"/>
              <w:rPr>
                <w:rFonts w:hint="eastAsia" w:ascii="宋体" w:hAnsi="宋体" w:eastAsia="宋体" w:cs="宋体"/>
                <w:i w:val="0"/>
                <w:iCs w:val="0"/>
                <w:snapToGrid/>
                <w:color w:val="auto"/>
                <w:kern w:val="2"/>
                <w:sz w:val="21"/>
                <w:szCs w:val="21"/>
                <w:u w:val="none"/>
                <w:lang w:eastAsia="zh-CN"/>
              </w:rPr>
            </w:pPr>
            <w:r>
              <w:rPr>
                <w:rFonts w:hint="eastAsia" w:ascii="宋体" w:hAnsi="宋体" w:eastAsia="宋体" w:cs="宋体"/>
                <w:i w:val="0"/>
                <w:iCs w:val="0"/>
                <w:snapToGrid/>
                <w:color w:val="auto"/>
                <w:kern w:val="0"/>
                <w:sz w:val="21"/>
                <w:szCs w:val="21"/>
                <w:u w:val="none"/>
                <w:lang w:val="en-US" w:eastAsia="zh-CN" w:bidi="ar"/>
              </w:rPr>
              <w:t>序号</w:t>
            </w:r>
          </w:p>
        </w:tc>
        <w:tc>
          <w:tcPr>
            <w:tcW w:w="3289" w:type="dxa"/>
            <w:noWrap/>
            <w:vAlign w:val="center"/>
          </w:tcPr>
          <w:p w14:paraId="7ECBA15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center"/>
              <w:rPr>
                <w:rFonts w:hint="eastAsia" w:ascii="宋体" w:hAnsi="宋体" w:eastAsia="宋体" w:cs="宋体"/>
                <w:i w:val="0"/>
                <w:iCs w:val="0"/>
                <w:snapToGrid/>
                <w:color w:val="auto"/>
                <w:kern w:val="2"/>
                <w:sz w:val="21"/>
                <w:szCs w:val="21"/>
                <w:u w:val="none"/>
                <w:lang w:eastAsia="zh-CN"/>
              </w:rPr>
            </w:pPr>
            <w:r>
              <w:rPr>
                <w:rFonts w:hint="eastAsia" w:ascii="宋体" w:hAnsi="宋体" w:eastAsia="宋体" w:cs="宋体"/>
                <w:i w:val="0"/>
                <w:iCs w:val="0"/>
                <w:snapToGrid/>
                <w:color w:val="auto"/>
                <w:kern w:val="0"/>
                <w:sz w:val="21"/>
                <w:szCs w:val="21"/>
                <w:u w:val="none"/>
                <w:lang w:val="en-US" w:eastAsia="zh-CN" w:bidi="ar"/>
              </w:rPr>
              <w:t>名称</w:t>
            </w:r>
          </w:p>
        </w:tc>
        <w:tc>
          <w:tcPr>
            <w:tcW w:w="2618" w:type="dxa"/>
            <w:noWrap/>
            <w:vAlign w:val="center"/>
          </w:tcPr>
          <w:p w14:paraId="7EA37C1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center"/>
              <w:rPr>
                <w:rFonts w:hint="default" w:ascii="宋体" w:hAnsi="宋体" w:eastAsia="宋体" w:cs="宋体"/>
                <w:i w:val="0"/>
                <w:iCs w:val="0"/>
                <w:snapToGrid/>
                <w:color w:val="auto"/>
                <w:kern w:val="2"/>
                <w:sz w:val="21"/>
                <w:szCs w:val="21"/>
                <w:u w:val="none"/>
                <w:lang w:val="en-US" w:eastAsia="zh-CN"/>
              </w:rPr>
            </w:pPr>
            <w:r>
              <w:rPr>
                <w:rFonts w:hint="eastAsia" w:ascii="宋体" w:hAnsi="宋体" w:eastAsia="宋体" w:cs="宋体"/>
                <w:i w:val="0"/>
                <w:iCs w:val="0"/>
                <w:snapToGrid/>
                <w:color w:val="auto"/>
                <w:kern w:val="0"/>
                <w:sz w:val="21"/>
                <w:szCs w:val="21"/>
                <w:u w:val="none"/>
                <w:lang w:val="en-US" w:eastAsia="zh-CN" w:bidi="ar"/>
              </w:rPr>
              <w:t>规格尺寸</w:t>
            </w:r>
          </w:p>
        </w:tc>
        <w:tc>
          <w:tcPr>
            <w:tcW w:w="968" w:type="dxa"/>
            <w:noWrap/>
            <w:vAlign w:val="center"/>
          </w:tcPr>
          <w:p w14:paraId="3BB748A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center"/>
              <w:rPr>
                <w:rFonts w:hint="eastAsia" w:ascii="宋体" w:hAnsi="宋体" w:eastAsia="宋体" w:cs="宋体"/>
                <w:i w:val="0"/>
                <w:iCs w:val="0"/>
                <w:snapToGrid/>
                <w:color w:val="auto"/>
                <w:kern w:val="2"/>
                <w:sz w:val="21"/>
                <w:szCs w:val="21"/>
                <w:u w:val="none"/>
                <w:lang w:eastAsia="zh-CN"/>
              </w:rPr>
            </w:pPr>
            <w:r>
              <w:rPr>
                <w:rFonts w:hint="eastAsia" w:ascii="宋体" w:hAnsi="宋体" w:eastAsia="宋体" w:cs="宋体"/>
                <w:i w:val="0"/>
                <w:iCs w:val="0"/>
                <w:snapToGrid/>
                <w:color w:val="auto"/>
                <w:kern w:val="0"/>
                <w:sz w:val="21"/>
                <w:szCs w:val="21"/>
                <w:u w:val="none"/>
                <w:lang w:val="en-US" w:eastAsia="zh-CN" w:bidi="ar"/>
              </w:rPr>
              <w:t>数量</w:t>
            </w:r>
          </w:p>
        </w:tc>
        <w:tc>
          <w:tcPr>
            <w:tcW w:w="900" w:type="dxa"/>
            <w:noWrap/>
            <w:vAlign w:val="center"/>
          </w:tcPr>
          <w:p w14:paraId="3089FB6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center"/>
              <w:rPr>
                <w:rFonts w:hint="eastAsia" w:ascii="宋体" w:hAnsi="宋体" w:eastAsia="宋体" w:cs="宋体"/>
                <w:i w:val="0"/>
                <w:iCs w:val="0"/>
                <w:snapToGrid/>
                <w:color w:val="auto"/>
                <w:kern w:val="2"/>
                <w:sz w:val="21"/>
                <w:szCs w:val="21"/>
                <w:u w:val="none"/>
                <w:lang w:val="en-US" w:eastAsia="zh-CN"/>
              </w:rPr>
            </w:pPr>
            <w:r>
              <w:rPr>
                <w:rFonts w:hint="eastAsia" w:ascii="宋体" w:hAnsi="宋体" w:eastAsia="宋体" w:cs="宋体"/>
                <w:i w:val="0"/>
                <w:iCs w:val="0"/>
                <w:snapToGrid/>
                <w:color w:val="auto"/>
                <w:kern w:val="2"/>
                <w:sz w:val="21"/>
                <w:szCs w:val="21"/>
                <w:u w:val="none"/>
                <w:lang w:val="en-US" w:eastAsia="zh-CN"/>
              </w:rPr>
              <w:t>单位</w:t>
            </w:r>
          </w:p>
        </w:tc>
        <w:tc>
          <w:tcPr>
            <w:tcW w:w="1233" w:type="dxa"/>
            <w:noWrap/>
            <w:vAlign w:val="center"/>
          </w:tcPr>
          <w:p w14:paraId="6BAF485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center"/>
              <w:rPr>
                <w:rFonts w:hint="eastAsia" w:ascii="宋体" w:hAnsi="宋体" w:eastAsia="宋体" w:cs="宋体"/>
                <w:i w:val="0"/>
                <w:iCs w:val="0"/>
                <w:snapToGrid/>
                <w:color w:val="auto"/>
                <w:kern w:val="2"/>
                <w:sz w:val="21"/>
                <w:szCs w:val="21"/>
                <w:u w:val="none"/>
                <w:lang w:val="en-US" w:eastAsia="zh-CN" w:bidi="ar-SA"/>
              </w:rPr>
            </w:pPr>
            <w:r>
              <w:rPr>
                <w:rFonts w:hint="eastAsia" w:ascii="宋体" w:hAnsi="宋体" w:eastAsia="宋体" w:cs="宋体"/>
                <w:i w:val="0"/>
                <w:iCs w:val="0"/>
                <w:snapToGrid/>
                <w:color w:val="auto"/>
                <w:kern w:val="0"/>
                <w:sz w:val="21"/>
                <w:szCs w:val="21"/>
                <w:u w:val="none"/>
                <w:lang w:val="en-US" w:eastAsia="zh-CN" w:bidi="ar"/>
              </w:rPr>
              <w:t>备注</w:t>
            </w:r>
          </w:p>
        </w:tc>
      </w:tr>
      <w:tr w14:paraId="1C95A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809" w:type="dxa"/>
            <w:noWrap/>
            <w:vAlign w:val="center"/>
          </w:tcPr>
          <w:p w14:paraId="3E946F7D">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auto"/>
                <w:kern w:val="2"/>
                <w:sz w:val="21"/>
                <w:szCs w:val="21"/>
                <w:u w:val="none"/>
                <w:lang w:val="en-US" w:eastAsia="zh-CN"/>
              </w:rPr>
            </w:pPr>
            <w:r>
              <w:rPr>
                <w:rFonts w:hint="eastAsia" w:ascii="宋体" w:hAnsi="宋体" w:eastAsia="宋体" w:cs="宋体"/>
                <w:i w:val="0"/>
                <w:iCs w:val="0"/>
                <w:snapToGrid/>
                <w:color w:val="auto"/>
                <w:kern w:val="0"/>
                <w:sz w:val="21"/>
                <w:szCs w:val="21"/>
                <w:u w:val="none"/>
                <w:lang w:val="en-US" w:eastAsia="zh-CN" w:bidi="ar"/>
              </w:rPr>
              <w:t>1</w:t>
            </w:r>
          </w:p>
        </w:tc>
        <w:tc>
          <w:tcPr>
            <w:tcW w:w="3289" w:type="dxa"/>
            <w:noWrap/>
            <w:vAlign w:val="center"/>
          </w:tcPr>
          <w:p w14:paraId="46F52A80">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auto"/>
                <w:kern w:val="2"/>
                <w:sz w:val="21"/>
                <w:szCs w:val="21"/>
                <w:u w:val="none"/>
                <w:lang w:eastAsia="zh-CN"/>
              </w:rPr>
            </w:pPr>
            <w:r>
              <w:rPr>
                <w:rFonts w:hint="eastAsia" w:ascii="宋体" w:hAnsi="宋体" w:eastAsia="宋体" w:cs="宋体"/>
                <w:i w:val="0"/>
                <w:iCs w:val="0"/>
                <w:snapToGrid/>
                <w:color w:val="auto"/>
                <w:kern w:val="0"/>
                <w:sz w:val="21"/>
                <w:szCs w:val="21"/>
                <w:u w:val="none"/>
                <w:lang w:val="en-US" w:eastAsia="zh-CN" w:bidi="ar"/>
              </w:rPr>
              <w:t>四分类垃圾房带环卫工人休息室</w:t>
            </w:r>
          </w:p>
        </w:tc>
        <w:tc>
          <w:tcPr>
            <w:tcW w:w="2618" w:type="dxa"/>
            <w:noWrap/>
            <w:vAlign w:val="center"/>
          </w:tcPr>
          <w:p w14:paraId="3D768239">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auto"/>
                <w:kern w:val="2"/>
                <w:sz w:val="21"/>
                <w:szCs w:val="21"/>
                <w:u w:val="none"/>
                <w:lang w:eastAsia="zh-CN"/>
              </w:rPr>
            </w:pPr>
            <w:r>
              <w:rPr>
                <w:rFonts w:hint="eastAsia" w:ascii="宋体" w:hAnsi="宋体" w:eastAsia="宋体" w:cs="宋体"/>
                <w:i w:val="0"/>
                <w:iCs w:val="0"/>
                <w:snapToGrid/>
                <w:color w:val="auto"/>
                <w:kern w:val="0"/>
                <w:sz w:val="21"/>
                <w:szCs w:val="21"/>
                <w:u w:val="none"/>
                <w:lang w:val="en-US" w:eastAsia="zh-CN" w:bidi="ar"/>
              </w:rPr>
              <w:t>≥5280*3000*3000mm</w:t>
            </w:r>
          </w:p>
        </w:tc>
        <w:tc>
          <w:tcPr>
            <w:tcW w:w="968" w:type="dxa"/>
            <w:noWrap/>
            <w:vAlign w:val="center"/>
          </w:tcPr>
          <w:p w14:paraId="57763CE1">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auto"/>
                <w:kern w:val="2"/>
                <w:sz w:val="21"/>
                <w:szCs w:val="21"/>
                <w:u w:val="none"/>
                <w:lang w:val="en-US" w:eastAsia="zh-CN"/>
              </w:rPr>
            </w:pPr>
            <w:r>
              <w:rPr>
                <w:rFonts w:hint="eastAsia" w:ascii="宋体" w:hAnsi="宋体" w:eastAsia="宋体" w:cs="宋体"/>
                <w:i w:val="0"/>
                <w:iCs w:val="0"/>
                <w:snapToGrid/>
                <w:color w:val="auto"/>
                <w:kern w:val="0"/>
                <w:sz w:val="21"/>
                <w:szCs w:val="21"/>
                <w:u w:val="none"/>
                <w:lang w:val="en-US" w:eastAsia="zh-CN" w:bidi="ar"/>
              </w:rPr>
              <w:t>15</w:t>
            </w:r>
          </w:p>
        </w:tc>
        <w:tc>
          <w:tcPr>
            <w:tcW w:w="900" w:type="dxa"/>
            <w:noWrap/>
            <w:vAlign w:val="center"/>
          </w:tcPr>
          <w:p w14:paraId="7A3DDAEE">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auto"/>
                <w:kern w:val="2"/>
                <w:sz w:val="21"/>
                <w:szCs w:val="21"/>
                <w:u w:val="none"/>
                <w:lang w:eastAsia="zh-CN"/>
              </w:rPr>
            </w:pPr>
            <w:r>
              <w:rPr>
                <w:rFonts w:hint="eastAsia" w:ascii="宋体" w:hAnsi="宋体" w:eastAsia="宋体" w:cs="宋体"/>
                <w:i w:val="0"/>
                <w:iCs w:val="0"/>
                <w:snapToGrid/>
                <w:color w:val="auto"/>
                <w:kern w:val="0"/>
                <w:sz w:val="21"/>
                <w:szCs w:val="21"/>
                <w:u w:val="none"/>
                <w:lang w:val="en-US" w:eastAsia="zh-CN" w:bidi="ar"/>
              </w:rPr>
              <w:t>座</w:t>
            </w:r>
          </w:p>
        </w:tc>
        <w:tc>
          <w:tcPr>
            <w:tcW w:w="1233" w:type="dxa"/>
            <w:vMerge w:val="restart"/>
            <w:noWrap/>
            <w:vAlign w:val="center"/>
          </w:tcPr>
          <w:p w14:paraId="265D45B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snapToGrid/>
                <w:color w:val="auto"/>
                <w:kern w:val="2"/>
                <w:sz w:val="21"/>
                <w:szCs w:val="21"/>
                <w:u w:val="none"/>
                <w:lang w:val="en-US" w:eastAsia="zh-CN"/>
              </w:rPr>
            </w:pPr>
            <w:r>
              <w:rPr>
                <w:rFonts w:hint="eastAsia" w:ascii="宋体" w:hAnsi="宋体" w:eastAsia="宋体" w:cs="宋体"/>
                <w:i w:val="0"/>
                <w:iCs w:val="0"/>
                <w:snapToGrid/>
                <w:color w:val="auto"/>
                <w:kern w:val="2"/>
                <w:sz w:val="21"/>
                <w:szCs w:val="21"/>
                <w:u w:val="none"/>
                <w:lang w:eastAsia="zh-CN"/>
              </w:rPr>
              <w:t>具体技术参数附后</w:t>
            </w:r>
          </w:p>
        </w:tc>
      </w:tr>
      <w:tr w14:paraId="485E8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809" w:type="dxa"/>
            <w:noWrap/>
            <w:vAlign w:val="center"/>
          </w:tcPr>
          <w:p w14:paraId="34558135">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auto"/>
                <w:kern w:val="2"/>
                <w:sz w:val="21"/>
                <w:szCs w:val="21"/>
                <w:u w:val="none"/>
                <w:lang w:val="en-US" w:eastAsia="zh-CN"/>
              </w:rPr>
            </w:pPr>
            <w:r>
              <w:rPr>
                <w:rFonts w:hint="eastAsia" w:ascii="宋体" w:hAnsi="宋体" w:eastAsia="宋体" w:cs="宋体"/>
                <w:i w:val="0"/>
                <w:iCs w:val="0"/>
                <w:snapToGrid/>
                <w:color w:val="auto"/>
                <w:kern w:val="0"/>
                <w:sz w:val="21"/>
                <w:szCs w:val="21"/>
                <w:u w:val="none"/>
                <w:lang w:val="en-US" w:eastAsia="zh-CN" w:bidi="ar"/>
              </w:rPr>
              <w:t>2</w:t>
            </w:r>
          </w:p>
        </w:tc>
        <w:tc>
          <w:tcPr>
            <w:tcW w:w="3289" w:type="dxa"/>
            <w:noWrap/>
            <w:vAlign w:val="center"/>
          </w:tcPr>
          <w:p w14:paraId="4559BCBD">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auto"/>
                <w:kern w:val="2"/>
                <w:sz w:val="21"/>
                <w:szCs w:val="21"/>
                <w:u w:val="none"/>
                <w:lang w:eastAsia="zh-CN"/>
              </w:rPr>
            </w:pPr>
            <w:r>
              <w:rPr>
                <w:rFonts w:hint="eastAsia" w:ascii="宋体" w:hAnsi="宋体" w:eastAsia="宋体" w:cs="宋体"/>
                <w:i w:val="0"/>
                <w:iCs w:val="0"/>
                <w:snapToGrid/>
                <w:color w:val="auto"/>
                <w:kern w:val="0"/>
                <w:sz w:val="21"/>
                <w:szCs w:val="21"/>
                <w:u w:val="none"/>
                <w:lang w:val="en-US" w:eastAsia="zh-CN" w:bidi="ar"/>
              </w:rPr>
              <w:t>四分类垃圾房带公厕</w:t>
            </w:r>
          </w:p>
        </w:tc>
        <w:tc>
          <w:tcPr>
            <w:tcW w:w="2618" w:type="dxa"/>
            <w:noWrap/>
            <w:vAlign w:val="center"/>
          </w:tcPr>
          <w:p w14:paraId="5731F870">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auto"/>
                <w:kern w:val="2"/>
                <w:sz w:val="21"/>
                <w:szCs w:val="21"/>
                <w:u w:val="none"/>
                <w:lang w:eastAsia="zh-CN"/>
              </w:rPr>
            </w:pPr>
            <w:r>
              <w:rPr>
                <w:rFonts w:hint="eastAsia" w:ascii="宋体" w:hAnsi="宋体" w:eastAsia="宋体" w:cs="宋体"/>
                <w:i w:val="0"/>
                <w:iCs w:val="0"/>
                <w:snapToGrid/>
                <w:color w:val="auto"/>
                <w:kern w:val="0"/>
                <w:sz w:val="21"/>
                <w:szCs w:val="21"/>
                <w:u w:val="none"/>
                <w:lang w:val="en-US" w:eastAsia="zh-CN" w:bidi="ar"/>
              </w:rPr>
              <w:t>≥5280*3000*3000mm</w:t>
            </w:r>
          </w:p>
        </w:tc>
        <w:tc>
          <w:tcPr>
            <w:tcW w:w="968" w:type="dxa"/>
            <w:noWrap/>
            <w:vAlign w:val="center"/>
          </w:tcPr>
          <w:p w14:paraId="77A2E4B6">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auto"/>
                <w:kern w:val="2"/>
                <w:sz w:val="21"/>
                <w:szCs w:val="21"/>
                <w:u w:val="none"/>
                <w:lang w:val="en-US" w:eastAsia="zh-CN"/>
              </w:rPr>
            </w:pPr>
            <w:r>
              <w:rPr>
                <w:rFonts w:hint="eastAsia" w:ascii="宋体" w:hAnsi="宋体" w:eastAsia="宋体" w:cs="宋体"/>
                <w:i w:val="0"/>
                <w:iCs w:val="0"/>
                <w:snapToGrid/>
                <w:color w:val="auto"/>
                <w:kern w:val="0"/>
                <w:sz w:val="21"/>
                <w:szCs w:val="21"/>
                <w:u w:val="none"/>
                <w:lang w:val="en-US" w:eastAsia="zh-CN" w:bidi="ar"/>
              </w:rPr>
              <w:t>16</w:t>
            </w:r>
          </w:p>
        </w:tc>
        <w:tc>
          <w:tcPr>
            <w:tcW w:w="900" w:type="dxa"/>
            <w:noWrap/>
            <w:vAlign w:val="center"/>
          </w:tcPr>
          <w:p w14:paraId="094262B5">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auto"/>
                <w:kern w:val="2"/>
                <w:sz w:val="21"/>
                <w:szCs w:val="21"/>
                <w:u w:val="none"/>
                <w:lang w:eastAsia="zh-CN"/>
              </w:rPr>
            </w:pPr>
            <w:r>
              <w:rPr>
                <w:rFonts w:hint="eastAsia" w:ascii="宋体" w:hAnsi="宋体" w:eastAsia="宋体" w:cs="宋体"/>
                <w:i w:val="0"/>
                <w:iCs w:val="0"/>
                <w:snapToGrid/>
                <w:color w:val="auto"/>
                <w:kern w:val="0"/>
                <w:sz w:val="21"/>
                <w:szCs w:val="21"/>
                <w:u w:val="none"/>
                <w:lang w:val="en-US" w:eastAsia="zh-CN" w:bidi="ar"/>
              </w:rPr>
              <w:t>座</w:t>
            </w:r>
          </w:p>
        </w:tc>
        <w:tc>
          <w:tcPr>
            <w:tcW w:w="1233" w:type="dxa"/>
            <w:vMerge w:val="continue"/>
            <w:noWrap/>
            <w:vAlign w:val="center"/>
          </w:tcPr>
          <w:p w14:paraId="663055F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i w:val="0"/>
                <w:iCs w:val="0"/>
                <w:snapToGrid/>
                <w:color w:val="auto"/>
                <w:kern w:val="2"/>
                <w:sz w:val="21"/>
                <w:szCs w:val="21"/>
                <w:u w:val="none"/>
                <w:lang w:eastAsia="zh-CN"/>
              </w:rPr>
            </w:pPr>
          </w:p>
        </w:tc>
      </w:tr>
      <w:tr w14:paraId="275DC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809" w:type="dxa"/>
            <w:noWrap/>
            <w:vAlign w:val="center"/>
          </w:tcPr>
          <w:p w14:paraId="5656B13D">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auto"/>
                <w:kern w:val="2"/>
                <w:sz w:val="21"/>
                <w:szCs w:val="21"/>
                <w:u w:val="none"/>
                <w:lang w:val="en-US" w:eastAsia="zh-CN"/>
              </w:rPr>
            </w:pPr>
            <w:r>
              <w:rPr>
                <w:rFonts w:hint="eastAsia" w:ascii="宋体" w:hAnsi="宋体" w:eastAsia="宋体" w:cs="宋体"/>
                <w:i w:val="0"/>
                <w:iCs w:val="0"/>
                <w:snapToGrid/>
                <w:color w:val="auto"/>
                <w:kern w:val="0"/>
                <w:sz w:val="21"/>
                <w:szCs w:val="21"/>
                <w:u w:val="none"/>
                <w:lang w:val="en-US" w:eastAsia="zh-CN" w:bidi="ar"/>
              </w:rPr>
              <w:t>3</w:t>
            </w:r>
          </w:p>
        </w:tc>
        <w:tc>
          <w:tcPr>
            <w:tcW w:w="3289" w:type="dxa"/>
            <w:noWrap/>
            <w:vAlign w:val="center"/>
          </w:tcPr>
          <w:p w14:paraId="7BF3B189">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auto"/>
                <w:kern w:val="2"/>
                <w:sz w:val="21"/>
                <w:szCs w:val="21"/>
                <w:u w:val="none"/>
                <w:lang w:eastAsia="zh-CN"/>
              </w:rPr>
            </w:pPr>
            <w:r>
              <w:rPr>
                <w:rFonts w:hint="eastAsia" w:ascii="宋体" w:hAnsi="宋体" w:eastAsia="宋体" w:cs="宋体"/>
                <w:i w:val="0"/>
                <w:iCs w:val="0"/>
                <w:snapToGrid/>
                <w:color w:val="auto"/>
                <w:kern w:val="0"/>
                <w:sz w:val="21"/>
                <w:szCs w:val="21"/>
                <w:u w:val="none"/>
                <w:lang w:val="en-US" w:eastAsia="zh-CN" w:bidi="ar"/>
              </w:rPr>
              <w:t>四分类垃圾亭</w:t>
            </w:r>
          </w:p>
        </w:tc>
        <w:tc>
          <w:tcPr>
            <w:tcW w:w="2618" w:type="dxa"/>
            <w:noWrap/>
            <w:vAlign w:val="center"/>
          </w:tcPr>
          <w:p w14:paraId="5BD295FB">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auto"/>
                <w:kern w:val="2"/>
                <w:sz w:val="21"/>
                <w:szCs w:val="21"/>
                <w:u w:val="none"/>
                <w:lang w:eastAsia="zh-CN"/>
              </w:rPr>
            </w:pPr>
            <w:r>
              <w:rPr>
                <w:rFonts w:hint="eastAsia" w:ascii="宋体" w:hAnsi="宋体" w:eastAsia="宋体" w:cs="宋体"/>
                <w:i w:val="0"/>
                <w:iCs w:val="0"/>
                <w:snapToGrid/>
                <w:color w:val="auto"/>
                <w:kern w:val="0"/>
                <w:sz w:val="21"/>
                <w:szCs w:val="21"/>
                <w:u w:val="none"/>
                <w:lang w:val="en-US" w:eastAsia="zh-CN" w:bidi="ar"/>
              </w:rPr>
              <w:t>≥2800*1400*2250mm</w:t>
            </w:r>
          </w:p>
        </w:tc>
        <w:tc>
          <w:tcPr>
            <w:tcW w:w="968" w:type="dxa"/>
            <w:noWrap/>
            <w:vAlign w:val="center"/>
          </w:tcPr>
          <w:p w14:paraId="283D5D3D">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auto"/>
                <w:kern w:val="2"/>
                <w:sz w:val="21"/>
                <w:szCs w:val="21"/>
                <w:u w:val="none"/>
                <w:lang w:val="en-US" w:eastAsia="zh-CN"/>
              </w:rPr>
            </w:pPr>
            <w:r>
              <w:rPr>
                <w:rFonts w:hint="eastAsia" w:ascii="宋体" w:hAnsi="宋体" w:eastAsia="宋体" w:cs="宋体"/>
                <w:i w:val="0"/>
                <w:iCs w:val="0"/>
                <w:snapToGrid/>
                <w:color w:val="auto"/>
                <w:kern w:val="0"/>
                <w:sz w:val="21"/>
                <w:szCs w:val="21"/>
                <w:u w:val="none"/>
                <w:lang w:val="en-US" w:eastAsia="zh-CN" w:bidi="ar"/>
              </w:rPr>
              <w:t>80</w:t>
            </w:r>
          </w:p>
        </w:tc>
        <w:tc>
          <w:tcPr>
            <w:tcW w:w="900" w:type="dxa"/>
            <w:noWrap/>
            <w:vAlign w:val="center"/>
          </w:tcPr>
          <w:p w14:paraId="53D7524C">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auto"/>
                <w:kern w:val="2"/>
                <w:sz w:val="21"/>
                <w:szCs w:val="21"/>
                <w:u w:val="none"/>
                <w:lang w:eastAsia="zh-CN"/>
              </w:rPr>
            </w:pPr>
            <w:r>
              <w:rPr>
                <w:rFonts w:hint="eastAsia" w:ascii="宋体" w:hAnsi="宋体" w:eastAsia="宋体" w:cs="宋体"/>
                <w:i w:val="0"/>
                <w:iCs w:val="0"/>
                <w:snapToGrid/>
                <w:color w:val="auto"/>
                <w:kern w:val="0"/>
                <w:sz w:val="21"/>
                <w:szCs w:val="21"/>
                <w:u w:val="none"/>
                <w:lang w:val="en-US" w:eastAsia="zh-CN" w:bidi="ar"/>
              </w:rPr>
              <w:t>座</w:t>
            </w:r>
          </w:p>
        </w:tc>
        <w:tc>
          <w:tcPr>
            <w:tcW w:w="1233" w:type="dxa"/>
            <w:vMerge w:val="continue"/>
            <w:noWrap/>
            <w:vAlign w:val="center"/>
          </w:tcPr>
          <w:p w14:paraId="3E5AA1F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i w:val="0"/>
                <w:iCs w:val="0"/>
                <w:snapToGrid/>
                <w:color w:val="auto"/>
                <w:kern w:val="2"/>
                <w:sz w:val="21"/>
                <w:szCs w:val="21"/>
                <w:u w:val="none"/>
                <w:lang w:eastAsia="zh-CN"/>
              </w:rPr>
            </w:pPr>
          </w:p>
        </w:tc>
      </w:tr>
      <w:tr w14:paraId="228E0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809" w:type="dxa"/>
            <w:noWrap/>
            <w:vAlign w:val="center"/>
          </w:tcPr>
          <w:p w14:paraId="033FE6C9">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auto"/>
                <w:kern w:val="2"/>
                <w:sz w:val="21"/>
                <w:szCs w:val="21"/>
                <w:u w:val="none"/>
                <w:lang w:val="en-US" w:eastAsia="zh-CN"/>
              </w:rPr>
            </w:pPr>
            <w:r>
              <w:rPr>
                <w:rFonts w:hint="eastAsia" w:ascii="宋体" w:hAnsi="宋体" w:eastAsia="宋体" w:cs="宋体"/>
                <w:i w:val="0"/>
                <w:iCs w:val="0"/>
                <w:snapToGrid/>
                <w:color w:val="auto"/>
                <w:kern w:val="0"/>
                <w:sz w:val="21"/>
                <w:szCs w:val="21"/>
                <w:u w:val="none"/>
                <w:lang w:val="en-US" w:eastAsia="zh-CN" w:bidi="ar"/>
              </w:rPr>
              <w:t>4</w:t>
            </w:r>
          </w:p>
        </w:tc>
        <w:tc>
          <w:tcPr>
            <w:tcW w:w="3289" w:type="dxa"/>
            <w:noWrap/>
            <w:vAlign w:val="center"/>
          </w:tcPr>
          <w:p w14:paraId="1017C673">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auto"/>
                <w:kern w:val="2"/>
                <w:sz w:val="21"/>
                <w:szCs w:val="21"/>
                <w:u w:val="none"/>
                <w:lang w:eastAsia="zh-CN"/>
              </w:rPr>
            </w:pPr>
            <w:r>
              <w:rPr>
                <w:rFonts w:hint="eastAsia" w:ascii="宋体" w:hAnsi="宋体" w:eastAsia="宋体" w:cs="宋体"/>
                <w:i w:val="0"/>
                <w:iCs w:val="0"/>
                <w:snapToGrid/>
                <w:color w:val="auto"/>
                <w:kern w:val="0"/>
                <w:sz w:val="21"/>
                <w:szCs w:val="21"/>
                <w:u w:val="none"/>
                <w:lang w:val="en-US" w:eastAsia="zh-CN" w:bidi="ar"/>
              </w:rPr>
              <w:t>四分类垃圾亭带环卫工具室</w:t>
            </w:r>
          </w:p>
        </w:tc>
        <w:tc>
          <w:tcPr>
            <w:tcW w:w="2618" w:type="dxa"/>
            <w:noWrap/>
            <w:vAlign w:val="center"/>
          </w:tcPr>
          <w:p w14:paraId="3C3233BB">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auto"/>
                <w:kern w:val="2"/>
                <w:sz w:val="21"/>
                <w:szCs w:val="21"/>
                <w:u w:val="none"/>
                <w:lang w:eastAsia="zh-CN"/>
              </w:rPr>
            </w:pPr>
            <w:r>
              <w:rPr>
                <w:rFonts w:hint="eastAsia" w:ascii="宋体" w:hAnsi="宋体" w:eastAsia="宋体" w:cs="宋体"/>
                <w:i w:val="0"/>
                <w:iCs w:val="0"/>
                <w:snapToGrid/>
                <w:color w:val="auto"/>
                <w:kern w:val="0"/>
                <w:sz w:val="21"/>
                <w:szCs w:val="21"/>
                <w:u w:val="none"/>
                <w:lang w:val="en-US" w:eastAsia="zh-CN" w:bidi="ar"/>
              </w:rPr>
              <w:t>≥3800*1400*2250mm</w:t>
            </w:r>
          </w:p>
        </w:tc>
        <w:tc>
          <w:tcPr>
            <w:tcW w:w="968" w:type="dxa"/>
            <w:noWrap/>
            <w:vAlign w:val="center"/>
          </w:tcPr>
          <w:p w14:paraId="26EB3FA4">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auto"/>
                <w:kern w:val="2"/>
                <w:sz w:val="21"/>
                <w:szCs w:val="21"/>
                <w:u w:val="none"/>
                <w:lang w:val="en-US" w:eastAsia="zh-CN"/>
              </w:rPr>
            </w:pPr>
            <w:r>
              <w:rPr>
                <w:rFonts w:hint="eastAsia" w:ascii="宋体" w:hAnsi="宋体" w:eastAsia="宋体" w:cs="宋体"/>
                <w:i w:val="0"/>
                <w:iCs w:val="0"/>
                <w:snapToGrid/>
                <w:color w:val="auto"/>
                <w:kern w:val="0"/>
                <w:sz w:val="21"/>
                <w:szCs w:val="21"/>
                <w:u w:val="none"/>
                <w:lang w:val="en-US" w:eastAsia="zh-CN" w:bidi="ar"/>
              </w:rPr>
              <w:t>20</w:t>
            </w:r>
          </w:p>
        </w:tc>
        <w:tc>
          <w:tcPr>
            <w:tcW w:w="900" w:type="dxa"/>
            <w:noWrap/>
            <w:vAlign w:val="center"/>
          </w:tcPr>
          <w:p w14:paraId="209F1FEC">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auto"/>
                <w:kern w:val="2"/>
                <w:sz w:val="21"/>
                <w:szCs w:val="21"/>
                <w:u w:val="none"/>
                <w:lang w:eastAsia="zh-CN"/>
              </w:rPr>
            </w:pPr>
            <w:r>
              <w:rPr>
                <w:rFonts w:hint="eastAsia" w:ascii="宋体" w:hAnsi="宋体" w:eastAsia="宋体" w:cs="宋体"/>
                <w:i w:val="0"/>
                <w:iCs w:val="0"/>
                <w:snapToGrid/>
                <w:color w:val="auto"/>
                <w:kern w:val="0"/>
                <w:sz w:val="21"/>
                <w:szCs w:val="21"/>
                <w:u w:val="none"/>
                <w:lang w:val="en-US" w:eastAsia="zh-CN" w:bidi="ar"/>
              </w:rPr>
              <w:t>座</w:t>
            </w:r>
          </w:p>
        </w:tc>
        <w:tc>
          <w:tcPr>
            <w:tcW w:w="1233" w:type="dxa"/>
            <w:vMerge w:val="continue"/>
            <w:noWrap/>
            <w:vAlign w:val="center"/>
          </w:tcPr>
          <w:p w14:paraId="4D20755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i w:val="0"/>
                <w:iCs w:val="0"/>
                <w:snapToGrid/>
                <w:color w:val="auto"/>
                <w:kern w:val="2"/>
                <w:sz w:val="21"/>
                <w:szCs w:val="21"/>
                <w:u w:val="none"/>
                <w:lang w:eastAsia="zh-CN"/>
              </w:rPr>
            </w:pPr>
          </w:p>
        </w:tc>
      </w:tr>
      <w:tr w14:paraId="15DA4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809" w:type="dxa"/>
            <w:noWrap/>
            <w:vAlign w:val="center"/>
          </w:tcPr>
          <w:p w14:paraId="58887021">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auto"/>
                <w:kern w:val="2"/>
                <w:sz w:val="21"/>
                <w:szCs w:val="21"/>
                <w:u w:val="none"/>
                <w:lang w:val="en-US" w:eastAsia="zh-CN"/>
              </w:rPr>
            </w:pPr>
            <w:r>
              <w:rPr>
                <w:rFonts w:hint="eastAsia" w:ascii="宋体" w:hAnsi="宋体" w:eastAsia="宋体" w:cs="宋体"/>
                <w:i w:val="0"/>
                <w:iCs w:val="0"/>
                <w:snapToGrid/>
                <w:color w:val="auto"/>
                <w:kern w:val="0"/>
                <w:sz w:val="21"/>
                <w:szCs w:val="21"/>
                <w:u w:val="none"/>
                <w:lang w:val="en-US" w:eastAsia="zh-CN" w:bidi="ar"/>
              </w:rPr>
              <w:t>5</w:t>
            </w:r>
          </w:p>
        </w:tc>
        <w:tc>
          <w:tcPr>
            <w:tcW w:w="3289" w:type="dxa"/>
            <w:noWrap/>
            <w:vAlign w:val="center"/>
          </w:tcPr>
          <w:p w14:paraId="5A3B8DB1">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auto"/>
                <w:kern w:val="2"/>
                <w:sz w:val="21"/>
                <w:szCs w:val="21"/>
                <w:u w:val="none"/>
                <w:lang w:eastAsia="zh-CN"/>
              </w:rPr>
            </w:pPr>
            <w:r>
              <w:rPr>
                <w:rFonts w:hint="eastAsia" w:ascii="宋体" w:hAnsi="宋体" w:eastAsia="宋体" w:cs="宋体"/>
                <w:i w:val="0"/>
                <w:iCs w:val="0"/>
                <w:snapToGrid/>
                <w:color w:val="auto"/>
                <w:kern w:val="0"/>
                <w:sz w:val="21"/>
                <w:szCs w:val="21"/>
                <w:u w:val="none"/>
                <w:lang w:val="en-US" w:eastAsia="zh-CN" w:bidi="ar"/>
              </w:rPr>
              <w:t>3立方不锈钢密封箱</w:t>
            </w:r>
          </w:p>
        </w:tc>
        <w:tc>
          <w:tcPr>
            <w:tcW w:w="2618" w:type="dxa"/>
            <w:noWrap/>
            <w:vAlign w:val="center"/>
          </w:tcPr>
          <w:p w14:paraId="308C23DC">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auto"/>
                <w:kern w:val="2"/>
                <w:sz w:val="21"/>
                <w:szCs w:val="21"/>
                <w:u w:val="none"/>
                <w:lang w:eastAsia="zh-CN"/>
              </w:rPr>
            </w:pPr>
            <w:r>
              <w:rPr>
                <w:rFonts w:hint="eastAsia" w:ascii="宋体" w:hAnsi="宋体" w:eastAsia="宋体" w:cs="宋体"/>
                <w:i w:val="0"/>
                <w:iCs w:val="0"/>
                <w:snapToGrid/>
                <w:color w:val="auto"/>
                <w:kern w:val="0"/>
                <w:sz w:val="21"/>
                <w:szCs w:val="21"/>
                <w:u w:val="none"/>
                <w:lang w:val="en-US" w:eastAsia="zh-CN" w:bidi="ar"/>
              </w:rPr>
              <w:t>≥2110*1450*1280mm</w:t>
            </w:r>
          </w:p>
        </w:tc>
        <w:tc>
          <w:tcPr>
            <w:tcW w:w="968" w:type="dxa"/>
            <w:noWrap/>
            <w:vAlign w:val="center"/>
          </w:tcPr>
          <w:p w14:paraId="0FC53882">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auto"/>
                <w:kern w:val="2"/>
                <w:sz w:val="21"/>
                <w:szCs w:val="21"/>
                <w:u w:val="none"/>
                <w:lang w:val="en-US" w:eastAsia="zh-CN"/>
              </w:rPr>
            </w:pPr>
            <w:r>
              <w:rPr>
                <w:rFonts w:hint="eastAsia" w:ascii="宋体" w:hAnsi="宋体" w:eastAsia="宋体" w:cs="宋体"/>
                <w:i w:val="0"/>
                <w:iCs w:val="0"/>
                <w:snapToGrid/>
                <w:color w:val="auto"/>
                <w:kern w:val="0"/>
                <w:sz w:val="21"/>
                <w:szCs w:val="21"/>
                <w:u w:val="none"/>
                <w:lang w:val="en-US" w:eastAsia="zh-CN" w:bidi="ar"/>
              </w:rPr>
              <w:t>40</w:t>
            </w:r>
          </w:p>
        </w:tc>
        <w:tc>
          <w:tcPr>
            <w:tcW w:w="900" w:type="dxa"/>
            <w:noWrap/>
            <w:vAlign w:val="center"/>
          </w:tcPr>
          <w:p w14:paraId="28E1440B">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auto"/>
                <w:kern w:val="2"/>
                <w:sz w:val="21"/>
                <w:szCs w:val="21"/>
                <w:u w:val="none"/>
                <w:lang w:eastAsia="zh-CN"/>
              </w:rPr>
            </w:pPr>
            <w:r>
              <w:rPr>
                <w:rFonts w:hint="eastAsia" w:ascii="宋体" w:hAnsi="宋体" w:eastAsia="宋体" w:cs="宋体"/>
                <w:i w:val="0"/>
                <w:iCs w:val="0"/>
                <w:snapToGrid/>
                <w:color w:val="auto"/>
                <w:kern w:val="0"/>
                <w:sz w:val="21"/>
                <w:szCs w:val="21"/>
                <w:u w:val="none"/>
                <w:lang w:val="en-US" w:eastAsia="zh-CN" w:bidi="ar"/>
              </w:rPr>
              <w:t>只</w:t>
            </w:r>
          </w:p>
        </w:tc>
        <w:tc>
          <w:tcPr>
            <w:tcW w:w="1233" w:type="dxa"/>
            <w:vMerge w:val="continue"/>
            <w:noWrap/>
            <w:vAlign w:val="center"/>
          </w:tcPr>
          <w:p w14:paraId="7DB1D5F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i w:val="0"/>
                <w:iCs w:val="0"/>
                <w:snapToGrid/>
                <w:color w:val="auto"/>
                <w:kern w:val="2"/>
                <w:sz w:val="21"/>
                <w:szCs w:val="21"/>
                <w:u w:val="none"/>
                <w:lang w:eastAsia="zh-CN"/>
              </w:rPr>
            </w:pPr>
          </w:p>
        </w:tc>
      </w:tr>
      <w:tr w14:paraId="58370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809" w:type="dxa"/>
            <w:noWrap/>
            <w:vAlign w:val="center"/>
          </w:tcPr>
          <w:p w14:paraId="73303966">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auto"/>
                <w:kern w:val="2"/>
                <w:sz w:val="21"/>
                <w:szCs w:val="21"/>
                <w:u w:val="none"/>
                <w:lang w:val="en-US" w:eastAsia="zh-CN"/>
              </w:rPr>
            </w:pPr>
            <w:r>
              <w:rPr>
                <w:rFonts w:hint="eastAsia" w:ascii="宋体" w:hAnsi="宋体" w:eastAsia="宋体" w:cs="宋体"/>
                <w:i w:val="0"/>
                <w:iCs w:val="0"/>
                <w:snapToGrid/>
                <w:color w:val="auto"/>
                <w:kern w:val="0"/>
                <w:sz w:val="21"/>
                <w:szCs w:val="21"/>
                <w:u w:val="none"/>
                <w:lang w:val="en-US" w:eastAsia="zh-CN" w:bidi="ar"/>
              </w:rPr>
              <w:t>6</w:t>
            </w:r>
          </w:p>
        </w:tc>
        <w:tc>
          <w:tcPr>
            <w:tcW w:w="3289" w:type="dxa"/>
            <w:noWrap/>
            <w:vAlign w:val="center"/>
          </w:tcPr>
          <w:p w14:paraId="61B6727F">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auto"/>
                <w:kern w:val="2"/>
                <w:sz w:val="21"/>
                <w:szCs w:val="21"/>
                <w:u w:val="none"/>
                <w:lang w:eastAsia="zh-CN"/>
              </w:rPr>
            </w:pPr>
            <w:r>
              <w:rPr>
                <w:rFonts w:hint="eastAsia" w:ascii="宋体" w:hAnsi="宋体" w:eastAsia="宋体" w:cs="宋体"/>
                <w:i w:val="0"/>
                <w:iCs w:val="0"/>
                <w:snapToGrid/>
                <w:color w:val="auto"/>
                <w:kern w:val="0"/>
                <w:sz w:val="21"/>
                <w:szCs w:val="21"/>
                <w:u w:val="none"/>
                <w:lang w:val="en-US" w:eastAsia="zh-CN" w:bidi="ar"/>
              </w:rPr>
              <w:t>5立方不锈钢密封箱</w:t>
            </w:r>
          </w:p>
        </w:tc>
        <w:tc>
          <w:tcPr>
            <w:tcW w:w="2618" w:type="dxa"/>
            <w:noWrap/>
            <w:vAlign w:val="center"/>
          </w:tcPr>
          <w:p w14:paraId="3F99C0C3">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auto"/>
                <w:kern w:val="2"/>
                <w:sz w:val="21"/>
                <w:szCs w:val="21"/>
                <w:u w:val="none"/>
                <w:lang w:eastAsia="zh-CN"/>
              </w:rPr>
            </w:pPr>
            <w:r>
              <w:rPr>
                <w:rFonts w:hint="eastAsia" w:ascii="宋体" w:hAnsi="宋体" w:eastAsia="宋体" w:cs="宋体"/>
                <w:i w:val="0"/>
                <w:iCs w:val="0"/>
                <w:snapToGrid/>
                <w:color w:val="auto"/>
                <w:kern w:val="0"/>
                <w:sz w:val="21"/>
                <w:szCs w:val="21"/>
                <w:u w:val="none"/>
                <w:lang w:val="en-US" w:eastAsia="zh-CN" w:bidi="ar"/>
              </w:rPr>
              <w:t>≥2980*1800*1120mm</w:t>
            </w:r>
          </w:p>
        </w:tc>
        <w:tc>
          <w:tcPr>
            <w:tcW w:w="968" w:type="dxa"/>
            <w:noWrap/>
            <w:vAlign w:val="center"/>
          </w:tcPr>
          <w:p w14:paraId="2BB2613F">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auto"/>
                <w:kern w:val="2"/>
                <w:sz w:val="21"/>
                <w:szCs w:val="21"/>
                <w:u w:val="none"/>
                <w:lang w:val="en-US" w:eastAsia="zh-CN"/>
              </w:rPr>
            </w:pPr>
            <w:r>
              <w:rPr>
                <w:rFonts w:hint="eastAsia" w:ascii="宋体" w:hAnsi="宋体" w:eastAsia="宋体" w:cs="宋体"/>
                <w:i w:val="0"/>
                <w:iCs w:val="0"/>
                <w:snapToGrid/>
                <w:color w:val="auto"/>
                <w:kern w:val="0"/>
                <w:sz w:val="21"/>
                <w:szCs w:val="21"/>
                <w:u w:val="none"/>
                <w:lang w:val="en-US" w:eastAsia="zh-CN" w:bidi="ar"/>
              </w:rPr>
              <w:t>80</w:t>
            </w:r>
          </w:p>
        </w:tc>
        <w:tc>
          <w:tcPr>
            <w:tcW w:w="900" w:type="dxa"/>
            <w:noWrap/>
            <w:vAlign w:val="center"/>
          </w:tcPr>
          <w:p w14:paraId="64F03473">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auto"/>
                <w:kern w:val="2"/>
                <w:sz w:val="21"/>
                <w:szCs w:val="21"/>
                <w:u w:val="none"/>
                <w:lang w:eastAsia="zh-CN"/>
              </w:rPr>
            </w:pPr>
            <w:r>
              <w:rPr>
                <w:rFonts w:hint="eastAsia" w:ascii="宋体" w:hAnsi="宋体" w:eastAsia="宋体" w:cs="宋体"/>
                <w:i w:val="0"/>
                <w:iCs w:val="0"/>
                <w:snapToGrid/>
                <w:color w:val="auto"/>
                <w:kern w:val="0"/>
                <w:sz w:val="21"/>
                <w:szCs w:val="21"/>
                <w:u w:val="none"/>
                <w:lang w:val="en-US" w:eastAsia="zh-CN" w:bidi="ar"/>
              </w:rPr>
              <w:t>只</w:t>
            </w:r>
          </w:p>
        </w:tc>
        <w:tc>
          <w:tcPr>
            <w:tcW w:w="1233" w:type="dxa"/>
            <w:vMerge w:val="continue"/>
            <w:noWrap/>
            <w:vAlign w:val="center"/>
          </w:tcPr>
          <w:p w14:paraId="1C3F10F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i w:val="0"/>
                <w:iCs w:val="0"/>
                <w:snapToGrid/>
                <w:color w:val="auto"/>
                <w:kern w:val="2"/>
                <w:sz w:val="21"/>
                <w:szCs w:val="21"/>
                <w:u w:val="none"/>
                <w:lang w:eastAsia="zh-CN"/>
              </w:rPr>
            </w:pPr>
          </w:p>
        </w:tc>
      </w:tr>
      <w:tr w14:paraId="19C40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jc w:val="center"/>
        </w:trPr>
        <w:tc>
          <w:tcPr>
            <w:tcW w:w="809" w:type="dxa"/>
            <w:noWrap/>
            <w:vAlign w:val="center"/>
          </w:tcPr>
          <w:p w14:paraId="717DE844">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auto"/>
                <w:kern w:val="0"/>
                <w:sz w:val="21"/>
                <w:szCs w:val="21"/>
                <w:u w:val="none"/>
                <w:lang w:val="en-US" w:eastAsia="zh-CN" w:bidi="ar"/>
              </w:rPr>
            </w:pPr>
            <w:r>
              <w:rPr>
                <w:rFonts w:hint="eastAsia" w:ascii="宋体" w:hAnsi="宋体" w:eastAsia="宋体" w:cs="宋体"/>
                <w:i w:val="0"/>
                <w:iCs w:val="0"/>
                <w:snapToGrid/>
                <w:color w:val="auto"/>
                <w:kern w:val="0"/>
                <w:sz w:val="21"/>
                <w:szCs w:val="21"/>
                <w:u w:val="none"/>
                <w:lang w:val="en-US" w:eastAsia="zh-CN" w:bidi="ar"/>
              </w:rPr>
              <w:t>7</w:t>
            </w:r>
          </w:p>
        </w:tc>
        <w:tc>
          <w:tcPr>
            <w:tcW w:w="3289" w:type="dxa"/>
            <w:noWrap/>
            <w:vAlign w:val="center"/>
          </w:tcPr>
          <w:p w14:paraId="44915F5E">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auto"/>
                <w:kern w:val="0"/>
                <w:sz w:val="21"/>
                <w:szCs w:val="21"/>
                <w:u w:val="none"/>
                <w:lang w:val="en-US" w:eastAsia="zh-CN" w:bidi="ar"/>
              </w:rPr>
            </w:pPr>
            <w:r>
              <w:rPr>
                <w:rFonts w:hint="eastAsia" w:ascii="宋体" w:hAnsi="宋体" w:eastAsia="宋体" w:cs="宋体"/>
                <w:i w:val="0"/>
                <w:iCs w:val="0"/>
                <w:snapToGrid/>
                <w:color w:val="auto"/>
                <w:kern w:val="0"/>
                <w:sz w:val="21"/>
                <w:szCs w:val="21"/>
                <w:u w:val="none"/>
                <w:lang w:val="en-US" w:eastAsia="zh-CN" w:bidi="ar"/>
              </w:rPr>
              <w:t>两分类果皮箱</w:t>
            </w:r>
          </w:p>
        </w:tc>
        <w:tc>
          <w:tcPr>
            <w:tcW w:w="2618" w:type="dxa"/>
            <w:noWrap/>
            <w:vAlign w:val="center"/>
          </w:tcPr>
          <w:p w14:paraId="0DA95B44">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auto"/>
                <w:kern w:val="0"/>
                <w:sz w:val="21"/>
                <w:szCs w:val="21"/>
                <w:u w:val="none"/>
                <w:lang w:val="en-US" w:eastAsia="zh-CN" w:bidi="ar"/>
              </w:rPr>
            </w:pPr>
            <w:r>
              <w:rPr>
                <w:rFonts w:hint="eastAsia" w:ascii="宋体" w:hAnsi="宋体" w:eastAsia="宋体" w:cs="宋体"/>
                <w:i w:val="0"/>
                <w:iCs w:val="0"/>
                <w:snapToGrid/>
                <w:color w:val="auto"/>
                <w:kern w:val="0"/>
                <w:sz w:val="21"/>
                <w:szCs w:val="21"/>
                <w:u w:val="none"/>
                <w:lang w:val="en-US" w:eastAsia="zh-CN" w:bidi="ar"/>
              </w:rPr>
              <w:t>980*400*980mm(±10mm)</w:t>
            </w:r>
          </w:p>
        </w:tc>
        <w:tc>
          <w:tcPr>
            <w:tcW w:w="968" w:type="dxa"/>
            <w:noWrap/>
            <w:vAlign w:val="center"/>
          </w:tcPr>
          <w:p w14:paraId="0AF28477">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auto"/>
                <w:kern w:val="0"/>
                <w:sz w:val="21"/>
                <w:szCs w:val="21"/>
                <w:u w:val="none"/>
                <w:lang w:val="en-US" w:eastAsia="zh-CN" w:bidi="ar"/>
              </w:rPr>
            </w:pPr>
            <w:r>
              <w:rPr>
                <w:rFonts w:hint="eastAsia" w:ascii="宋体" w:hAnsi="宋体" w:eastAsia="宋体" w:cs="宋体"/>
                <w:i w:val="0"/>
                <w:iCs w:val="0"/>
                <w:snapToGrid/>
                <w:color w:val="auto"/>
                <w:kern w:val="0"/>
                <w:sz w:val="21"/>
                <w:szCs w:val="21"/>
                <w:u w:val="none"/>
                <w:lang w:val="en-US" w:eastAsia="zh-CN" w:bidi="ar"/>
              </w:rPr>
              <w:t>670</w:t>
            </w:r>
          </w:p>
        </w:tc>
        <w:tc>
          <w:tcPr>
            <w:tcW w:w="900" w:type="dxa"/>
            <w:noWrap/>
            <w:vAlign w:val="center"/>
          </w:tcPr>
          <w:p w14:paraId="63D2AE03">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auto"/>
                <w:kern w:val="0"/>
                <w:sz w:val="21"/>
                <w:szCs w:val="21"/>
                <w:u w:val="none"/>
                <w:lang w:val="en-US" w:eastAsia="zh-CN" w:bidi="ar"/>
              </w:rPr>
            </w:pPr>
            <w:r>
              <w:rPr>
                <w:rFonts w:hint="eastAsia" w:ascii="宋体" w:hAnsi="宋体" w:eastAsia="宋体" w:cs="宋体"/>
                <w:i w:val="0"/>
                <w:iCs w:val="0"/>
                <w:snapToGrid/>
                <w:color w:val="auto"/>
                <w:kern w:val="0"/>
                <w:sz w:val="21"/>
                <w:szCs w:val="21"/>
                <w:u w:val="none"/>
                <w:lang w:val="en-US" w:eastAsia="zh-CN" w:bidi="ar"/>
              </w:rPr>
              <w:t>只</w:t>
            </w:r>
          </w:p>
        </w:tc>
        <w:tc>
          <w:tcPr>
            <w:tcW w:w="1233" w:type="dxa"/>
            <w:vMerge w:val="continue"/>
            <w:noWrap/>
            <w:vAlign w:val="center"/>
          </w:tcPr>
          <w:p w14:paraId="6596345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i w:val="0"/>
                <w:iCs w:val="0"/>
                <w:snapToGrid/>
                <w:color w:val="auto"/>
                <w:kern w:val="2"/>
                <w:sz w:val="21"/>
                <w:szCs w:val="21"/>
                <w:u w:val="none"/>
                <w:lang w:eastAsia="zh-CN"/>
              </w:rPr>
            </w:pPr>
          </w:p>
        </w:tc>
      </w:tr>
      <w:tr w14:paraId="08993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809" w:type="dxa"/>
            <w:noWrap/>
            <w:vAlign w:val="center"/>
          </w:tcPr>
          <w:p w14:paraId="4B9A3AA4">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auto"/>
                <w:kern w:val="0"/>
                <w:sz w:val="21"/>
                <w:szCs w:val="21"/>
                <w:u w:val="none"/>
                <w:lang w:val="en-US" w:eastAsia="zh-CN" w:bidi="ar"/>
              </w:rPr>
            </w:pPr>
            <w:r>
              <w:rPr>
                <w:rFonts w:hint="eastAsia" w:ascii="宋体" w:hAnsi="宋体" w:eastAsia="宋体" w:cs="宋体"/>
                <w:i w:val="0"/>
                <w:iCs w:val="0"/>
                <w:snapToGrid/>
                <w:color w:val="auto"/>
                <w:kern w:val="0"/>
                <w:sz w:val="21"/>
                <w:szCs w:val="21"/>
                <w:u w:val="none"/>
                <w:lang w:val="en-US" w:eastAsia="zh-CN" w:bidi="ar"/>
              </w:rPr>
              <w:t>8</w:t>
            </w:r>
          </w:p>
        </w:tc>
        <w:tc>
          <w:tcPr>
            <w:tcW w:w="3289" w:type="dxa"/>
            <w:noWrap/>
            <w:vAlign w:val="center"/>
          </w:tcPr>
          <w:p w14:paraId="6327C60D">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auto"/>
                <w:kern w:val="0"/>
                <w:sz w:val="21"/>
                <w:szCs w:val="21"/>
                <w:u w:val="none"/>
                <w:lang w:val="en-US" w:eastAsia="zh-CN" w:bidi="ar"/>
              </w:rPr>
            </w:pPr>
            <w:r>
              <w:rPr>
                <w:rFonts w:hint="eastAsia" w:ascii="宋体" w:hAnsi="宋体" w:eastAsia="宋体" w:cs="宋体"/>
                <w:i w:val="0"/>
                <w:iCs w:val="0"/>
                <w:snapToGrid/>
                <w:color w:val="auto"/>
                <w:kern w:val="0"/>
                <w:sz w:val="21"/>
                <w:szCs w:val="21"/>
                <w:u w:val="none"/>
                <w:lang w:val="en-US" w:eastAsia="zh-CN" w:bidi="ar"/>
              </w:rPr>
              <w:t>240升垃圾桶</w:t>
            </w:r>
          </w:p>
        </w:tc>
        <w:tc>
          <w:tcPr>
            <w:tcW w:w="2618" w:type="dxa"/>
            <w:noWrap/>
            <w:vAlign w:val="center"/>
          </w:tcPr>
          <w:p w14:paraId="7AE3A98E">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auto"/>
                <w:kern w:val="0"/>
                <w:sz w:val="21"/>
                <w:szCs w:val="21"/>
                <w:u w:val="none"/>
                <w:lang w:val="en-US" w:eastAsia="zh-CN" w:bidi="ar"/>
              </w:rPr>
            </w:pPr>
            <w:r>
              <w:rPr>
                <w:rFonts w:hint="eastAsia" w:ascii="宋体" w:hAnsi="宋体" w:eastAsia="宋体" w:cs="宋体"/>
                <w:i w:val="0"/>
                <w:iCs w:val="0"/>
                <w:snapToGrid/>
                <w:color w:val="auto"/>
                <w:kern w:val="0"/>
                <w:sz w:val="21"/>
                <w:szCs w:val="21"/>
                <w:u w:val="none"/>
                <w:lang w:val="en-US" w:eastAsia="zh-CN" w:bidi="ar"/>
              </w:rPr>
              <w:t>240升垃圾桶</w:t>
            </w:r>
          </w:p>
        </w:tc>
        <w:tc>
          <w:tcPr>
            <w:tcW w:w="968" w:type="dxa"/>
            <w:noWrap/>
            <w:vAlign w:val="center"/>
          </w:tcPr>
          <w:p w14:paraId="1FB4C880">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auto"/>
                <w:kern w:val="0"/>
                <w:sz w:val="21"/>
                <w:szCs w:val="21"/>
                <w:u w:val="none"/>
                <w:lang w:val="en-US" w:eastAsia="zh-CN" w:bidi="ar"/>
              </w:rPr>
            </w:pPr>
            <w:r>
              <w:rPr>
                <w:rFonts w:hint="eastAsia" w:ascii="宋体" w:hAnsi="宋体" w:eastAsia="宋体" w:cs="宋体"/>
                <w:i w:val="0"/>
                <w:iCs w:val="0"/>
                <w:snapToGrid/>
                <w:color w:val="auto"/>
                <w:kern w:val="0"/>
                <w:sz w:val="21"/>
                <w:szCs w:val="21"/>
                <w:u w:val="none"/>
                <w:lang w:val="en-US" w:eastAsia="zh-CN" w:bidi="ar"/>
              </w:rPr>
              <w:t>2000</w:t>
            </w:r>
          </w:p>
        </w:tc>
        <w:tc>
          <w:tcPr>
            <w:tcW w:w="900" w:type="dxa"/>
            <w:noWrap/>
            <w:vAlign w:val="center"/>
          </w:tcPr>
          <w:p w14:paraId="23DCC07F">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auto"/>
                <w:kern w:val="0"/>
                <w:sz w:val="21"/>
                <w:szCs w:val="21"/>
                <w:u w:val="none"/>
                <w:lang w:val="en-US" w:eastAsia="zh-CN" w:bidi="ar"/>
              </w:rPr>
            </w:pPr>
            <w:r>
              <w:rPr>
                <w:rFonts w:hint="eastAsia" w:ascii="宋体" w:hAnsi="宋体" w:eastAsia="宋体" w:cs="宋体"/>
                <w:i w:val="0"/>
                <w:iCs w:val="0"/>
                <w:snapToGrid/>
                <w:color w:val="auto"/>
                <w:kern w:val="0"/>
                <w:sz w:val="21"/>
                <w:szCs w:val="21"/>
                <w:u w:val="none"/>
                <w:lang w:val="en-US" w:eastAsia="zh-CN" w:bidi="ar"/>
              </w:rPr>
              <w:t>只</w:t>
            </w:r>
          </w:p>
        </w:tc>
        <w:tc>
          <w:tcPr>
            <w:tcW w:w="1233" w:type="dxa"/>
            <w:vMerge w:val="continue"/>
            <w:noWrap/>
            <w:vAlign w:val="center"/>
          </w:tcPr>
          <w:p w14:paraId="65565D6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i w:val="0"/>
                <w:iCs w:val="0"/>
                <w:snapToGrid/>
                <w:color w:val="auto"/>
                <w:kern w:val="2"/>
                <w:sz w:val="21"/>
                <w:szCs w:val="21"/>
                <w:u w:val="none"/>
                <w:lang w:eastAsia="zh-CN"/>
              </w:rPr>
            </w:pPr>
          </w:p>
        </w:tc>
      </w:tr>
      <w:tr w14:paraId="2365A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809" w:type="dxa"/>
            <w:noWrap/>
            <w:vAlign w:val="center"/>
          </w:tcPr>
          <w:p w14:paraId="7611152A">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auto"/>
                <w:kern w:val="0"/>
                <w:sz w:val="21"/>
                <w:szCs w:val="21"/>
                <w:u w:val="none"/>
                <w:lang w:val="en-US" w:eastAsia="zh-CN" w:bidi="ar"/>
              </w:rPr>
            </w:pPr>
            <w:r>
              <w:rPr>
                <w:rFonts w:hint="eastAsia" w:ascii="宋体" w:hAnsi="宋体" w:eastAsia="宋体" w:cs="宋体"/>
                <w:i w:val="0"/>
                <w:iCs w:val="0"/>
                <w:snapToGrid/>
                <w:color w:val="auto"/>
                <w:kern w:val="0"/>
                <w:sz w:val="21"/>
                <w:szCs w:val="21"/>
                <w:u w:val="none"/>
                <w:lang w:val="en-US" w:eastAsia="zh-CN" w:bidi="ar"/>
              </w:rPr>
              <w:t>9</w:t>
            </w:r>
          </w:p>
        </w:tc>
        <w:tc>
          <w:tcPr>
            <w:tcW w:w="3289" w:type="dxa"/>
            <w:noWrap/>
            <w:vAlign w:val="center"/>
          </w:tcPr>
          <w:p w14:paraId="691C8F44">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auto"/>
                <w:kern w:val="0"/>
                <w:sz w:val="21"/>
                <w:szCs w:val="21"/>
                <w:u w:val="none"/>
                <w:lang w:val="en-US" w:eastAsia="zh-CN" w:bidi="ar"/>
              </w:rPr>
            </w:pPr>
            <w:r>
              <w:rPr>
                <w:rFonts w:hint="eastAsia" w:ascii="宋体" w:hAnsi="宋体" w:eastAsia="宋体" w:cs="宋体"/>
                <w:i w:val="0"/>
                <w:iCs w:val="0"/>
                <w:snapToGrid/>
                <w:color w:val="auto"/>
                <w:kern w:val="0"/>
                <w:sz w:val="21"/>
                <w:szCs w:val="21"/>
                <w:u w:val="none"/>
                <w:lang w:val="en-US" w:eastAsia="zh-CN" w:bidi="ar"/>
              </w:rPr>
              <w:t>100升垃圾桶</w:t>
            </w:r>
          </w:p>
        </w:tc>
        <w:tc>
          <w:tcPr>
            <w:tcW w:w="2618" w:type="dxa"/>
            <w:noWrap/>
            <w:vAlign w:val="center"/>
          </w:tcPr>
          <w:p w14:paraId="4F74A153">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auto"/>
                <w:kern w:val="0"/>
                <w:sz w:val="21"/>
                <w:szCs w:val="21"/>
                <w:u w:val="none"/>
                <w:lang w:val="en-US" w:eastAsia="zh-CN" w:bidi="ar"/>
              </w:rPr>
            </w:pPr>
            <w:r>
              <w:rPr>
                <w:rFonts w:hint="eastAsia" w:ascii="宋体" w:hAnsi="宋体" w:eastAsia="宋体" w:cs="宋体"/>
                <w:i w:val="0"/>
                <w:iCs w:val="0"/>
                <w:snapToGrid/>
                <w:color w:val="auto"/>
                <w:kern w:val="0"/>
                <w:sz w:val="21"/>
                <w:szCs w:val="21"/>
                <w:u w:val="none"/>
                <w:lang w:val="en-US" w:eastAsia="zh-CN" w:bidi="ar"/>
              </w:rPr>
              <w:t>100升垃圾桶</w:t>
            </w:r>
          </w:p>
        </w:tc>
        <w:tc>
          <w:tcPr>
            <w:tcW w:w="968" w:type="dxa"/>
            <w:noWrap/>
            <w:vAlign w:val="center"/>
          </w:tcPr>
          <w:p w14:paraId="2F057DB6">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auto"/>
                <w:kern w:val="0"/>
                <w:sz w:val="21"/>
                <w:szCs w:val="21"/>
                <w:u w:val="none"/>
                <w:lang w:val="en-US" w:eastAsia="zh-CN" w:bidi="ar"/>
              </w:rPr>
            </w:pPr>
            <w:r>
              <w:rPr>
                <w:rFonts w:hint="eastAsia" w:ascii="宋体" w:hAnsi="宋体" w:eastAsia="宋体" w:cs="宋体"/>
                <w:i w:val="0"/>
                <w:iCs w:val="0"/>
                <w:snapToGrid/>
                <w:color w:val="auto"/>
                <w:kern w:val="0"/>
                <w:sz w:val="21"/>
                <w:szCs w:val="21"/>
                <w:u w:val="none"/>
                <w:lang w:val="en-US" w:eastAsia="zh-CN" w:bidi="ar"/>
              </w:rPr>
              <w:t>1000</w:t>
            </w:r>
          </w:p>
        </w:tc>
        <w:tc>
          <w:tcPr>
            <w:tcW w:w="900" w:type="dxa"/>
            <w:noWrap/>
            <w:vAlign w:val="center"/>
          </w:tcPr>
          <w:p w14:paraId="29456A6A">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auto"/>
                <w:kern w:val="0"/>
                <w:sz w:val="21"/>
                <w:szCs w:val="21"/>
                <w:u w:val="none"/>
                <w:lang w:val="en-US" w:eastAsia="zh-CN" w:bidi="ar"/>
              </w:rPr>
            </w:pPr>
            <w:r>
              <w:rPr>
                <w:rFonts w:hint="eastAsia" w:ascii="宋体" w:hAnsi="宋体" w:eastAsia="宋体" w:cs="宋体"/>
                <w:i w:val="0"/>
                <w:iCs w:val="0"/>
                <w:snapToGrid/>
                <w:color w:val="auto"/>
                <w:kern w:val="0"/>
                <w:sz w:val="21"/>
                <w:szCs w:val="21"/>
                <w:u w:val="none"/>
                <w:lang w:val="en-US" w:eastAsia="zh-CN" w:bidi="ar"/>
              </w:rPr>
              <w:t>只</w:t>
            </w:r>
          </w:p>
        </w:tc>
        <w:tc>
          <w:tcPr>
            <w:tcW w:w="1233" w:type="dxa"/>
            <w:vMerge w:val="continue"/>
            <w:noWrap/>
            <w:vAlign w:val="center"/>
          </w:tcPr>
          <w:p w14:paraId="18973D5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i w:val="0"/>
                <w:iCs w:val="0"/>
                <w:snapToGrid/>
                <w:color w:val="auto"/>
                <w:kern w:val="2"/>
                <w:sz w:val="21"/>
                <w:szCs w:val="21"/>
                <w:u w:val="none"/>
                <w:lang w:eastAsia="zh-CN"/>
              </w:rPr>
            </w:pPr>
          </w:p>
        </w:tc>
      </w:tr>
      <w:tr w14:paraId="5FD80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809" w:type="dxa"/>
            <w:noWrap/>
            <w:vAlign w:val="center"/>
          </w:tcPr>
          <w:p w14:paraId="1159FA44">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default" w:ascii="宋体" w:hAnsi="宋体" w:eastAsia="宋体" w:cs="宋体"/>
                <w:i w:val="0"/>
                <w:iCs w:val="0"/>
                <w:snapToGrid/>
                <w:color w:val="auto"/>
                <w:kern w:val="0"/>
                <w:sz w:val="21"/>
                <w:szCs w:val="21"/>
                <w:u w:val="none"/>
                <w:lang w:val="en-US" w:eastAsia="zh-CN" w:bidi="ar"/>
              </w:rPr>
            </w:pPr>
            <w:r>
              <w:rPr>
                <w:rFonts w:hint="eastAsia" w:ascii="宋体" w:hAnsi="宋体" w:eastAsia="宋体" w:cs="宋体"/>
                <w:i w:val="0"/>
                <w:iCs w:val="0"/>
                <w:snapToGrid/>
                <w:color w:val="auto"/>
                <w:kern w:val="0"/>
                <w:sz w:val="21"/>
                <w:szCs w:val="21"/>
                <w:u w:val="none"/>
                <w:lang w:val="en-US" w:eastAsia="zh-CN" w:bidi="ar"/>
              </w:rPr>
              <w:t>10</w:t>
            </w:r>
          </w:p>
        </w:tc>
        <w:tc>
          <w:tcPr>
            <w:tcW w:w="7775" w:type="dxa"/>
            <w:gridSpan w:val="4"/>
            <w:noWrap/>
            <w:vAlign w:val="center"/>
          </w:tcPr>
          <w:p w14:paraId="7C7A3DF5">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auto"/>
                <w:kern w:val="0"/>
                <w:sz w:val="21"/>
                <w:szCs w:val="21"/>
                <w:u w:val="none"/>
                <w:lang w:val="en-US" w:eastAsia="zh-CN" w:bidi="ar"/>
              </w:rPr>
            </w:pPr>
            <w:r>
              <w:rPr>
                <w:rFonts w:hint="eastAsia" w:ascii="宋体" w:hAnsi="宋体" w:eastAsia="宋体" w:cs="宋体"/>
                <w:i w:val="0"/>
                <w:iCs w:val="0"/>
                <w:snapToGrid/>
                <w:color w:val="auto"/>
                <w:kern w:val="0"/>
                <w:sz w:val="21"/>
                <w:szCs w:val="21"/>
                <w:u w:val="none"/>
                <w:lang w:val="en-US" w:eastAsia="zh-CN" w:bidi="ar"/>
              </w:rPr>
              <w:t>平江县环卫设施设备更新项目智能四分类垃圾亭等环卫设施采购项目基础部分</w:t>
            </w:r>
          </w:p>
        </w:tc>
        <w:tc>
          <w:tcPr>
            <w:tcW w:w="1233" w:type="dxa"/>
            <w:noWrap/>
            <w:vAlign w:val="center"/>
          </w:tcPr>
          <w:p w14:paraId="7867737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宋体" w:hAnsi="宋体" w:eastAsia="宋体" w:cs="宋体"/>
                <w:i w:val="0"/>
                <w:iCs w:val="0"/>
                <w:snapToGrid/>
                <w:color w:val="auto"/>
                <w:kern w:val="2"/>
                <w:sz w:val="21"/>
                <w:szCs w:val="21"/>
                <w:u w:val="none"/>
                <w:lang w:val="en-US" w:eastAsia="zh-CN"/>
              </w:rPr>
            </w:pPr>
            <w:r>
              <w:rPr>
                <w:rFonts w:hint="eastAsia" w:ascii="宋体" w:hAnsi="宋体" w:eastAsia="宋体" w:cs="宋体"/>
                <w:i w:val="0"/>
                <w:iCs w:val="0"/>
                <w:snapToGrid/>
                <w:color w:val="auto"/>
                <w:kern w:val="2"/>
                <w:sz w:val="21"/>
                <w:szCs w:val="21"/>
                <w:u w:val="none"/>
                <w:lang w:val="en-US" w:eastAsia="zh-CN"/>
              </w:rPr>
              <w:t>预算清单详见上传附件</w:t>
            </w:r>
          </w:p>
        </w:tc>
      </w:tr>
    </w:tbl>
    <w:p w14:paraId="6052BD03">
      <w:pPr>
        <w:widowControl w:val="0"/>
        <w:kinsoku/>
        <w:autoSpaceDE/>
        <w:autoSpaceDN/>
        <w:adjustRightInd w:val="0"/>
        <w:snapToGrid w:val="0"/>
        <w:spacing w:line="360" w:lineRule="auto"/>
        <w:ind w:firstLine="420" w:firstLineChars="200"/>
        <w:jc w:val="left"/>
        <w:textAlignment w:val="auto"/>
        <w:rPr>
          <w:rFonts w:hint="eastAsia"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val="en-US" w:eastAsia="zh-CN"/>
        </w:rPr>
        <w:t>（1）</w:t>
      </w:r>
      <w:r>
        <w:rPr>
          <w:rFonts w:hint="eastAsia" w:ascii="宋体" w:hAnsi="宋体" w:eastAsia="宋体" w:cs="Times New Roman"/>
          <w:snapToGrid/>
          <w:color w:val="auto"/>
          <w:kern w:val="2"/>
          <w:szCs w:val="21"/>
          <w:lang w:eastAsia="zh-CN"/>
        </w:rPr>
        <w:t>投标人必须对一个完整、独立的包进行投标，不得仅对一个包中的部分品目投标，</w:t>
      </w:r>
      <w:r>
        <w:rPr>
          <w:rFonts w:hint="eastAsia" w:ascii="宋体" w:hAnsi="宋体" w:eastAsia="宋体" w:cs="Times New Roman"/>
          <w:b/>
          <w:bCs/>
          <w:snapToGrid/>
          <w:color w:val="auto"/>
          <w:kern w:val="2"/>
          <w:szCs w:val="21"/>
          <w:lang w:eastAsia="zh-CN"/>
        </w:rPr>
        <w:t>否则投标无效</w:t>
      </w:r>
      <w:r>
        <w:rPr>
          <w:rFonts w:hint="eastAsia" w:ascii="宋体" w:hAnsi="宋体" w:eastAsia="宋体" w:cs="Times New Roman"/>
          <w:snapToGrid/>
          <w:color w:val="auto"/>
          <w:kern w:val="2"/>
          <w:szCs w:val="21"/>
          <w:lang w:eastAsia="zh-CN"/>
        </w:rPr>
        <w:t>。</w:t>
      </w:r>
    </w:p>
    <w:p w14:paraId="2DFA8BEB">
      <w:pPr>
        <w:widowControl w:val="0"/>
        <w:kinsoku/>
        <w:autoSpaceDE/>
        <w:autoSpaceDN/>
        <w:adjustRightInd w:val="0"/>
        <w:snapToGrid w:val="0"/>
        <w:spacing w:line="360" w:lineRule="auto"/>
        <w:ind w:firstLine="420" w:firstLineChars="200"/>
        <w:jc w:val="left"/>
        <w:textAlignment w:val="auto"/>
        <w:rPr>
          <w:rFonts w:hint="eastAsia"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val="en-US" w:eastAsia="zh-CN"/>
        </w:rPr>
        <w:t>（2）</w:t>
      </w:r>
      <w:r>
        <w:rPr>
          <w:rFonts w:hint="eastAsia" w:ascii="宋体" w:hAnsi="宋体" w:eastAsia="宋体" w:cs="Times New Roman"/>
          <w:snapToGrid/>
          <w:color w:val="auto"/>
          <w:kern w:val="2"/>
          <w:szCs w:val="21"/>
          <w:lang w:eastAsia="zh-CN"/>
        </w:rPr>
        <w:t>货物的主要技术参数或规格：详见“技术要求”中的具体技术参数。</w:t>
      </w:r>
    </w:p>
    <w:p w14:paraId="0BA30CB7">
      <w:pPr>
        <w:widowControl w:val="0"/>
        <w:kinsoku/>
        <w:autoSpaceDE/>
        <w:autoSpaceDN/>
        <w:adjustRightInd w:val="0"/>
        <w:snapToGrid w:val="0"/>
        <w:spacing w:line="360" w:lineRule="auto"/>
        <w:ind w:firstLine="420" w:firstLineChars="200"/>
        <w:jc w:val="left"/>
        <w:textAlignment w:val="auto"/>
        <w:rPr>
          <w:rFonts w:hint="eastAsia"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val="en-US" w:eastAsia="zh-CN"/>
        </w:rPr>
        <w:t>（3）以上技术参数，其目的仅仅是为了使投标单位更加准确地了解招标人的要求，不构成对投标单位所报设备品牌的任何约束，个别产品如有标明品牌或型号，其含义是指供应商拟投标产品技术要求应相当于该品牌型号的技术规格要求，国家或行业主管部门对产品要求有特殊规定的，应当符合国家或行业主管部门的特殊规定，并提供所投标产品符合规定的依据。</w:t>
      </w:r>
    </w:p>
    <w:p w14:paraId="34D6CC67">
      <w:pPr>
        <w:widowControl w:val="0"/>
        <w:numPr>
          <w:ilvl w:val="0"/>
          <w:numId w:val="0"/>
        </w:numPr>
        <w:spacing w:after="120"/>
        <w:jc w:val="both"/>
        <w:rPr>
          <w:rFonts w:hint="eastAsia" w:ascii="Times New Roman" w:hAnsi="Times New Roman" w:eastAsia="宋体" w:cs="Times New Roman"/>
          <w:color w:val="auto"/>
          <w:kern w:val="0"/>
          <w:sz w:val="20"/>
          <w:szCs w:val="24"/>
          <w:lang w:val="en-US" w:eastAsia="zh-CN" w:bidi="ar-SA"/>
        </w:rPr>
      </w:pPr>
    </w:p>
    <w:p w14:paraId="4C0E7E48">
      <w:pPr>
        <w:widowControl w:val="0"/>
        <w:spacing w:after="120"/>
        <w:jc w:val="both"/>
        <w:rPr>
          <w:rFonts w:hint="eastAsia" w:ascii="宋体" w:hAnsi="宋体" w:eastAsia="宋体" w:cs="Times New Roman"/>
          <w:color w:val="auto"/>
          <w:kern w:val="0"/>
          <w:sz w:val="20"/>
          <w:szCs w:val="21"/>
          <w:lang w:val="en-US" w:eastAsia="zh-CN" w:bidi="ar-SA"/>
        </w:rPr>
      </w:pPr>
    </w:p>
    <w:p w14:paraId="131C9048">
      <w:pPr>
        <w:widowControl w:val="0"/>
        <w:kinsoku/>
        <w:autoSpaceDE/>
        <w:autoSpaceDN/>
        <w:adjustRightInd/>
        <w:snapToGrid/>
        <w:spacing w:line="240" w:lineRule="auto"/>
        <w:jc w:val="both"/>
        <w:textAlignment w:val="auto"/>
        <w:rPr>
          <w:rFonts w:hint="eastAsia" w:ascii="Times New Roman" w:hAnsi="Times New Roman" w:eastAsia="宋体" w:cs="Times New Roman"/>
          <w:snapToGrid/>
          <w:color w:val="auto"/>
          <w:kern w:val="2"/>
          <w:szCs w:val="24"/>
          <w:lang w:val="en-US" w:eastAsia="zh-CN"/>
        </w:rPr>
      </w:pPr>
    </w:p>
    <w:p w14:paraId="760D5726">
      <w:pPr>
        <w:widowControl w:val="0"/>
        <w:kinsoku/>
        <w:autoSpaceDE/>
        <w:autoSpaceDN/>
        <w:adjustRightInd/>
        <w:snapToGrid/>
        <w:spacing w:line="240" w:lineRule="auto"/>
        <w:jc w:val="both"/>
        <w:textAlignment w:val="auto"/>
        <w:rPr>
          <w:rFonts w:ascii="Times New Roman" w:hAnsi="Times New Roman" w:eastAsia="宋体" w:cs="Times New Roman"/>
          <w:snapToGrid/>
          <w:color w:val="auto"/>
          <w:kern w:val="2"/>
          <w:szCs w:val="24"/>
          <w:lang w:eastAsia="zh-CN"/>
        </w:rPr>
      </w:pPr>
    </w:p>
    <w:p w14:paraId="77547586">
      <w:pPr>
        <w:keepNext/>
        <w:keepLines/>
        <w:widowControl w:val="0"/>
        <w:bidi w:val="0"/>
        <w:spacing w:line="360" w:lineRule="auto"/>
        <w:jc w:val="left"/>
        <w:outlineLvl w:val="9"/>
        <w:rPr>
          <w:rFonts w:hint="eastAsia" w:ascii="宋体" w:hAnsi="宋体" w:eastAsia="宋体" w:cs="Times New Roman"/>
          <w:b/>
          <w:bCs/>
          <w:color w:val="auto"/>
          <w:kern w:val="2"/>
          <w:sz w:val="21"/>
          <w:szCs w:val="21"/>
          <w:lang w:val="en-US" w:eastAsia="zh-CN" w:bidi="ar-SA"/>
        </w:rPr>
      </w:pPr>
    </w:p>
    <w:p w14:paraId="75CA5710">
      <w:pPr>
        <w:keepNext/>
        <w:keepLines/>
        <w:widowControl w:val="0"/>
        <w:bidi w:val="0"/>
        <w:spacing w:line="360" w:lineRule="auto"/>
        <w:jc w:val="left"/>
        <w:outlineLvl w:val="9"/>
        <w:rPr>
          <w:rFonts w:hint="eastAsia" w:ascii="宋体" w:hAnsi="宋体" w:eastAsia="宋体" w:cs="Times New Roman"/>
          <w:b/>
          <w:bCs/>
          <w:color w:val="auto"/>
          <w:kern w:val="2"/>
          <w:sz w:val="21"/>
          <w:szCs w:val="21"/>
          <w:lang w:val="en-US" w:eastAsia="zh-CN" w:bidi="ar-SA"/>
        </w:rPr>
      </w:pPr>
      <w:r>
        <w:rPr>
          <w:rFonts w:hint="eastAsia" w:ascii="宋体" w:hAnsi="宋体" w:eastAsia="宋体" w:cs="Times New Roman"/>
          <w:b/>
          <w:bCs/>
          <w:color w:val="auto"/>
          <w:kern w:val="2"/>
          <w:sz w:val="21"/>
          <w:szCs w:val="21"/>
          <w:lang w:val="en-US" w:eastAsia="zh-CN" w:bidi="ar-SA"/>
        </w:rPr>
        <w:t>1、四分类垃圾房带环卫工人休息室技术要求</w:t>
      </w:r>
    </w:p>
    <w:p w14:paraId="06AFD628">
      <w:pPr>
        <w:widowControl w:val="0"/>
        <w:kinsoku/>
        <w:autoSpaceDE/>
        <w:autoSpaceDN/>
        <w:adjustRightInd/>
        <w:snapToGrid/>
        <w:spacing w:after="120" w:line="240" w:lineRule="auto"/>
        <w:ind w:left="420" w:leftChars="200" w:firstLine="480" w:firstLineChars="200"/>
        <w:jc w:val="both"/>
        <w:textAlignment w:val="auto"/>
        <w:rPr>
          <w:rFonts w:hint="eastAsia" w:ascii="宋体" w:hAnsi="宋体" w:eastAsia="宋体" w:cs="宋体"/>
          <w:snapToGrid/>
          <w:color w:val="auto"/>
          <w:kern w:val="2"/>
          <w:sz w:val="24"/>
          <w:szCs w:val="24"/>
          <w:highlight w:val="none"/>
          <w:lang w:val="en-US" w:eastAsia="zh-CN" w:bidi="ar-SA"/>
        </w:rPr>
      </w:pPr>
    </w:p>
    <w:p w14:paraId="3C7D9A01">
      <w:pPr>
        <w:widowControl w:val="0"/>
        <w:kinsoku/>
        <w:autoSpaceDE/>
        <w:autoSpaceDN/>
        <w:bidi w:val="0"/>
        <w:adjustRightInd/>
        <w:snapToGrid/>
        <w:spacing w:line="240" w:lineRule="auto"/>
        <w:jc w:val="both"/>
        <w:textAlignment w:val="auto"/>
        <w:rPr>
          <w:rFonts w:hint="eastAsia" w:ascii="宋体" w:hAnsi="宋体" w:eastAsia="宋体" w:cs="宋体"/>
          <w:snapToGrid/>
          <w:color w:val="auto"/>
          <w:kern w:val="2"/>
          <w:sz w:val="24"/>
          <w:szCs w:val="24"/>
          <w:highlight w:val="none"/>
          <w:lang w:val="en-US" w:eastAsia="zh-CN"/>
        </w:rPr>
      </w:pPr>
      <w:r>
        <w:rPr>
          <w:rFonts w:hint="eastAsia" w:ascii="宋体" w:hAnsi="宋体" w:eastAsia="宋体" w:cs="宋体"/>
          <w:snapToGrid/>
          <w:color w:val="auto"/>
          <w:kern w:val="2"/>
          <w:sz w:val="24"/>
          <w:szCs w:val="24"/>
          <w:highlight w:val="none"/>
          <w:lang w:val="en-US" w:eastAsia="zh-CN"/>
        </w:rPr>
        <w:drawing>
          <wp:inline distT="0" distB="0" distL="114300" distR="114300">
            <wp:extent cx="5269865" cy="4051935"/>
            <wp:effectExtent l="0" t="0" r="6985" b="5715"/>
            <wp:docPr id="1" name="图片 1" descr="7ed25d3dd25fa121410e1cd7512c28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7ed25d3dd25fa121410e1cd7512c2865"/>
                    <pic:cNvPicPr>
                      <a:picLocks noChangeAspect="1"/>
                    </pic:cNvPicPr>
                  </pic:nvPicPr>
                  <pic:blipFill>
                    <a:blip r:embed="rId79"/>
                    <a:stretch>
                      <a:fillRect/>
                    </a:stretch>
                  </pic:blipFill>
                  <pic:spPr>
                    <a:xfrm>
                      <a:off x="0" y="0"/>
                      <a:ext cx="5269865" cy="4051935"/>
                    </a:xfrm>
                    <a:prstGeom prst="rect">
                      <a:avLst/>
                    </a:prstGeom>
                  </pic:spPr>
                </pic:pic>
              </a:graphicData>
            </a:graphic>
          </wp:inline>
        </w:drawing>
      </w:r>
    </w:p>
    <w:p w14:paraId="3CFD5511">
      <w:pPr>
        <w:widowControl w:val="0"/>
        <w:kinsoku/>
        <w:autoSpaceDE/>
        <w:autoSpaceDN/>
        <w:bidi w:val="0"/>
        <w:adjustRightInd/>
        <w:snapToGrid/>
        <w:spacing w:line="240" w:lineRule="auto"/>
        <w:jc w:val="both"/>
        <w:textAlignment w:val="auto"/>
        <w:rPr>
          <w:rFonts w:hint="eastAsia" w:ascii="宋体" w:hAnsi="宋体" w:eastAsia="宋体" w:cs="宋体"/>
          <w:snapToGrid/>
          <w:color w:val="auto"/>
          <w:kern w:val="2"/>
          <w:sz w:val="24"/>
          <w:szCs w:val="24"/>
          <w:highlight w:val="none"/>
          <w:lang w:val="en-US" w:eastAsia="zh-CN"/>
        </w:rPr>
      </w:pPr>
    </w:p>
    <w:p w14:paraId="4DE8C17A">
      <w:pPr>
        <w:widowControl w:val="0"/>
        <w:kinsoku/>
        <w:autoSpaceDE/>
        <w:autoSpaceDN/>
        <w:bidi w:val="0"/>
        <w:adjustRightInd/>
        <w:snapToGrid/>
        <w:spacing w:line="240" w:lineRule="auto"/>
        <w:jc w:val="both"/>
        <w:textAlignment w:val="auto"/>
        <w:rPr>
          <w:rFonts w:hint="eastAsia" w:ascii="宋体" w:hAnsi="宋体" w:eastAsia="宋体" w:cs="宋体"/>
          <w:snapToGrid/>
          <w:color w:val="auto"/>
          <w:kern w:val="2"/>
          <w:sz w:val="24"/>
          <w:szCs w:val="24"/>
          <w:highlight w:val="none"/>
          <w:lang w:val="en-US" w:eastAsia="zh-CN"/>
        </w:rPr>
      </w:pPr>
      <w:r>
        <w:rPr>
          <w:rFonts w:ascii="Times New Roman" w:hAnsi="Times New Roman" w:eastAsia="宋体" w:cs="Times New Roman"/>
          <w:snapToGrid/>
          <w:color w:val="auto"/>
          <w:kern w:val="2"/>
          <w:szCs w:val="24"/>
          <w:lang w:eastAsia="zh-CN"/>
        </w:rPr>
        <w:drawing>
          <wp:inline distT="0" distB="0" distL="114300" distR="114300">
            <wp:extent cx="5270500" cy="2967355"/>
            <wp:effectExtent l="0" t="0" r="6350" b="4445"/>
            <wp:docPr id="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pic:cNvPicPr>
                      <a:picLocks noChangeAspect="1"/>
                    </pic:cNvPicPr>
                  </pic:nvPicPr>
                  <pic:blipFill>
                    <a:blip r:embed="rId80"/>
                    <a:stretch>
                      <a:fillRect/>
                    </a:stretch>
                  </pic:blipFill>
                  <pic:spPr>
                    <a:xfrm>
                      <a:off x="0" y="0"/>
                      <a:ext cx="5270500" cy="2967355"/>
                    </a:xfrm>
                    <a:prstGeom prst="rect">
                      <a:avLst/>
                    </a:prstGeom>
                    <a:noFill/>
                    <a:ln>
                      <a:noFill/>
                    </a:ln>
                  </pic:spPr>
                </pic:pic>
              </a:graphicData>
            </a:graphic>
          </wp:inline>
        </w:drawing>
      </w:r>
    </w:p>
    <w:p w14:paraId="1669F6E2">
      <w:pPr>
        <w:widowControl w:val="0"/>
        <w:kinsoku/>
        <w:autoSpaceDE/>
        <w:autoSpaceDN/>
        <w:bidi w:val="0"/>
        <w:adjustRightInd/>
        <w:snapToGrid/>
        <w:spacing w:line="240" w:lineRule="auto"/>
        <w:jc w:val="both"/>
        <w:textAlignment w:val="auto"/>
        <w:rPr>
          <w:rFonts w:hint="eastAsia" w:ascii="宋体" w:hAnsi="宋体" w:eastAsia="宋体" w:cs="宋体"/>
          <w:snapToGrid/>
          <w:color w:val="auto"/>
          <w:kern w:val="2"/>
          <w:sz w:val="24"/>
          <w:szCs w:val="24"/>
          <w:highlight w:val="none"/>
          <w:lang w:val="en-US" w:eastAsia="zh-CN"/>
        </w:rPr>
      </w:pPr>
    </w:p>
    <w:p w14:paraId="608B91C9">
      <w:pPr>
        <w:widowControl w:val="0"/>
        <w:kinsoku/>
        <w:autoSpaceDE/>
        <w:autoSpaceDN/>
        <w:bidi w:val="0"/>
        <w:adjustRightInd/>
        <w:snapToGrid/>
        <w:spacing w:line="240" w:lineRule="auto"/>
        <w:jc w:val="both"/>
        <w:textAlignment w:val="auto"/>
        <w:rPr>
          <w:rFonts w:hint="eastAsia" w:ascii="宋体" w:hAnsi="宋体" w:eastAsia="宋体" w:cs="宋体"/>
          <w:snapToGrid/>
          <w:color w:val="auto"/>
          <w:kern w:val="2"/>
          <w:sz w:val="24"/>
          <w:szCs w:val="24"/>
          <w:highlight w:val="none"/>
          <w:lang w:val="en-US" w:eastAsia="zh-CN"/>
        </w:rPr>
      </w:pPr>
    </w:p>
    <w:p w14:paraId="365F27B9">
      <w:pPr>
        <w:widowControl w:val="0"/>
        <w:kinsoku/>
        <w:autoSpaceDE/>
        <w:autoSpaceDN/>
        <w:bidi w:val="0"/>
        <w:adjustRightInd/>
        <w:snapToGrid/>
        <w:spacing w:line="240" w:lineRule="auto"/>
        <w:jc w:val="both"/>
        <w:textAlignment w:val="auto"/>
        <w:rPr>
          <w:rFonts w:ascii="Times New Roman" w:hAnsi="Times New Roman" w:eastAsia="宋体" w:cs="Times New Roman"/>
          <w:snapToGrid/>
          <w:color w:val="auto"/>
          <w:kern w:val="2"/>
          <w:szCs w:val="24"/>
          <w:lang w:eastAsia="zh-CN"/>
        </w:rPr>
      </w:pPr>
    </w:p>
    <w:p w14:paraId="062D3FBE">
      <w:pPr>
        <w:widowControl w:val="0"/>
        <w:kinsoku/>
        <w:autoSpaceDE/>
        <w:autoSpaceDN/>
        <w:bidi w:val="0"/>
        <w:adjustRightInd/>
        <w:snapToGrid/>
        <w:spacing w:line="240" w:lineRule="auto"/>
        <w:jc w:val="both"/>
        <w:textAlignment w:val="auto"/>
        <w:rPr>
          <w:rFonts w:ascii="Times New Roman" w:hAnsi="Times New Roman" w:eastAsia="宋体" w:cs="Times New Roman"/>
          <w:snapToGrid/>
          <w:color w:val="auto"/>
          <w:kern w:val="2"/>
          <w:szCs w:val="24"/>
          <w:lang w:eastAsia="zh-CN"/>
        </w:rPr>
      </w:pPr>
      <w:r>
        <w:rPr>
          <w:rFonts w:ascii="Times New Roman" w:hAnsi="Times New Roman" w:eastAsia="宋体" w:cs="Times New Roman"/>
          <w:snapToGrid/>
          <w:color w:val="auto"/>
          <w:kern w:val="2"/>
          <w:szCs w:val="24"/>
          <w:lang w:eastAsia="zh-CN"/>
        </w:rPr>
        <w:drawing>
          <wp:inline distT="0" distB="0" distL="114300" distR="114300">
            <wp:extent cx="5273040" cy="3215005"/>
            <wp:effectExtent l="0" t="0" r="3810" b="4445"/>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81"/>
                    <a:stretch>
                      <a:fillRect/>
                    </a:stretch>
                  </pic:blipFill>
                  <pic:spPr>
                    <a:xfrm>
                      <a:off x="0" y="0"/>
                      <a:ext cx="5273040" cy="3215005"/>
                    </a:xfrm>
                    <a:prstGeom prst="rect">
                      <a:avLst/>
                    </a:prstGeom>
                    <a:noFill/>
                    <a:ln>
                      <a:noFill/>
                    </a:ln>
                  </pic:spPr>
                </pic:pic>
              </a:graphicData>
            </a:graphic>
          </wp:inline>
        </w:drawing>
      </w:r>
    </w:p>
    <w:p w14:paraId="60ED6FA6">
      <w:pPr>
        <w:widowControl w:val="0"/>
        <w:kinsoku/>
        <w:autoSpaceDE/>
        <w:autoSpaceDN/>
        <w:bidi w:val="0"/>
        <w:adjustRightInd/>
        <w:snapToGrid/>
        <w:spacing w:line="240" w:lineRule="auto"/>
        <w:jc w:val="both"/>
        <w:textAlignment w:val="auto"/>
        <w:rPr>
          <w:rFonts w:ascii="Times New Roman" w:hAnsi="Times New Roman" w:eastAsia="宋体" w:cs="Times New Roman"/>
          <w:snapToGrid/>
          <w:color w:val="auto"/>
          <w:kern w:val="2"/>
          <w:szCs w:val="24"/>
          <w:lang w:eastAsia="zh-CN"/>
        </w:rPr>
      </w:pPr>
      <w:r>
        <w:rPr>
          <w:rFonts w:ascii="Times New Roman" w:hAnsi="Times New Roman" w:eastAsia="宋体" w:cs="Times New Roman"/>
          <w:snapToGrid/>
          <w:color w:val="auto"/>
          <w:kern w:val="2"/>
          <w:szCs w:val="24"/>
          <w:lang w:eastAsia="zh-CN"/>
        </w:rPr>
        <w:drawing>
          <wp:inline distT="0" distB="0" distL="114300" distR="114300">
            <wp:extent cx="5273040" cy="3444240"/>
            <wp:effectExtent l="0" t="0" r="3810" b="3810"/>
            <wp:docPr id="25"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6"/>
                    <pic:cNvPicPr>
                      <a:picLocks noChangeAspect="1"/>
                    </pic:cNvPicPr>
                  </pic:nvPicPr>
                  <pic:blipFill>
                    <a:blip r:embed="rId82"/>
                    <a:stretch>
                      <a:fillRect/>
                    </a:stretch>
                  </pic:blipFill>
                  <pic:spPr>
                    <a:xfrm>
                      <a:off x="0" y="0"/>
                      <a:ext cx="5273040" cy="3444240"/>
                    </a:xfrm>
                    <a:prstGeom prst="rect">
                      <a:avLst/>
                    </a:prstGeom>
                    <a:noFill/>
                    <a:ln>
                      <a:noFill/>
                    </a:ln>
                  </pic:spPr>
                </pic:pic>
              </a:graphicData>
            </a:graphic>
          </wp:inline>
        </w:drawing>
      </w:r>
    </w:p>
    <w:p w14:paraId="6A8ABA89">
      <w:pPr>
        <w:widowControl w:val="0"/>
        <w:kinsoku/>
        <w:autoSpaceDE/>
        <w:autoSpaceDN/>
        <w:bidi w:val="0"/>
        <w:adjustRightInd/>
        <w:snapToGrid/>
        <w:spacing w:line="240" w:lineRule="auto"/>
        <w:jc w:val="both"/>
        <w:textAlignment w:val="auto"/>
        <w:rPr>
          <w:rFonts w:hint="eastAsia" w:ascii="Times New Roman" w:hAnsi="Times New Roman" w:eastAsia="宋体" w:cs="Times New Roman"/>
          <w:snapToGrid/>
          <w:color w:val="auto"/>
          <w:kern w:val="2"/>
          <w:szCs w:val="24"/>
          <w:lang w:eastAsia="zh-CN"/>
        </w:rPr>
      </w:pPr>
    </w:p>
    <w:p w14:paraId="1410F33A">
      <w:pPr>
        <w:widowControl w:val="0"/>
        <w:kinsoku/>
        <w:autoSpaceDE/>
        <w:autoSpaceDN/>
        <w:bidi w:val="0"/>
        <w:adjustRightInd/>
        <w:snapToGrid/>
        <w:spacing w:line="240" w:lineRule="auto"/>
        <w:jc w:val="both"/>
        <w:textAlignment w:val="auto"/>
        <w:rPr>
          <w:rFonts w:hint="eastAsia" w:ascii="Times New Roman" w:hAnsi="Times New Roman" w:eastAsia="仿宋" w:cs="Times New Roman"/>
          <w:snapToGrid/>
          <w:color w:val="auto"/>
          <w:kern w:val="2"/>
          <w:szCs w:val="24"/>
          <w:lang w:eastAsia="zh-CN"/>
        </w:rPr>
      </w:pPr>
    </w:p>
    <w:p w14:paraId="40FA5A47">
      <w:pPr>
        <w:widowControl w:val="0"/>
        <w:kinsoku/>
        <w:autoSpaceDE/>
        <w:autoSpaceDN/>
        <w:adjustRightInd/>
        <w:snapToGrid/>
        <w:spacing w:line="240" w:lineRule="auto"/>
        <w:jc w:val="both"/>
        <w:textAlignment w:val="auto"/>
        <w:rPr>
          <w:rFonts w:hint="eastAsia" w:ascii="宋体" w:hAnsi="宋体" w:eastAsia="宋体" w:cs="宋体"/>
          <w:b/>
          <w:bCs/>
          <w:snapToGrid/>
          <w:color w:val="auto"/>
          <w:kern w:val="2"/>
          <w:sz w:val="32"/>
          <w:szCs w:val="28"/>
          <w:lang w:val="en-US" w:eastAsia="zh-CN"/>
        </w:rPr>
      </w:pPr>
      <w:r>
        <w:rPr>
          <w:rFonts w:hint="eastAsia" w:ascii="宋体" w:hAnsi="宋体" w:eastAsia="宋体" w:cs="宋体"/>
          <w:b/>
          <w:bCs/>
          <w:snapToGrid/>
          <w:color w:val="auto"/>
          <w:kern w:val="2"/>
          <w:sz w:val="32"/>
          <w:szCs w:val="28"/>
          <w:lang w:val="en-US" w:eastAsia="zh-CN"/>
        </w:rPr>
        <w:br w:type="page"/>
      </w:r>
    </w:p>
    <w:p w14:paraId="3028050C">
      <w:pPr>
        <w:widowControl w:val="0"/>
        <w:kinsoku/>
        <w:autoSpaceDE/>
        <w:autoSpaceDN/>
        <w:bidi w:val="0"/>
        <w:adjustRightInd/>
        <w:snapToGrid/>
        <w:spacing w:line="240" w:lineRule="auto"/>
        <w:jc w:val="both"/>
        <w:textAlignment w:val="auto"/>
        <w:rPr>
          <w:rFonts w:hint="eastAsia" w:ascii="宋体" w:hAnsi="宋体" w:eastAsia="宋体" w:cs="宋体"/>
          <w:b/>
          <w:bCs/>
          <w:snapToGrid/>
          <w:color w:val="auto"/>
          <w:kern w:val="2"/>
          <w:sz w:val="21"/>
          <w:szCs w:val="21"/>
          <w:highlight w:val="none"/>
          <w:lang w:val="en-US" w:eastAsia="zh-CN"/>
        </w:rPr>
      </w:pPr>
      <w:r>
        <w:rPr>
          <w:rFonts w:hint="eastAsia" w:ascii="宋体" w:hAnsi="宋体" w:eastAsia="宋体" w:cs="宋体"/>
          <w:b/>
          <w:bCs/>
          <w:snapToGrid/>
          <w:color w:val="auto"/>
          <w:kern w:val="2"/>
          <w:sz w:val="21"/>
          <w:szCs w:val="21"/>
          <w:lang w:val="en-US" w:eastAsia="zh-CN"/>
        </w:rPr>
        <w:t>技术要求：</w:t>
      </w:r>
    </w:p>
    <w:tbl>
      <w:tblPr>
        <w:tblStyle w:val="24"/>
        <w:tblpPr w:leftFromText="180" w:rightFromText="180" w:vertAnchor="text" w:horzAnchor="page" w:tblpXSpec="center" w:tblpY="300"/>
        <w:tblOverlap w:val="never"/>
        <w:tblW w:w="101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3"/>
        <w:gridCol w:w="8276"/>
      </w:tblGrid>
      <w:tr w14:paraId="62169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1903" w:type="dxa"/>
            <w:noWrap w:val="0"/>
            <w:vAlign w:val="center"/>
          </w:tcPr>
          <w:p w14:paraId="1218F29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bCs/>
                <w:snapToGrid/>
                <w:color w:val="auto"/>
                <w:kern w:val="0"/>
                <w:sz w:val="21"/>
                <w:szCs w:val="21"/>
                <w:highlight w:val="none"/>
                <w:lang w:val="en-US" w:eastAsia="zh-CN" w:bidi="ar-SA"/>
              </w:rPr>
            </w:pPr>
            <w:r>
              <w:rPr>
                <w:rFonts w:hint="eastAsia" w:ascii="宋体" w:hAnsi="宋体" w:eastAsia="宋体" w:cs="宋体"/>
                <w:b/>
                <w:bCs/>
                <w:snapToGrid/>
                <w:color w:val="auto"/>
                <w:kern w:val="0"/>
                <w:sz w:val="21"/>
                <w:szCs w:val="21"/>
                <w:highlight w:val="none"/>
                <w:lang w:val="en-US" w:eastAsia="zh-CN"/>
              </w:rPr>
              <w:t>产品形式要求</w:t>
            </w:r>
          </w:p>
        </w:tc>
        <w:tc>
          <w:tcPr>
            <w:tcW w:w="8276" w:type="dxa"/>
            <w:noWrap w:val="0"/>
            <w:vAlign w:val="center"/>
          </w:tcPr>
          <w:p w14:paraId="1AD5905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color w:val="auto"/>
                <w:kern w:val="0"/>
                <w:sz w:val="21"/>
                <w:szCs w:val="21"/>
                <w:highlight w:val="none"/>
                <w:lang w:val="en-US" w:eastAsia="zh-CN" w:bidi="ar-SA"/>
              </w:rPr>
            </w:pPr>
            <w:r>
              <w:rPr>
                <w:rFonts w:hint="eastAsia" w:ascii="宋体" w:hAnsi="宋体" w:eastAsia="宋体" w:cs="宋体"/>
                <w:snapToGrid/>
                <w:color w:val="auto"/>
                <w:kern w:val="0"/>
                <w:sz w:val="21"/>
                <w:szCs w:val="21"/>
                <w:highlight w:val="none"/>
                <w:lang w:val="en-US" w:eastAsia="zh-CN"/>
              </w:rPr>
              <w:t>装配式移动建筑</w:t>
            </w:r>
          </w:p>
        </w:tc>
      </w:tr>
      <w:tr w14:paraId="34EE8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1903" w:type="dxa"/>
            <w:noWrap w:val="0"/>
            <w:vAlign w:val="center"/>
          </w:tcPr>
          <w:p w14:paraId="66EAC61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bCs/>
                <w:snapToGrid/>
                <w:color w:val="auto"/>
                <w:kern w:val="0"/>
                <w:sz w:val="21"/>
                <w:szCs w:val="21"/>
                <w:highlight w:val="none"/>
                <w:lang w:val="zh-CN" w:eastAsia="zh-CN" w:bidi="ar-SA"/>
              </w:rPr>
            </w:pPr>
            <w:r>
              <w:rPr>
                <w:rFonts w:hint="eastAsia" w:ascii="宋体" w:hAnsi="宋体" w:eastAsia="宋体" w:cs="宋体"/>
                <w:b/>
                <w:bCs/>
                <w:snapToGrid/>
                <w:color w:val="auto"/>
                <w:kern w:val="0"/>
                <w:sz w:val="21"/>
                <w:szCs w:val="21"/>
                <w:highlight w:val="none"/>
                <w:lang w:val="en-US" w:eastAsia="zh-CN"/>
              </w:rPr>
              <w:t>产品布局要求</w:t>
            </w:r>
          </w:p>
        </w:tc>
        <w:tc>
          <w:tcPr>
            <w:tcW w:w="8276" w:type="dxa"/>
            <w:noWrap w:val="0"/>
            <w:vAlign w:val="center"/>
          </w:tcPr>
          <w:p w14:paraId="50143DB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color w:val="auto"/>
                <w:kern w:val="0"/>
                <w:sz w:val="21"/>
                <w:szCs w:val="21"/>
                <w:highlight w:val="none"/>
                <w:lang w:val="zh-CN" w:eastAsia="zh-CN" w:bidi="ar-SA"/>
              </w:rPr>
            </w:pPr>
            <w:r>
              <w:rPr>
                <w:rFonts w:hint="eastAsia" w:ascii="宋体" w:hAnsi="宋体" w:eastAsia="宋体" w:cs="宋体"/>
                <w:snapToGrid/>
                <w:color w:val="auto"/>
                <w:kern w:val="0"/>
                <w:sz w:val="21"/>
                <w:szCs w:val="21"/>
                <w:highlight w:val="none"/>
                <w:lang w:val="en-US" w:eastAsia="zh-CN"/>
              </w:rPr>
              <w:t>须设置有垃圾投放区域，垃圾桶储存室，环卫工人休息区域。</w:t>
            </w:r>
          </w:p>
        </w:tc>
      </w:tr>
      <w:tr w14:paraId="62DD7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1903" w:type="dxa"/>
            <w:vMerge w:val="restart"/>
            <w:noWrap w:val="0"/>
            <w:vAlign w:val="center"/>
          </w:tcPr>
          <w:p w14:paraId="64CFB4A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bCs/>
                <w:snapToGrid/>
                <w:color w:val="auto"/>
                <w:kern w:val="2"/>
                <w:sz w:val="21"/>
                <w:szCs w:val="21"/>
                <w:highlight w:val="none"/>
                <w:vertAlign w:val="baseline"/>
                <w:lang w:eastAsia="zh-CN"/>
              </w:rPr>
            </w:pPr>
            <w:r>
              <w:rPr>
                <w:rFonts w:hint="eastAsia" w:ascii="宋体" w:hAnsi="宋体" w:eastAsia="宋体" w:cs="宋体"/>
                <w:b/>
                <w:bCs/>
                <w:snapToGrid/>
                <w:color w:val="auto"/>
                <w:kern w:val="0"/>
                <w:sz w:val="21"/>
                <w:szCs w:val="21"/>
                <w:highlight w:val="none"/>
                <w:lang w:val="en-US" w:eastAsia="zh-CN"/>
              </w:rPr>
              <w:t>总成设计要求</w:t>
            </w:r>
          </w:p>
        </w:tc>
        <w:tc>
          <w:tcPr>
            <w:tcW w:w="8276" w:type="dxa"/>
            <w:noWrap w:val="0"/>
            <w:vAlign w:val="center"/>
          </w:tcPr>
          <w:p w14:paraId="6A9A43C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color w:val="auto"/>
                <w:kern w:val="0"/>
                <w:sz w:val="21"/>
                <w:szCs w:val="21"/>
                <w:highlight w:val="none"/>
                <w:lang w:val="zh-CN" w:eastAsia="zh-CN" w:bidi="ar-SA"/>
              </w:rPr>
            </w:pPr>
            <w:r>
              <w:rPr>
                <w:rFonts w:hint="eastAsia" w:ascii="宋体" w:hAnsi="宋体" w:eastAsia="宋体" w:cs="宋体"/>
                <w:snapToGrid/>
                <w:color w:val="auto"/>
                <w:kern w:val="0"/>
                <w:sz w:val="21"/>
                <w:szCs w:val="21"/>
                <w:highlight w:val="none"/>
                <w:lang w:val="en-US" w:eastAsia="zh-CN"/>
              </w:rPr>
              <w:t>尺寸：≥5280mm*3000mm*3000mm。</w:t>
            </w:r>
          </w:p>
        </w:tc>
      </w:tr>
      <w:tr w14:paraId="0765D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1903" w:type="dxa"/>
            <w:vMerge w:val="continue"/>
            <w:noWrap w:val="0"/>
            <w:vAlign w:val="center"/>
          </w:tcPr>
          <w:p w14:paraId="6757A6B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bCs/>
                <w:snapToGrid/>
                <w:color w:val="auto"/>
                <w:kern w:val="2"/>
                <w:sz w:val="21"/>
                <w:szCs w:val="21"/>
                <w:highlight w:val="none"/>
                <w:vertAlign w:val="baseline"/>
                <w:lang w:eastAsia="zh-CN"/>
              </w:rPr>
            </w:pPr>
          </w:p>
        </w:tc>
        <w:tc>
          <w:tcPr>
            <w:tcW w:w="8276" w:type="dxa"/>
            <w:noWrap w:val="0"/>
            <w:vAlign w:val="center"/>
          </w:tcPr>
          <w:p w14:paraId="010F8B8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color w:val="auto"/>
                <w:kern w:val="0"/>
                <w:sz w:val="21"/>
                <w:szCs w:val="21"/>
                <w:highlight w:val="none"/>
                <w:lang w:val="en-US" w:eastAsia="zh-CN" w:bidi="ar-SA"/>
              </w:rPr>
            </w:pPr>
            <w:r>
              <w:rPr>
                <w:rFonts w:hint="eastAsia" w:ascii="宋体" w:hAnsi="宋体" w:eastAsia="宋体" w:cs="宋体"/>
                <w:snapToGrid/>
                <w:color w:val="auto"/>
                <w:kern w:val="0"/>
                <w:sz w:val="21"/>
                <w:szCs w:val="21"/>
                <w:highlight w:val="none"/>
                <w:lang w:val="en-US" w:eastAsia="zh-CN"/>
              </w:rPr>
              <w:t>四分类垃圾房带环卫工人休息室整体采用钢结构复合型。</w:t>
            </w:r>
          </w:p>
        </w:tc>
      </w:tr>
      <w:tr w14:paraId="1A66E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1903" w:type="dxa"/>
            <w:vMerge w:val="continue"/>
            <w:noWrap w:val="0"/>
            <w:vAlign w:val="center"/>
          </w:tcPr>
          <w:p w14:paraId="202A15F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bCs/>
                <w:snapToGrid/>
                <w:color w:val="auto"/>
                <w:kern w:val="2"/>
                <w:sz w:val="21"/>
                <w:szCs w:val="21"/>
                <w:highlight w:val="none"/>
                <w:vertAlign w:val="baseline"/>
                <w:lang w:eastAsia="zh-CN"/>
              </w:rPr>
            </w:pPr>
          </w:p>
        </w:tc>
        <w:tc>
          <w:tcPr>
            <w:tcW w:w="8276" w:type="dxa"/>
            <w:noWrap w:val="0"/>
            <w:vAlign w:val="center"/>
          </w:tcPr>
          <w:p w14:paraId="33CB442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color w:val="auto"/>
                <w:kern w:val="0"/>
                <w:sz w:val="21"/>
                <w:szCs w:val="21"/>
                <w:highlight w:val="none"/>
                <w:lang w:val="en-US" w:eastAsia="zh-CN"/>
              </w:rPr>
            </w:pPr>
            <w:r>
              <w:rPr>
                <w:rFonts w:hint="eastAsia" w:ascii="宋体" w:hAnsi="宋体" w:eastAsia="宋体" w:cs="宋体"/>
                <w:snapToGrid/>
                <w:color w:val="auto"/>
                <w:kern w:val="0"/>
                <w:sz w:val="21"/>
                <w:szCs w:val="21"/>
                <w:highlight w:val="none"/>
                <w:lang w:val="en-US" w:eastAsia="zh-CN"/>
              </w:rPr>
              <w:t>整体框架镀锌管焊接设计，主框架采用一体式焊接技术。</w:t>
            </w:r>
          </w:p>
        </w:tc>
      </w:tr>
      <w:tr w14:paraId="0C53C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2" w:hRule="atLeast"/>
          <w:jc w:val="center"/>
        </w:trPr>
        <w:tc>
          <w:tcPr>
            <w:tcW w:w="1903" w:type="dxa"/>
            <w:vMerge w:val="continue"/>
            <w:noWrap w:val="0"/>
            <w:vAlign w:val="center"/>
          </w:tcPr>
          <w:p w14:paraId="620B6B4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bCs/>
                <w:snapToGrid/>
                <w:color w:val="auto"/>
                <w:kern w:val="2"/>
                <w:sz w:val="21"/>
                <w:szCs w:val="21"/>
                <w:highlight w:val="none"/>
                <w:vertAlign w:val="baseline"/>
                <w:lang w:eastAsia="zh-CN"/>
              </w:rPr>
            </w:pPr>
          </w:p>
        </w:tc>
        <w:tc>
          <w:tcPr>
            <w:tcW w:w="8276" w:type="dxa"/>
            <w:noWrap w:val="0"/>
            <w:vAlign w:val="center"/>
          </w:tcPr>
          <w:p w14:paraId="2D7C647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color w:val="auto"/>
                <w:kern w:val="0"/>
                <w:sz w:val="21"/>
                <w:szCs w:val="21"/>
                <w:highlight w:val="none"/>
                <w:lang w:val="en-US" w:eastAsia="zh-CN"/>
              </w:rPr>
            </w:pPr>
            <w:r>
              <w:rPr>
                <w:rFonts w:hint="eastAsia" w:ascii="宋体" w:hAnsi="宋体" w:eastAsia="宋体" w:cs="宋体"/>
                <w:snapToGrid/>
                <w:color w:val="auto"/>
                <w:kern w:val="0"/>
                <w:sz w:val="21"/>
                <w:szCs w:val="21"/>
                <w:highlight w:val="none"/>
                <w:lang w:val="en-US" w:eastAsia="zh-CN"/>
              </w:rPr>
              <w:t>底部框架、立柱采用≥100mm*100mm*3mm镀锌管焊接，</w:t>
            </w:r>
            <w:r>
              <w:rPr>
                <w:rFonts w:hint="eastAsia" w:ascii="宋体" w:hAnsi="宋体" w:eastAsia="宋体" w:cs="宋体"/>
                <w:snapToGrid/>
                <w:color w:val="auto"/>
                <w:kern w:val="2"/>
                <w:sz w:val="21"/>
                <w:szCs w:val="21"/>
                <w:lang w:eastAsia="zh-CN"/>
              </w:rPr>
              <w:t>成品钢构件满焊，打磨、精抛、防锈漆保护</w:t>
            </w:r>
            <w:r>
              <w:rPr>
                <w:rFonts w:hint="eastAsia" w:ascii="宋体" w:hAnsi="宋体" w:eastAsia="宋体" w:cs="宋体"/>
                <w:snapToGrid/>
                <w:color w:val="auto"/>
                <w:kern w:val="0"/>
                <w:sz w:val="21"/>
                <w:szCs w:val="21"/>
                <w:highlight w:val="none"/>
                <w:lang w:val="en-US" w:eastAsia="zh-CN"/>
              </w:rPr>
              <w:t>。</w:t>
            </w:r>
          </w:p>
          <w:p w14:paraId="1F9E1DE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color w:val="auto"/>
                <w:kern w:val="0"/>
                <w:sz w:val="21"/>
                <w:szCs w:val="21"/>
                <w:highlight w:val="none"/>
                <w:lang w:val="en-US" w:eastAsia="zh-CN"/>
              </w:rPr>
            </w:pPr>
            <w:r>
              <w:rPr>
                <w:rFonts w:hint="eastAsia" w:ascii="宋体" w:hAnsi="宋体" w:eastAsia="宋体" w:cs="宋体"/>
                <w:b w:val="0"/>
                <w:bCs/>
                <w:snapToGrid/>
                <w:color w:val="auto"/>
                <w:kern w:val="0"/>
                <w:sz w:val="21"/>
                <w:szCs w:val="21"/>
                <w:lang w:val="en-US" w:eastAsia="zh-CN"/>
              </w:rPr>
              <w:t>镀锌管耐液体5%乙酸溶液≥2000h，耐液体50%乙醇溶液≥2000h，试验后，漆膜无明显腐蚀，符合GB/T 9274-1988；盐雾试验≥480h，试验后，漆膜无明显腐蚀，符合GB/T 10125-2021；拉伸强度≥315MPa，断后伸长率≥20%，符合GB/T228.1-2021</w:t>
            </w:r>
            <w:r>
              <w:rPr>
                <w:rFonts w:hint="eastAsia" w:ascii="宋体" w:hAnsi="宋体" w:eastAsia="宋体" w:cs="宋体"/>
                <w:b w:val="0"/>
                <w:bCs/>
                <w:snapToGrid/>
                <w:color w:val="auto"/>
                <w:kern w:val="0"/>
                <w:sz w:val="21"/>
                <w:szCs w:val="21"/>
                <w:lang w:val="en-US" w:eastAsia="zh-CN" w:bidi="ar"/>
              </w:rPr>
              <w:t>。</w:t>
            </w:r>
          </w:p>
        </w:tc>
      </w:tr>
      <w:tr w14:paraId="046AB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3" w:hRule="atLeast"/>
          <w:jc w:val="center"/>
        </w:trPr>
        <w:tc>
          <w:tcPr>
            <w:tcW w:w="1903" w:type="dxa"/>
            <w:vMerge w:val="continue"/>
            <w:noWrap w:val="0"/>
            <w:vAlign w:val="center"/>
          </w:tcPr>
          <w:p w14:paraId="63F64E1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bCs/>
                <w:snapToGrid/>
                <w:color w:val="auto"/>
                <w:kern w:val="2"/>
                <w:sz w:val="21"/>
                <w:szCs w:val="21"/>
                <w:highlight w:val="none"/>
                <w:vertAlign w:val="baseline"/>
                <w:lang w:eastAsia="zh-CN"/>
              </w:rPr>
            </w:pPr>
          </w:p>
        </w:tc>
        <w:tc>
          <w:tcPr>
            <w:tcW w:w="8276" w:type="dxa"/>
            <w:noWrap w:val="0"/>
            <w:vAlign w:val="center"/>
          </w:tcPr>
          <w:p w14:paraId="640BE63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color w:val="auto"/>
                <w:kern w:val="0"/>
                <w:sz w:val="21"/>
                <w:szCs w:val="21"/>
                <w:highlight w:val="none"/>
                <w:lang w:val="en-US" w:eastAsia="zh-CN" w:bidi="ar-SA"/>
              </w:rPr>
            </w:pPr>
            <w:r>
              <w:rPr>
                <w:rFonts w:hint="eastAsia" w:ascii="宋体" w:hAnsi="宋体" w:eastAsia="宋体" w:cs="宋体"/>
                <w:snapToGrid/>
                <w:color w:val="auto"/>
                <w:kern w:val="0"/>
                <w:sz w:val="21"/>
                <w:szCs w:val="21"/>
                <w:highlight w:val="none"/>
                <w:lang w:val="en-US" w:eastAsia="zh-CN"/>
              </w:rPr>
              <w:t>支撑框架、屋顶造型框架均采用≥30mm*50mm*2mm、30mm*30mm*2mm镀锌管焊接，</w:t>
            </w:r>
            <w:r>
              <w:rPr>
                <w:rFonts w:hint="eastAsia" w:ascii="宋体" w:hAnsi="宋体" w:eastAsia="宋体" w:cs="宋体"/>
                <w:snapToGrid/>
                <w:color w:val="auto"/>
                <w:kern w:val="2"/>
                <w:sz w:val="21"/>
                <w:szCs w:val="21"/>
                <w:lang w:eastAsia="zh-CN"/>
              </w:rPr>
              <w:t>成品钢构件满焊，打磨、精抛、防锈漆保护</w:t>
            </w:r>
            <w:r>
              <w:rPr>
                <w:rFonts w:hint="eastAsia" w:ascii="宋体" w:hAnsi="宋体" w:eastAsia="宋体" w:cs="宋体"/>
                <w:snapToGrid/>
                <w:color w:val="auto"/>
                <w:kern w:val="0"/>
                <w:sz w:val="21"/>
                <w:szCs w:val="21"/>
                <w:highlight w:val="none"/>
                <w:lang w:val="en-US" w:eastAsia="zh-CN"/>
              </w:rPr>
              <w:t>。</w:t>
            </w:r>
          </w:p>
        </w:tc>
      </w:tr>
      <w:tr w14:paraId="613AC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jc w:val="center"/>
        </w:trPr>
        <w:tc>
          <w:tcPr>
            <w:tcW w:w="1903" w:type="dxa"/>
            <w:vMerge w:val="continue"/>
            <w:noWrap w:val="0"/>
            <w:vAlign w:val="center"/>
          </w:tcPr>
          <w:p w14:paraId="1D53C6B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bCs/>
                <w:snapToGrid/>
                <w:color w:val="auto"/>
                <w:kern w:val="2"/>
                <w:sz w:val="21"/>
                <w:szCs w:val="21"/>
                <w:highlight w:val="none"/>
                <w:vertAlign w:val="baseline"/>
                <w:lang w:eastAsia="zh-CN"/>
              </w:rPr>
            </w:pPr>
          </w:p>
        </w:tc>
        <w:tc>
          <w:tcPr>
            <w:tcW w:w="8276" w:type="dxa"/>
            <w:noWrap w:val="0"/>
            <w:vAlign w:val="center"/>
          </w:tcPr>
          <w:p w14:paraId="032776F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color w:val="auto"/>
                <w:kern w:val="0"/>
                <w:sz w:val="21"/>
                <w:szCs w:val="21"/>
                <w:highlight w:val="none"/>
                <w:lang w:val="en-US" w:eastAsia="zh-CN" w:bidi="ar-SA"/>
              </w:rPr>
            </w:pPr>
            <w:r>
              <w:rPr>
                <w:rFonts w:hint="eastAsia" w:ascii="宋体" w:hAnsi="宋体" w:eastAsia="宋体" w:cs="宋体"/>
                <w:snapToGrid/>
                <w:color w:val="auto"/>
                <w:kern w:val="0"/>
                <w:sz w:val="21"/>
                <w:szCs w:val="21"/>
                <w:highlight w:val="none"/>
                <w:lang w:val="en-US" w:eastAsia="zh-CN"/>
              </w:rPr>
              <w:t>垃圾投放方式要求：脚踏式开盖投放。</w:t>
            </w:r>
          </w:p>
        </w:tc>
      </w:tr>
      <w:tr w14:paraId="035E1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jc w:val="center"/>
        </w:trPr>
        <w:tc>
          <w:tcPr>
            <w:tcW w:w="1903" w:type="dxa"/>
            <w:vMerge w:val="continue"/>
            <w:noWrap w:val="0"/>
            <w:vAlign w:val="center"/>
          </w:tcPr>
          <w:p w14:paraId="2C65C03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bCs/>
                <w:snapToGrid/>
                <w:color w:val="auto"/>
                <w:kern w:val="2"/>
                <w:sz w:val="21"/>
                <w:szCs w:val="21"/>
                <w:highlight w:val="none"/>
                <w:vertAlign w:val="baseline"/>
                <w:lang w:eastAsia="zh-CN"/>
              </w:rPr>
            </w:pPr>
          </w:p>
        </w:tc>
        <w:tc>
          <w:tcPr>
            <w:tcW w:w="8276" w:type="dxa"/>
            <w:noWrap w:val="0"/>
            <w:vAlign w:val="center"/>
          </w:tcPr>
          <w:p w14:paraId="79FCDDA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color w:val="auto"/>
                <w:kern w:val="0"/>
                <w:sz w:val="21"/>
                <w:szCs w:val="21"/>
                <w:highlight w:val="none"/>
                <w:lang w:val="en-US" w:eastAsia="zh-CN" w:bidi="ar-SA"/>
              </w:rPr>
            </w:pPr>
            <w:r>
              <w:rPr>
                <w:rFonts w:hint="eastAsia" w:ascii="宋体" w:hAnsi="宋体" w:eastAsia="宋体" w:cs="宋体"/>
                <w:snapToGrid/>
                <w:color w:val="auto"/>
                <w:kern w:val="0"/>
                <w:sz w:val="21"/>
                <w:szCs w:val="21"/>
                <w:highlight w:val="none"/>
                <w:lang w:val="en-US" w:eastAsia="zh-CN"/>
              </w:rPr>
              <w:t>配备一个拖把池</w:t>
            </w:r>
          </w:p>
        </w:tc>
      </w:tr>
      <w:tr w14:paraId="0B3AF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8" w:hRule="atLeast"/>
          <w:jc w:val="center"/>
        </w:trPr>
        <w:tc>
          <w:tcPr>
            <w:tcW w:w="1903" w:type="dxa"/>
            <w:vMerge w:val="continue"/>
            <w:noWrap w:val="0"/>
            <w:vAlign w:val="center"/>
          </w:tcPr>
          <w:p w14:paraId="7A1FC4B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bCs/>
                <w:snapToGrid/>
                <w:color w:val="auto"/>
                <w:kern w:val="2"/>
                <w:sz w:val="21"/>
                <w:szCs w:val="21"/>
                <w:highlight w:val="none"/>
                <w:vertAlign w:val="baseline"/>
                <w:lang w:eastAsia="zh-CN"/>
              </w:rPr>
            </w:pPr>
          </w:p>
        </w:tc>
        <w:tc>
          <w:tcPr>
            <w:tcW w:w="8276" w:type="dxa"/>
            <w:noWrap w:val="0"/>
            <w:vAlign w:val="center"/>
          </w:tcPr>
          <w:p w14:paraId="30FB085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color w:val="auto"/>
                <w:kern w:val="0"/>
                <w:sz w:val="21"/>
                <w:szCs w:val="21"/>
                <w:highlight w:val="none"/>
                <w:lang w:val="en-US" w:eastAsia="zh-CN"/>
              </w:rPr>
            </w:pPr>
            <w:r>
              <w:rPr>
                <w:rFonts w:hint="eastAsia" w:ascii="宋体" w:hAnsi="宋体" w:eastAsia="宋体" w:cs="宋体"/>
                <w:snapToGrid/>
                <w:color w:val="auto"/>
                <w:kern w:val="0"/>
                <w:sz w:val="21"/>
                <w:szCs w:val="21"/>
                <w:highlight w:val="none"/>
                <w:lang w:val="en-US" w:eastAsia="zh-CN"/>
              </w:rPr>
              <w:t>垃圾收集区配备：</w:t>
            </w:r>
          </w:p>
          <w:p w14:paraId="3A89553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color w:val="auto"/>
                <w:kern w:val="0"/>
                <w:sz w:val="21"/>
                <w:szCs w:val="21"/>
                <w:highlight w:val="none"/>
                <w:lang w:val="en-US" w:eastAsia="zh-CN"/>
              </w:rPr>
            </w:pPr>
            <w:r>
              <w:rPr>
                <w:rFonts w:hint="eastAsia" w:ascii="宋体" w:hAnsi="宋体" w:eastAsia="宋体" w:cs="宋体"/>
                <w:snapToGrid/>
                <w:color w:val="auto"/>
                <w:kern w:val="0"/>
                <w:sz w:val="21"/>
                <w:szCs w:val="21"/>
                <w:highlight w:val="none"/>
                <w:lang w:val="en-US" w:eastAsia="zh-CN"/>
              </w:rPr>
              <w:t>灭蚊灭蝇灯一台，尺寸：370mm*270mm*50mm；</w:t>
            </w:r>
          </w:p>
          <w:p w14:paraId="266F2BA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color w:val="auto"/>
                <w:kern w:val="2"/>
                <w:sz w:val="21"/>
                <w:szCs w:val="21"/>
                <w:lang w:val="en-US" w:eastAsia="zh-CN"/>
              </w:rPr>
            </w:pPr>
            <w:r>
              <w:rPr>
                <w:rFonts w:hint="eastAsia" w:ascii="宋体" w:hAnsi="宋体" w:eastAsia="宋体" w:cs="宋体"/>
                <w:snapToGrid/>
                <w:color w:val="auto"/>
                <w:kern w:val="0"/>
                <w:sz w:val="21"/>
                <w:szCs w:val="21"/>
                <w:highlight w:val="none"/>
                <w:lang w:val="en-US" w:eastAsia="zh-CN"/>
              </w:rPr>
              <w:t>排风扇一台，尺寸：</w:t>
            </w:r>
            <w:r>
              <w:rPr>
                <w:rFonts w:hint="eastAsia" w:ascii="宋体" w:hAnsi="宋体" w:eastAsia="宋体" w:cs="宋体"/>
                <w:snapToGrid/>
                <w:color w:val="auto"/>
                <w:kern w:val="2"/>
                <w:sz w:val="21"/>
                <w:szCs w:val="21"/>
                <w:lang w:val="en-US" w:eastAsia="zh-CN"/>
              </w:rPr>
              <w:t>300*300mm；</w:t>
            </w:r>
          </w:p>
          <w:p w14:paraId="4FDBEA3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color w:val="auto"/>
                <w:kern w:val="2"/>
                <w:sz w:val="21"/>
                <w:szCs w:val="21"/>
                <w:lang w:val="en-US" w:eastAsia="zh-CN"/>
              </w:rPr>
            </w:pPr>
            <w:r>
              <w:rPr>
                <w:rFonts w:hint="eastAsia" w:ascii="宋体" w:hAnsi="宋体" w:eastAsia="宋体" w:cs="宋体"/>
                <w:snapToGrid/>
                <w:color w:val="auto"/>
                <w:kern w:val="2"/>
                <w:sz w:val="21"/>
                <w:szCs w:val="21"/>
                <w:lang w:val="en-US" w:eastAsia="zh-CN"/>
              </w:rPr>
              <w:t>除臭设备（臭氧发生器）一台，</w:t>
            </w:r>
            <w:r>
              <w:rPr>
                <w:rFonts w:hint="eastAsia" w:ascii="宋体" w:hAnsi="宋体" w:eastAsia="宋体" w:cs="宋体"/>
                <w:i w:val="0"/>
                <w:iCs w:val="0"/>
                <w:snapToGrid/>
                <w:color w:val="auto"/>
                <w:kern w:val="0"/>
                <w:sz w:val="21"/>
                <w:szCs w:val="21"/>
                <w:u w:val="none"/>
                <w:lang w:val="en-US" w:eastAsia="zh-CN" w:bidi="ar"/>
              </w:rPr>
              <w:t>壁挂式，消毒杀菌、净化空气。</w:t>
            </w:r>
          </w:p>
        </w:tc>
      </w:tr>
      <w:tr w14:paraId="4D430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903" w:type="dxa"/>
            <w:vMerge w:val="continue"/>
            <w:noWrap w:val="0"/>
            <w:vAlign w:val="center"/>
          </w:tcPr>
          <w:p w14:paraId="5B9E7D0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bCs/>
                <w:snapToGrid/>
                <w:color w:val="auto"/>
                <w:kern w:val="2"/>
                <w:sz w:val="21"/>
                <w:szCs w:val="21"/>
                <w:highlight w:val="none"/>
                <w:vertAlign w:val="baseline"/>
                <w:lang w:eastAsia="zh-CN"/>
              </w:rPr>
            </w:pPr>
          </w:p>
        </w:tc>
        <w:tc>
          <w:tcPr>
            <w:tcW w:w="8276" w:type="dxa"/>
            <w:noWrap w:val="0"/>
            <w:vAlign w:val="center"/>
          </w:tcPr>
          <w:p w14:paraId="411AEB7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color w:val="auto"/>
                <w:kern w:val="0"/>
                <w:sz w:val="21"/>
                <w:szCs w:val="21"/>
                <w:highlight w:val="none"/>
                <w:lang w:val="en-US" w:eastAsia="zh-CN" w:bidi="ar-SA"/>
              </w:rPr>
            </w:pPr>
            <w:r>
              <w:rPr>
                <w:rFonts w:hint="eastAsia" w:ascii="宋体" w:hAnsi="宋体" w:eastAsia="宋体" w:cs="宋体"/>
                <w:snapToGrid/>
                <w:color w:val="auto"/>
                <w:kern w:val="0"/>
                <w:sz w:val="21"/>
                <w:szCs w:val="21"/>
                <w:highlight w:val="none"/>
                <w:lang w:val="en-US" w:eastAsia="zh-CN"/>
              </w:rPr>
              <w:t>厢房内配备烟雾报警器，灭火器2个</w:t>
            </w:r>
          </w:p>
        </w:tc>
      </w:tr>
      <w:tr w14:paraId="70E1D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jc w:val="center"/>
        </w:trPr>
        <w:tc>
          <w:tcPr>
            <w:tcW w:w="1903" w:type="dxa"/>
            <w:vMerge w:val="continue"/>
            <w:noWrap w:val="0"/>
            <w:vAlign w:val="center"/>
          </w:tcPr>
          <w:p w14:paraId="4C99BC7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bCs/>
                <w:snapToGrid/>
                <w:color w:val="auto"/>
                <w:kern w:val="2"/>
                <w:sz w:val="21"/>
                <w:szCs w:val="21"/>
                <w:highlight w:val="none"/>
                <w:vertAlign w:val="baseline"/>
                <w:lang w:eastAsia="zh-CN"/>
              </w:rPr>
            </w:pPr>
          </w:p>
        </w:tc>
        <w:tc>
          <w:tcPr>
            <w:tcW w:w="8276" w:type="dxa"/>
            <w:noWrap w:val="0"/>
            <w:vAlign w:val="center"/>
          </w:tcPr>
          <w:p w14:paraId="0EA4FD8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color w:val="auto"/>
                <w:kern w:val="0"/>
                <w:sz w:val="21"/>
                <w:szCs w:val="21"/>
                <w:highlight w:val="none"/>
                <w:lang w:val="en-US" w:eastAsia="zh-CN" w:bidi="ar-SA"/>
              </w:rPr>
            </w:pPr>
            <w:r>
              <w:rPr>
                <w:rFonts w:hint="eastAsia" w:ascii="宋体" w:hAnsi="宋体" w:eastAsia="宋体" w:cs="宋体"/>
                <w:snapToGrid/>
                <w:color w:val="auto"/>
                <w:kern w:val="0"/>
                <w:sz w:val="21"/>
                <w:szCs w:val="21"/>
                <w:highlight w:val="none"/>
                <w:lang w:val="en-US" w:eastAsia="zh-CN"/>
              </w:rPr>
              <w:t>配置优质铝合金的推拉窗户，</w:t>
            </w:r>
            <w:r>
              <w:rPr>
                <w:rFonts w:hint="eastAsia" w:ascii="宋体" w:hAnsi="宋体" w:eastAsia="宋体" w:cs="宋体"/>
                <w:snapToGrid/>
                <w:color w:val="auto"/>
                <w:kern w:val="2"/>
                <w:sz w:val="21"/>
                <w:szCs w:val="21"/>
                <w:lang w:eastAsia="zh-CN"/>
              </w:rPr>
              <w:t>采用6mm788铝条+5mm钢化玻璃</w:t>
            </w:r>
            <w:r>
              <w:rPr>
                <w:rFonts w:hint="eastAsia" w:ascii="宋体" w:hAnsi="宋体" w:eastAsia="宋体" w:cs="宋体"/>
                <w:snapToGrid/>
                <w:color w:val="auto"/>
                <w:kern w:val="0"/>
                <w:sz w:val="21"/>
                <w:szCs w:val="21"/>
                <w:highlight w:val="none"/>
                <w:lang w:val="en-US" w:eastAsia="zh-CN"/>
              </w:rPr>
              <w:t>；</w:t>
            </w:r>
          </w:p>
        </w:tc>
      </w:tr>
      <w:tr w14:paraId="2C0C2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jc w:val="center"/>
        </w:trPr>
        <w:tc>
          <w:tcPr>
            <w:tcW w:w="1903" w:type="dxa"/>
            <w:vMerge w:val="continue"/>
            <w:noWrap w:val="0"/>
            <w:vAlign w:val="center"/>
          </w:tcPr>
          <w:p w14:paraId="6EAB6D2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bCs/>
                <w:snapToGrid/>
                <w:color w:val="auto"/>
                <w:kern w:val="2"/>
                <w:sz w:val="21"/>
                <w:szCs w:val="21"/>
                <w:highlight w:val="none"/>
                <w:vertAlign w:val="baseline"/>
                <w:lang w:eastAsia="zh-CN"/>
              </w:rPr>
            </w:pPr>
          </w:p>
        </w:tc>
        <w:tc>
          <w:tcPr>
            <w:tcW w:w="8276" w:type="dxa"/>
            <w:noWrap w:val="0"/>
            <w:vAlign w:val="center"/>
          </w:tcPr>
          <w:p w14:paraId="42D831B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default" w:ascii="宋体" w:hAnsi="宋体" w:eastAsia="宋体" w:cs="宋体"/>
                <w:snapToGrid/>
                <w:color w:val="auto"/>
                <w:kern w:val="0"/>
                <w:sz w:val="21"/>
                <w:szCs w:val="21"/>
                <w:highlight w:val="yellow"/>
                <w:lang w:val="en-US" w:eastAsia="zh-CN"/>
              </w:rPr>
            </w:pPr>
            <w:r>
              <w:rPr>
                <w:rFonts w:hint="eastAsia" w:ascii="宋体" w:hAnsi="宋体" w:eastAsia="宋体" w:cs="宋体"/>
                <w:snapToGrid/>
                <w:color w:val="auto"/>
                <w:kern w:val="0"/>
                <w:sz w:val="21"/>
                <w:szCs w:val="21"/>
                <w:highlight w:val="none"/>
                <w:lang w:val="en-US" w:eastAsia="zh-CN"/>
              </w:rPr>
              <w:t>垃圾收集区需安装配置防盗门，美观大方</w:t>
            </w:r>
          </w:p>
        </w:tc>
      </w:tr>
      <w:tr w14:paraId="26088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jc w:val="center"/>
        </w:trPr>
        <w:tc>
          <w:tcPr>
            <w:tcW w:w="1903" w:type="dxa"/>
            <w:vMerge w:val="continue"/>
            <w:noWrap w:val="0"/>
            <w:vAlign w:val="center"/>
          </w:tcPr>
          <w:p w14:paraId="146FE6B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bCs/>
                <w:snapToGrid/>
                <w:color w:val="auto"/>
                <w:kern w:val="2"/>
                <w:sz w:val="21"/>
                <w:szCs w:val="21"/>
                <w:highlight w:val="none"/>
                <w:vertAlign w:val="baseline"/>
                <w:lang w:eastAsia="zh-CN"/>
              </w:rPr>
            </w:pPr>
          </w:p>
        </w:tc>
        <w:tc>
          <w:tcPr>
            <w:tcW w:w="8276" w:type="dxa"/>
            <w:noWrap w:val="0"/>
            <w:vAlign w:val="center"/>
          </w:tcPr>
          <w:p w14:paraId="416D747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color w:val="auto"/>
                <w:kern w:val="0"/>
                <w:sz w:val="21"/>
                <w:szCs w:val="21"/>
                <w:lang w:val="en-US" w:eastAsia="zh-CN"/>
              </w:rPr>
            </w:pPr>
            <w:r>
              <w:rPr>
                <w:rFonts w:hint="eastAsia" w:ascii="宋体" w:hAnsi="宋体" w:eastAsia="宋体" w:cs="宋体"/>
                <w:snapToGrid/>
                <w:color w:val="auto"/>
                <w:kern w:val="0"/>
                <w:sz w:val="21"/>
                <w:szCs w:val="21"/>
                <w:lang w:eastAsia="zh-CN"/>
              </w:rPr>
              <w:t>LED显示屏</w:t>
            </w:r>
            <w:r>
              <w:rPr>
                <w:rFonts w:hint="eastAsia" w:ascii="宋体" w:hAnsi="宋体" w:eastAsia="宋体" w:cs="宋体"/>
                <w:snapToGrid/>
                <w:color w:val="auto"/>
                <w:kern w:val="0"/>
                <w:sz w:val="21"/>
                <w:szCs w:val="21"/>
                <w:lang w:val="en-US" w:eastAsia="zh-CN"/>
              </w:rPr>
              <w:t>一套：尺寸≥2650*400mm，户外型P10单红，支持手机传输文字，用于垃圾分类宣传，可循环显示垃圾分类宣传语；</w:t>
            </w:r>
          </w:p>
          <w:p w14:paraId="599F3D4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b w:val="0"/>
                <w:bCs w:val="0"/>
                <w:snapToGrid/>
                <w:color w:val="auto"/>
                <w:kern w:val="2"/>
                <w:sz w:val="21"/>
                <w:szCs w:val="21"/>
                <w:lang w:val="en-US" w:eastAsia="zh-CN"/>
              </w:rPr>
            </w:pPr>
            <w:r>
              <w:rPr>
                <w:rFonts w:hint="eastAsia" w:ascii="宋体" w:hAnsi="宋体" w:eastAsia="宋体" w:cs="宋体"/>
                <w:b w:val="0"/>
                <w:bCs w:val="0"/>
                <w:snapToGrid/>
                <w:color w:val="auto"/>
                <w:kern w:val="0"/>
                <w:sz w:val="21"/>
                <w:szCs w:val="21"/>
                <w:lang w:val="en-US" w:eastAsia="zh-CN"/>
              </w:rPr>
              <w:t>要求</w:t>
            </w:r>
            <w:r>
              <w:rPr>
                <w:rFonts w:hint="eastAsia" w:ascii="宋体" w:hAnsi="宋体" w:eastAsia="宋体" w:cs="宋体"/>
                <w:b w:val="0"/>
                <w:bCs w:val="0"/>
                <w:snapToGrid/>
                <w:color w:val="auto"/>
                <w:kern w:val="0"/>
                <w:sz w:val="21"/>
                <w:szCs w:val="21"/>
                <w:lang w:eastAsia="zh-CN"/>
              </w:rPr>
              <w:t>环境适应性检测符合GB/T2423.1-2008《电工电子产品环境试验第2部分：试验方法试验A：低温》和GB/T2423.2-2008《电工电子产品环境试验第2部分：试验方法试验 B：高温》。</w:t>
            </w:r>
          </w:p>
        </w:tc>
      </w:tr>
      <w:tr w14:paraId="361DC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jc w:val="center"/>
        </w:trPr>
        <w:tc>
          <w:tcPr>
            <w:tcW w:w="1903" w:type="dxa"/>
            <w:vMerge w:val="continue"/>
            <w:noWrap w:val="0"/>
            <w:vAlign w:val="center"/>
          </w:tcPr>
          <w:p w14:paraId="4D14E08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bCs/>
                <w:snapToGrid/>
                <w:color w:val="auto"/>
                <w:kern w:val="2"/>
                <w:sz w:val="21"/>
                <w:szCs w:val="21"/>
                <w:highlight w:val="none"/>
                <w:vertAlign w:val="baseline"/>
                <w:lang w:eastAsia="zh-CN"/>
              </w:rPr>
            </w:pPr>
          </w:p>
        </w:tc>
        <w:tc>
          <w:tcPr>
            <w:tcW w:w="8276" w:type="dxa"/>
            <w:shd w:val="clear" w:color="auto" w:fill="auto"/>
            <w:noWrap w:val="0"/>
            <w:vAlign w:val="center"/>
          </w:tcPr>
          <w:p w14:paraId="21755B8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color w:val="auto"/>
                <w:kern w:val="0"/>
                <w:sz w:val="21"/>
                <w:szCs w:val="21"/>
                <w:highlight w:val="none"/>
                <w:lang w:val="en-US" w:eastAsia="zh-CN" w:bidi="ar-SA"/>
              </w:rPr>
            </w:pPr>
            <w:r>
              <w:rPr>
                <w:rFonts w:hint="eastAsia" w:ascii="宋体" w:hAnsi="宋体" w:eastAsia="宋体" w:cs="宋体"/>
                <w:snapToGrid/>
                <w:color w:val="auto"/>
                <w:kern w:val="0"/>
                <w:sz w:val="21"/>
                <w:szCs w:val="21"/>
                <w:highlight w:val="none"/>
                <w:lang w:val="en-US" w:eastAsia="zh-CN"/>
              </w:rPr>
              <w:t>户外全彩显示屏一套：尺寸≥2330*1210mm，</w:t>
            </w:r>
            <w:r>
              <w:rPr>
                <w:rFonts w:hint="eastAsia" w:ascii="宋体" w:hAnsi="宋体" w:eastAsia="宋体" w:cs="宋体"/>
                <w:snapToGrid/>
                <w:color w:val="auto"/>
                <w:kern w:val="0"/>
                <w:sz w:val="21"/>
                <w:szCs w:val="21"/>
                <w:lang w:val="en-US" w:eastAsia="zh-CN"/>
              </w:rPr>
              <w:t>户外型P2全彩，</w:t>
            </w:r>
            <w:r>
              <w:rPr>
                <w:rFonts w:hint="eastAsia" w:ascii="宋体" w:hAnsi="宋体" w:eastAsia="宋体" w:cs="宋体"/>
                <w:snapToGrid/>
                <w:color w:val="auto"/>
                <w:kern w:val="0"/>
                <w:sz w:val="21"/>
                <w:szCs w:val="21"/>
                <w:highlight w:val="none"/>
                <w:lang w:val="en-US" w:eastAsia="zh-CN"/>
              </w:rPr>
              <w:t>具有音视频功能的展示设备。</w:t>
            </w:r>
          </w:p>
        </w:tc>
      </w:tr>
      <w:tr w14:paraId="1945E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jc w:val="center"/>
        </w:trPr>
        <w:tc>
          <w:tcPr>
            <w:tcW w:w="1903" w:type="dxa"/>
            <w:vMerge w:val="continue"/>
            <w:noWrap w:val="0"/>
            <w:vAlign w:val="center"/>
          </w:tcPr>
          <w:p w14:paraId="6BB05BC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bCs/>
                <w:snapToGrid/>
                <w:color w:val="auto"/>
                <w:kern w:val="2"/>
                <w:sz w:val="21"/>
                <w:szCs w:val="21"/>
                <w:highlight w:val="none"/>
                <w:vertAlign w:val="baseline"/>
                <w:lang w:eastAsia="zh-CN"/>
              </w:rPr>
            </w:pPr>
          </w:p>
        </w:tc>
        <w:tc>
          <w:tcPr>
            <w:tcW w:w="8276" w:type="dxa"/>
            <w:shd w:val="clear" w:color="auto" w:fill="auto"/>
            <w:noWrap w:val="0"/>
            <w:vAlign w:val="center"/>
          </w:tcPr>
          <w:p w14:paraId="26B7298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color w:val="auto"/>
                <w:kern w:val="0"/>
                <w:sz w:val="21"/>
                <w:szCs w:val="21"/>
                <w:highlight w:val="none"/>
                <w:lang w:val="en-US" w:eastAsia="zh-CN" w:bidi="ar-SA"/>
              </w:rPr>
            </w:pPr>
            <w:r>
              <w:rPr>
                <w:rFonts w:hint="eastAsia" w:ascii="宋体" w:hAnsi="宋体" w:eastAsia="宋体" w:cs="宋体"/>
                <w:snapToGrid/>
                <w:color w:val="auto"/>
                <w:kern w:val="0"/>
                <w:sz w:val="21"/>
                <w:szCs w:val="21"/>
                <w:highlight w:val="none"/>
                <w:lang w:val="en-US" w:eastAsia="zh-CN"/>
              </w:rPr>
              <w:t>监控摄像头4个，要求：像素≥400万，配存储卡，自动续存；用于实时监控垃圾房周边及居民投递清运情况。</w:t>
            </w:r>
          </w:p>
        </w:tc>
      </w:tr>
      <w:tr w14:paraId="05631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1903" w:type="dxa"/>
            <w:vMerge w:val="restart"/>
            <w:noWrap w:val="0"/>
            <w:vAlign w:val="center"/>
          </w:tcPr>
          <w:p w14:paraId="2C91FA8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bCs/>
                <w:snapToGrid/>
                <w:color w:val="auto"/>
                <w:kern w:val="2"/>
                <w:sz w:val="21"/>
                <w:szCs w:val="21"/>
                <w:highlight w:val="none"/>
                <w:vertAlign w:val="baseline"/>
                <w:lang w:eastAsia="zh-CN"/>
              </w:rPr>
            </w:pPr>
            <w:r>
              <w:rPr>
                <w:rFonts w:hint="eastAsia" w:ascii="宋体" w:hAnsi="宋体" w:eastAsia="宋体" w:cs="宋体"/>
                <w:b/>
                <w:bCs/>
                <w:snapToGrid/>
                <w:color w:val="auto"/>
                <w:kern w:val="0"/>
                <w:sz w:val="21"/>
                <w:szCs w:val="21"/>
                <w:highlight w:val="none"/>
                <w:lang w:val="en-US" w:eastAsia="zh-CN"/>
              </w:rPr>
              <w:t>总成材料规格要求</w:t>
            </w:r>
          </w:p>
        </w:tc>
        <w:tc>
          <w:tcPr>
            <w:tcW w:w="8276" w:type="dxa"/>
            <w:noWrap w:val="0"/>
            <w:vAlign w:val="center"/>
          </w:tcPr>
          <w:p w14:paraId="4306FBA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color w:val="auto"/>
                <w:kern w:val="0"/>
                <w:sz w:val="21"/>
                <w:szCs w:val="21"/>
                <w:highlight w:val="none"/>
                <w:lang w:val="en-US" w:eastAsia="zh-CN" w:bidi="ar-SA"/>
              </w:rPr>
            </w:pPr>
            <w:r>
              <w:rPr>
                <w:rFonts w:hint="eastAsia" w:ascii="宋体" w:hAnsi="宋体" w:eastAsia="宋体" w:cs="宋体"/>
                <w:snapToGrid/>
                <w:color w:val="auto"/>
                <w:kern w:val="2"/>
                <w:sz w:val="21"/>
                <w:szCs w:val="21"/>
                <w:lang w:val="en-US" w:eastAsia="zh-CN"/>
              </w:rPr>
              <w:t>屋面形式：</w:t>
            </w:r>
            <w:r>
              <w:rPr>
                <w:rFonts w:hint="eastAsia" w:ascii="宋体" w:hAnsi="宋体" w:eastAsia="宋体" w:cs="宋体"/>
                <w:snapToGrid/>
                <w:color w:val="auto"/>
                <w:kern w:val="2"/>
                <w:sz w:val="21"/>
                <w:szCs w:val="21"/>
                <w:lang w:eastAsia="zh-CN"/>
              </w:rPr>
              <w:t>≥12mm厚</w:t>
            </w:r>
            <w:r>
              <w:rPr>
                <w:rFonts w:hint="eastAsia" w:ascii="宋体" w:hAnsi="宋体" w:eastAsia="宋体" w:cs="宋体"/>
                <w:snapToGrid/>
                <w:color w:val="auto"/>
                <w:kern w:val="2"/>
                <w:sz w:val="21"/>
                <w:szCs w:val="21"/>
                <w:lang w:val="en-US" w:eastAsia="zh-CN"/>
              </w:rPr>
              <w:t>竹胶板；</w:t>
            </w:r>
            <w:r>
              <w:rPr>
                <w:rFonts w:hint="eastAsia" w:ascii="宋体" w:hAnsi="宋体" w:eastAsia="宋体" w:cs="宋体"/>
                <w:snapToGrid/>
                <w:color w:val="auto"/>
                <w:kern w:val="2"/>
                <w:sz w:val="21"/>
                <w:szCs w:val="21"/>
                <w:lang w:eastAsia="zh-CN"/>
              </w:rPr>
              <w:t>≥</w:t>
            </w:r>
            <w:r>
              <w:rPr>
                <w:rFonts w:hint="eastAsia" w:ascii="宋体" w:hAnsi="宋体" w:eastAsia="宋体" w:cs="宋体"/>
                <w:snapToGrid/>
                <w:color w:val="auto"/>
                <w:kern w:val="2"/>
                <w:sz w:val="21"/>
                <w:szCs w:val="21"/>
                <w:lang w:val="en-US" w:eastAsia="zh-CN"/>
              </w:rPr>
              <w:t>3</w:t>
            </w:r>
            <w:r>
              <w:rPr>
                <w:rFonts w:hint="eastAsia" w:ascii="宋体" w:hAnsi="宋体" w:eastAsia="宋体" w:cs="宋体"/>
                <w:snapToGrid/>
                <w:color w:val="auto"/>
                <w:kern w:val="2"/>
                <w:sz w:val="21"/>
                <w:szCs w:val="21"/>
                <w:lang w:eastAsia="zh-CN"/>
              </w:rPr>
              <w:t>mm厚SBS防水卷材（带反光膜），</w:t>
            </w:r>
            <w:r>
              <w:rPr>
                <w:rFonts w:hint="eastAsia" w:ascii="宋体" w:hAnsi="宋体" w:eastAsia="宋体" w:cs="宋体"/>
                <w:snapToGrid/>
                <w:color w:val="auto"/>
                <w:kern w:val="0"/>
                <w:sz w:val="21"/>
                <w:szCs w:val="21"/>
                <w:highlight w:val="none"/>
                <w:lang w:val="en-US" w:eastAsia="zh-CN"/>
              </w:rPr>
              <w:t>屋顶铺盖红色沥青仿古瓦。</w:t>
            </w:r>
          </w:p>
        </w:tc>
      </w:tr>
      <w:tr w14:paraId="34A5F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jc w:val="center"/>
        </w:trPr>
        <w:tc>
          <w:tcPr>
            <w:tcW w:w="1903" w:type="dxa"/>
            <w:vMerge w:val="continue"/>
            <w:noWrap w:val="0"/>
            <w:vAlign w:val="center"/>
          </w:tcPr>
          <w:p w14:paraId="1EA783F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bCs/>
                <w:snapToGrid/>
                <w:color w:val="auto"/>
                <w:kern w:val="2"/>
                <w:sz w:val="21"/>
                <w:szCs w:val="21"/>
                <w:highlight w:val="none"/>
                <w:vertAlign w:val="baseline"/>
                <w:lang w:eastAsia="zh-CN"/>
              </w:rPr>
            </w:pPr>
          </w:p>
        </w:tc>
        <w:tc>
          <w:tcPr>
            <w:tcW w:w="8276" w:type="dxa"/>
            <w:noWrap w:val="0"/>
            <w:vAlign w:val="center"/>
          </w:tcPr>
          <w:p w14:paraId="27A1CC4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color w:val="auto"/>
                <w:kern w:val="0"/>
                <w:sz w:val="21"/>
                <w:szCs w:val="21"/>
                <w:highlight w:val="none"/>
                <w:lang w:val="zh-CN" w:eastAsia="zh-CN"/>
              </w:rPr>
            </w:pPr>
            <w:r>
              <w:rPr>
                <w:rFonts w:hint="eastAsia" w:ascii="宋体" w:hAnsi="宋体" w:eastAsia="宋体" w:cs="宋体"/>
                <w:snapToGrid/>
                <w:color w:val="auto"/>
                <w:kern w:val="0"/>
                <w:sz w:val="21"/>
                <w:szCs w:val="21"/>
                <w:highlight w:val="none"/>
                <w:lang w:val="en-US" w:eastAsia="zh-CN"/>
              </w:rPr>
              <w:t>所有钢材均具备优异的防腐及防锈性能，经久耐用。</w:t>
            </w:r>
          </w:p>
        </w:tc>
      </w:tr>
      <w:tr w14:paraId="73E2A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jc w:val="center"/>
        </w:trPr>
        <w:tc>
          <w:tcPr>
            <w:tcW w:w="1903" w:type="dxa"/>
            <w:vMerge w:val="continue"/>
            <w:noWrap w:val="0"/>
            <w:vAlign w:val="center"/>
          </w:tcPr>
          <w:p w14:paraId="3634D09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bCs/>
                <w:snapToGrid/>
                <w:color w:val="auto"/>
                <w:kern w:val="2"/>
                <w:sz w:val="21"/>
                <w:szCs w:val="21"/>
                <w:highlight w:val="none"/>
                <w:vertAlign w:val="baseline"/>
                <w:lang w:eastAsia="zh-CN"/>
              </w:rPr>
            </w:pPr>
          </w:p>
        </w:tc>
        <w:tc>
          <w:tcPr>
            <w:tcW w:w="8276" w:type="dxa"/>
            <w:noWrap w:val="0"/>
            <w:vAlign w:val="center"/>
          </w:tcPr>
          <w:p w14:paraId="4A55CA8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color w:val="auto"/>
                <w:kern w:val="0"/>
                <w:sz w:val="21"/>
                <w:szCs w:val="21"/>
                <w:highlight w:val="none"/>
                <w:lang w:val="en-US" w:eastAsia="zh-CN"/>
              </w:rPr>
            </w:pPr>
            <w:r>
              <w:rPr>
                <w:rFonts w:hint="eastAsia" w:ascii="宋体" w:hAnsi="宋体" w:eastAsia="宋体" w:cs="宋体"/>
                <w:snapToGrid/>
                <w:color w:val="auto"/>
                <w:kern w:val="0"/>
                <w:sz w:val="21"/>
                <w:szCs w:val="21"/>
                <w:highlight w:val="none"/>
                <w:lang w:val="en-US" w:eastAsia="zh-CN"/>
              </w:rPr>
              <w:t>外墙采用≥16mm厚金属雕花</w:t>
            </w:r>
            <w:r>
              <w:rPr>
                <w:rFonts w:hint="eastAsia" w:ascii="宋体" w:hAnsi="宋体" w:eastAsia="宋体" w:cs="宋体"/>
                <w:snapToGrid/>
                <w:color w:val="auto"/>
                <w:kern w:val="2"/>
                <w:sz w:val="21"/>
                <w:szCs w:val="21"/>
                <w:lang w:eastAsia="zh-CN"/>
              </w:rPr>
              <w:t>保温一体装饰板</w:t>
            </w:r>
            <w:r>
              <w:rPr>
                <w:rFonts w:hint="eastAsia" w:ascii="宋体" w:hAnsi="宋体" w:eastAsia="宋体" w:cs="宋体"/>
                <w:snapToGrid/>
                <w:color w:val="auto"/>
                <w:kern w:val="0"/>
                <w:sz w:val="21"/>
                <w:szCs w:val="21"/>
                <w:highlight w:val="none"/>
                <w:lang w:val="en-US" w:eastAsia="zh-CN"/>
              </w:rPr>
              <w:t>，应有优秀的防火阻燃、保温、隔热性效果。金属雕花板燃烧性能等级不低于B1级。</w:t>
            </w:r>
          </w:p>
        </w:tc>
      </w:tr>
      <w:tr w14:paraId="3AF7E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903" w:type="dxa"/>
            <w:vMerge w:val="continue"/>
            <w:noWrap w:val="0"/>
            <w:vAlign w:val="center"/>
          </w:tcPr>
          <w:p w14:paraId="3CE0E6B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bCs/>
                <w:snapToGrid/>
                <w:color w:val="auto"/>
                <w:kern w:val="2"/>
                <w:sz w:val="21"/>
                <w:szCs w:val="21"/>
                <w:highlight w:val="none"/>
                <w:vertAlign w:val="baseline"/>
                <w:lang w:eastAsia="zh-CN"/>
              </w:rPr>
            </w:pPr>
          </w:p>
        </w:tc>
        <w:tc>
          <w:tcPr>
            <w:tcW w:w="8276" w:type="dxa"/>
            <w:noWrap w:val="0"/>
            <w:vAlign w:val="center"/>
          </w:tcPr>
          <w:p w14:paraId="609510E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b/>
                <w:bCs w:val="0"/>
                <w:snapToGrid/>
                <w:color w:val="auto"/>
                <w:kern w:val="2"/>
                <w:sz w:val="21"/>
                <w:szCs w:val="21"/>
                <w:highlight w:val="none"/>
                <w:lang w:val="en-US" w:eastAsia="zh-CN" w:bidi="ar-SA"/>
              </w:rPr>
            </w:pPr>
            <w:r>
              <w:rPr>
                <w:rFonts w:hint="eastAsia" w:ascii="宋体" w:hAnsi="宋体" w:eastAsia="宋体" w:cs="宋体"/>
                <w:snapToGrid/>
                <w:color w:val="auto"/>
                <w:kern w:val="0"/>
                <w:sz w:val="21"/>
                <w:szCs w:val="21"/>
                <w:highlight w:val="none"/>
                <w:lang w:val="en-US" w:eastAsia="zh-CN"/>
              </w:rPr>
              <w:t>室内装饰板采用≥9mm厚竹木纤维集成墙板，</w:t>
            </w:r>
            <w:r>
              <w:rPr>
                <w:rFonts w:hint="eastAsia" w:ascii="宋体" w:hAnsi="宋体" w:eastAsia="宋体" w:cs="宋体"/>
                <w:snapToGrid/>
                <w:color w:val="auto"/>
                <w:kern w:val="2"/>
                <w:sz w:val="21"/>
                <w:szCs w:val="21"/>
                <w:highlight w:val="none"/>
                <w:lang w:val="en-US" w:eastAsia="zh-CN"/>
              </w:rPr>
              <w:t>甲醛释放量≤0.124mg/m³，符合</w:t>
            </w:r>
            <w:r>
              <w:rPr>
                <w:rFonts w:hint="eastAsia" w:ascii="宋体" w:hAnsi="宋体" w:eastAsia="宋体" w:cs="宋体"/>
                <w:snapToGrid/>
                <w:color w:val="auto"/>
                <w:kern w:val="0"/>
                <w:sz w:val="21"/>
                <w:szCs w:val="21"/>
                <w:highlight w:val="none"/>
                <w:lang w:val="en-US" w:eastAsia="zh-CN"/>
              </w:rPr>
              <w:t>GB 18580-2017；</w:t>
            </w:r>
          </w:p>
        </w:tc>
      </w:tr>
      <w:tr w14:paraId="03B84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903" w:type="dxa"/>
            <w:vMerge w:val="continue"/>
            <w:noWrap w:val="0"/>
            <w:vAlign w:val="center"/>
          </w:tcPr>
          <w:p w14:paraId="2A89E7D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bCs/>
                <w:snapToGrid/>
                <w:color w:val="auto"/>
                <w:kern w:val="2"/>
                <w:sz w:val="21"/>
                <w:szCs w:val="21"/>
                <w:highlight w:val="none"/>
                <w:vertAlign w:val="baseline"/>
                <w:lang w:eastAsia="zh-CN"/>
              </w:rPr>
            </w:pPr>
          </w:p>
        </w:tc>
        <w:tc>
          <w:tcPr>
            <w:tcW w:w="8276" w:type="dxa"/>
            <w:noWrap w:val="0"/>
            <w:vAlign w:val="center"/>
          </w:tcPr>
          <w:p w14:paraId="77D7B18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color w:val="auto"/>
                <w:kern w:val="0"/>
                <w:sz w:val="21"/>
                <w:szCs w:val="21"/>
                <w:highlight w:val="none"/>
                <w:lang w:val="en-US" w:eastAsia="zh-CN"/>
              </w:rPr>
            </w:pPr>
            <w:r>
              <w:rPr>
                <w:rFonts w:hint="eastAsia" w:ascii="宋体" w:hAnsi="宋体" w:eastAsia="宋体" w:cs="宋体"/>
                <w:snapToGrid/>
                <w:color w:val="auto"/>
                <w:kern w:val="0"/>
                <w:sz w:val="21"/>
                <w:szCs w:val="21"/>
                <w:highlight w:val="none"/>
                <w:lang w:val="en-US" w:eastAsia="zh-CN"/>
              </w:rPr>
              <w:t>吊顶</w:t>
            </w:r>
            <w:r>
              <w:rPr>
                <w:rFonts w:hint="eastAsia" w:ascii="宋体" w:hAnsi="宋体" w:eastAsia="宋体" w:cs="宋体"/>
                <w:snapToGrid/>
                <w:color w:val="auto"/>
                <w:kern w:val="2"/>
                <w:sz w:val="21"/>
                <w:szCs w:val="21"/>
                <w:lang w:eastAsia="zh-CN"/>
              </w:rPr>
              <w:t>采用</w:t>
            </w:r>
            <w:r>
              <w:rPr>
                <w:rFonts w:hint="eastAsia" w:ascii="宋体" w:hAnsi="宋体" w:eastAsia="宋体" w:cs="宋体"/>
                <w:snapToGrid/>
                <w:color w:val="auto"/>
                <w:kern w:val="2"/>
                <w:sz w:val="21"/>
                <w:szCs w:val="21"/>
                <w:lang w:val="en-US" w:eastAsia="zh-CN"/>
              </w:rPr>
              <w:t>PVC扣板；</w:t>
            </w:r>
          </w:p>
        </w:tc>
      </w:tr>
      <w:tr w14:paraId="152BF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1903" w:type="dxa"/>
            <w:vMerge w:val="continue"/>
            <w:noWrap w:val="0"/>
            <w:vAlign w:val="center"/>
          </w:tcPr>
          <w:p w14:paraId="0EEA731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bCs/>
                <w:snapToGrid/>
                <w:color w:val="auto"/>
                <w:kern w:val="2"/>
                <w:sz w:val="21"/>
                <w:szCs w:val="21"/>
                <w:highlight w:val="none"/>
                <w:vertAlign w:val="baseline"/>
                <w:lang w:eastAsia="zh-CN"/>
              </w:rPr>
            </w:pPr>
          </w:p>
        </w:tc>
        <w:tc>
          <w:tcPr>
            <w:tcW w:w="8276" w:type="dxa"/>
            <w:noWrap w:val="0"/>
            <w:vAlign w:val="center"/>
          </w:tcPr>
          <w:p w14:paraId="6652B74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color w:val="auto"/>
                <w:kern w:val="0"/>
                <w:sz w:val="21"/>
                <w:szCs w:val="21"/>
                <w:highlight w:val="none"/>
                <w:lang w:val="en-US" w:eastAsia="zh-CN" w:bidi="ar-SA"/>
              </w:rPr>
            </w:pPr>
            <w:r>
              <w:rPr>
                <w:rFonts w:hint="eastAsia" w:ascii="宋体" w:hAnsi="宋体" w:eastAsia="宋体" w:cs="宋体"/>
                <w:snapToGrid/>
                <w:color w:val="auto"/>
                <w:kern w:val="0"/>
                <w:sz w:val="21"/>
                <w:szCs w:val="21"/>
                <w:highlight w:val="none"/>
                <w:lang w:val="en-US" w:eastAsia="zh-CN"/>
              </w:rPr>
              <w:t>整体地板采用防滑、防水、防渗漏的五条筋铝地板铺设。</w:t>
            </w:r>
          </w:p>
        </w:tc>
      </w:tr>
      <w:tr w14:paraId="6A7FB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1903" w:type="dxa"/>
            <w:vMerge w:val="continue"/>
            <w:noWrap w:val="0"/>
            <w:vAlign w:val="center"/>
          </w:tcPr>
          <w:p w14:paraId="6DF7A6D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bCs/>
                <w:snapToGrid/>
                <w:color w:val="auto"/>
                <w:kern w:val="2"/>
                <w:sz w:val="21"/>
                <w:szCs w:val="21"/>
                <w:highlight w:val="none"/>
                <w:vertAlign w:val="baseline"/>
                <w:lang w:eastAsia="zh-CN"/>
              </w:rPr>
            </w:pPr>
          </w:p>
        </w:tc>
        <w:tc>
          <w:tcPr>
            <w:tcW w:w="8276" w:type="dxa"/>
            <w:noWrap w:val="0"/>
            <w:vAlign w:val="center"/>
          </w:tcPr>
          <w:p w14:paraId="4C44DB8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color w:val="auto"/>
                <w:kern w:val="0"/>
                <w:sz w:val="21"/>
                <w:szCs w:val="21"/>
                <w:highlight w:val="none"/>
                <w:lang w:val="en-US" w:eastAsia="zh-CN" w:bidi="ar-SA"/>
              </w:rPr>
            </w:pPr>
            <w:r>
              <w:rPr>
                <w:rFonts w:hint="eastAsia" w:ascii="宋体" w:hAnsi="宋体" w:eastAsia="宋体" w:cs="宋体"/>
                <w:snapToGrid/>
                <w:color w:val="auto"/>
                <w:kern w:val="0"/>
                <w:sz w:val="21"/>
                <w:szCs w:val="21"/>
                <w:highlight w:val="none"/>
                <w:lang w:val="en-US" w:eastAsia="zh-CN"/>
              </w:rPr>
              <w:t>采用国标电线、插座、灯、开关等电器，合理布置齐全。</w:t>
            </w:r>
          </w:p>
        </w:tc>
      </w:tr>
      <w:tr w14:paraId="37A18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jc w:val="center"/>
        </w:trPr>
        <w:tc>
          <w:tcPr>
            <w:tcW w:w="1903" w:type="dxa"/>
            <w:vMerge w:val="restart"/>
            <w:noWrap w:val="0"/>
            <w:vAlign w:val="center"/>
          </w:tcPr>
          <w:p w14:paraId="7FAAD93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bCs/>
                <w:snapToGrid/>
                <w:color w:val="auto"/>
                <w:kern w:val="2"/>
                <w:sz w:val="21"/>
                <w:szCs w:val="21"/>
                <w:highlight w:val="none"/>
                <w:vertAlign w:val="baseline"/>
                <w:lang w:eastAsia="zh-CN"/>
              </w:rPr>
            </w:pPr>
            <w:r>
              <w:rPr>
                <w:rFonts w:hint="eastAsia" w:ascii="宋体" w:hAnsi="宋体" w:eastAsia="宋体" w:cs="宋体"/>
                <w:b/>
                <w:bCs/>
                <w:snapToGrid/>
                <w:color w:val="auto"/>
                <w:kern w:val="0"/>
                <w:sz w:val="21"/>
                <w:szCs w:val="21"/>
                <w:highlight w:val="none"/>
                <w:lang w:val="en-US" w:eastAsia="zh-CN"/>
              </w:rPr>
              <w:t>四分类垃圾投放箱总成设计要求</w:t>
            </w:r>
          </w:p>
        </w:tc>
        <w:tc>
          <w:tcPr>
            <w:tcW w:w="8276" w:type="dxa"/>
            <w:noWrap w:val="0"/>
            <w:vAlign w:val="center"/>
          </w:tcPr>
          <w:p w14:paraId="5D851B7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default" w:ascii="宋体" w:hAnsi="宋体" w:eastAsia="宋体" w:cs="宋体"/>
                <w:snapToGrid/>
                <w:color w:val="auto"/>
                <w:kern w:val="0"/>
                <w:sz w:val="21"/>
                <w:szCs w:val="21"/>
                <w:highlight w:val="none"/>
                <w:lang w:val="en-US" w:eastAsia="zh-CN" w:bidi="ar-SA"/>
              </w:rPr>
            </w:pPr>
            <w:r>
              <w:rPr>
                <w:rFonts w:hint="eastAsia" w:ascii="宋体" w:hAnsi="宋体" w:eastAsia="宋体" w:cs="宋体"/>
                <w:snapToGrid/>
                <w:color w:val="auto"/>
                <w:kern w:val="0"/>
                <w:sz w:val="21"/>
                <w:szCs w:val="21"/>
                <w:highlight w:val="none"/>
                <w:lang w:val="en-US" w:eastAsia="zh-CN"/>
              </w:rPr>
              <w:t>国标四分类垃圾投放箱规格尺寸需适配垃圾房。</w:t>
            </w:r>
          </w:p>
        </w:tc>
      </w:tr>
      <w:tr w14:paraId="7AC7B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903" w:type="dxa"/>
            <w:vMerge w:val="continue"/>
            <w:noWrap w:val="0"/>
            <w:vAlign w:val="center"/>
          </w:tcPr>
          <w:p w14:paraId="51BF54B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bCs/>
                <w:snapToGrid/>
                <w:color w:val="auto"/>
                <w:kern w:val="2"/>
                <w:sz w:val="21"/>
                <w:szCs w:val="21"/>
                <w:highlight w:val="none"/>
                <w:vertAlign w:val="baseline"/>
                <w:lang w:eastAsia="zh-CN"/>
              </w:rPr>
            </w:pPr>
          </w:p>
        </w:tc>
        <w:tc>
          <w:tcPr>
            <w:tcW w:w="8276" w:type="dxa"/>
            <w:noWrap w:val="0"/>
            <w:vAlign w:val="center"/>
          </w:tcPr>
          <w:p w14:paraId="5C00D67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color w:val="auto"/>
                <w:kern w:val="0"/>
                <w:sz w:val="21"/>
                <w:szCs w:val="21"/>
                <w:highlight w:val="none"/>
                <w:lang w:val="en-US" w:eastAsia="zh-CN" w:bidi="ar-SA"/>
              </w:rPr>
            </w:pPr>
            <w:r>
              <w:rPr>
                <w:rFonts w:hint="eastAsia" w:ascii="宋体" w:hAnsi="宋体" w:eastAsia="宋体" w:cs="宋体"/>
                <w:snapToGrid/>
                <w:color w:val="auto"/>
                <w:kern w:val="0"/>
                <w:sz w:val="21"/>
                <w:szCs w:val="21"/>
                <w:highlight w:val="none"/>
                <w:lang w:val="en-US" w:eastAsia="zh-CN"/>
              </w:rPr>
              <w:t>垃圾投放箱脚踏板采用≥1.2mm镀锌板折弯焊接而成，外形尺寸：≥325*120。脚踏板到垃圾箱投放口的高度≥1030mm，以方便投放垃圾。</w:t>
            </w:r>
          </w:p>
        </w:tc>
      </w:tr>
      <w:tr w14:paraId="4FE1B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jc w:val="center"/>
        </w:trPr>
        <w:tc>
          <w:tcPr>
            <w:tcW w:w="1903" w:type="dxa"/>
            <w:vMerge w:val="continue"/>
            <w:noWrap w:val="0"/>
            <w:vAlign w:val="center"/>
          </w:tcPr>
          <w:p w14:paraId="193BA67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bCs/>
                <w:snapToGrid/>
                <w:color w:val="auto"/>
                <w:kern w:val="2"/>
                <w:sz w:val="21"/>
                <w:szCs w:val="21"/>
                <w:highlight w:val="none"/>
                <w:vertAlign w:val="baseline"/>
                <w:lang w:eastAsia="zh-CN"/>
              </w:rPr>
            </w:pPr>
          </w:p>
        </w:tc>
        <w:tc>
          <w:tcPr>
            <w:tcW w:w="8276" w:type="dxa"/>
            <w:noWrap w:val="0"/>
            <w:vAlign w:val="center"/>
          </w:tcPr>
          <w:p w14:paraId="1CB38FD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color w:val="auto"/>
                <w:kern w:val="0"/>
                <w:sz w:val="21"/>
                <w:szCs w:val="21"/>
                <w:highlight w:val="none"/>
                <w:lang w:val="en-US" w:eastAsia="zh-CN" w:bidi="ar-SA"/>
              </w:rPr>
            </w:pPr>
            <w:r>
              <w:rPr>
                <w:rFonts w:hint="eastAsia" w:ascii="宋体" w:hAnsi="宋体" w:eastAsia="宋体" w:cs="宋体"/>
                <w:snapToGrid/>
                <w:color w:val="auto"/>
                <w:kern w:val="0"/>
                <w:sz w:val="21"/>
                <w:szCs w:val="21"/>
                <w:highlight w:val="none"/>
                <w:lang w:val="en-US" w:eastAsia="zh-CN"/>
              </w:rPr>
              <w:t>脚踏式连杆上面配置气弹簧，起到缓冲防夹手作用，弹簧长度≥265mm，脚踏式连杆的长度≥1535mm。</w:t>
            </w:r>
          </w:p>
        </w:tc>
      </w:tr>
      <w:tr w14:paraId="3CA3A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jc w:val="center"/>
        </w:trPr>
        <w:tc>
          <w:tcPr>
            <w:tcW w:w="1903" w:type="dxa"/>
            <w:vMerge w:val="continue"/>
            <w:noWrap w:val="0"/>
            <w:vAlign w:val="center"/>
          </w:tcPr>
          <w:p w14:paraId="5F368F4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bCs/>
                <w:snapToGrid/>
                <w:color w:val="auto"/>
                <w:kern w:val="2"/>
                <w:sz w:val="21"/>
                <w:szCs w:val="21"/>
                <w:highlight w:val="none"/>
                <w:vertAlign w:val="baseline"/>
                <w:lang w:eastAsia="zh-CN"/>
              </w:rPr>
            </w:pPr>
          </w:p>
        </w:tc>
        <w:tc>
          <w:tcPr>
            <w:tcW w:w="8276" w:type="dxa"/>
            <w:noWrap w:val="0"/>
            <w:vAlign w:val="center"/>
          </w:tcPr>
          <w:p w14:paraId="42F20C6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color w:val="auto"/>
                <w:kern w:val="0"/>
                <w:sz w:val="21"/>
                <w:szCs w:val="21"/>
                <w:highlight w:val="none"/>
                <w:lang w:val="en-US" w:eastAsia="zh-CN" w:bidi="ar-SA"/>
              </w:rPr>
            </w:pPr>
            <w:r>
              <w:rPr>
                <w:rFonts w:hint="eastAsia" w:ascii="宋体" w:hAnsi="宋体" w:eastAsia="宋体" w:cs="宋体"/>
                <w:snapToGrid/>
                <w:color w:val="auto"/>
                <w:kern w:val="0"/>
                <w:sz w:val="21"/>
                <w:szCs w:val="21"/>
                <w:highlight w:val="none"/>
                <w:lang w:val="en-US" w:eastAsia="zh-CN"/>
              </w:rPr>
              <w:t>分类垃圾投放箱外口必须安装</w:t>
            </w:r>
            <w:r>
              <w:rPr>
                <w:rFonts w:hint="eastAsia" w:ascii="宋体" w:hAnsi="宋体" w:eastAsia="宋体" w:cs="宋体"/>
                <w:b w:val="0"/>
                <w:bCs w:val="0"/>
                <w:snapToGrid/>
                <w:color w:val="auto"/>
                <w:kern w:val="0"/>
                <w:sz w:val="21"/>
                <w:szCs w:val="21"/>
                <w:highlight w:val="none"/>
                <w:lang w:val="en-US" w:eastAsia="zh-CN"/>
              </w:rPr>
              <w:t>不锈钢防护罩</w:t>
            </w:r>
            <w:r>
              <w:rPr>
                <w:rFonts w:hint="eastAsia" w:ascii="宋体" w:hAnsi="宋体" w:eastAsia="宋体" w:cs="宋体"/>
                <w:snapToGrid/>
                <w:color w:val="auto"/>
                <w:kern w:val="0"/>
                <w:sz w:val="21"/>
                <w:szCs w:val="21"/>
                <w:highlight w:val="none"/>
                <w:lang w:val="en-US" w:eastAsia="zh-CN"/>
              </w:rPr>
              <w:t>，耐腐蚀性强</w:t>
            </w:r>
            <w:r>
              <w:rPr>
                <w:rFonts w:hint="eastAsia" w:ascii="宋体" w:hAnsi="宋体" w:eastAsia="宋体" w:cs="宋体"/>
                <w:bCs/>
                <w:snapToGrid/>
                <w:color w:val="auto"/>
                <w:kern w:val="0"/>
                <w:sz w:val="21"/>
                <w:szCs w:val="21"/>
                <w:lang w:eastAsia="zh-CN"/>
              </w:rPr>
              <w:t>兼具产品的美观性、牢固性及使用安全性</w:t>
            </w:r>
            <w:r>
              <w:rPr>
                <w:rFonts w:hint="eastAsia" w:ascii="宋体" w:hAnsi="宋体" w:eastAsia="宋体" w:cs="宋体"/>
                <w:snapToGrid/>
                <w:color w:val="auto"/>
                <w:kern w:val="0"/>
                <w:sz w:val="21"/>
                <w:szCs w:val="21"/>
                <w:highlight w:val="none"/>
                <w:lang w:val="en-US" w:eastAsia="zh-CN"/>
              </w:rPr>
              <w:t>。为了方便较大的分类垃圾丢入垃圾箱内，垃圾箱口防护罩内尺寸≥455*480mm。垃圾箱口防护罩外尺寸≥485*500mm。</w:t>
            </w:r>
          </w:p>
        </w:tc>
      </w:tr>
      <w:tr w14:paraId="1FA8F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1903" w:type="dxa"/>
            <w:vMerge w:val="continue"/>
            <w:noWrap w:val="0"/>
            <w:vAlign w:val="center"/>
          </w:tcPr>
          <w:p w14:paraId="361FB12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bCs/>
                <w:snapToGrid/>
                <w:color w:val="auto"/>
                <w:kern w:val="2"/>
                <w:sz w:val="21"/>
                <w:szCs w:val="21"/>
                <w:highlight w:val="none"/>
                <w:vertAlign w:val="baseline"/>
                <w:lang w:eastAsia="zh-CN"/>
              </w:rPr>
            </w:pPr>
          </w:p>
        </w:tc>
        <w:tc>
          <w:tcPr>
            <w:tcW w:w="8276" w:type="dxa"/>
            <w:noWrap w:val="0"/>
            <w:vAlign w:val="center"/>
          </w:tcPr>
          <w:p w14:paraId="69598BB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color w:val="auto"/>
                <w:kern w:val="0"/>
                <w:sz w:val="21"/>
                <w:szCs w:val="21"/>
                <w:highlight w:val="none"/>
                <w:lang w:val="en-US" w:eastAsia="zh-CN" w:bidi="ar-SA"/>
              </w:rPr>
            </w:pPr>
            <w:r>
              <w:rPr>
                <w:rFonts w:hint="eastAsia" w:ascii="宋体" w:hAnsi="宋体" w:eastAsia="宋体" w:cs="宋体"/>
                <w:snapToGrid/>
                <w:color w:val="auto"/>
                <w:kern w:val="0"/>
                <w:sz w:val="21"/>
                <w:szCs w:val="21"/>
                <w:highlight w:val="none"/>
                <w:lang w:val="en-US" w:eastAsia="zh-CN"/>
              </w:rPr>
              <w:t>垃圾箱投放口门尺寸：≥490*475mm。</w:t>
            </w:r>
          </w:p>
        </w:tc>
      </w:tr>
      <w:tr w14:paraId="209AC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1903" w:type="dxa"/>
            <w:vMerge w:val="continue"/>
            <w:noWrap w:val="0"/>
            <w:vAlign w:val="center"/>
          </w:tcPr>
          <w:p w14:paraId="2D8E2A7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bCs/>
                <w:snapToGrid/>
                <w:color w:val="auto"/>
                <w:kern w:val="2"/>
                <w:sz w:val="21"/>
                <w:szCs w:val="21"/>
                <w:highlight w:val="none"/>
                <w:vertAlign w:val="baseline"/>
                <w:lang w:eastAsia="zh-CN"/>
              </w:rPr>
            </w:pPr>
          </w:p>
        </w:tc>
        <w:tc>
          <w:tcPr>
            <w:tcW w:w="8276" w:type="dxa"/>
            <w:noWrap w:val="0"/>
            <w:vAlign w:val="center"/>
          </w:tcPr>
          <w:p w14:paraId="4E51727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color w:val="auto"/>
                <w:kern w:val="0"/>
                <w:sz w:val="21"/>
                <w:szCs w:val="21"/>
                <w:highlight w:val="none"/>
                <w:lang w:val="en-US" w:eastAsia="zh-CN"/>
              </w:rPr>
            </w:pPr>
            <w:r>
              <w:rPr>
                <w:rFonts w:hint="eastAsia" w:ascii="宋体" w:hAnsi="宋体" w:eastAsia="宋体" w:cs="宋体"/>
                <w:snapToGrid/>
                <w:color w:val="auto"/>
                <w:kern w:val="0"/>
                <w:sz w:val="21"/>
                <w:szCs w:val="21"/>
                <w:highlight w:val="none"/>
                <w:lang w:val="en-US" w:eastAsia="zh-CN"/>
              </w:rPr>
              <w:t>垃圾箱内需安装防垃圾掉落外洒金属边框，内空尺寸450*550mm（±10mm），外围尺寸760*650mm（±10mm），经模具一次性冲压冲孔成型，内空翻边处理；</w:t>
            </w:r>
          </w:p>
        </w:tc>
      </w:tr>
      <w:tr w14:paraId="431A5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1903" w:type="dxa"/>
            <w:vMerge w:val="continue"/>
            <w:noWrap w:val="0"/>
            <w:vAlign w:val="center"/>
          </w:tcPr>
          <w:p w14:paraId="1EF69F6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bCs/>
                <w:snapToGrid/>
                <w:color w:val="auto"/>
                <w:kern w:val="2"/>
                <w:sz w:val="21"/>
                <w:szCs w:val="21"/>
                <w:highlight w:val="none"/>
                <w:vertAlign w:val="baseline"/>
                <w:lang w:eastAsia="zh-CN"/>
              </w:rPr>
            </w:pPr>
          </w:p>
        </w:tc>
        <w:tc>
          <w:tcPr>
            <w:tcW w:w="8276" w:type="dxa"/>
            <w:noWrap w:val="0"/>
            <w:vAlign w:val="center"/>
          </w:tcPr>
          <w:p w14:paraId="623715F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color w:val="auto"/>
                <w:kern w:val="0"/>
                <w:sz w:val="21"/>
                <w:szCs w:val="21"/>
                <w:highlight w:val="none"/>
                <w:lang w:val="en-US" w:eastAsia="zh-CN" w:bidi="ar-SA"/>
              </w:rPr>
            </w:pPr>
            <w:r>
              <w:rPr>
                <w:rFonts w:hint="eastAsia" w:ascii="宋体" w:hAnsi="宋体" w:eastAsia="宋体" w:cs="宋体"/>
                <w:snapToGrid/>
                <w:color w:val="auto"/>
                <w:kern w:val="0"/>
                <w:sz w:val="21"/>
                <w:szCs w:val="21"/>
                <w:highlight w:val="none"/>
                <w:lang w:val="en-US" w:eastAsia="zh-CN"/>
              </w:rPr>
              <w:t>垃圾投放箱：镀锌板≥1.0mm。</w:t>
            </w:r>
          </w:p>
        </w:tc>
      </w:tr>
      <w:tr w14:paraId="4BB53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2" w:hRule="atLeast"/>
          <w:jc w:val="center"/>
        </w:trPr>
        <w:tc>
          <w:tcPr>
            <w:tcW w:w="1903" w:type="dxa"/>
            <w:vMerge w:val="continue"/>
            <w:noWrap w:val="0"/>
            <w:vAlign w:val="center"/>
          </w:tcPr>
          <w:p w14:paraId="5A85134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bCs/>
                <w:snapToGrid/>
                <w:color w:val="auto"/>
                <w:kern w:val="2"/>
                <w:sz w:val="21"/>
                <w:szCs w:val="21"/>
                <w:highlight w:val="none"/>
                <w:vertAlign w:val="baseline"/>
                <w:lang w:eastAsia="zh-CN"/>
              </w:rPr>
            </w:pPr>
          </w:p>
        </w:tc>
        <w:tc>
          <w:tcPr>
            <w:tcW w:w="8276" w:type="dxa"/>
            <w:noWrap w:val="0"/>
            <w:vAlign w:val="center"/>
          </w:tcPr>
          <w:p w14:paraId="76523B9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color w:val="auto"/>
                <w:kern w:val="0"/>
                <w:sz w:val="21"/>
                <w:szCs w:val="21"/>
                <w:highlight w:val="none"/>
                <w:lang w:val="en-US" w:eastAsia="zh-CN" w:bidi="ar-SA"/>
              </w:rPr>
            </w:pPr>
            <w:r>
              <w:rPr>
                <w:rFonts w:hint="eastAsia" w:ascii="宋体" w:hAnsi="宋体" w:eastAsia="宋体" w:cs="宋体"/>
                <w:snapToGrid/>
                <w:color w:val="auto"/>
                <w:kern w:val="2"/>
                <w:sz w:val="21"/>
                <w:szCs w:val="21"/>
                <w:highlight w:val="none"/>
                <w:lang w:eastAsia="zh-CN"/>
              </w:rPr>
              <w:t>表面处理：箱体整体采用户外塑粉静电喷涂，其工艺特点表现为较高的户外适应性，表面涂层坚固，不易脱落，抗紫外线以及耐候性强。</w:t>
            </w:r>
          </w:p>
        </w:tc>
      </w:tr>
      <w:tr w14:paraId="678A4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atLeast"/>
          <w:jc w:val="center"/>
        </w:trPr>
        <w:tc>
          <w:tcPr>
            <w:tcW w:w="1903" w:type="dxa"/>
            <w:vMerge w:val="continue"/>
            <w:noWrap w:val="0"/>
            <w:vAlign w:val="center"/>
          </w:tcPr>
          <w:p w14:paraId="6A286D2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bCs/>
                <w:snapToGrid/>
                <w:color w:val="auto"/>
                <w:kern w:val="2"/>
                <w:sz w:val="21"/>
                <w:szCs w:val="21"/>
                <w:highlight w:val="none"/>
                <w:vertAlign w:val="baseline"/>
                <w:lang w:eastAsia="zh-CN"/>
              </w:rPr>
            </w:pPr>
          </w:p>
        </w:tc>
        <w:tc>
          <w:tcPr>
            <w:tcW w:w="8276" w:type="dxa"/>
            <w:noWrap w:val="0"/>
            <w:vAlign w:val="center"/>
          </w:tcPr>
          <w:p w14:paraId="266B991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color w:val="auto"/>
                <w:kern w:val="2"/>
                <w:sz w:val="21"/>
                <w:szCs w:val="21"/>
                <w:lang w:val="en-US" w:eastAsia="zh-CN"/>
              </w:rPr>
            </w:pPr>
            <w:r>
              <w:rPr>
                <w:rFonts w:hint="eastAsia" w:ascii="宋体" w:hAnsi="宋体" w:eastAsia="宋体" w:cs="宋体"/>
                <w:snapToGrid/>
                <w:color w:val="auto"/>
                <w:kern w:val="2"/>
                <w:sz w:val="21"/>
                <w:szCs w:val="21"/>
                <w:lang w:val="en-US" w:eastAsia="zh-CN"/>
              </w:rPr>
              <w:t>内桶要求：</w:t>
            </w:r>
            <w:r>
              <w:rPr>
                <w:rFonts w:hint="eastAsia" w:ascii="宋体" w:hAnsi="宋体" w:eastAsia="宋体" w:cs="宋体"/>
                <w:snapToGrid/>
                <w:color w:val="auto"/>
                <w:kern w:val="2"/>
                <w:sz w:val="21"/>
                <w:szCs w:val="21"/>
                <w:lang w:eastAsia="zh-CN"/>
              </w:rPr>
              <w:t>包含一组（</w:t>
            </w:r>
            <w:r>
              <w:rPr>
                <w:rFonts w:hint="eastAsia" w:ascii="宋体" w:hAnsi="宋体" w:eastAsia="宋体" w:cs="宋体"/>
                <w:snapToGrid/>
                <w:color w:val="auto"/>
                <w:kern w:val="2"/>
                <w:sz w:val="21"/>
                <w:szCs w:val="21"/>
                <w:lang w:val="en-US" w:eastAsia="zh-CN"/>
              </w:rPr>
              <w:t>4</w:t>
            </w:r>
            <w:r>
              <w:rPr>
                <w:rFonts w:hint="eastAsia" w:ascii="宋体" w:hAnsi="宋体" w:eastAsia="宋体" w:cs="宋体"/>
                <w:snapToGrid/>
                <w:color w:val="auto"/>
                <w:kern w:val="2"/>
                <w:sz w:val="21"/>
                <w:szCs w:val="21"/>
                <w:lang w:eastAsia="zh-CN"/>
              </w:rPr>
              <w:t>个）塑料垃圾桶，具体要求</w:t>
            </w:r>
            <w:r>
              <w:rPr>
                <w:rFonts w:hint="eastAsia" w:ascii="宋体" w:hAnsi="宋体" w:eastAsia="宋体" w:cs="宋体"/>
                <w:snapToGrid/>
                <w:color w:val="auto"/>
                <w:kern w:val="2"/>
                <w:sz w:val="21"/>
                <w:szCs w:val="21"/>
                <w:lang w:val="en-US" w:eastAsia="zh-CN"/>
              </w:rPr>
              <w:t>如下：</w:t>
            </w:r>
          </w:p>
          <w:p w14:paraId="1D5947A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color w:val="auto"/>
                <w:kern w:val="0"/>
                <w:sz w:val="21"/>
                <w:szCs w:val="21"/>
                <w:lang w:val="en-US" w:eastAsia="zh-CN" w:bidi="ar"/>
              </w:rPr>
            </w:pPr>
            <w:r>
              <w:rPr>
                <w:rFonts w:hint="eastAsia" w:ascii="宋体" w:hAnsi="宋体" w:eastAsia="宋体" w:cs="宋体"/>
                <w:snapToGrid/>
                <w:color w:val="auto"/>
                <w:kern w:val="0"/>
                <w:sz w:val="21"/>
                <w:szCs w:val="21"/>
                <w:lang w:val="en-US" w:eastAsia="zh-CN" w:bidi="ar"/>
              </w:rPr>
              <w:t>1、垃圾桶容积：240L±2%。</w:t>
            </w:r>
          </w:p>
          <w:p w14:paraId="7FA97EF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color w:val="auto"/>
                <w:kern w:val="2"/>
                <w:sz w:val="21"/>
                <w:szCs w:val="21"/>
                <w:lang w:eastAsia="zh-CN"/>
              </w:rPr>
            </w:pPr>
            <w:r>
              <w:rPr>
                <w:rFonts w:hint="eastAsia" w:ascii="宋体" w:hAnsi="宋体" w:eastAsia="宋体" w:cs="宋体"/>
                <w:snapToGrid/>
                <w:color w:val="auto"/>
                <w:kern w:val="0"/>
                <w:sz w:val="21"/>
                <w:szCs w:val="21"/>
                <w:lang w:val="en-US" w:eastAsia="zh-CN" w:bidi="ar"/>
              </w:rPr>
              <w:t xml:space="preserve">2、规格尺寸：整体尺寸：L760*W610*H1070mm（±10mm）； </w:t>
            </w:r>
          </w:p>
          <w:p w14:paraId="7D82C2B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210" w:firstLineChars="100"/>
              <w:jc w:val="left"/>
              <w:textAlignment w:val="auto"/>
              <w:rPr>
                <w:rFonts w:hint="eastAsia" w:ascii="宋体" w:hAnsi="宋体" w:eastAsia="宋体" w:cs="宋体"/>
                <w:snapToGrid/>
                <w:color w:val="auto"/>
                <w:kern w:val="2"/>
                <w:sz w:val="21"/>
                <w:szCs w:val="21"/>
                <w:lang w:eastAsia="zh-CN"/>
              </w:rPr>
            </w:pPr>
            <w:r>
              <w:rPr>
                <w:rFonts w:hint="eastAsia" w:ascii="宋体" w:hAnsi="宋体" w:eastAsia="宋体" w:cs="宋体"/>
                <w:snapToGrid/>
                <w:color w:val="auto"/>
                <w:kern w:val="0"/>
                <w:sz w:val="21"/>
                <w:szCs w:val="21"/>
                <w:lang w:val="en-US" w:eastAsia="zh-CN" w:bidi="ar"/>
              </w:rPr>
              <w:t xml:space="preserve">桶身尺寸（不含盖）：L760mm*W610mm*H1030mm（±10mm）； </w:t>
            </w:r>
          </w:p>
          <w:p w14:paraId="3C60AD2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210" w:firstLineChars="100"/>
              <w:jc w:val="left"/>
              <w:textAlignment w:val="auto"/>
              <w:rPr>
                <w:rFonts w:hint="eastAsia" w:ascii="宋体" w:hAnsi="宋体" w:eastAsia="宋体" w:cs="宋体"/>
                <w:snapToGrid/>
                <w:color w:val="auto"/>
                <w:kern w:val="2"/>
                <w:sz w:val="21"/>
                <w:szCs w:val="21"/>
                <w:lang w:eastAsia="zh-CN"/>
              </w:rPr>
            </w:pPr>
            <w:r>
              <w:rPr>
                <w:rFonts w:hint="eastAsia" w:ascii="宋体" w:hAnsi="宋体" w:eastAsia="宋体" w:cs="宋体"/>
                <w:snapToGrid/>
                <w:color w:val="auto"/>
                <w:kern w:val="0"/>
                <w:sz w:val="21"/>
                <w:szCs w:val="21"/>
                <w:lang w:val="en-US" w:eastAsia="zh-CN" w:bidi="ar"/>
              </w:rPr>
              <w:t xml:space="preserve">桶盖尺寸：L730mm*W610mm*H80mm（±5mm）。 </w:t>
            </w:r>
          </w:p>
          <w:p w14:paraId="3C90EBC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color w:val="auto"/>
                <w:kern w:val="2"/>
                <w:sz w:val="21"/>
                <w:szCs w:val="21"/>
                <w:lang w:eastAsia="zh-CN"/>
              </w:rPr>
            </w:pPr>
            <w:r>
              <w:rPr>
                <w:rFonts w:hint="eastAsia" w:ascii="宋体" w:hAnsi="宋体" w:eastAsia="宋体" w:cs="宋体"/>
                <w:snapToGrid/>
                <w:color w:val="auto"/>
                <w:kern w:val="0"/>
                <w:sz w:val="21"/>
                <w:szCs w:val="21"/>
                <w:lang w:val="en-US" w:eastAsia="zh-CN" w:bidi="ar"/>
              </w:rPr>
              <w:t>3、材质：桶体及桶盖、销子采用100%高密度聚乙烯一次性注模成型无接缝。</w:t>
            </w:r>
          </w:p>
          <w:p w14:paraId="6D118D2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color w:val="auto"/>
                <w:kern w:val="2"/>
                <w:sz w:val="21"/>
                <w:szCs w:val="21"/>
                <w:lang w:eastAsia="zh-CN"/>
              </w:rPr>
            </w:pPr>
            <w:r>
              <w:rPr>
                <w:rFonts w:hint="eastAsia" w:ascii="宋体" w:hAnsi="宋体" w:eastAsia="宋体" w:cs="宋体"/>
                <w:snapToGrid/>
                <w:color w:val="auto"/>
                <w:kern w:val="0"/>
                <w:sz w:val="21"/>
                <w:szCs w:val="21"/>
                <w:lang w:val="en-US" w:eastAsia="zh-CN" w:bidi="ar"/>
              </w:rPr>
              <w:t xml:space="preserve">4、重量：整体净重（不含轮子、轴）≥12.7kg；桶盖重量≥1.4kg；桶身重量≥11.3kg。 </w:t>
            </w:r>
          </w:p>
          <w:p w14:paraId="5292724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color w:val="auto"/>
                <w:kern w:val="2"/>
                <w:sz w:val="21"/>
                <w:szCs w:val="21"/>
                <w:lang w:eastAsia="zh-CN"/>
              </w:rPr>
            </w:pPr>
            <w:r>
              <w:rPr>
                <w:rFonts w:hint="eastAsia" w:ascii="宋体" w:hAnsi="宋体" w:eastAsia="宋体" w:cs="宋体"/>
                <w:snapToGrid/>
                <w:color w:val="auto"/>
                <w:kern w:val="0"/>
                <w:sz w:val="21"/>
                <w:szCs w:val="21"/>
                <w:lang w:val="en-US" w:eastAsia="zh-CN" w:bidi="ar"/>
              </w:rPr>
              <w:t xml:space="preserve">5、桶身前后两面为凹面设计,左右两侧为凸面设计，凸面上宽400mm(±5mm)，下宽 300mm(±5mm)；桶体内壁设置有一次成型容积刻度，刻度为60L-240L；桶体一次性注塑成型，无接缝。 </w:t>
            </w:r>
          </w:p>
          <w:p w14:paraId="2E8D518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color w:val="auto"/>
                <w:kern w:val="2"/>
                <w:sz w:val="21"/>
                <w:szCs w:val="21"/>
                <w:lang w:eastAsia="zh-CN"/>
              </w:rPr>
            </w:pPr>
            <w:r>
              <w:rPr>
                <w:rFonts w:hint="eastAsia" w:ascii="宋体" w:hAnsi="宋体" w:eastAsia="宋体" w:cs="宋体"/>
                <w:snapToGrid/>
                <w:color w:val="auto"/>
                <w:kern w:val="0"/>
                <w:sz w:val="21"/>
                <w:szCs w:val="21"/>
                <w:lang w:val="en-US" w:eastAsia="zh-CN" w:bidi="ar"/>
              </w:rPr>
              <w:t xml:space="preserve">6、桶盖顶部设置三道加强筋,顶盖两侧设置两只镂空拉手。桶身提手表面有凸起防滑颗粒。 </w:t>
            </w:r>
          </w:p>
          <w:p w14:paraId="05400E5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color w:val="auto"/>
                <w:kern w:val="2"/>
                <w:sz w:val="21"/>
                <w:szCs w:val="21"/>
                <w:lang w:eastAsia="zh-CN"/>
              </w:rPr>
            </w:pPr>
            <w:r>
              <w:rPr>
                <w:rFonts w:hint="eastAsia" w:ascii="宋体" w:hAnsi="宋体" w:eastAsia="宋体" w:cs="宋体"/>
                <w:snapToGrid/>
                <w:color w:val="auto"/>
                <w:kern w:val="0"/>
                <w:sz w:val="21"/>
                <w:szCs w:val="21"/>
                <w:lang w:val="en-US" w:eastAsia="zh-CN" w:bidi="ar"/>
              </w:rPr>
              <w:t xml:space="preserve">7、垃圾桶底部为网格设计；底部装有4枚40*40mm直角加强尼龙材质的耐磨钉和8枚钢制耐磨钉。 </w:t>
            </w:r>
          </w:p>
          <w:p w14:paraId="14B1A84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color w:val="auto"/>
                <w:kern w:val="2"/>
                <w:sz w:val="21"/>
                <w:szCs w:val="21"/>
                <w:lang w:eastAsia="zh-CN"/>
              </w:rPr>
            </w:pPr>
            <w:r>
              <w:rPr>
                <w:rFonts w:hint="eastAsia" w:ascii="宋体" w:hAnsi="宋体" w:eastAsia="宋体" w:cs="宋体"/>
                <w:snapToGrid/>
                <w:color w:val="auto"/>
                <w:kern w:val="0"/>
                <w:sz w:val="21"/>
                <w:szCs w:val="21"/>
                <w:lang w:val="en-US" w:eastAsia="zh-CN" w:bidi="ar"/>
              </w:rPr>
              <w:t xml:space="preserve">8、桶口处至少有24道竖直桶沿支撑，桶身挂车檐口采用三裙边设计，裙边厚度至少达到30mm。挂车口深度至少达54mm。 </w:t>
            </w:r>
          </w:p>
          <w:p w14:paraId="037DB0E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color w:val="auto"/>
                <w:kern w:val="2"/>
                <w:sz w:val="21"/>
                <w:szCs w:val="21"/>
                <w:lang w:eastAsia="zh-CN"/>
              </w:rPr>
            </w:pPr>
            <w:r>
              <w:rPr>
                <w:rFonts w:hint="eastAsia" w:ascii="宋体" w:hAnsi="宋体" w:eastAsia="宋体" w:cs="宋体"/>
                <w:snapToGrid/>
                <w:color w:val="auto"/>
                <w:kern w:val="0"/>
                <w:sz w:val="21"/>
                <w:szCs w:val="21"/>
                <w:lang w:val="en-US" w:eastAsia="zh-CN" w:bidi="ar"/>
              </w:rPr>
              <w:t xml:space="preserve">9、桶体密闭有盖，桶盖与桶体采用两只插销止退连接。 </w:t>
            </w:r>
          </w:p>
          <w:p w14:paraId="5C8FF19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color w:val="auto"/>
                <w:kern w:val="2"/>
                <w:sz w:val="21"/>
                <w:szCs w:val="21"/>
                <w:lang w:eastAsia="zh-CN"/>
              </w:rPr>
            </w:pPr>
            <w:r>
              <w:rPr>
                <w:rFonts w:hint="eastAsia" w:ascii="宋体" w:hAnsi="宋体" w:eastAsia="宋体" w:cs="宋体"/>
                <w:snapToGrid/>
                <w:color w:val="auto"/>
                <w:kern w:val="0"/>
                <w:sz w:val="21"/>
                <w:szCs w:val="21"/>
                <w:lang w:val="en-US" w:eastAsia="zh-CN" w:bidi="ar"/>
              </w:rPr>
              <w:t xml:space="preserve">10、采用实心钢材料轮轴，表面电镀锌，防锈时间要求5年及以上。 </w:t>
            </w:r>
          </w:p>
          <w:p w14:paraId="2EC77DA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color w:val="auto"/>
                <w:kern w:val="2"/>
                <w:sz w:val="21"/>
                <w:szCs w:val="21"/>
                <w:lang w:eastAsia="zh-CN"/>
              </w:rPr>
            </w:pPr>
            <w:r>
              <w:rPr>
                <w:rFonts w:hint="eastAsia" w:ascii="宋体" w:hAnsi="宋体" w:eastAsia="宋体" w:cs="宋体"/>
                <w:snapToGrid/>
                <w:color w:val="auto"/>
                <w:kern w:val="0"/>
                <w:sz w:val="21"/>
                <w:szCs w:val="21"/>
                <w:lang w:val="en-US" w:eastAsia="zh-CN" w:bidi="ar"/>
              </w:rPr>
              <w:t>11、滚轮采用噪音小的橡胶实心轮；轮毂及辋圈为高密度聚乙烯材质，轮胎为100%橡胶材质，轮胎直径≥190mm，橡胶轮与底轴采用直插防盗式连接。</w:t>
            </w:r>
          </w:p>
          <w:p w14:paraId="1C31D0D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color w:val="auto"/>
                <w:kern w:val="2"/>
                <w:sz w:val="21"/>
                <w:szCs w:val="21"/>
                <w:lang w:eastAsia="zh-CN"/>
              </w:rPr>
            </w:pPr>
            <w:r>
              <w:rPr>
                <w:rFonts w:hint="eastAsia" w:ascii="宋体" w:hAnsi="宋体" w:eastAsia="宋体" w:cs="宋体"/>
                <w:snapToGrid/>
                <w:color w:val="auto"/>
                <w:kern w:val="0"/>
                <w:sz w:val="21"/>
                <w:szCs w:val="21"/>
                <w:lang w:val="en-US" w:eastAsia="zh-CN" w:bidi="ar"/>
              </w:rPr>
              <w:t>12、垃圾桶轮轴上方，设置一处内凹式脚踏支点，规格：145*80*55mm（±5mm）。</w:t>
            </w:r>
          </w:p>
        </w:tc>
      </w:tr>
      <w:tr w14:paraId="2F5E3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6" w:hRule="atLeast"/>
          <w:jc w:val="center"/>
        </w:trPr>
        <w:tc>
          <w:tcPr>
            <w:tcW w:w="1903" w:type="dxa"/>
            <w:noWrap w:val="0"/>
            <w:vAlign w:val="center"/>
          </w:tcPr>
          <w:p w14:paraId="6B8D8C4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bCs/>
                <w:snapToGrid/>
                <w:color w:val="auto"/>
                <w:kern w:val="0"/>
                <w:sz w:val="21"/>
                <w:szCs w:val="21"/>
                <w:highlight w:val="none"/>
                <w:lang w:val="en-US" w:eastAsia="zh-CN"/>
              </w:rPr>
            </w:pPr>
            <w:r>
              <w:rPr>
                <w:rFonts w:hint="eastAsia" w:ascii="宋体" w:hAnsi="宋体" w:eastAsia="宋体" w:cs="宋体"/>
                <w:b/>
                <w:bCs/>
                <w:i w:val="0"/>
                <w:iCs w:val="0"/>
                <w:snapToGrid w:val="0"/>
                <w:color w:val="auto"/>
                <w:kern w:val="0"/>
                <w:sz w:val="21"/>
                <w:szCs w:val="21"/>
                <w:highlight w:val="none"/>
                <w:u w:val="none"/>
                <w:lang w:val="en-US" w:eastAsia="zh-CN" w:bidi="ar"/>
              </w:rPr>
              <w:t>休息室布局标准</w:t>
            </w:r>
          </w:p>
        </w:tc>
        <w:tc>
          <w:tcPr>
            <w:tcW w:w="8276" w:type="dxa"/>
            <w:noWrap w:val="0"/>
            <w:vAlign w:val="center"/>
          </w:tcPr>
          <w:p w14:paraId="2578A855">
            <w:pPr>
              <w:keepNext w:val="0"/>
              <w:keepLines w:val="0"/>
              <w:pageBreakBefore w:val="0"/>
              <w:widowControl w:val="0"/>
              <w:suppressLineNumbers w:val="0"/>
              <w:tabs>
                <w:tab w:val="left" w:pos="0"/>
              </w:tabs>
              <w:kinsoku/>
              <w:wordWrap/>
              <w:overflowPunct/>
              <w:topLinePunct w:val="0"/>
              <w:autoSpaceDE/>
              <w:autoSpaceDN/>
              <w:bidi w:val="0"/>
              <w:adjustRightInd/>
              <w:snapToGrid/>
              <w:spacing w:before="0" w:beforeAutospacing="0" w:after="0" w:afterAutospacing="0" w:line="360" w:lineRule="auto"/>
              <w:ind w:left="0" w:right="-85"/>
              <w:jc w:val="left"/>
              <w:textAlignment w:val="auto"/>
              <w:rPr>
                <w:rFonts w:hint="eastAsia" w:ascii="宋体" w:hAnsi="宋体" w:eastAsia="宋体" w:cs="宋体"/>
                <w:snapToGrid/>
                <w:color w:val="auto"/>
                <w:kern w:val="2"/>
                <w:sz w:val="21"/>
                <w:szCs w:val="21"/>
                <w:highlight w:val="none"/>
                <w:lang w:val="en-US" w:eastAsia="zh-CN"/>
              </w:rPr>
            </w:pPr>
            <w:r>
              <w:rPr>
                <w:rFonts w:hint="eastAsia" w:ascii="宋体" w:hAnsi="宋体" w:eastAsia="宋体" w:cs="宋体"/>
                <w:snapToGrid/>
                <w:color w:val="auto"/>
                <w:kern w:val="2"/>
                <w:sz w:val="21"/>
                <w:szCs w:val="21"/>
                <w:highlight w:val="none"/>
                <w:lang w:eastAsia="zh-CN"/>
              </w:rPr>
              <w:t>房间合理布局，提高内部面积的利用率，方便使用管理；</w:t>
            </w:r>
          </w:p>
          <w:p w14:paraId="4B79018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b w:val="0"/>
                <w:bCs w:val="0"/>
                <w:snapToGrid/>
                <w:color w:val="auto"/>
                <w:kern w:val="2"/>
                <w:sz w:val="21"/>
                <w:szCs w:val="21"/>
                <w:lang w:val="en-US" w:eastAsia="zh-CN"/>
              </w:rPr>
            </w:pPr>
            <w:r>
              <w:rPr>
                <w:rFonts w:hint="eastAsia" w:ascii="宋体" w:hAnsi="宋体" w:eastAsia="宋体" w:cs="宋体"/>
                <w:snapToGrid/>
                <w:color w:val="auto"/>
                <w:kern w:val="2"/>
                <w:sz w:val="21"/>
                <w:szCs w:val="21"/>
                <w:highlight w:val="none"/>
                <w:lang w:eastAsia="zh-CN"/>
              </w:rPr>
              <w:t>休息间：</w:t>
            </w:r>
            <w:r>
              <w:rPr>
                <w:rFonts w:hint="eastAsia" w:ascii="宋体" w:hAnsi="宋体" w:eastAsia="宋体" w:cs="宋体"/>
                <w:b/>
                <w:snapToGrid/>
                <w:color w:val="auto"/>
                <w:kern w:val="2"/>
                <w:sz w:val="21"/>
                <w:szCs w:val="21"/>
                <w:highlight w:val="none"/>
                <w:lang w:eastAsia="zh-CN"/>
              </w:rPr>
              <w:t>≧</w:t>
            </w:r>
            <w:r>
              <w:rPr>
                <w:rFonts w:hint="eastAsia" w:ascii="宋体" w:hAnsi="宋体" w:eastAsia="宋体" w:cs="宋体"/>
                <w:snapToGrid/>
                <w:color w:val="auto"/>
                <w:kern w:val="2"/>
                <w:sz w:val="21"/>
                <w:szCs w:val="21"/>
                <w:highlight w:val="none"/>
                <w:lang w:val="en-US" w:eastAsia="zh-CN"/>
              </w:rPr>
              <w:t>3300*3000</w:t>
            </w:r>
            <w:r>
              <w:rPr>
                <w:rFonts w:hint="eastAsia" w:ascii="宋体" w:hAnsi="宋体" w:eastAsia="宋体" w:cs="宋体"/>
                <w:snapToGrid/>
                <w:color w:val="auto"/>
                <w:kern w:val="2"/>
                <w:sz w:val="21"/>
                <w:szCs w:val="21"/>
                <w:highlight w:val="none"/>
                <w:lang w:eastAsia="zh-CN"/>
              </w:rPr>
              <w:t>mm（</w:t>
            </w:r>
            <w:r>
              <w:rPr>
                <w:rFonts w:hint="eastAsia" w:ascii="宋体" w:hAnsi="宋体" w:eastAsia="宋体" w:cs="宋体"/>
                <w:snapToGrid/>
                <w:color w:val="auto"/>
                <w:kern w:val="2"/>
                <w:sz w:val="21"/>
                <w:szCs w:val="21"/>
                <w:highlight w:val="none"/>
                <w:lang w:val="en-US" w:eastAsia="zh-CN"/>
              </w:rPr>
              <w:t>长*宽</w:t>
            </w:r>
            <w:r>
              <w:rPr>
                <w:rFonts w:hint="eastAsia" w:ascii="宋体" w:hAnsi="宋体" w:eastAsia="宋体" w:cs="宋体"/>
                <w:snapToGrid/>
                <w:color w:val="auto"/>
                <w:kern w:val="2"/>
                <w:sz w:val="21"/>
                <w:szCs w:val="21"/>
                <w:highlight w:val="none"/>
                <w:lang w:eastAsia="zh-CN"/>
              </w:rPr>
              <w:t>），</w:t>
            </w:r>
            <w:r>
              <w:rPr>
                <w:rFonts w:hint="eastAsia" w:ascii="宋体" w:hAnsi="宋体" w:eastAsia="宋体" w:cs="宋体"/>
                <w:snapToGrid/>
                <w:color w:val="auto"/>
                <w:kern w:val="2"/>
                <w:sz w:val="21"/>
                <w:szCs w:val="21"/>
                <w:highlight w:val="none"/>
                <w:lang w:val="en-US" w:eastAsia="zh-CN"/>
              </w:rPr>
              <w:t>配置</w:t>
            </w:r>
            <w:r>
              <w:rPr>
                <w:rFonts w:hint="eastAsia" w:ascii="宋体" w:hAnsi="宋体" w:eastAsia="宋体" w:cs="宋体"/>
                <w:snapToGrid/>
                <w:color w:val="auto"/>
                <w:kern w:val="0"/>
                <w:sz w:val="21"/>
                <w:szCs w:val="21"/>
                <w:highlight w:val="none"/>
                <w:lang w:val="en-US" w:eastAsia="zh-CN"/>
              </w:rPr>
              <w:t>防盗门，美观大方</w:t>
            </w:r>
          </w:p>
        </w:tc>
      </w:tr>
      <w:tr w14:paraId="06862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6" w:hRule="atLeast"/>
          <w:jc w:val="center"/>
        </w:trPr>
        <w:tc>
          <w:tcPr>
            <w:tcW w:w="1903" w:type="dxa"/>
            <w:noWrap w:val="0"/>
            <w:vAlign w:val="center"/>
          </w:tcPr>
          <w:p w14:paraId="2FBB82E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bCs/>
                <w:i w:val="0"/>
                <w:iCs w:val="0"/>
                <w:snapToGrid w:val="0"/>
                <w:color w:val="auto"/>
                <w:kern w:val="0"/>
                <w:sz w:val="21"/>
                <w:szCs w:val="21"/>
                <w:highlight w:val="none"/>
                <w:u w:val="none"/>
                <w:lang w:val="en-US" w:eastAsia="zh-CN" w:bidi="ar"/>
              </w:rPr>
            </w:pPr>
            <w:r>
              <w:rPr>
                <w:rFonts w:hint="eastAsia" w:ascii="宋体" w:hAnsi="宋体" w:eastAsia="宋体" w:cs="宋体"/>
                <w:b/>
                <w:bCs/>
                <w:snapToGrid/>
                <w:color w:val="auto"/>
                <w:kern w:val="10"/>
                <w:sz w:val="21"/>
                <w:szCs w:val="21"/>
                <w:highlight w:val="none"/>
                <w:lang w:val="en-US" w:eastAsia="zh-CN"/>
              </w:rPr>
              <w:t>休息室</w:t>
            </w:r>
            <w:r>
              <w:rPr>
                <w:rFonts w:hint="eastAsia" w:ascii="宋体" w:hAnsi="宋体" w:eastAsia="宋体" w:cs="宋体"/>
                <w:b/>
                <w:bCs/>
                <w:snapToGrid/>
                <w:color w:val="auto"/>
                <w:kern w:val="10"/>
                <w:sz w:val="21"/>
                <w:szCs w:val="21"/>
                <w:highlight w:val="none"/>
                <w:lang w:eastAsia="zh-CN"/>
              </w:rPr>
              <w:t>配置</w:t>
            </w:r>
            <w:r>
              <w:rPr>
                <w:rFonts w:hint="eastAsia" w:ascii="宋体" w:hAnsi="宋体" w:eastAsia="宋体" w:cs="宋体"/>
                <w:b/>
                <w:bCs/>
                <w:snapToGrid/>
                <w:color w:val="auto"/>
                <w:kern w:val="2"/>
                <w:sz w:val="21"/>
                <w:szCs w:val="21"/>
                <w:highlight w:val="none"/>
                <w:lang w:eastAsia="zh-CN"/>
              </w:rPr>
              <w:t>标准</w:t>
            </w:r>
          </w:p>
        </w:tc>
        <w:tc>
          <w:tcPr>
            <w:tcW w:w="8276" w:type="dxa"/>
            <w:noWrap w:val="0"/>
            <w:vAlign w:val="center"/>
          </w:tcPr>
          <w:p w14:paraId="42517A7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left"/>
              <w:textAlignment w:val="auto"/>
              <w:rPr>
                <w:rFonts w:hint="eastAsia" w:ascii="宋体" w:hAnsi="宋体" w:eastAsia="宋体" w:cs="宋体"/>
                <w:snapToGrid/>
                <w:color w:val="auto"/>
                <w:kern w:val="0"/>
                <w:sz w:val="21"/>
                <w:szCs w:val="21"/>
                <w:highlight w:val="none"/>
                <w:lang w:val="en-US" w:eastAsia="zh-CN" w:bidi="ar-SA"/>
              </w:rPr>
            </w:pPr>
            <w:r>
              <w:rPr>
                <w:rFonts w:hint="eastAsia" w:ascii="宋体" w:hAnsi="宋体" w:eastAsia="宋体" w:cs="宋体"/>
                <w:snapToGrid/>
                <w:color w:val="auto"/>
                <w:kern w:val="0"/>
                <w:sz w:val="21"/>
                <w:szCs w:val="21"/>
                <w:highlight w:val="none"/>
                <w:lang w:val="en-US" w:eastAsia="zh-CN" w:bidi="ar-SA"/>
              </w:rPr>
              <w:t>设置照明设施（采用节能灯具，使用国内知名品牌），达到使用照明要求</w:t>
            </w:r>
          </w:p>
          <w:p w14:paraId="15D2589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left"/>
              <w:textAlignment w:val="auto"/>
              <w:rPr>
                <w:rFonts w:hint="eastAsia" w:ascii="宋体" w:hAnsi="宋体" w:eastAsia="宋体" w:cs="宋体"/>
                <w:snapToGrid/>
                <w:color w:val="auto"/>
                <w:kern w:val="0"/>
                <w:sz w:val="21"/>
                <w:szCs w:val="21"/>
                <w:highlight w:val="none"/>
                <w:lang w:val="en-US" w:eastAsia="zh-CN" w:bidi="ar-SA"/>
              </w:rPr>
            </w:pPr>
            <w:r>
              <w:rPr>
                <w:rFonts w:hint="eastAsia" w:ascii="宋体" w:hAnsi="宋体" w:eastAsia="宋体" w:cs="宋体"/>
                <w:snapToGrid/>
                <w:color w:val="auto"/>
                <w:kern w:val="0"/>
                <w:sz w:val="21"/>
                <w:szCs w:val="21"/>
                <w:highlight w:val="none"/>
                <w:lang w:val="en-US" w:eastAsia="zh-CN" w:bidi="ar-SA"/>
              </w:rPr>
              <w:t>配置知名品牌空调一台</w:t>
            </w:r>
          </w:p>
          <w:p w14:paraId="76240B1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left"/>
              <w:textAlignment w:val="auto"/>
              <w:rPr>
                <w:rFonts w:hint="eastAsia" w:ascii="宋体" w:hAnsi="宋体" w:eastAsia="宋体" w:cs="宋体"/>
                <w:snapToGrid/>
                <w:color w:val="auto"/>
                <w:kern w:val="0"/>
                <w:sz w:val="21"/>
                <w:szCs w:val="21"/>
                <w:highlight w:val="none"/>
                <w:lang w:val="en-US" w:eastAsia="zh-CN" w:bidi="ar-SA"/>
              </w:rPr>
            </w:pPr>
            <w:r>
              <w:rPr>
                <w:rFonts w:hint="eastAsia" w:ascii="宋体" w:hAnsi="宋体" w:eastAsia="宋体" w:cs="宋体"/>
                <w:snapToGrid/>
                <w:color w:val="auto"/>
                <w:kern w:val="0"/>
                <w:sz w:val="21"/>
                <w:szCs w:val="21"/>
                <w:highlight w:val="none"/>
                <w:lang w:val="en-US" w:eastAsia="zh-CN" w:bidi="ar-SA"/>
              </w:rPr>
              <w:t>饮水机一台</w:t>
            </w:r>
          </w:p>
          <w:p w14:paraId="477392F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left"/>
              <w:textAlignment w:val="auto"/>
              <w:rPr>
                <w:rFonts w:hint="eastAsia" w:ascii="宋体" w:hAnsi="宋体" w:eastAsia="宋体" w:cs="宋体"/>
                <w:snapToGrid/>
                <w:color w:val="auto"/>
                <w:kern w:val="0"/>
                <w:sz w:val="21"/>
                <w:szCs w:val="21"/>
                <w:highlight w:val="none"/>
                <w:lang w:val="en-US" w:eastAsia="zh-CN" w:bidi="ar-SA"/>
              </w:rPr>
            </w:pPr>
            <w:r>
              <w:rPr>
                <w:rFonts w:hint="eastAsia" w:ascii="宋体" w:hAnsi="宋体" w:eastAsia="宋体" w:cs="宋体"/>
                <w:snapToGrid/>
                <w:color w:val="auto"/>
                <w:kern w:val="0"/>
                <w:sz w:val="21"/>
                <w:szCs w:val="21"/>
                <w:highlight w:val="none"/>
                <w:lang w:val="en-US" w:eastAsia="zh-CN" w:bidi="ar-SA"/>
              </w:rPr>
              <w:t>桌椅一套</w:t>
            </w:r>
          </w:p>
          <w:p w14:paraId="15F3F08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left"/>
              <w:textAlignment w:val="auto"/>
              <w:rPr>
                <w:rFonts w:hint="eastAsia" w:ascii="宋体" w:hAnsi="宋体" w:eastAsia="宋体" w:cs="宋体"/>
                <w:snapToGrid/>
                <w:color w:val="auto"/>
                <w:kern w:val="0"/>
                <w:sz w:val="21"/>
                <w:szCs w:val="21"/>
                <w:highlight w:val="none"/>
                <w:lang w:val="en-US" w:eastAsia="zh-CN" w:bidi="ar-SA"/>
              </w:rPr>
            </w:pPr>
            <w:r>
              <w:rPr>
                <w:rFonts w:hint="eastAsia" w:ascii="宋体" w:hAnsi="宋体" w:eastAsia="宋体" w:cs="宋体"/>
                <w:snapToGrid/>
                <w:color w:val="auto"/>
                <w:kern w:val="0"/>
                <w:sz w:val="21"/>
                <w:szCs w:val="21"/>
                <w:highlight w:val="none"/>
                <w:lang w:val="en-US" w:eastAsia="zh-CN" w:bidi="ar-SA"/>
              </w:rPr>
              <w:t>应急医疗箱一套</w:t>
            </w:r>
          </w:p>
          <w:p w14:paraId="3744E2B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left"/>
              <w:textAlignment w:val="auto"/>
              <w:rPr>
                <w:rFonts w:hint="default" w:ascii="宋体" w:hAnsi="宋体" w:eastAsia="宋体" w:cs="宋体"/>
                <w:snapToGrid/>
                <w:color w:val="auto"/>
                <w:kern w:val="0"/>
                <w:sz w:val="21"/>
                <w:szCs w:val="21"/>
                <w:highlight w:val="none"/>
                <w:lang w:val="en-US" w:eastAsia="zh-CN" w:bidi="ar-SA"/>
              </w:rPr>
            </w:pPr>
            <w:r>
              <w:rPr>
                <w:rFonts w:hint="eastAsia" w:ascii="宋体" w:hAnsi="宋体" w:eastAsia="宋体" w:cs="宋体"/>
                <w:snapToGrid/>
                <w:color w:val="auto"/>
                <w:kern w:val="0"/>
                <w:sz w:val="21"/>
                <w:szCs w:val="21"/>
                <w:highlight w:val="none"/>
                <w:lang w:val="en-US" w:eastAsia="zh-CN" w:bidi="ar-SA"/>
              </w:rPr>
              <w:t>排风扇一台</w:t>
            </w:r>
          </w:p>
        </w:tc>
      </w:tr>
      <w:tr w14:paraId="76523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1903" w:type="dxa"/>
            <w:noWrap w:val="0"/>
            <w:vAlign w:val="center"/>
          </w:tcPr>
          <w:p w14:paraId="174EF58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bCs/>
                <w:snapToGrid/>
                <w:color w:val="auto"/>
                <w:kern w:val="2"/>
                <w:sz w:val="21"/>
                <w:szCs w:val="21"/>
                <w:highlight w:val="none"/>
                <w:vertAlign w:val="baseline"/>
                <w:lang w:eastAsia="zh-CN"/>
              </w:rPr>
            </w:pPr>
            <w:r>
              <w:rPr>
                <w:rFonts w:hint="eastAsia" w:ascii="宋体" w:hAnsi="宋体" w:eastAsia="宋体" w:cs="宋体"/>
                <w:b/>
                <w:bCs/>
                <w:snapToGrid/>
                <w:color w:val="auto"/>
                <w:kern w:val="0"/>
                <w:sz w:val="21"/>
                <w:szCs w:val="21"/>
                <w:highlight w:val="none"/>
                <w:lang w:val="en-US" w:eastAsia="zh-CN"/>
              </w:rPr>
              <w:t>其他要求</w:t>
            </w:r>
          </w:p>
        </w:tc>
        <w:tc>
          <w:tcPr>
            <w:tcW w:w="8276" w:type="dxa"/>
            <w:noWrap w:val="0"/>
            <w:vAlign w:val="center"/>
          </w:tcPr>
          <w:p w14:paraId="69D7361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color w:val="auto"/>
                <w:kern w:val="0"/>
                <w:sz w:val="21"/>
                <w:szCs w:val="21"/>
                <w:highlight w:val="none"/>
                <w:lang w:val="en-US" w:eastAsia="zh-CN" w:bidi="ar-SA"/>
              </w:rPr>
            </w:pPr>
            <w:r>
              <w:rPr>
                <w:rFonts w:hint="eastAsia" w:ascii="宋体" w:hAnsi="宋体" w:eastAsia="宋体" w:cs="宋体"/>
                <w:snapToGrid/>
                <w:color w:val="auto"/>
                <w:kern w:val="0"/>
                <w:sz w:val="21"/>
                <w:szCs w:val="21"/>
                <w:highlight w:val="none"/>
                <w:lang w:val="en-US" w:eastAsia="zh-CN"/>
              </w:rPr>
              <w:t>结构设计牢固安全，产品现场整体吊装安装，设计应充分体现“可移动功能”所带来的便利性特点，屋顶四角预留吊装拉环，可以随时整体吊装移位。</w:t>
            </w:r>
          </w:p>
        </w:tc>
      </w:tr>
    </w:tbl>
    <w:p w14:paraId="6A577F32">
      <w:pPr>
        <w:widowControl w:val="0"/>
        <w:kinsoku/>
        <w:autoSpaceDE/>
        <w:autoSpaceDN/>
        <w:bidi w:val="0"/>
        <w:adjustRightInd/>
        <w:snapToGrid/>
        <w:spacing w:line="240" w:lineRule="auto"/>
        <w:ind w:firstLine="567" w:firstLineChars="0"/>
        <w:jc w:val="left"/>
        <w:textAlignment w:val="auto"/>
        <w:rPr>
          <w:rFonts w:hint="eastAsia" w:ascii="宋体" w:hAnsi="宋体" w:eastAsia="宋体" w:cs="宋体"/>
          <w:snapToGrid/>
          <w:color w:val="auto"/>
          <w:kern w:val="2"/>
          <w:sz w:val="24"/>
          <w:szCs w:val="24"/>
          <w:highlight w:val="none"/>
          <w:lang w:val="en-US" w:eastAsia="zh-CN"/>
        </w:rPr>
      </w:pPr>
    </w:p>
    <w:p w14:paraId="2F727536">
      <w:pPr>
        <w:widowControl w:val="0"/>
        <w:kinsoku/>
        <w:autoSpaceDE/>
        <w:autoSpaceDN/>
        <w:bidi w:val="0"/>
        <w:adjustRightInd/>
        <w:snapToGrid/>
        <w:spacing w:line="240" w:lineRule="auto"/>
        <w:ind w:firstLine="567" w:firstLineChars="0"/>
        <w:jc w:val="left"/>
        <w:textAlignment w:val="auto"/>
        <w:rPr>
          <w:rFonts w:hint="eastAsia" w:ascii="宋体" w:hAnsi="宋体" w:eastAsia="宋体" w:cs="宋体"/>
          <w:snapToGrid/>
          <w:color w:val="auto"/>
          <w:kern w:val="2"/>
          <w:sz w:val="24"/>
          <w:szCs w:val="24"/>
          <w:highlight w:val="none"/>
          <w:lang w:val="en-US" w:eastAsia="zh-CN"/>
        </w:rPr>
      </w:pPr>
    </w:p>
    <w:p w14:paraId="5505E21D">
      <w:pPr>
        <w:widowControl w:val="0"/>
        <w:kinsoku/>
        <w:autoSpaceDE/>
        <w:autoSpaceDN/>
        <w:adjustRightInd/>
        <w:snapToGrid/>
        <w:spacing w:line="240" w:lineRule="auto"/>
        <w:jc w:val="both"/>
        <w:textAlignment w:val="auto"/>
        <w:rPr>
          <w:rFonts w:hint="default" w:ascii="Times New Roman" w:hAnsi="Times New Roman" w:eastAsia="宋体" w:cs="Times New Roman"/>
          <w:snapToGrid/>
          <w:color w:val="auto"/>
          <w:kern w:val="2"/>
          <w:szCs w:val="24"/>
          <w:lang w:val="en-US" w:eastAsia="zh-CN"/>
        </w:rPr>
      </w:pPr>
      <w:r>
        <w:rPr>
          <w:rFonts w:hint="default" w:ascii="Times New Roman" w:hAnsi="Times New Roman" w:eastAsia="宋体" w:cs="Times New Roman"/>
          <w:snapToGrid/>
          <w:color w:val="auto"/>
          <w:kern w:val="2"/>
          <w:szCs w:val="24"/>
          <w:lang w:val="en-US" w:eastAsia="zh-CN"/>
        </w:rPr>
        <w:br w:type="page"/>
      </w:r>
    </w:p>
    <w:p w14:paraId="2FBFE49C">
      <w:pPr>
        <w:keepNext/>
        <w:keepLines/>
        <w:widowControl w:val="0"/>
        <w:bidi w:val="0"/>
        <w:spacing w:line="360" w:lineRule="auto"/>
        <w:jc w:val="left"/>
        <w:outlineLvl w:val="9"/>
        <w:rPr>
          <w:rFonts w:hint="eastAsia" w:ascii="宋体" w:hAnsi="宋体" w:eastAsia="宋体" w:cs="宋体"/>
          <w:b/>
          <w:bCs/>
          <w:color w:val="auto"/>
          <w:kern w:val="44"/>
          <w:sz w:val="21"/>
          <w:szCs w:val="21"/>
          <w:lang w:val="en-US" w:eastAsia="zh-CN" w:bidi="ar-SA"/>
        </w:rPr>
      </w:pPr>
      <w:r>
        <w:rPr>
          <w:rFonts w:hint="eastAsia" w:ascii="宋体" w:hAnsi="宋体" w:eastAsia="宋体" w:cs="宋体"/>
          <w:b/>
          <w:bCs/>
          <w:color w:val="auto"/>
          <w:kern w:val="44"/>
          <w:sz w:val="21"/>
          <w:szCs w:val="21"/>
          <w:lang w:val="en-US" w:eastAsia="zh-CN" w:bidi="ar-SA"/>
        </w:rPr>
        <w:t>2、四分类垃圾房带公厕技术要求</w:t>
      </w:r>
    </w:p>
    <w:p w14:paraId="72FFAFC2">
      <w:pPr>
        <w:widowControl w:val="0"/>
        <w:kinsoku/>
        <w:autoSpaceDE/>
        <w:autoSpaceDN/>
        <w:bidi w:val="0"/>
        <w:adjustRightInd/>
        <w:snapToGrid/>
        <w:spacing w:line="240" w:lineRule="auto"/>
        <w:jc w:val="center"/>
        <w:textAlignment w:val="auto"/>
        <w:rPr>
          <w:rFonts w:hint="eastAsia" w:ascii="Calibri" w:hAnsi="Calibri" w:eastAsia="宋体" w:cs="Times New Roman"/>
          <w:snapToGrid/>
          <w:color w:val="auto"/>
          <w:kern w:val="2"/>
          <w:szCs w:val="24"/>
          <w:highlight w:val="none"/>
          <w:lang w:eastAsia="zh-CN"/>
        </w:rPr>
      </w:pPr>
    </w:p>
    <w:p w14:paraId="173F1C6B">
      <w:pPr>
        <w:widowControl w:val="0"/>
        <w:kinsoku/>
        <w:autoSpaceDE/>
        <w:autoSpaceDN/>
        <w:bidi w:val="0"/>
        <w:adjustRightInd/>
        <w:snapToGrid/>
        <w:spacing w:line="240" w:lineRule="auto"/>
        <w:jc w:val="center"/>
        <w:textAlignment w:val="auto"/>
        <w:rPr>
          <w:rFonts w:hint="eastAsia" w:ascii="Calibri" w:hAnsi="Calibri" w:eastAsia="宋体" w:cs="Times New Roman"/>
          <w:snapToGrid/>
          <w:color w:val="auto"/>
          <w:kern w:val="2"/>
          <w:szCs w:val="24"/>
          <w:highlight w:val="none"/>
          <w:lang w:eastAsia="zh-CN"/>
        </w:rPr>
      </w:pPr>
      <w:r>
        <w:rPr>
          <w:rFonts w:hint="eastAsia" w:ascii="Calibri" w:hAnsi="Calibri" w:eastAsia="宋体" w:cs="Times New Roman"/>
          <w:snapToGrid/>
          <w:color w:val="auto"/>
          <w:kern w:val="2"/>
          <w:szCs w:val="24"/>
          <w:highlight w:val="none"/>
          <w:lang w:eastAsia="zh-CN"/>
        </w:rPr>
        <w:drawing>
          <wp:inline distT="0" distB="0" distL="114300" distR="114300">
            <wp:extent cx="5270500" cy="3869690"/>
            <wp:effectExtent l="0" t="0" r="6350" b="16510"/>
            <wp:docPr id="26" name="图片 26" descr="9c446be7ef933d5afe906c52e25cfa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9c446be7ef933d5afe906c52e25cfaee"/>
                    <pic:cNvPicPr>
                      <a:picLocks noChangeAspect="1"/>
                    </pic:cNvPicPr>
                  </pic:nvPicPr>
                  <pic:blipFill>
                    <a:blip r:embed="rId83"/>
                    <a:stretch>
                      <a:fillRect/>
                    </a:stretch>
                  </pic:blipFill>
                  <pic:spPr>
                    <a:xfrm>
                      <a:off x="0" y="0"/>
                      <a:ext cx="5270500" cy="3869690"/>
                    </a:xfrm>
                    <a:prstGeom prst="rect">
                      <a:avLst/>
                    </a:prstGeom>
                  </pic:spPr>
                </pic:pic>
              </a:graphicData>
            </a:graphic>
          </wp:inline>
        </w:drawing>
      </w:r>
    </w:p>
    <w:p w14:paraId="655232F3">
      <w:pPr>
        <w:widowControl w:val="0"/>
        <w:kinsoku/>
        <w:autoSpaceDE/>
        <w:autoSpaceDN/>
        <w:bidi w:val="0"/>
        <w:adjustRightInd/>
        <w:snapToGrid/>
        <w:spacing w:line="240" w:lineRule="auto"/>
        <w:jc w:val="center"/>
        <w:textAlignment w:val="auto"/>
        <w:rPr>
          <w:rFonts w:hint="eastAsia" w:ascii="Calibri" w:hAnsi="Calibri" w:eastAsia="宋体" w:cs="Times New Roman"/>
          <w:snapToGrid/>
          <w:color w:val="auto"/>
          <w:kern w:val="2"/>
          <w:szCs w:val="24"/>
          <w:highlight w:val="none"/>
          <w:lang w:eastAsia="zh-CN"/>
        </w:rPr>
      </w:pPr>
    </w:p>
    <w:p w14:paraId="04F52D3B">
      <w:pPr>
        <w:widowControl w:val="0"/>
        <w:kinsoku/>
        <w:autoSpaceDE/>
        <w:autoSpaceDN/>
        <w:bidi w:val="0"/>
        <w:adjustRightInd/>
        <w:snapToGrid/>
        <w:spacing w:line="240" w:lineRule="auto"/>
        <w:jc w:val="center"/>
        <w:textAlignment w:val="auto"/>
        <w:rPr>
          <w:rFonts w:hint="eastAsia" w:ascii="Calibri" w:hAnsi="Calibri" w:eastAsia="宋体" w:cs="Times New Roman"/>
          <w:snapToGrid/>
          <w:color w:val="auto"/>
          <w:kern w:val="2"/>
          <w:szCs w:val="24"/>
          <w:highlight w:val="none"/>
          <w:lang w:eastAsia="zh-CN"/>
        </w:rPr>
      </w:pPr>
      <w:r>
        <w:rPr>
          <w:rFonts w:ascii="Times New Roman" w:hAnsi="Times New Roman" w:eastAsia="宋体" w:cs="Times New Roman"/>
          <w:snapToGrid/>
          <w:color w:val="auto"/>
          <w:kern w:val="2"/>
          <w:szCs w:val="24"/>
          <w:lang w:eastAsia="zh-CN"/>
        </w:rPr>
        <w:drawing>
          <wp:inline distT="0" distB="0" distL="114300" distR="114300">
            <wp:extent cx="5270500" cy="3001010"/>
            <wp:effectExtent l="0" t="0" r="6350" b="8890"/>
            <wp:docPr id="2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4"/>
                    <pic:cNvPicPr>
                      <a:picLocks noChangeAspect="1"/>
                    </pic:cNvPicPr>
                  </pic:nvPicPr>
                  <pic:blipFill>
                    <a:blip r:embed="rId84"/>
                    <a:stretch>
                      <a:fillRect/>
                    </a:stretch>
                  </pic:blipFill>
                  <pic:spPr>
                    <a:xfrm>
                      <a:off x="0" y="0"/>
                      <a:ext cx="5270500" cy="3001010"/>
                    </a:xfrm>
                    <a:prstGeom prst="rect">
                      <a:avLst/>
                    </a:prstGeom>
                    <a:noFill/>
                    <a:ln>
                      <a:noFill/>
                    </a:ln>
                  </pic:spPr>
                </pic:pic>
              </a:graphicData>
            </a:graphic>
          </wp:inline>
        </w:drawing>
      </w:r>
    </w:p>
    <w:p w14:paraId="5B3933D0">
      <w:pPr>
        <w:widowControl w:val="0"/>
        <w:kinsoku/>
        <w:autoSpaceDE/>
        <w:autoSpaceDN/>
        <w:bidi w:val="0"/>
        <w:adjustRightInd/>
        <w:snapToGrid/>
        <w:spacing w:line="240" w:lineRule="auto"/>
        <w:jc w:val="center"/>
        <w:textAlignment w:val="auto"/>
        <w:rPr>
          <w:rFonts w:ascii="Times New Roman" w:hAnsi="Times New Roman" w:eastAsia="宋体" w:cs="Times New Roman"/>
          <w:snapToGrid/>
          <w:color w:val="auto"/>
          <w:kern w:val="2"/>
          <w:szCs w:val="24"/>
          <w:lang w:eastAsia="zh-CN"/>
        </w:rPr>
      </w:pPr>
    </w:p>
    <w:p w14:paraId="64F8C301">
      <w:pPr>
        <w:widowControl w:val="0"/>
        <w:kinsoku/>
        <w:autoSpaceDE/>
        <w:autoSpaceDN/>
        <w:bidi w:val="0"/>
        <w:adjustRightInd/>
        <w:snapToGrid/>
        <w:spacing w:line="240" w:lineRule="auto"/>
        <w:jc w:val="center"/>
        <w:textAlignment w:val="auto"/>
        <w:rPr>
          <w:rFonts w:ascii="Times New Roman" w:hAnsi="Times New Roman" w:eastAsia="宋体" w:cs="Times New Roman"/>
          <w:snapToGrid/>
          <w:color w:val="auto"/>
          <w:kern w:val="2"/>
          <w:szCs w:val="24"/>
          <w:lang w:eastAsia="zh-CN"/>
        </w:rPr>
      </w:pPr>
    </w:p>
    <w:p w14:paraId="13CF528E">
      <w:pPr>
        <w:widowControl w:val="0"/>
        <w:kinsoku/>
        <w:autoSpaceDE/>
        <w:autoSpaceDN/>
        <w:adjustRightInd/>
        <w:snapToGrid/>
        <w:spacing w:line="240" w:lineRule="auto"/>
        <w:jc w:val="both"/>
        <w:textAlignment w:val="auto"/>
        <w:rPr>
          <w:rFonts w:ascii="Times New Roman" w:hAnsi="Times New Roman" w:eastAsia="宋体" w:cs="Times New Roman"/>
          <w:snapToGrid/>
          <w:color w:val="auto"/>
          <w:kern w:val="2"/>
          <w:szCs w:val="24"/>
          <w:lang w:eastAsia="zh-CN"/>
        </w:rPr>
      </w:pPr>
    </w:p>
    <w:p w14:paraId="7C09412A">
      <w:pPr>
        <w:widowControl w:val="0"/>
        <w:kinsoku/>
        <w:autoSpaceDE/>
        <w:autoSpaceDN/>
        <w:adjustRightInd/>
        <w:snapToGrid/>
        <w:spacing w:line="240" w:lineRule="auto"/>
        <w:jc w:val="both"/>
        <w:textAlignment w:val="auto"/>
        <w:rPr>
          <w:rFonts w:ascii="Times New Roman" w:hAnsi="Times New Roman" w:eastAsia="宋体" w:cs="Times New Roman"/>
          <w:snapToGrid/>
          <w:color w:val="auto"/>
          <w:kern w:val="2"/>
          <w:szCs w:val="24"/>
          <w:lang w:eastAsia="zh-CN"/>
        </w:rPr>
      </w:pPr>
      <w:r>
        <w:rPr>
          <w:rFonts w:ascii="Times New Roman" w:hAnsi="Times New Roman" w:eastAsia="宋体" w:cs="Times New Roman"/>
          <w:snapToGrid/>
          <w:color w:val="auto"/>
          <w:kern w:val="2"/>
          <w:szCs w:val="24"/>
          <w:lang w:eastAsia="zh-CN"/>
        </w:rPr>
        <w:drawing>
          <wp:inline distT="0" distB="0" distL="114300" distR="114300">
            <wp:extent cx="5271770" cy="3260090"/>
            <wp:effectExtent l="0" t="0" r="5080" b="16510"/>
            <wp:docPr id="6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4"/>
                    <pic:cNvPicPr>
                      <a:picLocks noChangeAspect="1"/>
                    </pic:cNvPicPr>
                  </pic:nvPicPr>
                  <pic:blipFill>
                    <a:blip r:embed="rId85"/>
                    <a:stretch>
                      <a:fillRect/>
                    </a:stretch>
                  </pic:blipFill>
                  <pic:spPr>
                    <a:xfrm>
                      <a:off x="0" y="0"/>
                      <a:ext cx="5271770" cy="3260090"/>
                    </a:xfrm>
                    <a:prstGeom prst="rect">
                      <a:avLst/>
                    </a:prstGeom>
                    <a:noFill/>
                    <a:ln>
                      <a:noFill/>
                    </a:ln>
                  </pic:spPr>
                </pic:pic>
              </a:graphicData>
            </a:graphic>
          </wp:inline>
        </w:drawing>
      </w:r>
    </w:p>
    <w:p w14:paraId="37787635">
      <w:pPr>
        <w:widowControl w:val="0"/>
        <w:kinsoku/>
        <w:autoSpaceDE/>
        <w:autoSpaceDN/>
        <w:adjustRightInd/>
        <w:snapToGrid/>
        <w:spacing w:line="240" w:lineRule="auto"/>
        <w:jc w:val="both"/>
        <w:textAlignment w:val="auto"/>
        <w:rPr>
          <w:rFonts w:ascii="Times New Roman" w:hAnsi="Times New Roman" w:eastAsia="宋体" w:cs="Times New Roman"/>
          <w:snapToGrid/>
          <w:color w:val="auto"/>
          <w:kern w:val="2"/>
          <w:szCs w:val="24"/>
          <w:lang w:eastAsia="zh-CN"/>
        </w:rPr>
      </w:pPr>
    </w:p>
    <w:p w14:paraId="0DF56BBF">
      <w:pPr>
        <w:widowControl w:val="0"/>
        <w:kinsoku/>
        <w:autoSpaceDE/>
        <w:autoSpaceDN/>
        <w:adjustRightInd/>
        <w:snapToGrid/>
        <w:spacing w:line="240" w:lineRule="auto"/>
        <w:jc w:val="both"/>
        <w:textAlignment w:val="auto"/>
        <w:rPr>
          <w:rFonts w:hint="eastAsia" w:ascii="Times New Roman" w:hAnsi="Times New Roman" w:eastAsia="仿宋" w:cs="Times New Roman"/>
          <w:snapToGrid/>
          <w:color w:val="auto"/>
          <w:kern w:val="2"/>
          <w:szCs w:val="24"/>
          <w:lang w:eastAsia="zh-CN"/>
        </w:rPr>
      </w:pPr>
      <w:r>
        <w:rPr>
          <w:rFonts w:ascii="Times New Roman" w:hAnsi="Times New Roman" w:eastAsia="宋体" w:cs="Times New Roman"/>
          <w:snapToGrid/>
          <w:color w:val="auto"/>
          <w:kern w:val="2"/>
          <w:szCs w:val="24"/>
          <w:lang w:eastAsia="zh-CN"/>
        </w:rPr>
        <w:drawing>
          <wp:inline distT="0" distB="0" distL="114300" distR="114300">
            <wp:extent cx="5273675" cy="3562350"/>
            <wp:effectExtent l="0" t="0" r="3175" b="0"/>
            <wp:docPr id="6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5"/>
                    <pic:cNvPicPr>
                      <a:picLocks noChangeAspect="1"/>
                    </pic:cNvPicPr>
                  </pic:nvPicPr>
                  <pic:blipFill>
                    <a:blip r:embed="rId86"/>
                    <a:stretch>
                      <a:fillRect/>
                    </a:stretch>
                  </pic:blipFill>
                  <pic:spPr>
                    <a:xfrm>
                      <a:off x="0" y="0"/>
                      <a:ext cx="5273675" cy="3562350"/>
                    </a:xfrm>
                    <a:prstGeom prst="rect">
                      <a:avLst/>
                    </a:prstGeom>
                    <a:noFill/>
                    <a:ln>
                      <a:noFill/>
                    </a:ln>
                  </pic:spPr>
                </pic:pic>
              </a:graphicData>
            </a:graphic>
          </wp:inline>
        </w:drawing>
      </w:r>
    </w:p>
    <w:p w14:paraId="18C96092">
      <w:pPr>
        <w:widowControl w:val="0"/>
        <w:kinsoku/>
        <w:autoSpaceDE/>
        <w:autoSpaceDN/>
        <w:adjustRightInd/>
        <w:snapToGrid/>
        <w:spacing w:line="240" w:lineRule="auto"/>
        <w:jc w:val="both"/>
        <w:textAlignment w:val="auto"/>
        <w:rPr>
          <w:rFonts w:hint="eastAsia" w:ascii="Times New Roman" w:hAnsi="Times New Roman" w:eastAsia="仿宋" w:cs="Times New Roman"/>
          <w:snapToGrid/>
          <w:color w:val="auto"/>
          <w:kern w:val="2"/>
          <w:szCs w:val="24"/>
          <w:lang w:eastAsia="zh-CN"/>
        </w:rPr>
      </w:pPr>
    </w:p>
    <w:p w14:paraId="4C1BA3EF">
      <w:pPr>
        <w:widowControl w:val="0"/>
        <w:kinsoku/>
        <w:autoSpaceDE/>
        <w:autoSpaceDN/>
        <w:adjustRightInd/>
        <w:snapToGrid/>
        <w:spacing w:line="240" w:lineRule="auto"/>
        <w:jc w:val="both"/>
        <w:textAlignment w:val="auto"/>
        <w:rPr>
          <w:rFonts w:hint="eastAsia" w:ascii="Times New Roman" w:hAnsi="Times New Roman" w:eastAsia="仿宋" w:cs="Times New Roman"/>
          <w:snapToGrid/>
          <w:color w:val="auto"/>
          <w:kern w:val="2"/>
          <w:szCs w:val="24"/>
          <w:lang w:eastAsia="zh-CN"/>
        </w:rPr>
      </w:pPr>
    </w:p>
    <w:p w14:paraId="76723395">
      <w:pPr>
        <w:widowControl w:val="0"/>
        <w:kinsoku/>
        <w:autoSpaceDE/>
        <w:autoSpaceDN/>
        <w:adjustRightInd/>
        <w:snapToGrid/>
        <w:spacing w:line="240" w:lineRule="auto"/>
        <w:jc w:val="both"/>
        <w:textAlignment w:val="auto"/>
        <w:rPr>
          <w:rFonts w:hint="eastAsia" w:ascii="Times New Roman" w:hAnsi="Times New Roman" w:eastAsia="仿宋" w:cs="Times New Roman"/>
          <w:snapToGrid/>
          <w:color w:val="auto"/>
          <w:kern w:val="2"/>
          <w:szCs w:val="24"/>
          <w:lang w:eastAsia="zh-CN"/>
        </w:rPr>
      </w:pPr>
      <w:r>
        <w:rPr>
          <w:rFonts w:hint="eastAsia" w:ascii="Times New Roman" w:hAnsi="Times New Roman" w:eastAsia="仿宋" w:cs="Times New Roman"/>
          <w:snapToGrid/>
          <w:color w:val="auto"/>
          <w:kern w:val="2"/>
          <w:szCs w:val="24"/>
          <w:lang w:eastAsia="zh-CN"/>
        </w:rPr>
        <w:br w:type="page"/>
      </w:r>
    </w:p>
    <w:p w14:paraId="0C03DA26">
      <w:pPr>
        <w:widowControl w:val="0"/>
        <w:kinsoku/>
        <w:autoSpaceDE/>
        <w:autoSpaceDN/>
        <w:bidi w:val="0"/>
        <w:adjustRightInd/>
        <w:snapToGrid/>
        <w:spacing w:line="240" w:lineRule="auto"/>
        <w:jc w:val="both"/>
        <w:textAlignment w:val="auto"/>
        <w:rPr>
          <w:rFonts w:hint="eastAsia" w:ascii="Calibri" w:hAnsi="Calibri" w:eastAsia="宋体" w:cs="Times New Roman"/>
          <w:snapToGrid/>
          <w:color w:val="auto"/>
          <w:kern w:val="2"/>
          <w:sz w:val="21"/>
          <w:szCs w:val="21"/>
          <w:highlight w:val="none"/>
          <w:lang w:eastAsia="zh-CN"/>
        </w:rPr>
      </w:pPr>
      <w:r>
        <w:rPr>
          <w:rFonts w:hint="eastAsia" w:ascii="宋体" w:hAnsi="宋体" w:eastAsia="宋体" w:cs="宋体"/>
          <w:b/>
          <w:bCs/>
          <w:snapToGrid/>
          <w:color w:val="auto"/>
          <w:kern w:val="2"/>
          <w:sz w:val="21"/>
          <w:szCs w:val="21"/>
          <w:lang w:val="en-US" w:eastAsia="zh-CN"/>
        </w:rPr>
        <w:t>技术要求：</w:t>
      </w:r>
    </w:p>
    <w:tbl>
      <w:tblPr>
        <w:tblStyle w:val="24"/>
        <w:tblpPr w:leftFromText="180" w:rightFromText="180" w:vertAnchor="text" w:horzAnchor="page" w:tblpXSpec="center" w:tblpY="300"/>
        <w:tblOverlap w:val="never"/>
        <w:tblW w:w="101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78"/>
        <w:gridCol w:w="8352"/>
      </w:tblGrid>
      <w:tr w14:paraId="7197A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jc w:val="center"/>
        </w:trPr>
        <w:tc>
          <w:tcPr>
            <w:tcW w:w="1778" w:type="dxa"/>
            <w:noWrap w:val="0"/>
            <w:vAlign w:val="center"/>
          </w:tcPr>
          <w:p w14:paraId="77B7823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bCs/>
                <w:snapToGrid/>
                <w:color w:val="auto"/>
                <w:kern w:val="0"/>
                <w:sz w:val="21"/>
                <w:szCs w:val="21"/>
                <w:highlight w:val="none"/>
                <w:lang w:val="en-US" w:eastAsia="zh-CN" w:bidi="ar-SA"/>
              </w:rPr>
            </w:pPr>
            <w:r>
              <w:rPr>
                <w:rFonts w:hint="eastAsia" w:ascii="宋体" w:hAnsi="宋体" w:eastAsia="宋体" w:cs="宋体"/>
                <w:b/>
                <w:bCs/>
                <w:snapToGrid/>
                <w:color w:val="auto"/>
                <w:kern w:val="0"/>
                <w:sz w:val="21"/>
                <w:szCs w:val="21"/>
                <w:highlight w:val="none"/>
                <w:lang w:val="en-US" w:eastAsia="zh-CN"/>
              </w:rPr>
              <w:t>产品形式要求</w:t>
            </w:r>
          </w:p>
        </w:tc>
        <w:tc>
          <w:tcPr>
            <w:tcW w:w="8352" w:type="dxa"/>
            <w:noWrap w:val="0"/>
            <w:vAlign w:val="center"/>
          </w:tcPr>
          <w:p w14:paraId="7FAA5C1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color w:val="auto"/>
                <w:kern w:val="0"/>
                <w:sz w:val="21"/>
                <w:szCs w:val="21"/>
                <w:highlight w:val="none"/>
                <w:lang w:val="en-US" w:eastAsia="zh-CN" w:bidi="ar-SA"/>
              </w:rPr>
            </w:pPr>
            <w:r>
              <w:rPr>
                <w:rFonts w:hint="eastAsia" w:ascii="宋体" w:hAnsi="宋体" w:eastAsia="宋体" w:cs="宋体"/>
                <w:snapToGrid/>
                <w:color w:val="auto"/>
                <w:kern w:val="0"/>
                <w:sz w:val="21"/>
                <w:szCs w:val="21"/>
                <w:highlight w:val="none"/>
                <w:lang w:val="en-US" w:eastAsia="zh-CN"/>
              </w:rPr>
              <w:t>装配式移动建筑</w:t>
            </w:r>
          </w:p>
        </w:tc>
      </w:tr>
      <w:tr w14:paraId="03390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1778" w:type="dxa"/>
            <w:noWrap w:val="0"/>
            <w:vAlign w:val="center"/>
          </w:tcPr>
          <w:p w14:paraId="609A7F2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bCs/>
                <w:snapToGrid/>
                <w:color w:val="auto"/>
                <w:kern w:val="0"/>
                <w:sz w:val="21"/>
                <w:szCs w:val="21"/>
                <w:highlight w:val="none"/>
                <w:lang w:val="zh-CN" w:eastAsia="zh-CN" w:bidi="ar-SA"/>
              </w:rPr>
            </w:pPr>
            <w:r>
              <w:rPr>
                <w:rFonts w:hint="eastAsia" w:ascii="宋体" w:hAnsi="宋体" w:eastAsia="宋体" w:cs="宋体"/>
                <w:b/>
                <w:bCs/>
                <w:snapToGrid/>
                <w:color w:val="auto"/>
                <w:kern w:val="0"/>
                <w:sz w:val="21"/>
                <w:szCs w:val="21"/>
                <w:highlight w:val="none"/>
                <w:lang w:val="en-US" w:eastAsia="zh-CN"/>
              </w:rPr>
              <w:t>产品布局要求</w:t>
            </w:r>
          </w:p>
        </w:tc>
        <w:tc>
          <w:tcPr>
            <w:tcW w:w="8352" w:type="dxa"/>
            <w:noWrap w:val="0"/>
            <w:vAlign w:val="center"/>
          </w:tcPr>
          <w:p w14:paraId="11DDE4A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color w:val="auto"/>
                <w:kern w:val="0"/>
                <w:sz w:val="21"/>
                <w:szCs w:val="21"/>
                <w:highlight w:val="none"/>
                <w:lang w:val="zh-CN" w:eastAsia="zh-CN" w:bidi="ar-SA"/>
              </w:rPr>
            </w:pPr>
            <w:r>
              <w:rPr>
                <w:rFonts w:hint="eastAsia" w:ascii="宋体" w:hAnsi="宋体" w:eastAsia="宋体" w:cs="宋体"/>
                <w:snapToGrid/>
                <w:color w:val="auto"/>
                <w:kern w:val="0"/>
                <w:sz w:val="21"/>
                <w:szCs w:val="21"/>
                <w:highlight w:val="none"/>
                <w:lang w:val="en-US" w:eastAsia="zh-CN"/>
              </w:rPr>
              <w:t>须设置有垃圾投放区域，垃圾桶储存室，两蹲位公厕区域。</w:t>
            </w:r>
          </w:p>
        </w:tc>
      </w:tr>
      <w:tr w14:paraId="5E9A3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1778" w:type="dxa"/>
            <w:vMerge w:val="restart"/>
            <w:noWrap w:val="0"/>
            <w:vAlign w:val="center"/>
          </w:tcPr>
          <w:p w14:paraId="572203C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bCs/>
                <w:snapToGrid/>
                <w:color w:val="auto"/>
                <w:kern w:val="2"/>
                <w:sz w:val="21"/>
                <w:szCs w:val="21"/>
                <w:highlight w:val="none"/>
                <w:vertAlign w:val="baseline"/>
                <w:lang w:eastAsia="zh-CN"/>
              </w:rPr>
            </w:pPr>
            <w:r>
              <w:rPr>
                <w:rFonts w:hint="eastAsia" w:ascii="宋体" w:hAnsi="宋体" w:eastAsia="宋体" w:cs="宋体"/>
                <w:b/>
                <w:bCs/>
                <w:snapToGrid/>
                <w:color w:val="auto"/>
                <w:kern w:val="0"/>
                <w:sz w:val="21"/>
                <w:szCs w:val="21"/>
                <w:highlight w:val="none"/>
                <w:lang w:val="en-US" w:eastAsia="zh-CN"/>
              </w:rPr>
              <w:t>总成设计要求</w:t>
            </w:r>
          </w:p>
        </w:tc>
        <w:tc>
          <w:tcPr>
            <w:tcW w:w="8352" w:type="dxa"/>
            <w:noWrap w:val="0"/>
            <w:vAlign w:val="center"/>
          </w:tcPr>
          <w:p w14:paraId="1FAB6DD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color w:val="auto"/>
                <w:kern w:val="0"/>
                <w:sz w:val="21"/>
                <w:szCs w:val="21"/>
                <w:highlight w:val="none"/>
                <w:lang w:val="zh-CN" w:eastAsia="zh-CN" w:bidi="ar-SA"/>
              </w:rPr>
            </w:pPr>
            <w:r>
              <w:rPr>
                <w:rFonts w:hint="eastAsia" w:ascii="宋体" w:hAnsi="宋体" w:eastAsia="宋体" w:cs="宋体"/>
                <w:snapToGrid/>
                <w:color w:val="auto"/>
                <w:kern w:val="0"/>
                <w:sz w:val="21"/>
                <w:szCs w:val="21"/>
                <w:highlight w:val="none"/>
                <w:lang w:val="en-US" w:eastAsia="zh-CN"/>
              </w:rPr>
              <w:t>尺寸：≥5280mm*3000mm*3000mm。</w:t>
            </w:r>
          </w:p>
        </w:tc>
      </w:tr>
      <w:tr w14:paraId="613EF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atLeast"/>
          <w:jc w:val="center"/>
        </w:trPr>
        <w:tc>
          <w:tcPr>
            <w:tcW w:w="1778" w:type="dxa"/>
            <w:vMerge w:val="continue"/>
            <w:noWrap w:val="0"/>
            <w:vAlign w:val="center"/>
          </w:tcPr>
          <w:p w14:paraId="1DA6A07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bCs/>
                <w:snapToGrid/>
                <w:color w:val="auto"/>
                <w:kern w:val="2"/>
                <w:sz w:val="21"/>
                <w:szCs w:val="21"/>
                <w:highlight w:val="none"/>
                <w:vertAlign w:val="baseline"/>
                <w:lang w:eastAsia="zh-CN"/>
              </w:rPr>
            </w:pPr>
          </w:p>
        </w:tc>
        <w:tc>
          <w:tcPr>
            <w:tcW w:w="8352" w:type="dxa"/>
            <w:noWrap w:val="0"/>
            <w:vAlign w:val="center"/>
          </w:tcPr>
          <w:p w14:paraId="2C1F1BC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color w:val="auto"/>
                <w:kern w:val="0"/>
                <w:sz w:val="21"/>
                <w:szCs w:val="21"/>
                <w:highlight w:val="none"/>
                <w:lang w:val="en-US" w:eastAsia="zh-CN" w:bidi="ar-SA"/>
              </w:rPr>
            </w:pPr>
            <w:r>
              <w:rPr>
                <w:rFonts w:hint="eastAsia" w:ascii="宋体" w:hAnsi="宋体" w:eastAsia="宋体" w:cs="宋体"/>
                <w:snapToGrid/>
                <w:color w:val="auto"/>
                <w:kern w:val="0"/>
                <w:sz w:val="21"/>
                <w:szCs w:val="21"/>
                <w:highlight w:val="none"/>
                <w:lang w:val="en-US" w:eastAsia="zh-CN"/>
              </w:rPr>
              <w:t>四分类垃圾房带公厕整体采用钢结构复合型。</w:t>
            </w:r>
          </w:p>
        </w:tc>
      </w:tr>
      <w:tr w14:paraId="11D97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jc w:val="center"/>
        </w:trPr>
        <w:tc>
          <w:tcPr>
            <w:tcW w:w="1778" w:type="dxa"/>
            <w:vMerge w:val="continue"/>
            <w:noWrap w:val="0"/>
            <w:vAlign w:val="center"/>
          </w:tcPr>
          <w:p w14:paraId="0C4B890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bCs/>
                <w:snapToGrid/>
                <w:color w:val="auto"/>
                <w:kern w:val="2"/>
                <w:sz w:val="21"/>
                <w:szCs w:val="21"/>
                <w:highlight w:val="none"/>
                <w:vertAlign w:val="baseline"/>
                <w:lang w:eastAsia="zh-CN"/>
              </w:rPr>
            </w:pPr>
          </w:p>
        </w:tc>
        <w:tc>
          <w:tcPr>
            <w:tcW w:w="8352" w:type="dxa"/>
            <w:noWrap w:val="0"/>
            <w:vAlign w:val="center"/>
          </w:tcPr>
          <w:p w14:paraId="4D2BC7C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color w:val="auto"/>
                <w:kern w:val="0"/>
                <w:sz w:val="21"/>
                <w:szCs w:val="21"/>
                <w:highlight w:val="none"/>
                <w:lang w:val="en-US" w:eastAsia="zh-CN"/>
              </w:rPr>
            </w:pPr>
            <w:r>
              <w:rPr>
                <w:rFonts w:hint="eastAsia" w:ascii="宋体" w:hAnsi="宋体" w:eastAsia="宋体" w:cs="宋体"/>
                <w:snapToGrid/>
                <w:color w:val="auto"/>
                <w:kern w:val="0"/>
                <w:sz w:val="21"/>
                <w:szCs w:val="21"/>
                <w:highlight w:val="none"/>
                <w:lang w:val="en-US" w:eastAsia="zh-CN"/>
              </w:rPr>
              <w:t>整体框架镀锌管焊接设计，主框架采用一体式焊接技术.</w:t>
            </w:r>
          </w:p>
        </w:tc>
      </w:tr>
      <w:tr w14:paraId="11607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atLeast"/>
          <w:jc w:val="center"/>
        </w:trPr>
        <w:tc>
          <w:tcPr>
            <w:tcW w:w="1778" w:type="dxa"/>
            <w:vMerge w:val="continue"/>
            <w:noWrap w:val="0"/>
            <w:vAlign w:val="center"/>
          </w:tcPr>
          <w:p w14:paraId="5850162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bCs/>
                <w:snapToGrid/>
                <w:color w:val="auto"/>
                <w:kern w:val="2"/>
                <w:sz w:val="21"/>
                <w:szCs w:val="21"/>
                <w:highlight w:val="none"/>
                <w:vertAlign w:val="baseline"/>
                <w:lang w:eastAsia="zh-CN"/>
              </w:rPr>
            </w:pPr>
          </w:p>
        </w:tc>
        <w:tc>
          <w:tcPr>
            <w:tcW w:w="8352" w:type="dxa"/>
            <w:noWrap w:val="0"/>
            <w:vAlign w:val="center"/>
          </w:tcPr>
          <w:p w14:paraId="1C4582A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color w:val="auto"/>
                <w:kern w:val="0"/>
                <w:sz w:val="21"/>
                <w:szCs w:val="21"/>
                <w:highlight w:val="none"/>
                <w:lang w:val="en-US" w:eastAsia="zh-CN"/>
              </w:rPr>
            </w:pPr>
            <w:r>
              <w:rPr>
                <w:rFonts w:hint="eastAsia" w:ascii="宋体" w:hAnsi="宋体" w:eastAsia="宋体" w:cs="宋体"/>
                <w:snapToGrid/>
                <w:color w:val="auto"/>
                <w:kern w:val="0"/>
                <w:sz w:val="21"/>
                <w:szCs w:val="21"/>
                <w:highlight w:val="none"/>
                <w:lang w:val="en-US" w:eastAsia="zh-CN"/>
              </w:rPr>
              <w:t>底部框架、立柱采用≥100mm*100mm*3mm镀锌管焊接，</w:t>
            </w:r>
            <w:r>
              <w:rPr>
                <w:rFonts w:hint="eastAsia" w:ascii="宋体" w:hAnsi="宋体" w:eastAsia="宋体" w:cs="宋体"/>
                <w:snapToGrid/>
                <w:color w:val="auto"/>
                <w:kern w:val="2"/>
                <w:sz w:val="21"/>
                <w:szCs w:val="21"/>
                <w:lang w:eastAsia="zh-CN"/>
              </w:rPr>
              <w:t>成品钢构件满焊，打磨、精抛、防锈漆保护</w:t>
            </w:r>
            <w:r>
              <w:rPr>
                <w:rFonts w:hint="eastAsia" w:ascii="宋体" w:hAnsi="宋体" w:eastAsia="宋体" w:cs="宋体"/>
                <w:snapToGrid/>
                <w:color w:val="auto"/>
                <w:kern w:val="0"/>
                <w:sz w:val="21"/>
                <w:szCs w:val="21"/>
                <w:highlight w:val="none"/>
                <w:lang w:val="en-US" w:eastAsia="zh-CN"/>
              </w:rPr>
              <w:t>。</w:t>
            </w:r>
          </w:p>
        </w:tc>
      </w:tr>
      <w:tr w14:paraId="334A0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jc w:val="center"/>
        </w:trPr>
        <w:tc>
          <w:tcPr>
            <w:tcW w:w="1778" w:type="dxa"/>
            <w:vMerge w:val="continue"/>
            <w:noWrap w:val="0"/>
            <w:vAlign w:val="center"/>
          </w:tcPr>
          <w:p w14:paraId="423DBA5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bCs/>
                <w:snapToGrid/>
                <w:color w:val="auto"/>
                <w:kern w:val="2"/>
                <w:sz w:val="21"/>
                <w:szCs w:val="21"/>
                <w:highlight w:val="none"/>
                <w:vertAlign w:val="baseline"/>
                <w:lang w:eastAsia="zh-CN"/>
              </w:rPr>
            </w:pPr>
          </w:p>
        </w:tc>
        <w:tc>
          <w:tcPr>
            <w:tcW w:w="8352" w:type="dxa"/>
            <w:noWrap w:val="0"/>
            <w:vAlign w:val="center"/>
          </w:tcPr>
          <w:p w14:paraId="27E0AB2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color w:val="auto"/>
                <w:kern w:val="0"/>
                <w:sz w:val="21"/>
                <w:szCs w:val="21"/>
                <w:highlight w:val="none"/>
                <w:lang w:val="en-US" w:eastAsia="zh-CN" w:bidi="ar-SA"/>
              </w:rPr>
            </w:pPr>
            <w:r>
              <w:rPr>
                <w:rFonts w:hint="eastAsia" w:ascii="宋体" w:hAnsi="宋体" w:eastAsia="宋体" w:cs="宋体"/>
                <w:snapToGrid/>
                <w:color w:val="auto"/>
                <w:kern w:val="0"/>
                <w:sz w:val="21"/>
                <w:szCs w:val="21"/>
                <w:highlight w:val="none"/>
                <w:lang w:val="en-US" w:eastAsia="zh-CN"/>
              </w:rPr>
              <w:t>支撑框架、屋顶造型框架均采用≥30mm*50mm*2mm、30mm*30mm*2mm镀锌管焊接，</w:t>
            </w:r>
            <w:r>
              <w:rPr>
                <w:rFonts w:hint="eastAsia" w:ascii="宋体" w:hAnsi="宋体" w:eastAsia="宋体" w:cs="宋体"/>
                <w:snapToGrid/>
                <w:color w:val="auto"/>
                <w:kern w:val="2"/>
                <w:sz w:val="21"/>
                <w:szCs w:val="21"/>
                <w:lang w:eastAsia="zh-CN"/>
              </w:rPr>
              <w:t>成品钢构件满焊，打磨、精抛、防锈漆保护</w:t>
            </w:r>
            <w:r>
              <w:rPr>
                <w:rFonts w:hint="eastAsia" w:ascii="宋体" w:hAnsi="宋体" w:eastAsia="宋体" w:cs="宋体"/>
                <w:snapToGrid/>
                <w:color w:val="auto"/>
                <w:kern w:val="0"/>
                <w:sz w:val="21"/>
                <w:szCs w:val="21"/>
                <w:highlight w:val="none"/>
                <w:lang w:val="en-US" w:eastAsia="zh-CN"/>
              </w:rPr>
              <w:t>。</w:t>
            </w:r>
          </w:p>
        </w:tc>
      </w:tr>
      <w:tr w14:paraId="1EA33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jc w:val="center"/>
        </w:trPr>
        <w:tc>
          <w:tcPr>
            <w:tcW w:w="1778" w:type="dxa"/>
            <w:vMerge w:val="continue"/>
            <w:noWrap w:val="0"/>
            <w:vAlign w:val="center"/>
          </w:tcPr>
          <w:p w14:paraId="0804148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bCs/>
                <w:snapToGrid/>
                <w:color w:val="auto"/>
                <w:kern w:val="2"/>
                <w:sz w:val="21"/>
                <w:szCs w:val="21"/>
                <w:highlight w:val="none"/>
                <w:vertAlign w:val="baseline"/>
                <w:lang w:eastAsia="zh-CN"/>
              </w:rPr>
            </w:pPr>
          </w:p>
        </w:tc>
        <w:tc>
          <w:tcPr>
            <w:tcW w:w="8352" w:type="dxa"/>
            <w:noWrap w:val="0"/>
            <w:vAlign w:val="center"/>
          </w:tcPr>
          <w:p w14:paraId="03E3620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color w:val="auto"/>
                <w:kern w:val="0"/>
                <w:sz w:val="21"/>
                <w:szCs w:val="21"/>
                <w:highlight w:val="none"/>
                <w:lang w:val="en-US" w:eastAsia="zh-CN" w:bidi="ar-SA"/>
              </w:rPr>
            </w:pPr>
            <w:r>
              <w:rPr>
                <w:rFonts w:hint="eastAsia" w:ascii="宋体" w:hAnsi="宋体" w:eastAsia="宋体" w:cs="宋体"/>
                <w:snapToGrid/>
                <w:color w:val="auto"/>
                <w:kern w:val="0"/>
                <w:sz w:val="21"/>
                <w:szCs w:val="21"/>
                <w:highlight w:val="none"/>
                <w:lang w:val="en-US" w:eastAsia="zh-CN"/>
              </w:rPr>
              <w:t>垃圾投放方式要求：脚踏式开盖投放。</w:t>
            </w:r>
          </w:p>
        </w:tc>
      </w:tr>
      <w:tr w14:paraId="2290E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jc w:val="center"/>
        </w:trPr>
        <w:tc>
          <w:tcPr>
            <w:tcW w:w="1778" w:type="dxa"/>
            <w:vMerge w:val="continue"/>
            <w:noWrap w:val="0"/>
            <w:vAlign w:val="center"/>
          </w:tcPr>
          <w:p w14:paraId="0A4B39E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bCs/>
                <w:snapToGrid/>
                <w:color w:val="auto"/>
                <w:kern w:val="2"/>
                <w:sz w:val="21"/>
                <w:szCs w:val="21"/>
                <w:highlight w:val="none"/>
                <w:vertAlign w:val="baseline"/>
                <w:lang w:eastAsia="zh-CN"/>
              </w:rPr>
            </w:pPr>
          </w:p>
        </w:tc>
        <w:tc>
          <w:tcPr>
            <w:tcW w:w="8352" w:type="dxa"/>
            <w:shd w:val="clear" w:color="auto" w:fill="auto"/>
            <w:noWrap w:val="0"/>
            <w:vAlign w:val="center"/>
          </w:tcPr>
          <w:p w14:paraId="3D920D0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rightChars="0"/>
              <w:jc w:val="left"/>
              <w:textAlignment w:val="auto"/>
              <w:rPr>
                <w:rFonts w:hint="eastAsia" w:ascii="宋体" w:hAnsi="宋体" w:eastAsia="宋体" w:cs="宋体"/>
                <w:snapToGrid/>
                <w:color w:val="auto"/>
                <w:kern w:val="0"/>
                <w:sz w:val="21"/>
                <w:szCs w:val="21"/>
                <w:highlight w:val="none"/>
                <w:lang w:val="en-US" w:eastAsia="zh-CN" w:bidi="ar-SA"/>
              </w:rPr>
            </w:pPr>
            <w:r>
              <w:rPr>
                <w:rFonts w:hint="eastAsia" w:ascii="宋体" w:hAnsi="宋体" w:eastAsia="宋体" w:cs="宋体"/>
                <w:snapToGrid/>
                <w:color w:val="auto"/>
                <w:kern w:val="0"/>
                <w:sz w:val="21"/>
                <w:szCs w:val="21"/>
                <w:highlight w:val="none"/>
                <w:lang w:val="en-US" w:eastAsia="zh-CN"/>
              </w:rPr>
              <w:t>配备一个拖把池</w:t>
            </w:r>
          </w:p>
        </w:tc>
      </w:tr>
      <w:tr w14:paraId="4CBAA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jc w:val="center"/>
        </w:trPr>
        <w:tc>
          <w:tcPr>
            <w:tcW w:w="1778" w:type="dxa"/>
            <w:vMerge w:val="continue"/>
            <w:noWrap w:val="0"/>
            <w:vAlign w:val="center"/>
          </w:tcPr>
          <w:p w14:paraId="4C5A6A4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bCs/>
                <w:snapToGrid/>
                <w:color w:val="auto"/>
                <w:kern w:val="2"/>
                <w:sz w:val="21"/>
                <w:szCs w:val="21"/>
                <w:highlight w:val="none"/>
                <w:vertAlign w:val="baseline"/>
                <w:lang w:eastAsia="zh-CN"/>
              </w:rPr>
            </w:pPr>
          </w:p>
        </w:tc>
        <w:tc>
          <w:tcPr>
            <w:tcW w:w="8352" w:type="dxa"/>
            <w:noWrap w:val="0"/>
            <w:vAlign w:val="center"/>
          </w:tcPr>
          <w:p w14:paraId="01E859D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color w:val="auto"/>
                <w:kern w:val="0"/>
                <w:sz w:val="21"/>
                <w:szCs w:val="21"/>
                <w:highlight w:val="none"/>
                <w:lang w:val="en-US" w:eastAsia="zh-CN"/>
              </w:rPr>
            </w:pPr>
            <w:r>
              <w:rPr>
                <w:rFonts w:hint="eastAsia" w:ascii="宋体" w:hAnsi="宋体" w:eastAsia="宋体" w:cs="宋体"/>
                <w:snapToGrid/>
                <w:color w:val="auto"/>
                <w:kern w:val="0"/>
                <w:sz w:val="21"/>
                <w:szCs w:val="21"/>
                <w:highlight w:val="none"/>
                <w:lang w:val="en-US" w:eastAsia="zh-CN"/>
              </w:rPr>
              <w:t>垃圾收集区配备：</w:t>
            </w:r>
          </w:p>
          <w:p w14:paraId="1A36394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color w:val="auto"/>
                <w:kern w:val="0"/>
                <w:sz w:val="21"/>
                <w:szCs w:val="21"/>
                <w:highlight w:val="none"/>
                <w:lang w:val="en-US" w:eastAsia="zh-CN"/>
              </w:rPr>
            </w:pPr>
            <w:r>
              <w:rPr>
                <w:rFonts w:hint="eastAsia" w:ascii="宋体" w:hAnsi="宋体" w:eastAsia="宋体" w:cs="宋体"/>
                <w:snapToGrid/>
                <w:color w:val="auto"/>
                <w:kern w:val="0"/>
                <w:sz w:val="21"/>
                <w:szCs w:val="21"/>
                <w:highlight w:val="none"/>
                <w:lang w:val="en-US" w:eastAsia="zh-CN"/>
              </w:rPr>
              <w:t>灭蚊灭蝇灯一台，尺寸：370mm*270mm*50mm。</w:t>
            </w:r>
          </w:p>
          <w:p w14:paraId="2F42B09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color w:val="auto"/>
                <w:kern w:val="2"/>
                <w:sz w:val="21"/>
                <w:szCs w:val="21"/>
                <w:lang w:val="en-US" w:eastAsia="zh-CN"/>
              </w:rPr>
            </w:pPr>
            <w:r>
              <w:rPr>
                <w:rFonts w:hint="eastAsia" w:ascii="宋体" w:hAnsi="宋体" w:eastAsia="宋体" w:cs="宋体"/>
                <w:snapToGrid/>
                <w:color w:val="auto"/>
                <w:kern w:val="0"/>
                <w:sz w:val="21"/>
                <w:szCs w:val="21"/>
                <w:highlight w:val="none"/>
                <w:lang w:val="en-US" w:eastAsia="zh-CN"/>
              </w:rPr>
              <w:t>排风扇一台，尺寸：</w:t>
            </w:r>
            <w:r>
              <w:rPr>
                <w:rFonts w:hint="eastAsia" w:ascii="宋体" w:hAnsi="宋体" w:eastAsia="宋体" w:cs="宋体"/>
                <w:snapToGrid/>
                <w:color w:val="auto"/>
                <w:kern w:val="2"/>
                <w:sz w:val="21"/>
                <w:szCs w:val="21"/>
                <w:lang w:val="en-US" w:eastAsia="zh-CN"/>
              </w:rPr>
              <w:t>300*300mm；</w:t>
            </w:r>
          </w:p>
          <w:p w14:paraId="3E37C43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color w:val="auto"/>
                <w:kern w:val="0"/>
                <w:sz w:val="21"/>
                <w:szCs w:val="21"/>
                <w:highlight w:val="none"/>
                <w:lang w:val="en-US" w:eastAsia="zh-CN"/>
              </w:rPr>
            </w:pPr>
            <w:r>
              <w:rPr>
                <w:rFonts w:hint="eastAsia" w:ascii="宋体" w:hAnsi="宋体" w:eastAsia="宋体" w:cs="宋体"/>
                <w:snapToGrid/>
                <w:color w:val="auto"/>
                <w:kern w:val="2"/>
                <w:sz w:val="21"/>
                <w:szCs w:val="21"/>
                <w:lang w:val="en-US" w:eastAsia="zh-CN"/>
              </w:rPr>
              <w:t>除臭设备（臭氧发生器）一台，</w:t>
            </w:r>
            <w:r>
              <w:rPr>
                <w:rFonts w:hint="eastAsia" w:ascii="宋体" w:hAnsi="宋体" w:eastAsia="宋体" w:cs="宋体"/>
                <w:i w:val="0"/>
                <w:iCs w:val="0"/>
                <w:snapToGrid/>
                <w:color w:val="auto"/>
                <w:kern w:val="0"/>
                <w:sz w:val="21"/>
                <w:szCs w:val="21"/>
                <w:u w:val="none"/>
                <w:lang w:val="en-US" w:eastAsia="zh-CN" w:bidi="ar"/>
              </w:rPr>
              <w:t>壁挂式，消毒杀菌、净化空气。</w:t>
            </w:r>
          </w:p>
        </w:tc>
      </w:tr>
      <w:tr w14:paraId="442FA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1778" w:type="dxa"/>
            <w:vMerge w:val="continue"/>
            <w:noWrap w:val="0"/>
            <w:vAlign w:val="center"/>
          </w:tcPr>
          <w:p w14:paraId="6D780D6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bCs/>
                <w:snapToGrid/>
                <w:color w:val="auto"/>
                <w:kern w:val="2"/>
                <w:sz w:val="21"/>
                <w:szCs w:val="21"/>
                <w:highlight w:val="none"/>
                <w:vertAlign w:val="baseline"/>
                <w:lang w:eastAsia="zh-CN"/>
              </w:rPr>
            </w:pPr>
          </w:p>
        </w:tc>
        <w:tc>
          <w:tcPr>
            <w:tcW w:w="8352" w:type="dxa"/>
            <w:noWrap w:val="0"/>
            <w:vAlign w:val="center"/>
          </w:tcPr>
          <w:p w14:paraId="0A1B090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color w:val="auto"/>
                <w:kern w:val="0"/>
                <w:sz w:val="21"/>
                <w:szCs w:val="21"/>
                <w:highlight w:val="none"/>
                <w:lang w:val="en-US" w:eastAsia="zh-CN" w:bidi="ar-SA"/>
              </w:rPr>
            </w:pPr>
            <w:r>
              <w:rPr>
                <w:rFonts w:hint="eastAsia" w:ascii="宋体" w:hAnsi="宋体" w:eastAsia="宋体" w:cs="宋体"/>
                <w:snapToGrid/>
                <w:color w:val="auto"/>
                <w:kern w:val="0"/>
                <w:sz w:val="21"/>
                <w:szCs w:val="21"/>
                <w:highlight w:val="none"/>
                <w:lang w:val="en-US" w:eastAsia="zh-CN"/>
              </w:rPr>
              <w:t>厢房内配备烟雾报警器，灭火器2个</w:t>
            </w:r>
          </w:p>
        </w:tc>
      </w:tr>
      <w:tr w14:paraId="251B9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778" w:type="dxa"/>
            <w:vMerge w:val="continue"/>
            <w:noWrap w:val="0"/>
            <w:vAlign w:val="center"/>
          </w:tcPr>
          <w:p w14:paraId="4EB152C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bCs/>
                <w:snapToGrid/>
                <w:color w:val="auto"/>
                <w:kern w:val="2"/>
                <w:sz w:val="21"/>
                <w:szCs w:val="21"/>
                <w:highlight w:val="none"/>
                <w:vertAlign w:val="baseline"/>
                <w:lang w:eastAsia="zh-CN"/>
              </w:rPr>
            </w:pPr>
          </w:p>
        </w:tc>
        <w:tc>
          <w:tcPr>
            <w:tcW w:w="8352" w:type="dxa"/>
            <w:noWrap w:val="0"/>
            <w:vAlign w:val="center"/>
          </w:tcPr>
          <w:p w14:paraId="0230568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color w:val="auto"/>
                <w:kern w:val="0"/>
                <w:sz w:val="21"/>
                <w:szCs w:val="21"/>
                <w:highlight w:val="none"/>
                <w:lang w:val="en-US" w:eastAsia="zh-CN" w:bidi="ar-SA"/>
              </w:rPr>
            </w:pPr>
            <w:r>
              <w:rPr>
                <w:rFonts w:hint="eastAsia" w:ascii="宋体" w:hAnsi="宋体" w:eastAsia="宋体" w:cs="宋体"/>
                <w:b/>
                <w:bCs/>
                <w:snapToGrid/>
                <w:color w:val="auto"/>
                <w:kern w:val="0"/>
                <w:sz w:val="21"/>
                <w:szCs w:val="21"/>
                <w:highlight w:val="none"/>
                <w:lang w:val="en-US" w:eastAsia="zh-CN"/>
              </w:rPr>
              <w:t>配置优质铝合金的推拉窗户，</w:t>
            </w:r>
            <w:r>
              <w:rPr>
                <w:rFonts w:hint="eastAsia" w:ascii="宋体" w:hAnsi="宋体" w:eastAsia="宋体" w:cs="宋体"/>
                <w:b/>
                <w:bCs/>
                <w:snapToGrid/>
                <w:color w:val="auto"/>
                <w:kern w:val="2"/>
                <w:sz w:val="21"/>
                <w:szCs w:val="21"/>
                <w:lang w:eastAsia="zh-CN"/>
              </w:rPr>
              <w:t>采用6mm788铝条+5mm钢化玻璃</w:t>
            </w:r>
            <w:r>
              <w:rPr>
                <w:rFonts w:hint="eastAsia" w:ascii="宋体" w:hAnsi="宋体" w:eastAsia="宋体" w:cs="宋体"/>
                <w:b/>
                <w:bCs/>
                <w:snapToGrid/>
                <w:color w:val="auto"/>
                <w:kern w:val="0"/>
                <w:sz w:val="21"/>
                <w:szCs w:val="21"/>
                <w:highlight w:val="none"/>
                <w:lang w:val="en-US" w:eastAsia="zh-CN"/>
              </w:rPr>
              <w:t>；抗风压性、气密性能（单位开启缝长分级指标值和单位面积分级指标值）、水密性符合GB/T 7106-2019《建筑外门窗气密、水密、抗风压性能检测方法》。</w:t>
            </w:r>
          </w:p>
        </w:tc>
      </w:tr>
      <w:tr w14:paraId="757EA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1778" w:type="dxa"/>
            <w:vMerge w:val="continue"/>
            <w:noWrap w:val="0"/>
            <w:vAlign w:val="center"/>
          </w:tcPr>
          <w:p w14:paraId="5184E9E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bCs/>
                <w:snapToGrid/>
                <w:color w:val="auto"/>
                <w:kern w:val="2"/>
                <w:sz w:val="21"/>
                <w:szCs w:val="21"/>
                <w:highlight w:val="none"/>
                <w:vertAlign w:val="baseline"/>
                <w:lang w:eastAsia="zh-CN"/>
              </w:rPr>
            </w:pPr>
          </w:p>
        </w:tc>
        <w:tc>
          <w:tcPr>
            <w:tcW w:w="8352" w:type="dxa"/>
            <w:noWrap w:val="0"/>
            <w:vAlign w:val="center"/>
          </w:tcPr>
          <w:p w14:paraId="421C1EF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color w:val="auto"/>
                <w:kern w:val="0"/>
                <w:sz w:val="21"/>
                <w:szCs w:val="21"/>
                <w:highlight w:val="none"/>
                <w:lang w:val="en-US" w:eastAsia="zh-CN" w:bidi="ar-SA"/>
              </w:rPr>
            </w:pPr>
            <w:r>
              <w:rPr>
                <w:rFonts w:hint="eastAsia" w:ascii="宋体" w:hAnsi="宋体" w:eastAsia="宋体" w:cs="宋体"/>
                <w:snapToGrid/>
                <w:color w:val="auto"/>
                <w:kern w:val="0"/>
                <w:sz w:val="21"/>
                <w:szCs w:val="21"/>
                <w:highlight w:val="none"/>
                <w:lang w:val="en-US" w:eastAsia="zh-CN"/>
              </w:rPr>
              <w:t>垃圾收集区须安装配置防盗门，美观大方</w:t>
            </w:r>
          </w:p>
        </w:tc>
      </w:tr>
      <w:tr w14:paraId="68649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1778" w:type="dxa"/>
            <w:vMerge w:val="continue"/>
            <w:noWrap w:val="0"/>
            <w:vAlign w:val="center"/>
          </w:tcPr>
          <w:p w14:paraId="2B3A4B6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bCs/>
                <w:snapToGrid/>
                <w:color w:val="auto"/>
                <w:kern w:val="2"/>
                <w:sz w:val="21"/>
                <w:szCs w:val="21"/>
                <w:highlight w:val="none"/>
                <w:vertAlign w:val="baseline"/>
                <w:lang w:eastAsia="zh-CN"/>
              </w:rPr>
            </w:pPr>
          </w:p>
        </w:tc>
        <w:tc>
          <w:tcPr>
            <w:tcW w:w="8352" w:type="dxa"/>
            <w:shd w:val="clear" w:color="auto" w:fill="auto"/>
            <w:noWrap w:val="0"/>
            <w:vAlign w:val="center"/>
          </w:tcPr>
          <w:p w14:paraId="019C58F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b w:val="0"/>
                <w:bCs w:val="0"/>
                <w:snapToGrid/>
                <w:color w:val="auto"/>
                <w:kern w:val="2"/>
                <w:sz w:val="21"/>
                <w:szCs w:val="21"/>
                <w:lang w:val="en-US" w:eastAsia="zh-CN" w:bidi="ar-SA"/>
              </w:rPr>
            </w:pPr>
            <w:r>
              <w:rPr>
                <w:rFonts w:hint="eastAsia" w:ascii="宋体" w:hAnsi="宋体" w:eastAsia="宋体" w:cs="宋体"/>
                <w:snapToGrid/>
                <w:color w:val="auto"/>
                <w:kern w:val="0"/>
                <w:sz w:val="21"/>
                <w:szCs w:val="21"/>
                <w:lang w:eastAsia="zh-CN"/>
              </w:rPr>
              <w:t>LED显示屏</w:t>
            </w:r>
            <w:r>
              <w:rPr>
                <w:rFonts w:hint="eastAsia" w:ascii="宋体" w:hAnsi="宋体" w:eastAsia="宋体" w:cs="宋体"/>
                <w:snapToGrid/>
                <w:color w:val="auto"/>
                <w:kern w:val="0"/>
                <w:sz w:val="21"/>
                <w:szCs w:val="21"/>
                <w:lang w:val="en-US" w:eastAsia="zh-CN"/>
              </w:rPr>
              <w:t>一套，尺寸≥2650*400mm，户外型P10单红，支持手机传输文字，用于垃圾分类宣传，可循环显示垃圾分类宣传语；</w:t>
            </w:r>
          </w:p>
        </w:tc>
      </w:tr>
      <w:tr w14:paraId="435E1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1778" w:type="dxa"/>
            <w:vMerge w:val="continue"/>
            <w:noWrap w:val="0"/>
            <w:vAlign w:val="center"/>
          </w:tcPr>
          <w:p w14:paraId="5206933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bCs/>
                <w:snapToGrid/>
                <w:color w:val="auto"/>
                <w:kern w:val="2"/>
                <w:sz w:val="21"/>
                <w:szCs w:val="21"/>
                <w:highlight w:val="none"/>
                <w:vertAlign w:val="baseline"/>
                <w:lang w:eastAsia="zh-CN"/>
              </w:rPr>
            </w:pPr>
          </w:p>
        </w:tc>
        <w:tc>
          <w:tcPr>
            <w:tcW w:w="8352" w:type="dxa"/>
            <w:shd w:val="clear" w:color="auto" w:fill="auto"/>
            <w:noWrap w:val="0"/>
            <w:vAlign w:val="center"/>
          </w:tcPr>
          <w:p w14:paraId="71D9D7F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color w:val="auto"/>
                <w:kern w:val="0"/>
                <w:sz w:val="21"/>
                <w:szCs w:val="21"/>
                <w:highlight w:val="none"/>
                <w:lang w:val="en-US" w:eastAsia="zh-CN" w:bidi="ar-SA"/>
              </w:rPr>
            </w:pPr>
            <w:r>
              <w:rPr>
                <w:rFonts w:hint="eastAsia" w:ascii="宋体" w:hAnsi="宋体" w:eastAsia="宋体" w:cs="宋体"/>
                <w:snapToGrid/>
                <w:color w:val="auto"/>
                <w:kern w:val="0"/>
                <w:sz w:val="21"/>
                <w:szCs w:val="21"/>
                <w:highlight w:val="none"/>
                <w:lang w:val="en-US" w:eastAsia="zh-CN"/>
              </w:rPr>
              <w:t>户外全彩显示屏一套：尺寸≥2330*1210mm，</w:t>
            </w:r>
            <w:r>
              <w:rPr>
                <w:rFonts w:hint="eastAsia" w:ascii="宋体" w:hAnsi="宋体" w:eastAsia="宋体" w:cs="宋体"/>
                <w:snapToGrid/>
                <w:color w:val="auto"/>
                <w:kern w:val="0"/>
                <w:sz w:val="21"/>
                <w:szCs w:val="21"/>
                <w:lang w:val="en-US" w:eastAsia="zh-CN"/>
              </w:rPr>
              <w:t>户外型P2全彩，</w:t>
            </w:r>
            <w:r>
              <w:rPr>
                <w:rFonts w:hint="eastAsia" w:ascii="宋体" w:hAnsi="宋体" w:eastAsia="宋体" w:cs="宋体"/>
                <w:snapToGrid/>
                <w:color w:val="auto"/>
                <w:kern w:val="0"/>
                <w:sz w:val="21"/>
                <w:szCs w:val="21"/>
                <w:highlight w:val="none"/>
                <w:lang w:val="en-US" w:eastAsia="zh-CN"/>
              </w:rPr>
              <w:t>具有音视频功能的展示设备；</w:t>
            </w:r>
          </w:p>
        </w:tc>
      </w:tr>
      <w:tr w14:paraId="618F3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1778" w:type="dxa"/>
            <w:vMerge w:val="continue"/>
            <w:noWrap w:val="0"/>
            <w:vAlign w:val="center"/>
          </w:tcPr>
          <w:p w14:paraId="797ABB2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bCs/>
                <w:snapToGrid/>
                <w:color w:val="auto"/>
                <w:kern w:val="2"/>
                <w:sz w:val="21"/>
                <w:szCs w:val="21"/>
                <w:highlight w:val="none"/>
                <w:vertAlign w:val="baseline"/>
                <w:lang w:eastAsia="zh-CN"/>
              </w:rPr>
            </w:pPr>
          </w:p>
        </w:tc>
        <w:tc>
          <w:tcPr>
            <w:tcW w:w="8352" w:type="dxa"/>
            <w:shd w:val="clear" w:color="auto" w:fill="auto"/>
            <w:noWrap w:val="0"/>
            <w:vAlign w:val="center"/>
          </w:tcPr>
          <w:p w14:paraId="1806A41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color w:val="auto"/>
                <w:kern w:val="0"/>
                <w:sz w:val="21"/>
                <w:szCs w:val="21"/>
                <w:highlight w:val="none"/>
                <w:lang w:val="en-US" w:eastAsia="zh-CN" w:bidi="ar-SA"/>
              </w:rPr>
            </w:pPr>
            <w:r>
              <w:rPr>
                <w:rFonts w:hint="eastAsia" w:ascii="宋体" w:hAnsi="宋体" w:eastAsia="宋体" w:cs="宋体"/>
                <w:snapToGrid/>
                <w:color w:val="auto"/>
                <w:kern w:val="0"/>
                <w:sz w:val="21"/>
                <w:szCs w:val="21"/>
                <w:highlight w:val="none"/>
                <w:lang w:val="en-US" w:eastAsia="zh-CN"/>
              </w:rPr>
              <w:t>监控摄像头4个，要求：像素≥400万，配存储卡，自动续存；用于实时监控垃圾房周边及居民投递清运情况。</w:t>
            </w:r>
          </w:p>
        </w:tc>
      </w:tr>
      <w:tr w14:paraId="090DF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jc w:val="center"/>
        </w:trPr>
        <w:tc>
          <w:tcPr>
            <w:tcW w:w="1778" w:type="dxa"/>
            <w:vMerge w:val="restart"/>
            <w:noWrap w:val="0"/>
            <w:vAlign w:val="center"/>
          </w:tcPr>
          <w:p w14:paraId="645315A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bCs/>
                <w:snapToGrid/>
                <w:color w:val="auto"/>
                <w:kern w:val="2"/>
                <w:sz w:val="21"/>
                <w:szCs w:val="21"/>
                <w:highlight w:val="none"/>
                <w:vertAlign w:val="baseline"/>
                <w:lang w:eastAsia="zh-CN"/>
              </w:rPr>
            </w:pPr>
            <w:r>
              <w:rPr>
                <w:rFonts w:hint="eastAsia" w:ascii="宋体" w:hAnsi="宋体" w:eastAsia="宋体" w:cs="宋体"/>
                <w:b/>
                <w:bCs/>
                <w:snapToGrid/>
                <w:color w:val="auto"/>
                <w:kern w:val="0"/>
                <w:sz w:val="21"/>
                <w:szCs w:val="21"/>
                <w:highlight w:val="none"/>
                <w:lang w:val="en-US" w:eastAsia="zh-CN"/>
              </w:rPr>
              <w:t>总成材料规格要求</w:t>
            </w:r>
          </w:p>
        </w:tc>
        <w:tc>
          <w:tcPr>
            <w:tcW w:w="8352" w:type="dxa"/>
            <w:noWrap w:val="0"/>
            <w:vAlign w:val="center"/>
          </w:tcPr>
          <w:p w14:paraId="4A7375B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color w:val="auto"/>
                <w:kern w:val="0"/>
                <w:sz w:val="21"/>
                <w:szCs w:val="21"/>
                <w:highlight w:val="none"/>
                <w:lang w:val="en-US" w:eastAsia="zh-CN" w:bidi="ar-SA"/>
              </w:rPr>
            </w:pPr>
            <w:r>
              <w:rPr>
                <w:rFonts w:hint="eastAsia" w:ascii="宋体" w:hAnsi="宋体" w:eastAsia="宋体" w:cs="宋体"/>
                <w:snapToGrid/>
                <w:color w:val="auto"/>
                <w:kern w:val="2"/>
                <w:sz w:val="21"/>
                <w:szCs w:val="21"/>
                <w:lang w:val="en-US" w:eastAsia="zh-CN"/>
              </w:rPr>
              <w:t>屋面形式：</w:t>
            </w:r>
            <w:r>
              <w:rPr>
                <w:rFonts w:hint="eastAsia" w:ascii="宋体" w:hAnsi="宋体" w:eastAsia="宋体" w:cs="宋体"/>
                <w:snapToGrid/>
                <w:color w:val="auto"/>
                <w:kern w:val="2"/>
                <w:sz w:val="21"/>
                <w:szCs w:val="21"/>
                <w:lang w:eastAsia="zh-CN"/>
              </w:rPr>
              <w:t>≥12mm厚</w:t>
            </w:r>
            <w:r>
              <w:rPr>
                <w:rFonts w:hint="eastAsia" w:ascii="宋体" w:hAnsi="宋体" w:eastAsia="宋体" w:cs="宋体"/>
                <w:snapToGrid/>
                <w:color w:val="auto"/>
                <w:kern w:val="2"/>
                <w:sz w:val="21"/>
                <w:szCs w:val="21"/>
                <w:lang w:val="en-US" w:eastAsia="zh-CN"/>
              </w:rPr>
              <w:t>竹胶板；</w:t>
            </w:r>
            <w:r>
              <w:rPr>
                <w:rFonts w:hint="eastAsia" w:ascii="宋体" w:hAnsi="宋体" w:eastAsia="宋体" w:cs="宋体"/>
                <w:snapToGrid/>
                <w:color w:val="auto"/>
                <w:kern w:val="2"/>
                <w:sz w:val="21"/>
                <w:szCs w:val="21"/>
                <w:lang w:eastAsia="zh-CN"/>
              </w:rPr>
              <w:t>≥</w:t>
            </w:r>
            <w:r>
              <w:rPr>
                <w:rFonts w:hint="eastAsia" w:ascii="宋体" w:hAnsi="宋体" w:eastAsia="宋体" w:cs="宋体"/>
                <w:snapToGrid/>
                <w:color w:val="auto"/>
                <w:kern w:val="2"/>
                <w:sz w:val="21"/>
                <w:szCs w:val="21"/>
                <w:lang w:val="en-US" w:eastAsia="zh-CN"/>
              </w:rPr>
              <w:t>3</w:t>
            </w:r>
            <w:r>
              <w:rPr>
                <w:rFonts w:hint="eastAsia" w:ascii="宋体" w:hAnsi="宋体" w:eastAsia="宋体" w:cs="宋体"/>
                <w:snapToGrid/>
                <w:color w:val="auto"/>
                <w:kern w:val="2"/>
                <w:sz w:val="21"/>
                <w:szCs w:val="21"/>
                <w:lang w:eastAsia="zh-CN"/>
              </w:rPr>
              <w:t>mm厚SBS防水卷材（带反光膜），</w:t>
            </w:r>
            <w:r>
              <w:rPr>
                <w:rFonts w:hint="eastAsia" w:ascii="宋体" w:hAnsi="宋体" w:eastAsia="宋体" w:cs="宋体"/>
                <w:snapToGrid/>
                <w:color w:val="auto"/>
                <w:kern w:val="0"/>
                <w:sz w:val="21"/>
                <w:szCs w:val="21"/>
                <w:highlight w:val="none"/>
                <w:lang w:val="en-US" w:eastAsia="zh-CN"/>
              </w:rPr>
              <w:t>屋顶铺盖红色沥青仿古瓦。</w:t>
            </w:r>
          </w:p>
        </w:tc>
      </w:tr>
      <w:tr w14:paraId="76086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jc w:val="center"/>
        </w:trPr>
        <w:tc>
          <w:tcPr>
            <w:tcW w:w="1778" w:type="dxa"/>
            <w:vMerge w:val="continue"/>
            <w:noWrap w:val="0"/>
            <w:vAlign w:val="center"/>
          </w:tcPr>
          <w:p w14:paraId="30F3339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bCs/>
                <w:snapToGrid/>
                <w:color w:val="auto"/>
                <w:kern w:val="2"/>
                <w:sz w:val="21"/>
                <w:szCs w:val="21"/>
                <w:highlight w:val="none"/>
                <w:vertAlign w:val="baseline"/>
                <w:lang w:eastAsia="zh-CN"/>
              </w:rPr>
            </w:pPr>
          </w:p>
        </w:tc>
        <w:tc>
          <w:tcPr>
            <w:tcW w:w="8352" w:type="dxa"/>
            <w:noWrap w:val="0"/>
            <w:vAlign w:val="center"/>
          </w:tcPr>
          <w:p w14:paraId="42EA1DE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color w:val="auto"/>
                <w:kern w:val="0"/>
                <w:sz w:val="21"/>
                <w:szCs w:val="21"/>
                <w:highlight w:val="none"/>
                <w:lang w:val="zh-CN" w:eastAsia="zh-CN"/>
              </w:rPr>
            </w:pPr>
            <w:r>
              <w:rPr>
                <w:rFonts w:hint="eastAsia" w:ascii="宋体" w:hAnsi="宋体" w:eastAsia="宋体" w:cs="宋体"/>
                <w:snapToGrid/>
                <w:color w:val="auto"/>
                <w:kern w:val="0"/>
                <w:sz w:val="21"/>
                <w:szCs w:val="21"/>
                <w:highlight w:val="none"/>
                <w:lang w:val="en-US" w:eastAsia="zh-CN"/>
              </w:rPr>
              <w:t>所有钢材均具备优异的防腐及防锈性能，经久耐用。</w:t>
            </w:r>
          </w:p>
        </w:tc>
      </w:tr>
      <w:tr w14:paraId="2271F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2" w:hRule="atLeast"/>
          <w:jc w:val="center"/>
        </w:trPr>
        <w:tc>
          <w:tcPr>
            <w:tcW w:w="1778" w:type="dxa"/>
            <w:vMerge w:val="continue"/>
            <w:noWrap w:val="0"/>
            <w:vAlign w:val="center"/>
          </w:tcPr>
          <w:p w14:paraId="598B9CD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bCs/>
                <w:snapToGrid/>
                <w:color w:val="auto"/>
                <w:kern w:val="2"/>
                <w:sz w:val="21"/>
                <w:szCs w:val="21"/>
                <w:highlight w:val="none"/>
                <w:vertAlign w:val="baseline"/>
                <w:lang w:eastAsia="zh-CN"/>
              </w:rPr>
            </w:pPr>
          </w:p>
        </w:tc>
        <w:tc>
          <w:tcPr>
            <w:tcW w:w="8352" w:type="dxa"/>
            <w:noWrap w:val="0"/>
            <w:vAlign w:val="center"/>
          </w:tcPr>
          <w:p w14:paraId="46A6B7F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color w:val="auto"/>
                <w:kern w:val="0"/>
                <w:sz w:val="21"/>
                <w:szCs w:val="21"/>
                <w:highlight w:val="none"/>
                <w:lang w:val="en-US" w:eastAsia="zh-CN"/>
              </w:rPr>
            </w:pPr>
            <w:r>
              <w:rPr>
                <w:rFonts w:hint="eastAsia" w:ascii="宋体" w:hAnsi="宋体" w:eastAsia="宋体" w:cs="宋体"/>
                <w:snapToGrid/>
                <w:color w:val="auto"/>
                <w:kern w:val="0"/>
                <w:sz w:val="21"/>
                <w:szCs w:val="21"/>
                <w:highlight w:val="none"/>
                <w:lang w:val="en-US" w:eastAsia="zh-CN"/>
              </w:rPr>
              <w:t>外墙采用≥16mm厚金属雕花</w:t>
            </w:r>
            <w:r>
              <w:rPr>
                <w:rFonts w:hint="eastAsia" w:ascii="宋体" w:hAnsi="宋体" w:eastAsia="宋体" w:cs="宋体"/>
                <w:snapToGrid/>
                <w:color w:val="auto"/>
                <w:kern w:val="2"/>
                <w:sz w:val="21"/>
                <w:szCs w:val="21"/>
                <w:lang w:eastAsia="zh-CN"/>
              </w:rPr>
              <w:t>保温一体装饰板</w:t>
            </w:r>
            <w:r>
              <w:rPr>
                <w:rFonts w:hint="eastAsia" w:ascii="宋体" w:hAnsi="宋体" w:eastAsia="宋体" w:cs="宋体"/>
                <w:snapToGrid/>
                <w:color w:val="auto"/>
                <w:kern w:val="0"/>
                <w:sz w:val="21"/>
                <w:szCs w:val="21"/>
                <w:highlight w:val="none"/>
                <w:lang w:val="en-US" w:eastAsia="zh-CN"/>
              </w:rPr>
              <w:t>，应有优秀的防火阻燃、保温、隔热性效果。金属雕花板燃烧性能等级不低于B1级。</w:t>
            </w:r>
          </w:p>
        </w:tc>
      </w:tr>
      <w:tr w14:paraId="79678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1778" w:type="dxa"/>
            <w:vMerge w:val="continue"/>
            <w:noWrap w:val="0"/>
            <w:vAlign w:val="center"/>
          </w:tcPr>
          <w:p w14:paraId="7F4FF7A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bCs/>
                <w:snapToGrid/>
                <w:color w:val="auto"/>
                <w:kern w:val="2"/>
                <w:sz w:val="21"/>
                <w:szCs w:val="21"/>
                <w:highlight w:val="none"/>
                <w:vertAlign w:val="baseline"/>
                <w:lang w:eastAsia="zh-CN"/>
              </w:rPr>
            </w:pPr>
          </w:p>
        </w:tc>
        <w:tc>
          <w:tcPr>
            <w:tcW w:w="8352" w:type="dxa"/>
            <w:noWrap w:val="0"/>
            <w:vAlign w:val="center"/>
          </w:tcPr>
          <w:p w14:paraId="2A319D7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b/>
                <w:bCs w:val="0"/>
                <w:snapToGrid/>
                <w:color w:val="auto"/>
                <w:kern w:val="2"/>
                <w:sz w:val="21"/>
                <w:szCs w:val="21"/>
                <w:highlight w:val="none"/>
                <w:lang w:val="en-US" w:eastAsia="zh-CN" w:bidi="ar-SA"/>
              </w:rPr>
            </w:pPr>
            <w:r>
              <w:rPr>
                <w:rFonts w:hint="eastAsia" w:ascii="宋体" w:hAnsi="宋体" w:eastAsia="宋体" w:cs="宋体"/>
                <w:snapToGrid/>
                <w:color w:val="auto"/>
                <w:kern w:val="0"/>
                <w:sz w:val="21"/>
                <w:szCs w:val="21"/>
                <w:highlight w:val="none"/>
                <w:lang w:val="en-US" w:eastAsia="zh-CN"/>
              </w:rPr>
              <w:t>室内装饰板采用竹木纤维集成墙板，</w:t>
            </w:r>
            <w:r>
              <w:rPr>
                <w:rFonts w:hint="eastAsia" w:ascii="宋体" w:hAnsi="宋体" w:eastAsia="宋体" w:cs="宋体"/>
                <w:snapToGrid/>
                <w:color w:val="auto"/>
                <w:kern w:val="2"/>
                <w:sz w:val="21"/>
                <w:szCs w:val="21"/>
                <w:highlight w:val="none"/>
                <w:lang w:val="en-US" w:eastAsia="zh-CN"/>
              </w:rPr>
              <w:t>甲醛释放量≤0.124mg/m³，符合</w:t>
            </w:r>
            <w:r>
              <w:rPr>
                <w:rFonts w:hint="eastAsia" w:ascii="宋体" w:hAnsi="宋体" w:eastAsia="宋体" w:cs="宋体"/>
                <w:snapToGrid/>
                <w:color w:val="auto"/>
                <w:kern w:val="0"/>
                <w:sz w:val="21"/>
                <w:szCs w:val="21"/>
                <w:highlight w:val="none"/>
                <w:lang w:val="en-US" w:eastAsia="zh-CN"/>
              </w:rPr>
              <w:t>GB 18580-2017；</w:t>
            </w:r>
          </w:p>
        </w:tc>
      </w:tr>
      <w:tr w14:paraId="7BAD1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1778" w:type="dxa"/>
            <w:vMerge w:val="continue"/>
            <w:noWrap w:val="0"/>
            <w:vAlign w:val="center"/>
          </w:tcPr>
          <w:p w14:paraId="440375B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bCs/>
                <w:snapToGrid/>
                <w:color w:val="auto"/>
                <w:kern w:val="2"/>
                <w:sz w:val="21"/>
                <w:szCs w:val="21"/>
                <w:highlight w:val="none"/>
                <w:vertAlign w:val="baseline"/>
                <w:lang w:eastAsia="zh-CN"/>
              </w:rPr>
            </w:pPr>
          </w:p>
        </w:tc>
        <w:tc>
          <w:tcPr>
            <w:tcW w:w="8352" w:type="dxa"/>
            <w:shd w:val="clear" w:color="auto" w:fill="auto"/>
            <w:noWrap w:val="0"/>
            <w:vAlign w:val="center"/>
          </w:tcPr>
          <w:p w14:paraId="7129488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color w:val="auto"/>
                <w:kern w:val="0"/>
                <w:sz w:val="21"/>
                <w:szCs w:val="21"/>
                <w:highlight w:val="none"/>
                <w:lang w:val="en-US" w:eastAsia="zh-CN" w:bidi="ar-SA"/>
              </w:rPr>
            </w:pPr>
            <w:r>
              <w:rPr>
                <w:rFonts w:hint="eastAsia" w:ascii="宋体" w:hAnsi="宋体" w:eastAsia="宋体" w:cs="宋体"/>
                <w:snapToGrid/>
                <w:color w:val="auto"/>
                <w:kern w:val="0"/>
                <w:sz w:val="21"/>
                <w:szCs w:val="21"/>
                <w:highlight w:val="none"/>
                <w:lang w:val="en-US" w:eastAsia="zh-CN"/>
              </w:rPr>
              <w:t>吊顶</w:t>
            </w:r>
            <w:r>
              <w:rPr>
                <w:rFonts w:hint="eastAsia" w:ascii="宋体" w:hAnsi="宋体" w:eastAsia="宋体" w:cs="宋体"/>
                <w:snapToGrid/>
                <w:color w:val="auto"/>
                <w:kern w:val="2"/>
                <w:sz w:val="21"/>
                <w:szCs w:val="21"/>
                <w:lang w:eastAsia="zh-CN"/>
              </w:rPr>
              <w:t>采用</w:t>
            </w:r>
            <w:r>
              <w:rPr>
                <w:rFonts w:hint="eastAsia" w:ascii="宋体" w:hAnsi="宋体" w:eastAsia="宋体" w:cs="宋体"/>
                <w:snapToGrid/>
                <w:color w:val="auto"/>
                <w:kern w:val="2"/>
                <w:sz w:val="21"/>
                <w:szCs w:val="21"/>
                <w:lang w:val="en-US" w:eastAsia="zh-CN"/>
              </w:rPr>
              <w:t>PVC扣板；</w:t>
            </w:r>
          </w:p>
        </w:tc>
      </w:tr>
      <w:tr w14:paraId="010C2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3" w:hRule="atLeast"/>
          <w:jc w:val="center"/>
        </w:trPr>
        <w:tc>
          <w:tcPr>
            <w:tcW w:w="1778" w:type="dxa"/>
            <w:vMerge w:val="continue"/>
            <w:noWrap w:val="0"/>
            <w:vAlign w:val="center"/>
          </w:tcPr>
          <w:p w14:paraId="29665C9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bCs/>
                <w:snapToGrid/>
                <w:color w:val="auto"/>
                <w:kern w:val="2"/>
                <w:sz w:val="21"/>
                <w:szCs w:val="21"/>
                <w:highlight w:val="none"/>
                <w:vertAlign w:val="baseline"/>
                <w:lang w:eastAsia="zh-CN"/>
              </w:rPr>
            </w:pPr>
          </w:p>
        </w:tc>
        <w:tc>
          <w:tcPr>
            <w:tcW w:w="8352" w:type="dxa"/>
            <w:noWrap w:val="0"/>
            <w:vAlign w:val="center"/>
          </w:tcPr>
          <w:p w14:paraId="70F81FB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color w:val="auto"/>
                <w:kern w:val="0"/>
                <w:sz w:val="21"/>
                <w:szCs w:val="21"/>
                <w:highlight w:val="none"/>
                <w:lang w:val="en-US" w:eastAsia="zh-CN" w:bidi="ar-SA"/>
              </w:rPr>
            </w:pPr>
            <w:r>
              <w:rPr>
                <w:rFonts w:hint="eastAsia" w:ascii="宋体" w:hAnsi="宋体" w:eastAsia="宋体" w:cs="宋体"/>
                <w:snapToGrid/>
                <w:color w:val="auto"/>
                <w:kern w:val="0"/>
                <w:sz w:val="21"/>
                <w:szCs w:val="21"/>
                <w:highlight w:val="none"/>
                <w:lang w:val="en-US" w:eastAsia="zh-CN"/>
              </w:rPr>
              <w:t>整体地板采用防滑、防水、防渗漏的五条筋铝地板铺设</w:t>
            </w:r>
          </w:p>
        </w:tc>
      </w:tr>
      <w:tr w14:paraId="5E15C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7" w:hRule="atLeast"/>
          <w:jc w:val="center"/>
        </w:trPr>
        <w:tc>
          <w:tcPr>
            <w:tcW w:w="1778" w:type="dxa"/>
            <w:vMerge w:val="continue"/>
            <w:noWrap w:val="0"/>
            <w:vAlign w:val="center"/>
          </w:tcPr>
          <w:p w14:paraId="5E05478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bCs/>
                <w:snapToGrid/>
                <w:color w:val="auto"/>
                <w:kern w:val="2"/>
                <w:sz w:val="21"/>
                <w:szCs w:val="21"/>
                <w:highlight w:val="none"/>
                <w:vertAlign w:val="baseline"/>
                <w:lang w:eastAsia="zh-CN"/>
              </w:rPr>
            </w:pPr>
          </w:p>
        </w:tc>
        <w:tc>
          <w:tcPr>
            <w:tcW w:w="8352" w:type="dxa"/>
            <w:noWrap w:val="0"/>
            <w:vAlign w:val="center"/>
          </w:tcPr>
          <w:p w14:paraId="1902623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color w:val="auto"/>
                <w:kern w:val="0"/>
                <w:sz w:val="21"/>
                <w:szCs w:val="21"/>
                <w:highlight w:val="none"/>
                <w:lang w:val="en-US" w:eastAsia="zh-CN" w:bidi="ar-SA"/>
              </w:rPr>
            </w:pPr>
            <w:r>
              <w:rPr>
                <w:rFonts w:hint="eastAsia" w:ascii="宋体" w:hAnsi="宋体" w:eastAsia="宋体" w:cs="宋体"/>
                <w:snapToGrid/>
                <w:color w:val="auto"/>
                <w:kern w:val="0"/>
                <w:sz w:val="21"/>
                <w:szCs w:val="21"/>
                <w:highlight w:val="none"/>
                <w:lang w:val="en-US" w:eastAsia="zh-CN"/>
              </w:rPr>
              <w:t>采用国标电线、插座、灯、开关等电器，合理布置齐全。</w:t>
            </w:r>
          </w:p>
        </w:tc>
      </w:tr>
      <w:tr w14:paraId="29346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778" w:type="dxa"/>
            <w:vMerge w:val="restart"/>
            <w:noWrap w:val="0"/>
            <w:vAlign w:val="center"/>
          </w:tcPr>
          <w:p w14:paraId="432377B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bCs/>
                <w:snapToGrid/>
                <w:color w:val="auto"/>
                <w:kern w:val="2"/>
                <w:sz w:val="21"/>
                <w:szCs w:val="21"/>
                <w:highlight w:val="none"/>
                <w:vertAlign w:val="baseline"/>
                <w:lang w:eastAsia="zh-CN"/>
              </w:rPr>
            </w:pPr>
            <w:r>
              <w:rPr>
                <w:rFonts w:hint="eastAsia" w:ascii="宋体" w:hAnsi="宋体" w:eastAsia="宋体" w:cs="宋体"/>
                <w:b/>
                <w:bCs/>
                <w:snapToGrid/>
                <w:color w:val="auto"/>
                <w:kern w:val="0"/>
                <w:sz w:val="21"/>
                <w:szCs w:val="21"/>
                <w:highlight w:val="none"/>
                <w:lang w:val="en-US" w:eastAsia="zh-CN"/>
              </w:rPr>
              <w:t>四分类垃圾投放箱总成设计要求</w:t>
            </w:r>
          </w:p>
        </w:tc>
        <w:tc>
          <w:tcPr>
            <w:tcW w:w="8352" w:type="dxa"/>
            <w:noWrap w:val="0"/>
            <w:vAlign w:val="center"/>
          </w:tcPr>
          <w:p w14:paraId="69179B1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color w:val="auto"/>
                <w:kern w:val="0"/>
                <w:sz w:val="21"/>
                <w:szCs w:val="21"/>
                <w:highlight w:val="none"/>
                <w:lang w:val="en-US" w:eastAsia="zh-CN" w:bidi="ar-SA"/>
              </w:rPr>
            </w:pPr>
            <w:r>
              <w:rPr>
                <w:rFonts w:hint="eastAsia" w:ascii="宋体" w:hAnsi="宋体" w:eastAsia="宋体" w:cs="宋体"/>
                <w:snapToGrid/>
                <w:color w:val="auto"/>
                <w:kern w:val="0"/>
                <w:sz w:val="21"/>
                <w:szCs w:val="21"/>
                <w:highlight w:val="none"/>
                <w:lang w:val="en-US" w:eastAsia="zh-CN"/>
              </w:rPr>
              <w:t>国标四分类垃圾投放箱规格尺寸需适配垃圾房。</w:t>
            </w:r>
          </w:p>
        </w:tc>
      </w:tr>
      <w:tr w14:paraId="266C2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8" w:hRule="atLeast"/>
          <w:jc w:val="center"/>
        </w:trPr>
        <w:tc>
          <w:tcPr>
            <w:tcW w:w="1778" w:type="dxa"/>
            <w:vMerge w:val="continue"/>
            <w:noWrap w:val="0"/>
            <w:vAlign w:val="center"/>
          </w:tcPr>
          <w:p w14:paraId="63F7339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bCs/>
                <w:snapToGrid/>
                <w:color w:val="auto"/>
                <w:kern w:val="2"/>
                <w:sz w:val="21"/>
                <w:szCs w:val="21"/>
                <w:highlight w:val="none"/>
                <w:vertAlign w:val="baseline"/>
                <w:lang w:eastAsia="zh-CN"/>
              </w:rPr>
            </w:pPr>
          </w:p>
        </w:tc>
        <w:tc>
          <w:tcPr>
            <w:tcW w:w="8352" w:type="dxa"/>
            <w:noWrap w:val="0"/>
            <w:vAlign w:val="center"/>
          </w:tcPr>
          <w:p w14:paraId="677AFBE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color w:val="auto"/>
                <w:kern w:val="0"/>
                <w:sz w:val="21"/>
                <w:szCs w:val="21"/>
                <w:highlight w:val="none"/>
                <w:lang w:val="en-US" w:eastAsia="zh-CN" w:bidi="ar-SA"/>
              </w:rPr>
            </w:pPr>
            <w:r>
              <w:rPr>
                <w:rFonts w:hint="eastAsia" w:ascii="宋体" w:hAnsi="宋体" w:eastAsia="宋体" w:cs="宋体"/>
                <w:snapToGrid/>
                <w:color w:val="auto"/>
                <w:kern w:val="0"/>
                <w:sz w:val="21"/>
                <w:szCs w:val="21"/>
                <w:highlight w:val="none"/>
                <w:lang w:val="en-US" w:eastAsia="zh-CN"/>
              </w:rPr>
              <w:t>垃圾投放箱脚踏板采用≥1.2mm镀锌板折弯焊接而成，外形尺寸：≥325*120。脚踏板到垃圾箱投放口的高度≥1030mm，以方便投放垃圾。</w:t>
            </w:r>
          </w:p>
        </w:tc>
      </w:tr>
      <w:tr w14:paraId="33A75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7" w:hRule="atLeast"/>
          <w:jc w:val="center"/>
        </w:trPr>
        <w:tc>
          <w:tcPr>
            <w:tcW w:w="1778" w:type="dxa"/>
            <w:vMerge w:val="continue"/>
            <w:noWrap w:val="0"/>
            <w:vAlign w:val="center"/>
          </w:tcPr>
          <w:p w14:paraId="51BEE31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bCs/>
                <w:snapToGrid/>
                <w:color w:val="auto"/>
                <w:kern w:val="2"/>
                <w:sz w:val="21"/>
                <w:szCs w:val="21"/>
                <w:highlight w:val="none"/>
                <w:vertAlign w:val="baseline"/>
                <w:lang w:eastAsia="zh-CN"/>
              </w:rPr>
            </w:pPr>
          </w:p>
        </w:tc>
        <w:tc>
          <w:tcPr>
            <w:tcW w:w="8352" w:type="dxa"/>
            <w:noWrap w:val="0"/>
            <w:vAlign w:val="center"/>
          </w:tcPr>
          <w:p w14:paraId="0589213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color w:val="auto"/>
                <w:kern w:val="0"/>
                <w:sz w:val="21"/>
                <w:szCs w:val="21"/>
                <w:highlight w:val="none"/>
                <w:lang w:val="en-US" w:eastAsia="zh-CN" w:bidi="ar-SA"/>
              </w:rPr>
            </w:pPr>
            <w:r>
              <w:rPr>
                <w:rFonts w:hint="eastAsia" w:ascii="宋体" w:hAnsi="宋体" w:eastAsia="宋体" w:cs="宋体"/>
                <w:snapToGrid/>
                <w:color w:val="auto"/>
                <w:kern w:val="0"/>
                <w:sz w:val="21"/>
                <w:szCs w:val="21"/>
                <w:highlight w:val="none"/>
                <w:lang w:val="en-US" w:eastAsia="zh-CN"/>
              </w:rPr>
              <w:t>脚踏式连杆上面配置气弹簧，起到缓冲防夹手作用，弹簧长度≥265mm，脚踏式连杆的长度≥1535mm。</w:t>
            </w:r>
          </w:p>
        </w:tc>
      </w:tr>
      <w:tr w14:paraId="23FE2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5" w:hRule="atLeast"/>
          <w:jc w:val="center"/>
        </w:trPr>
        <w:tc>
          <w:tcPr>
            <w:tcW w:w="1778" w:type="dxa"/>
            <w:vMerge w:val="continue"/>
            <w:noWrap w:val="0"/>
            <w:vAlign w:val="center"/>
          </w:tcPr>
          <w:p w14:paraId="3B2F500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bCs/>
                <w:snapToGrid/>
                <w:color w:val="auto"/>
                <w:kern w:val="2"/>
                <w:sz w:val="21"/>
                <w:szCs w:val="21"/>
                <w:highlight w:val="none"/>
                <w:vertAlign w:val="baseline"/>
                <w:lang w:eastAsia="zh-CN"/>
              </w:rPr>
            </w:pPr>
          </w:p>
        </w:tc>
        <w:tc>
          <w:tcPr>
            <w:tcW w:w="8352" w:type="dxa"/>
            <w:noWrap w:val="0"/>
            <w:vAlign w:val="center"/>
          </w:tcPr>
          <w:p w14:paraId="4C478A8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color w:val="auto"/>
                <w:kern w:val="0"/>
                <w:sz w:val="21"/>
                <w:szCs w:val="21"/>
                <w:highlight w:val="none"/>
                <w:lang w:val="en-US" w:eastAsia="zh-CN" w:bidi="ar-SA"/>
              </w:rPr>
            </w:pPr>
            <w:r>
              <w:rPr>
                <w:rFonts w:hint="eastAsia" w:ascii="宋体" w:hAnsi="宋体" w:eastAsia="宋体" w:cs="宋体"/>
                <w:snapToGrid/>
                <w:color w:val="auto"/>
                <w:kern w:val="0"/>
                <w:sz w:val="21"/>
                <w:szCs w:val="21"/>
                <w:highlight w:val="none"/>
                <w:lang w:val="en-US" w:eastAsia="zh-CN"/>
              </w:rPr>
              <w:t>分类垃圾投放箱外口必须安装</w:t>
            </w:r>
            <w:r>
              <w:rPr>
                <w:rFonts w:hint="eastAsia" w:ascii="宋体" w:hAnsi="宋体" w:eastAsia="宋体" w:cs="宋体"/>
                <w:b w:val="0"/>
                <w:bCs w:val="0"/>
                <w:snapToGrid/>
                <w:color w:val="auto"/>
                <w:kern w:val="0"/>
                <w:sz w:val="21"/>
                <w:szCs w:val="21"/>
                <w:highlight w:val="none"/>
                <w:lang w:val="en-US" w:eastAsia="zh-CN"/>
              </w:rPr>
              <w:t>不锈钢防护罩</w:t>
            </w:r>
            <w:r>
              <w:rPr>
                <w:rFonts w:hint="eastAsia" w:ascii="宋体" w:hAnsi="宋体" w:eastAsia="宋体" w:cs="宋体"/>
                <w:snapToGrid/>
                <w:color w:val="auto"/>
                <w:kern w:val="0"/>
                <w:sz w:val="21"/>
                <w:szCs w:val="21"/>
                <w:highlight w:val="none"/>
                <w:lang w:val="en-US" w:eastAsia="zh-CN"/>
              </w:rPr>
              <w:t>，耐腐蚀性强</w:t>
            </w:r>
            <w:r>
              <w:rPr>
                <w:rFonts w:hint="eastAsia" w:ascii="宋体" w:hAnsi="宋体" w:eastAsia="宋体" w:cs="宋体"/>
                <w:bCs/>
                <w:snapToGrid/>
                <w:color w:val="auto"/>
                <w:kern w:val="0"/>
                <w:sz w:val="21"/>
                <w:szCs w:val="21"/>
                <w:lang w:eastAsia="zh-CN"/>
              </w:rPr>
              <w:t>兼具产品的美观性、牢固性及使用安全性</w:t>
            </w:r>
            <w:r>
              <w:rPr>
                <w:rFonts w:hint="eastAsia" w:ascii="宋体" w:hAnsi="宋体" w:eastAsia="宋体" w:cs="宋体"/>
                <w:snapToGrid/>
                <w:color w:val="auto"/>
                <w:kern w:val="0"/>
                <w:sz w:val="21"/>
                <w:szCs w:val="21"/>
                <w:highlight w:val="none"/>
                <w:lang w:val="en-US" w:eastAsia="zh-CN"/>
              </w:rPr>
              <w:t>。为了方便较大的分类垃圾丢入垃圾箱内，垃圾箱口防护罩内尺寸≥455*480mm。垃圾箱口防护罩外尺寸≥485*500mm。</w:t>
            </w:r>
          </w:p>
        </w:tc>
      </w:tr>
      <w:tr w14:paraId="233C3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atLeast"/>
          <w:jc w:val="center"/>
        </w:trPr>
        <w:tc>
          <w:tcPr>
            <w:tcW w:w="1778" w:type="dxa"/>
            <w:vMerge w:val="continue"/>
            <w:noWrap w:val="0"/>
            <w:vAlign w:val="center"/>
          </w:tcPr>
          <w:p w14:paraId="74F2246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bCs/>
                <w:snapToGrid/>
                <w:color w:val="auto"/>
                <w:kern w:val="2"/>
                <w:sz w:val="21"/>
                <w:szCs w:val="21"/>
                <w:highlight w:val="none"/>
                <w:vertAlign w:val="baseline"/>
                <w:lang w:eastAsia="zh-CN"/>
              </w:rPr>
            </w:pPr>
          </w:p>
        </w:tc>
        <w:tc>
          <w:tcPr>
            <w:tcW w:w="8352" w:type="dxa"/>
            <w:noWrap w:val="0"/>
            <w:vAlign w:val="center"/>
          </w:tcPr>
          <w:p w14:paraId="73A4F42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color w:val="auto"/>
                <w:kern w:val="0"/>
                <w:sz w:val="21"/>
                <w:szCs w:val="21"/>
                <w:highlight w:val="none"/>
                <w:lang w:val="en-US" w:eastAsia="zh-CN" w:bidi="ar-SA"/>
              </w:rPr>
            </w:pPr>
            <w:r>
              <w:rPr>
                <w:rFonts w:hint="eastAsia" w:ascii="宋体" w:hAnsi="宋体" w:eastAsia="宋体" w:cs="宋体"/>
                <w:snapToGrid/>
                <w:color w:val="auto"/>
                <w:kern w:val="0"/>
                <w:sz w:val="21"/>
                <w:szCs w:val="21"/>
                <w:highlight w:val="none"/>
                <w:lang w:val="en-US" w:eastAsia="zh-CN"/>
              </w:rPr>
              <w:t>垃圾箱投放口门尺寸：≥490*475mm。</w:t>
            </w:r>
          </w:p>
        </w:tc>
      </w:tr>
      <w:tr w14:paraId="2722B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3" w:hRule="atLeast"/>
          <w:jc w:val="center"/>
        </w:trPr>
        <w:tc>
          <w:tcPr>
            <w:tcW w:w="1778" w:type="dxa"/>
            <w:vMerge w:val="continue"/>
            <w:noWrap w:val="0"/>
            <w:vAlign w:val="center"/>
          </w:tcPr>
          <w:p w14:paraId="085B5B8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bCs/>
                <w:snapToGrid/>
                <w:color w:val="auto"/>
                <w:kern w:val="2"/>
                <w:sz w:val="21"/>
                <w:szCs w:val="21"/>
                <w:highlight w:val="none"/>
                <w:vertAlign w:val="baseline"/>
                <w:lang w:eastAsia="zh-CN"/>
              </w:rPr>
            </w:pPr>
          </w:p>
        </w:tc>
        <w:tc>
          <w:tcPr>
            <w:tcW w:w="8352" w:type="dxa"/>
            <w:noWrap w:val="0"/>
            <w:vAlign w:val="center"/>
          </w:tcPr>
          <w:p w14:paraId="3831090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color w:val="auto"/>
                <w:kern w:val="0"/>
                <w:sz w:val="21"/>
                <w:szCs w:val="21"/>
                <w:highlight w:val="none"/>
                <w:lang w:val="en-US" w:eastAsia="zh-CN" w:bidi="ar-SA"/>
              </w:rPr>
            </w:pPr>
            <w:r>
              <w:rPr>
                <w:rFonts w:hint="eastAsia" w:ascii="宋体" w:hAnsi="宋体" w:eastAsia="宋体" w:cs="宋体"/>
                <w:snapToGrid/>
                <w:color w:val="auto"/>
                <w:kern w:val="0"/>
                <w:sz w:val="21"/>
                <w:szCs w:val="21"/>
                <w:highlight w:val="none"/>
                <w:lang w:val="en-US" w:eastAsia="zh-CN"/>
              </w:rPr>
              <w:t>垃圾箱内须安装防垃圾掉落外洒金属边框，内空尺寸450*550mm（±10mm），外围尺寸760*650mm（±10mm），经模具一次性冲压冲孔成型，内空翻边处理；</w:t>
            </w:r>
          </w:p>
        </w:tc>
      </w:tr>
      <w:tr w14:paraId="7BF50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7" w:hRule="atLeast"/>
          <w:jc w:val="center"/>
        </w:trPr>
        <w:tc>
          <w:tcPr>
            <w:tcW w:w="1778" w:type="dxa"/>
            <w:vMerge w:val="continue"/>
            <w:noWrap w:val="0"/>
            <w:vAlign w:val="center"/>
          </w:tcPr>
          <w:p w14:paraId="6CCCF0B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bCs/>
                <w:snapToGrid/>
                <w:color w:val="auto"/>
                <w:kern w:val="2"/>
                <w:sz w:val="21"/>
                <w:szCs w:val="21"/>
                <w:highlight w:val="none"/>
                <w:vertAlign w:val="baseline"/>
                <w:lang w:eastAsia="zh-CN"/>
              </w:rPr>
            </w:pPr>
          </w:p>
        </w:tc>
        <w:tc>
          <w:tcPr>
            <w:tcW w:w="8352" w:type="dxa"/>
            <w:noWrap w:val="0"/>
            <w:vAlign w:val="center"/>
          </w:tcPr>
          <w:p w14:paraId="6FAEDDF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color w:val="auto"/>
                <w:kern w:val="0"/>
                <w:sz w:val="21"/>
                <w:szCs w:val="21"/>
                <w:highlight w:val="none"/>
                <w:lang w:val="en-US" w:eastAsia="zh-CN" w:bidi="ar-SA"/>
              </w:rPr>
            </w:pPr>
            <w:r>
              <w:rPr>
                <w:rFonts w:hint="eastAsia" w:ascii="宋体" w:hAnsi="宋体" w:eastAsia="宋体" w:cs="宋体"/>
                <w:snapToGrid/>
                <w:color w:val="auto"/>
                <w:kern w:val="0"/>
                <w:sz w:val="21"/>
                <w:szCs w:val="21"/>
                <w:highlight w:val="none"/>
                <w:lang w:val="en-US" w:eastAsia="zh-CN"/>
              </w:rPr>
              <w:t>垃圾投放箱：镀锌板≥1.0mm。</w:t>
            </w:r>
          </w:p>
        </w:tc>
      </w:tr>
      <w:tr w14:paraId="7519E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1" w:hRule="atLeast"/>
          <w:jc w:val="center"/>
        </w:trPr>
        <w:tc>
          <w:tcPr>
            <w:tcW w:w="1778" w:type="dxa"/>
            <w:vMerge w:val="continue"/>
            <w:noWrap w:val="0"/>
            <w:vAlign w:val="center"/>
          </w:tcPr>
          <w:p w14:paraId="1CE9FD3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bCs/>
                <w:snapToGrid/>
                <w:color w:val="auto"/>
                <w:kern w:val="2"/>
                <w:sz w:val="21"/>
                <w:szCs w:val="21"/>
                <w:highlight w:val="none"/>
                <w:vertAlign w:val="baseline"/>
                <w:lang w:eastAsia="zh-CN"/>
              </w:rPr>
            </w:pPr>
          </w:p>
        </w:tc>
        <w:tc>
          <w:tcPr>
            <w:tcW w:w="8352" w:type="dxa"/>
            <w:noWrap w:val="0"/>
            <w:vAlign w:val="center"/>
          </w:tcPr>
          <w:p w14:paraId="4E7AE5D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color w:val="auto"/>
                <w:kern w:val="0"/>
                <w:sz w:val="21"/>
                <w:szCs w:val="21"/>
                <w:highlight w:val="none"/>
                <w:lang w:val="en-US" w:eastAsia="zh-CN" w:bidi="ar-SA"/>
              </w:rPr>
            </w:pPr>
            <w:r>
              <w:rPr>
                <w:rFonts w:hint="eastAsia" w:ascii="宋体" w:hAnsi="宋体" w:eastAsia="宋体" w:cs="宋体"/>
                <w:snapToGrid/>
                <w:color w:val="auto"/>
                <w:kern w:val="2"/>
                <w:sz w:val="21"/>
                <w:szCs w:val="21"/>
                <w:highlight w:val="none"/>
                <w:lang w:eastAsia="zh-CN"/>
              </w:rPr>
              <w:t>表面处理：箱体整体采用户外塑粉静电喷涂，其工艺特点表现为较高的户外适应性，表面涂层坚固，不易脱落，抗紫外线以及耐候性强。</w:t>
            </w:r>
          </w:p>
        </w:tc>
      </w:tr>
      <w:tr w14:paraId="13483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1" w:hRule="atLeast"/>
          <w:jc w:val="center"/>
        </w:trPr>
        <w:tc>
          <w:tcPr>
            <w:tcW w:w="1778" w:type="dxa"/>
            <w:vMerge w:val="continue"/>
            <w:noWrap w:val="0"/>
            <w:vAlign w:val="center"/>
          </w:tcPr>
          <w:p w14:paraId="4456819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bCs/>
                <w:snapToGrid/>
                <w:color w:val="auto"/>
                <w:kern w:val="2"/>
                <w:sz w:val="21"/>
                <w:szCs w:val="21"/>
                <w:highlight w:val="none"/>
                <w:vertAlign w:val="baseline"/>
                <w:lang w:eastAsia="zh-CN"/>
              </w:rPr>
            </w:pPr>
          </w:p>
        </w:tc>
        <w:tc>
          <w:tcPr>
            <w:tcW w:w="8352" w:type="dxa"/>
            <w:shd w:val="clear" w:color="auto" w:fill="auto"/>
            <w:noWrap w:val="0"/>
            <w:vAlign w:val="center"/>
          </w:tcPr>
          <w:p w14:paraId="748DBA7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color w:val="auto"/>
                <w:kern w:val="2"/>
                <w:sz w:val="21"/>
                <w:szCs w:val="21"/>
                <w:lang w:eastAsia="zh-CN"/>
              </w:rPr>
            </w:pPr>
            <w:r>
              <w:rPr>
                <w:rFonts w:hint="eastAsia" w:ascii="宋体" w:hAnsi="宋体" w:eastAsia="宋体" w:cs="宋体"/>
                <w:snapToGrid/>
                <w:color w:val="auto"/>
                <w:kern w:val="2"/>
                <w:sz w:val="21"/>
                <w:szCs w:val="21"/>
                <w:lang w:val="en-US" w:eastAsia="zh-CN"/>
              </w:rPr>
              <w:t>内桶要求：</w:t>
            </w:r>
            <w:r>
              <w:rPr>
                <w:rFonts w:hint="eastAsia" w:ascii="宋体" w:hAnsi="宋体" w:eastAsia="宋体" w:cs="宋体"/>
                <w:snapToGrid/>
                <w:color w:val="auto"/>
                <w:kern w:val="2"/>
                <w:sz w:val="21"/>
                <w:szCs w:val="21"/>
                <w:lang w:eastAsia="zh-CN"/>
              </w:rPr>
              <w:t>包含一组（</w:t>
            </w:r>
            <w:r>
              <w:rPr>
                <w:rFonts w:hint="eastAsia" w:ascii="宋体" w:hAnsi="宋体" w:eastAsia="宋体" w:cs="宋体"/>
                <w:snapToGrid/>
                <w:color w:val="auto"/>
                <w:kern w:val="2"/>
                <w:sz w:val="21"/>
                <w:szCs w:val="21"/>
                <w:lang w:val="en-US" w:eastAsia="zh-CN"/>
              </w:rPr>
              <w:t>4</w:t>
            </w:r>
            <w:r>
              <w:rPr>
                <w:rFonts w:hint="eastAsia" w:ascii="宋体" w:hAnsi="宋体" w:eastAsia="宋体" w:cs="宋体"/>
                <w:snapToGrid/>
                <w:color w:val="auto"/>
                <w:kern w:val="2"/>
                <w:sz w:val="21"/>
                <w:szCs w:val="21"/>
                <w:lang w:eastAsia="zh-CN"/>
              </w:rPr>
              <w:t>个）塑料垃圾桶，具体要求</w:t>
            </w:r>
            <w:r>
              <w:rPr>
                <w:rFonts w:hint="eastAsia" w:ascii="宋体" w:hAnsi="宋体" w:eastAsia="宋体" w:cs="宋体"/>
                <w:snapToGrid/>
                <w:color w:val="auto"/>
                <w:kern w:val="2"/>
                <w:sz w:val="21"/>
                <w:szCs w:val="21"/>
                <w:lang w:val="en-US" w:eastAsia="zh-CN"/>
              </w:rPr>
              <w:t>如下：</w:t>
            </w:r>
          </w:p>
          <w:p w14:paraId="0FBDB5B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color w:val="auto"/>
                <w:kern w:val="0"/>
                <w:sz w:val="21"/>
                <w:szCs w:val="21"/>
                <w:lang w:val="en-US" w:eastAsia="zh-CN" w:bidi="ar"/>
              </w:rPr>
            </w:pPr>
            <w:r>
              <w:rPr>
                <w:rFonts w:hint="eastAsia" w:ascii="宋体" w:hAnsi="宋体" w:eastAsia="宋体" w:cs="宋体"/>
                <w:snapToGrid/>
                <w:color w:val="auto"/>
                <w:kern w:val="0"/>
                <w:sz w:val="21"/>
                <w:szCs w:val="21"/>
                <w:lang w:val="en-US" w:eastAsia="zh-CN" w:bidi="ar"/>
              </w:rPr>
              <w:t>1、垃圾桶容积：240L±2%。</w:t>
            </w:r>
          </w:p>
          <w:p w14:paraId="0D1CB1C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color w:val="auto"/>
                <w:kern w:val="2"/>
                <w:sz w:val="21"/>
                <w:szCs w:val="21"/>
                <w:lang w:eastAsia="zh-CN"/>
              </w:rPr>
            </w:pPr>
            <w:r>
              <w:rPr>
                <w:rFonts w:hint="eastAsia" w:ascii="宋体" w:hAnsi="宋体" w:eastAsia="宋体" w:cs="宋体"/>
                <w:snapToGrid/>
                <w:color w:val="auto"/>
                <w:kern w:val="0"/>
                <w:sz w:val="21"/>
                <w:szCs w:val="21"/>
                <w:lang w:val="en-US" w:eastAsia="zh-CN" w:bidi="ar"/>
              </w:rPr>
              <w:t xml:space="preserve">2、规格尺寸：整体尺寸：L760*W610*H1070mm（±10mm）； </w:t>
            </w:r>
          </w:p>
          <w:p w14:paraId="17B6CD4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210" w:firstLineChars="100"/>
              <w:jc w:val="left"/>
              <w:textAlignment w:val="auto"/>
              <w:rPr>
                <w:rFonts w:hint="eastAsia" w:ascii="宋体" w:hAnsi="宋体" w:eastAsia="宋体" w:cs="宋体"/>
                <w:snapToGrid/>
                <w:color w:val="auto"/>
                <w:kern w:val="2"/>
                <w:sz w:val="21"/>
                <w:szCs w:val="21"/>
                <w:lang w:eastAsia="zh-CN"/>
              </w:rPr>
            </w:pPr>
            <w:r>
              <w:rPr>
                <w:rFonts w:hint="eastAsia" w:ascii="宋体" w:hAnsi="宋体" w:eastAsia="宋体" w:cs="宋体"/>
                <w:snapToGrid/>
                <w:color w:val="auto"/>
                <w:kern w:val="0"/>
                <w:sz w:val="21"/>
                <w:szCs w:val="21"/>
                <w:lang w:val="en-US" w:eastAsia="zh-CN" w:bidi="ar"/>
              </w:rPr>
              <w:t xml:space="preserve">桶身尺寸（不含盖）：L760mm*W610mm*H1030mm（±10mm）； </w:t>
            </w:r>
          </w:p>
          <w:p w14:paraId="76373E2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210" w:firstLineChars="100"/>
              <w:jc w:val="left"/>
              <w:textAlignment w:val="auto"/>
              <w:rPr>
                <w:rFonts w:hint="eastAsia" w:ascii="宋体" w:hAnsi="宋体" w:eastAsia="宋体" w:cs="宋体"/>
                <w:snapToGrid/>
                <w:color w:val="auto"/>
                <w:kern w:val="2"/>
                <w:sz w:val="21"/>
                <w:szCs w:val="21"/>
                <w:lang w:eastAsia="zh-CN"/>
              </w:rPr>
            </w:pPr>
            <w:r>
              <w:rPr>
                <w:rFonts w:hint="eastAsia" w:ascii="宋体" w:hAnsi="宋体" w:eastAsia="宋体" w:cs="宋体"/>
                <w:snapToGrid/>
                <w:color w:val="auto"/>
                <w:kern w:val="0"/>
                <w:sz w:val="21"/>
                <w:szCs w:val="21"/>
                <w:lang w:val="en-US" w:eastAsia="zh-CN" w:bidi="ar"/>
              </w:rPr>
              <w:t xml:space="preserve">桶盖尺寸：L730mm*W610mm*H80mm（±5mm）。 </w:t>
            </w:r>
          </w:p>
          <w:p w14:paraId="1D3479D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color w:val="auto"/>
                <w:kern w:val="2"/>
                <w:sz w:val="21"/>
                <w:szCs w:val="21"/>
                <w:lang w:eastAsia="zh-CN"/>
              </w:rPr>
            </w:pPr>
            <w:r>
              <w:rPr>
                <w:rFonts w:hint="eastAsia" w:ascii="宋体" w:hAnsi="宋体" w:eastAsia="宋体" w:cs="宋体"/>
                <w:snapToGrid/>
                <w:color w:val="auto"/>
                <w:kern w:val="0"/>
                <w:sz w:val="21"/>
                <w:szCs w:val="21"/>
                <w:lang w:val="en-US" w:eastAsia="zh-CN" w:bidi="ar"/>
              </w:rPr>
              <w:t>3、材质：桶体及桶盖、销子采用100%高密度聚乙烯一次性注模成型无接缝。</w:t>
            </w:r>
          </w:p>
          <w:p w14:paraId="47B8A3A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color w:val="auto"/>
                <w:kern w:val="2"/>
                <w:sz w:val="21"/>
                <w:szCs w:val="21"/>
                <w:lang w:eastAsia="zh-CN"/>
              </w:rPr>
            </w:pPr>
            <w:r>
              <w:rPr>
                <w:rFonts w:hint="eastAsia" w:ascii="宋体" w:hAnsi="宋体" w:eastAsia="宋体" w:cs="宋体"/>
                <w:snapToGrid/>
                <w:color w:val="auto"/>
                <w:kern w:val="0"/>
                <w:sz w:val="21"/>
                <w:szCs w:val="21"/>
                <w:lang w:val="en-US" w:eastAsia="zh-CN" w:bidi="ar"/>
              </w:rPr>
              <w:t xml:space="preserve">4、重量：整体净重（不含轮子、轴）≥12.7kg；桶盖重量≥1.4kg；桶身重量≥11.3kg。 </w:t>
            </w:r>
          </w:p>
          <w:p w14:paraId="11BFB45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color w:val="auto"/>
                <w:kern w:val="2"/>
                <w:sz w:val="21"/>
                <w:szCs w:val="21"/>
                <w:lang w:eastAsia="zh-CN"/>
              </w:rPr>
            </w:pPr>
            <w:r>
              <w:rPr>
                <w:rFonts w:hint="eastAsia" w:ascii="宋体" w:hAnsi="宋体" w:eastAsia="宋体" w:cs="宋体"/>
                <w:snapToGrid/>
                <w:color w:val="auto"/>
                <w:kern w:val="0"/>
                <w:sz w:val="21"/>
                <w:szCs w:val="21"/>
                <w:lang w:val="en-US" w:eastAsia="zh-CN" w:bidi="ar"/>
              </w:rPr>
              <w:t xml:space="preserve">5、桶身前后两面为凹面设计,左右两侧为凸面设计，凸面上宽400mm(±5mm)，下宽 300mm(±5mm)；桶体内壁设置有一次成型容积刻度，刻度为60L-240L；桶体一次性注塑成型，无接缝。 </w:t>
            </w:r>
          </w:p>
          <w:p w14:paraId="41BEC1C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color w:val="auto"/>
                <w:kern w:val="2"/>
                <w:sz w:val="21"/>
                <w:szCs w:val="21"/>
                <w:lang w:eastAsia="zh-CN"/>
              </w:rPr>
            </w:pPr>
            <w:r>
              <w:rPr>
                <w:rFonts w:hint="eastAsia" w:ascii="宋体" w:hAnsi="宋体" w:eastAsia="宋体" w:cs="宋体"/>
                <w:snapToGrid/>
                <w:color w:val="auto"/>
                <w:kern w:val="0"/>
                <w:sz w:val="21"/>
                <w:szCs w:val="21"/>
                <w:lang w:val="en-US" w:eastAsia="zh-CN" w:bidi="ar"/>
              </w:rPr>
              <w:t xml:space="preserve">6、桶盖顶部设置三道加强筋,顶盖两侧设置两只镂空拉手。桶身提手表面有凸起防滑颗粒。 </w:t>
            </w:r>
          </w:p>
          <w:p w14:paraId="7ABE700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color w:val="auto"/>
                <w:kern w:val="2"/>
                <w:sz w:val="21"/>
                <w:szCs w:val="21"/>
                <w:lang w:eastAsia="zh-CN"/>
              </w:rPr>
            </w:pPr>
            <w:r>
              <w:rPr>
                <w:rFonts w:hint="eastAsia" w:ascii="宋体" w:hAnsi="宋体" w:eastAsia="宋体" w:cs="宋体"/>
                <w:snapToGrid/>
                <w:color w:val="auto"/>
                <w:kern w:val="0"/>
                <w:sz w:val="21"/>
                <w:szCs w:val="21"/>
                <w:lang w:val="en-US" w:eastAsia="zh-CN" w:bidi="ar"/>
              </w:rPr>
              <w:t xml:space="preserve">7、垃圾桶底部为网格设计；底部装有4枚40*40mm直角加强尼龙材质的耐磨钉和8枚钢制耐磨钉。 </w:t>
            </w:r>
          </w:p>
          <w:p w14:paraId="21D2445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color w:val="auto"/>
                <w:kern w:val="2"/>
                <w:sz w:val="21"/>
                <w:szCs w:val="21"/>
                <w:lang w:eastAsia="zh-CN"/>
              </w:rPr>
            </w:pPr>
            <w:r>
              <w:rPr>
                <w:rFonts w:hint="eastAsia" w:ascii="宋体" w:hAnsi="宋体" w:eastAsia="宋体" w:cs="宋体"/>
                <w:snapToGrid/>
                <w:color w:val="auto"/>
                <w:kern w:val="0"/>
                <w:sz w:val="21"/>
                <w:szCs w:val="21"/>
                <w:lang w:val="en-US" w:eastAsia="zh-CN" w:bidi="ar"/>
              </w:rPr>
              <w:t xml:space="preserve">8、桶口处至少有24道竖直桶沿支撑，桶身挂车檐口采用三裙边设计，裙边厚度至少达到30mm。挂车口深度至少达54mm。 </w:t>
            </w:r>
          </w:p>
          <w:p w14:paraId="154A2D3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color w:val="auto"/>
                <w:kern w:val="2"/>
                <w:sz w:val="21"/>
                <w:szCs w:val="21"/>
                <w:lang w:eastAsia="zh-CN"/>
              </w:rPr>
            </w:pPr>
            <w:r>
              <w:rPr>
                <w:rFonts w:hint="eastAsia" w:ascii="宋体" w:hAnsi="宋体" w:eastAsia="宋体" w:cs="宋体"/>
                <w:snapToGrid/>
                <w:color w:val="auto"/>
                <w:kern w:val="0"/>
                <w:sz w:val="21"/>
                <w:szCs w:val="21"/>
                <w:lang w:val="en-US" w:eastAsia="zh-CN" w:bidi="ar"/>
              </w:rPr>
              <w:t xml:space="preserve">9、桶体密闭有盖，桶盖与桶体采用两只插销止退连接。 </w:t>
            </w:r>
          </w:p>
          <w:p w14:paraId="3979B44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color w:val="auto"/>
                <w:kern w:val="2"/>
                <w:sz w:val="21"/>
                <w:szCs w:val="21"/>
                <w:lang w:eastAsia="zh-CN"/>
              </w:rPr>
            </w:pPr>
            <w:r>
              <w:rPr>
                <w:rFonts w:hint="eastAsia" w:ascii="宋体" w:hAnsi="宋体" w:eastAsia="宋体" w:cs="宋体"/>
                <w:snapToGrid/>
                <w:color w:val="auto"/>
                <w:kern w:val="0"/>
                <w:sz w:val="21"/>
                <w:szCs w:val="21"/>
                <w:lang w:val="en-US" w:eastAsia="zh-CN" w:bidi="ar"/>
              </w:rPr>
              <w:t xml:space="preserve">10、采用实心钢材料轮轴，表面电镀锌，防锈时间要求5年及以上。 </w:t>
            </w:r>
          </w:p>
          <w:p w14:paraId="76DD759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color w:val="auto"/>
                <w:kern w:val="2"/>
                <w:sz w:val="21"/>
                <w:szCs w:val="21"/>
                <w:lang w:eastAsia="zh-CN"/>
              </w:rPr>
            </w:pPr>
            <w:r>
              <w:rPr>
                <w:rFonts w:hint="eastAsia" w:ascii="宋体" w:hAnsi="宋体" w:eastAsia="宋体" w:cs="宋体"/>
                <w:snapToGrid/>
                <w:color w:val="auto"/>
                <w:kern w:val="0"/>
                <w:sz w:val="21"/>
                <w:szCs w:val="21"/>
                <w:lang w:val="en-US" w:eastAsia="zh-CN" w:bidi="ar"/>
              </w:rPr>
              <w:t>11、滚轮采用噪音小的橡胶实心轮；轮毂及辋圈为高密度聚乙稀材质，轮胎为100%橡胶材质，轮胎直径≥190mm，橡胶轮与底轴采用直插防盗式连接。</w:t>
            </w:r>
          </w:p>
          <w:p w14:paraId="0E0E75B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color w:val="auto"/>
                <w:kern w:val="2"/>
                <w:sz w:val="21"/>
                <w:szCs w:val="21"/>
                <w:lang w:val="en-US" w:eastAsia="zh-CN"/>
              </w:rPr>
            </w:pPr>
            <w:r>
              <w:rPr>
                <w:rFonts w:hint="eastAsia" w:ascii="宋体" w:hAnsi="宋体" w:eastAsia="宋体" w:cs="宋体"/>
                <w:snapToGrid/>
                <w:color w:val="auto"/>
                <w:kern w:val="0"/>
                <w:sz w:val="21"/>
                <w:szCs w:val="21"/>
                <w:lang w:val="en-US" w:eastAsia="zh-CN" w:bidi="ar"/>
              </w:rPr>
              <w:t>12、垃圾桶轮轴上方，设置一处内凹式脚踏支点，规格：145*80*55mm（±5mm）。</w:t>
            </w:r>
          </w:p>
        </w:tc>
      </w:tr>
      <w:tr w14:paraId="7F5BA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7" w:hRule="atLeast"/>
          <w:jc w:val="center"/>
        </w:trPr>
        <w:tc>
          <w:tcPr>
            <w:tcW w:w="1778" w:type="dxa"/>
            <w:noWrap w:val="0"/>
            <w:vAlign w:val="center"/>
          </w:tcPr>
          <w:p w14:paraId="19F2C5B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bCs/>
                <w:snapToGrid/>
                <w:color w:val="auto"/>
                <w:kern w:val="0"/>
                <w:sz w:val="21"/>
                <w:szCs w:val="21"/>
                <w:highlight w:val="none"/>
                <w:lang w:val="en-US" w:eastAsia="zh-CN"/>
              </w:rPr>
            </w:pPr>
            <w:r>
              <w:rPr>
                <w:rFonts w:hint="eastAsia" w:ascii="宋体" w:hAnsi="宋体" w:eastAsia="宋体" w:cs="宋体"/>
                <w:b/>
                <w:bCs/>
                <w:i w:val="0"/>
                <w:iCs w:val="0"/>
                <w:snapToGrid w:val="0"/>
                <w:color w:val="auto"/>
                <w:kern w:val="0"/>
                <w:sz w:val="21"/>
                <w:szCs w:val="21"/>
                <w:highlight w:val="none"/>
                <w:u w:val="none"/>
                <w:lang w:val="en-US" w:eastAsia="zh-CN" w:bidi="ar"/>
              </w:rPr>
              <w:t>公厕内部布局标准</w:t>
            </w:r>
          </w:p>
        </w:tc>
        <w:tc>
          <w:tcPr>
            <w:tcW w:w="8352" w:type="dxa"/>
            <w:noWrap w:val="0"/>
            <w:vAlign w:val="center"/>
          </w:tcPr>
          <w:p w14:paraId="5CDA91D9">
            <w:pPr>
              <w:keepNext w:val="0"/>
              <w:keepLines w:val="0"/>
              <w:pageBreakBefore w:val="0"/>
              <w:widowControl w:val="0"/>
              <w:suppressLineNumbers w:val="0"/>
              <w:tabs>
                <w:tab w:val="left" w:pos="0"/>
              </w:tabs>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color w:val="auto"/>
                <w:kern w:val="2"/>
                <w:sz w:val="21"/>
                <w:szCs w:val="21"/>
                <w:highlight w:val="none"/>
                <w:lang w:val="en-US" w:eastAsia="zh-CN"/>
              </w:rPr>
            </w:pPr>
            <w:r>
              <w:rPr>
                <w:rFonts w:hint="eastAsia" w:ascii="宋体" w:hAnsi="宋体" w:eastAsia="宋体" w:cs="宋体"/>
                <w:snapToGrid/>
                <w:color w:val="auto"/>
                <w:kern w:val="2"/>
                <w:sz w:val="21"/>
                <w:szCs w:val="21"/>
                <w:highlight w:val="none"/>
                <w:lang w:eastAsia="zh-CN"/>
              </w:rPr>
              <w:t>各房间合理布局，提高内部面积的利用率，并方便使用管理；</w:t>
            </w:r>
          </w:p>
          <w:p w14:paraId="3D18649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color w:val="auto"/>
                <w:kern w:val="0"/>
                <w:sz w:val="21"/>
                <w:szCs w:val="21"/>
                <w:highlight w:val="none"/>
                <w:lang w:val="en-US" w:eastAsia="zh-CN"/>
              </w:rPr>
            </w:pPr>
            <w:r>
              <w:rPr>
                <w:rFonts w:hint="eastAsia" w:ascii="宋体" w:hAnsi="宋体" w:eastAsia="宋体" w:cs="宋体"/>
                <w:snapToGrid/>
                <w:color w:val="auto"/>
                <w:kern w:val="2"/>
                <w:sz w:val="21"/>
                <w:szCs w:val="21"/>
                <w:highlight w:val="none"/>
                <w:lang w:eastAsia="zh-CN"/>
              </w:rPr>
              <w:t>通用厕间：</w:t>
            </w:r>
            <w:r>
              <w:rPr>
                <w:rFonts w:hint="eastAsia" w:ascii="宋体" w:hAnsi="宋体" w:eastAsia="宋体" w:cs="宋体"/>
                <w:b/>
                <w:snapToGrid/>
                <w:color w:val="auto"/>
                <w:kern w:val="2"/>
                <w:sz w:val="21"/>
                <w:szCs w:val="21"/>
                <w:highlight w:val="none"/>
                <w:lang w:eastAsia="zh-CN"/>
              </w:rPr>
              <w:t>≧</w:t>
            </w:r>
            <w:r>
              <w:rPr>
                <w:rFonts w:hint="eastAsia" w:ascii="宋体" w:hAnsi="宋体" w:eastAsia="宋体" w:cs="宋体"/>
                <w:snapToGrid/>
                <w:color w:val="auto"/>
                <w:kern w:val="2"/>
                <w:sz w:val="21"/>
                <w:szCs w:val="21"/>
                <w:highlight w:val="none"/>
                <w:lang w:val="en-US" w:eastAsia="zh-CN"/>
              </w:rPr>
              <w:t>1900*</w:t>
            </w:r>
            <w:r>
              <w:rPr>
                <w:rFonts w:hint="eastAsia" w:ascii="宋体" w:hAnsi="宋体" w:eastAsia="宋体" w:cs="宋体"/>
                <w:snapToGrid/>
                <w:color w:val="auto"/>
                <w:kern w:val="2"/>
                <w:sz w:val="21"/>
                <w:szCs w:val="21"/>
                <w:highlight w:val="none"/>
                <w:lang w:eastAsia="zh-CN"/>
              </w:rPr>
              <w:t>1</w:t>
            </w:r>
            <w:r>
              <w:rPr>
                <w:rFonts w:hint="eastAsia" w:ascii="宋体" w:hAnsi="宋体" w:eastAsia="宋体" w:cs="宋体"/>
                <w:snapToGrid/>
                <w:color w:val="auto"/>
                <w:kern w:val="2"/>
                <w:sz w:val="21"/>
                <w:szCs w:val="21"/>
                <w:highlight w:val="none"/>
                <w:lang w:val="en-US" w:eastAsia="zh-CN"/>
              </w:rPr>
              <w:t>10</w:t>
            </w:r>
            <w:r>
              <w:rPr>
                <w:rFonts w:hint="eastAsia" w:ascii="宋体" w:hAnsi="宋体" w:eastAsia="宋体" w:cs="宋体"/>
                <w:snapToGrid/>
                <w:color w:val="auto"/>
                <w:kern w:val="2"/>
                <w:sz w:val="21"/>
                <w:szCs w:val="21"/>
                <w:highlight w:val="none"/>
                <w:lang w:eastAsia="zh-CN"/>
              </w:rPr>
              <w:t>0mm（</w:t>
            </w:r>
            <w:r>
              <w:rPr>
                <w:rFonts w:hint="eastAsia" w:ascii="宋体" w:hAnsi="宋体" w:eastAsia="宋体" w:cs="宋体"/>
                <w:snapToGrid/>
                <w:color w:val="auto"/>
                <w:kern w:val="2"/>
                <w:sz w:val="21"/>
                <w:szCs w:val="21"/>
                <w:highlight w:val="none"/>
                <w:lang w:val="en-US" w:eastAsia="zh-CN"/>
              </w:rPr>
              <w:t>长*宽</w:t>
            </w:r>
            <w:r>
              <w:rPr>
                <w:rFonts w:hint="eastAsia" w:ascii="宋体" w:hAnsi="宋体" w:eastAsia="宋体" w:cs="宋体"/>
                <w:snapToGrid/>
                <w:color w:val="auto"/>
                <w:kern w:val="2"/>
                <w:sz w:val="21"/>
                <w:szCs w:val="21"/>
                <w:highlight w:val="none"/>
                <w:lang w:eastAsia="zh-CN"/>
              </w:rPr>
              <w:t>），</w:t>
            </w:r>
            <w:r>
              <w:rPr>
                <w:rFonts w:hint="eastAsia" w:ascii="宋体" w:hAnsi="宋体" w:eastAsia="宋体" w:cs="宋体"/>
                <w:snapToGrid/>
                <w:color w:val="auto"/>
                <w:kern w:val="2"/>
                <w:sz w:val="21"/>
                <w:szCs w:val="21"/>
                <w:highlight w:val="none"/>
                <w:lang w:val="en-US" w:eastAsia="zh-CN"/>
              </w:rPr>
              <w:t>配置</w:t>
            </w:r>
            <w:r>
              <w:rPr>
                <w:rFonts w:hint="eastAsia" w:ascii="宋体" w:hAnsi="宋体" w:eastAsia="宋体" w:cs="宋体"/>
                <w:snapToGrid/>
                <w:color w:val="auto"/>
                <w:kern w:val="2"/>
                <w:sz w:val="21"/>
                <w:szCs w:val="21"/>
                <w:highlight w:val="none"/>
                <w:lang w:eastAsia="zh-CN"/>
              </w:rPr>
              <w:t>≥1.4mm厚铝合金门</w:t>
            </w:r>
          </w:p>
        </w:tc>
      </w:tr>
      <w:tr w14:paraId="5F370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6" w:hRule="atLeast"/>
          <w:jc w:val="center"/>
        </w:trPr>
        <w:tc>
          <w:tcPr>
            <w:tcW w:w="1778" w:type="dxa"/>
            <w:noWrap w:val="0"/>
            <w:vAlign w:val="center"/>
          </w:tcPr>
          <w:p w14:paraId="45336E7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bCs/>
                <w:i w:val="0"/>
                <w:iCs w:val="0"/>
                <w:snapToGrid w:val="0"/>
                <w:color w:val="auto"/>
                <w:kern w:val="0"/>
                <w:sz w:val="21"/>
                <w:szCs w:val="21"/>
                <w:highlight w:val="none"/>
                <w:u w:val="none"/>
                <w:lang w:val="en-US" w:eastAsia="zh-CN" w:bidi="ar"/>
              </w:rPr>
            </w:pPr>
            <w:r>
              <w:rPr>
                <w:rFonts w:hint="eastAsia" w:ascii="宋体" w:hAnsi="宋体" w:eastAsia="宋体" w:cs="宋体"/>
                <w:b/>
                <w:bCs/>
                <w:snapToGrid/>
                <w:color w:val="auto"/>
                <w:kern w:val="10"/>
                <w:sz w:val="21"/>
                <w:szCs w:val="21"/>
                <w:highlight w:val="none"/>
                <w:lang w:val="en-US" w:eastAsia="zh-CN"/>
              </w:rPr>
              <w:t>蹲</w:t>
            </w:r>
            <w:r>
              <w:rPr>
                <w:rFonts w:hint="eastAsia" w:ascii="宋体" w:hAnsi="宋体" w:eastAsia="宋体" w:cs="宋体"/>
                <w:b/>
                <w:bCs/>
                <w:snapToGrid/>
                <w:color w:val="auto"/>
                <w:kern w:val="10"/>
                <w:sz w:val="21"/>
                <w:szCs w:val="21"/>
                <w:highlight w:val="none"/>
                <w:lang w:eastAsia="zh-CN"/>
              </w:rPr>
              <w:t>位配置</w:t>
            </w:r>
            <w:r>
              <w:rPr>
                <w:rFonts w:hint="eastAsia" w:ascii="宋体" w:hAnsi="宋体" w:eastAsia="宋体" w:cs="宋体"/>
                <w:b/>
                <w:bCs/>
                <w:snapToGrid/>
                <w:color w:val="auto"/>
                <w:kern w:val="2"/>
                <w:sz w:val="21"/>
                <w:szCs w:val="21"/>
                <w:highlight w:val="none"/>
                <w:lang w:eastAsia="zh-CN"/>
              </w:rPr>
              <w:t>标准</w:t>
            </w:r>
          </w:p>
        </w:tc>
        <w:tc>
          <w:tcPr>
            <w:tcW w:w="8352" w:type="dxa"/>
            <w:noWrap w:val="0"/>
            <w:vAlign w:val="center"/>
          </w:tcPr>
          <w:p w14:paraId="57BDDE16">
            <w:pPr>
              <w:keepNext w:val="0"/>
              <w:keepLines w:val="0"/>
              <w:pageBreakBefore w:val="0"/>
              <w:widowControl w:val="0"/>
              <w:numPr>
                <w:ilvl w:val="0"/>
                <w:numId w:val="0"/>
              </w:numPr>
              <w:suppressLineNumbers w:val="0"/>
              <w:tabs>
                <w:tab w:val="left" w:pos="0"/>
              </w:tabs>
              <w:kinsoku/>
              <w:wordWrap/>
              <w:overflowPunct/>
              <w:topLinePunct w:val="0"/>
              <w:autoSpaceDE/>
              <w:autoSpaceDN/>
              <w:bidi w:val="0"/>
              <w:adjustRightInd/>
              <w:snapToGrid/>
              <w:spacing w:before="0" w:beforeAutospacing="0" w:after="0" w:afterAutospacing="0" w:line="360" w:lineRule="auto"/>
              <w:ind w:left="0" w:right="0" w:rightChars="0"/>
              <w:jc w:val="left"/>
              <w:textAlignment w:val="auto"/>
              <w:rPr>
                <w:rFonts w:hint="eastAsia" w:ascii="宋体" w:hAnsi="宋体" w:eastAsia="宋体" w:cs="宋体"/>
                <w:snapToGrid/>
                <w:color w:val="auto"/>
                <w:kern w:val="2"/>
                <w:sz w:val="21"/>
                <w:szCs w:val="21"/>
                <w:highlight w:val="none"/>
                <w:lang w:eastAsia="zh-CN"/>
              </w:rPr>
            </w:pPr>
            <w:r>
              <w:rPr>
                <w:rFonts w:hint="eastAsia" w:ascii="宋体" w:hAnsi="宋体" w:eastAsia="宋体" w:cs="宋体"/>
                <w:snapToGrid/>
                <w:color w:val="auto"/>
                <w:kern w:val="2"/>
                <w:sz w:val="21"/>
                <w:szCs w:val="21"/>
                <w:highlight w:val="none"/>
                <w:lang w:eastAsia="zh-CN"/>
              </w:rPr>
              <w:t>厕内布局符合相关行业标准要求。</w:t>
            </w:r>
          </w:p>
          <w:p w14:paraId="618FF04D">
            <w:pPr>
              <w:keepNext w:val="0"/>
              <w:keepLines w:val="0"/>
              <w:pageBreakBefore w:val="0"/>
              <w:widowControl w:val="0"/>
              <w:numPr>
                <w:ilvl w:val="0"/>
                <w:numId w:val="0"/>
              </w:numPr>
              <w:suppressLineNumbers w:val="0"/>
              <w:tabs>
                <w:tab w:val="left" w:pos="0"/>
              </w:tabs>
              <w:kinsoku/>
              <w:wordWrap/>
              <w:overflowPunct/>
              <w:topLinePunct w:val="0"/>
              <w:autoSpaceDE/>
              <w:autoSpaceDN/>
              <w:bidi w:val="0"/>
              <w:adjustRightInd/>
              <w:snapToGrid/>
              <w:spacing w:before="0" w:beforeAutospacing="0" w:after="0" w:afterAutospacing="0" w:line="360" w:lineRule="auto"/>
              <w:ind w:left="0" w:right="0" w:rightChars="0"/>
              <w:jc w:val="left"/>
              <w:textAlignment w:val="auto"/>
              <w:rPr>
                <w:rFonts w:hint="eastAsia" w:ascii="宋体" w:hAnsi="宋体" w:eastAsia="宋体" w:cs="宋体"/>
                <w:snapToGrid/>
                <w:color w:val="auto"/>
                <w:kern w:val="2"/>
                <w:sz w:val="21"/>
                <w:szCs w:val="21"/>
                <w:highlight w:val="none"/>
                <w:lang w:val="en-US" w:eastAsia="zh-CN"/>
              </w:rPr>
            </w:pPr>
            <w:r>
              <w:rPr>
                <w:rFonts w:hint="eastAsia" w:ascii="宋体" w:hAnsi="宋体" w:eastAsia="宋体" w:cs="宋体"/>
                <w:snapToGrid/>
                <w:color w:val="auto"/>
                <w:kern w:val="2"/>
                <w:sz w:val="21"/>
                <w:szCs w:val="21"/>
                <w:highlight w:val="none"/>
                <w:lang w:val="en-US" w:eastAsia="zh-CN"/>
              </w:rPr>
              <w:t>节能按钮冲水。</w:t>
            </w:r>
          </w:p>
          <w:p w14:paraId="79397452">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便器均采用一线品牌陶瓷洁具。</w:t>
            </w:r>
          </w:p>
          <w:p w14:paraId="2B0CFB3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color w:val="auto"/>
                <w:kern w:val="2"/>
                <w:sz w:val="21"/>
                <w:szCs w:val="21"/>
                <w:highlight w:val="none"/>
                <w:lang w:val="en-US" w:eastAsia="zh-CN"/>
              </w:rPr>
            </w:pPr>
            <w:r>
              <w:rPr>
                <w:rFonts w:hint="eastAsia" w:ascii="宋体" w:hAnsi="宋体" w:eastAsia="宋体" w:cs="宋体"/>
                <w:snapToGrid/>
                <w:color w:val="auto"/>
                <w:kern w:val="2"/>
                <w:sz w:val="21"/>
                <w:szCs w:val="21"/>
                <w:highlight w:val="none"/>
                <w:lang w:val="en-US" w:eastAsia="zh-CN"/>
              </w:rPr>
              <w:t>不锈钢的挂包钩。</w:t>
            </w:r>
          </w:p>
          <w:p w14:paraId="3925E30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both"/>
              <w:textAlignment w:val="auto"/>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陶瓷洗手盆</w:t>
            </w:r>
          </w:p>
          <w:p w14:paraId="3414BCB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left"/>
              <w:textAlignment w:val="auto"/>
              <w:rPr>
                <w:rFonts w:hint="eastAsia" w:ascii="宋体" w:hAnsi="宋体" w:eastAsia="宋体" w:cs="宋体"/>
                <w:snapToGrid/>
                <w:color w:val="auto"/>
                <w:kern w:val="0"/>
                <w:sz w:val="21"/>
                <w:szCs w:val="21"/>
                <w:highlight w:val="none"/>
                <w:lang w:val="en-US" w:eastAsia="zh-CN" w:bidi="ar-SA"/>
              </w:rPr>
            </w:pPr>
            <w:r>
              <w:rPr>
                <w:rFonts w:hint="eastAsia" w:ascii="宋体" w:hAnsi="宋体" w:eastAsia="宋体" w:cs="宋体"/>
                <w:snapToGrid/>
                <w:color w:val="auto"/>
                <w:kern w:val="0"/>
                <w:sz w:val="21"/>
                <w:szCs w:val="21"/>
                <w:highlight w:val="none"/>
                <w:lang w:val="en-US" w:eastAsia="zh-CN" w:bidi="ar-SA"/>
              </w:rPr>
              <w:t>设置照明设施（采用节能灯具，使用国内知名品牌），达到使用照明要求</w:t>
            </w:r>
          </w:p>
          <w:p w14:paraId="40C87CB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left"/>
              <w:textAlignment w:val="auto"/>
              <w:rPr>
                <w:rFonts w:hint="eastAsia" w:ascii="宋体" w:hAnsi="宋体" w:eastAsia="宋体" w:cs="宋体"/>
                <w:snapToGrid/>
                <w:color w:val="auto"/>
                <w:kern w:val="0"/>
                <w:sz w:val="21"/>
                <w:szCs w:val="21"/>
                <w:highlight w:val="none"/>
                <w:lang w:val="en-US" w:eastAsia="zh-CN" w:bidi="ar-SA"/>
              </w:rPr>
            </w:pPr>
            <w:r>
              <w:rPr>
                <w:rFonts w:hint="eastAsia" w:ascii="宋体" w:hAnsi="宋体" w:eastAsia="宋体" w:cs="宋体"/>
                <w:snapToGrid/>
                <w:color w:val="auto"/>
                <w:kern w:val="0"/>
                <w:sz w:val="21"/>
                <w:szCs w:val="21"/>
                <w:highlight w:val="none"/>
                <w:lang w:val="en-US" w:eastAsia="zh-CN"/>
              </w:rPr>
              <w:t>排风扇2台，尺寸：</w:t>
            </w:r>
            <w:r>
              <w:rPr>
                <w:rFonts w:hint="eastAsia" w:ascii="宋体" w:hAnsi="宋体" w:eastAsia="宋体" w:cs="宋体"/>
                <w:snapToGrid/>
                <w:color w:val="auto"/>
                <w:kern w:val="2"/>
                <w:sz w:val="21"/>
                <w:szCs w:val="21"/>
                <w:lang w:val="en-US" w:eastAsia="zh-CN"/>
              </w:rPr>
              <w:t>300*300mm；</w:t>
            </w:r>
          </w:p>
        </w:tc>
      </w:tr>
      <w:tr w14:paraId="249FC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8" w:hRule="atLeast"/>
          <w:jc w:val="center"/>
        </w:trPr>
        <w:tc>
          <w:tcPr>
            <w:tcW w:w="1778" w:type="dxa"/>
            <w:noWrap w:val="0"/>
            <w:vAlign w:val="center"/>
          </w:tcPr>
          <w:p w14:paraId="59198C7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bCs/>
                <w:i w:val="0"/>
                <w:iCs w:val="0"/>
                <w:snapToGrid w:val="0"/>
                <w:color w:val="auto"/>
                <w:kern w:val="0"/>
                <w:sz w:val="21"/>
                <w:szCs w:val="21"/>
                <w:highlight w:val="none"/>
                <w:u w:val="none"/>
                <w:lang w:val="en-US" w:eastAsia="zh-CN" w:bidi="ar"/>
              </w:rPr>
            </w:pPr>
            <w:r>
              <w:rPr>
                <w:rFonts w:hint="eastAsia" w:ascii="宋体" w:hAnsi="宋体" w:eastAsia="宋体" w:cs="宋体"/>
                <w:b/>
                <w:bCs/>
                <w:i w:val="0"/>
                <w:iCs w:val="0"/>
                <w:snapToGrid w:val="0"/>
                <w:color w:val="auto"/>
                <w:kern w:val="0"/>
                <w:sz w:val="21"/>
                <w:szCs w:val="21"/>
                <w:highlight w:val="none"/>
                <w:u w:val="none"/>
                <w:lang w:val="en-US" w:eastAsia="zh-CN" w:bidi="ar"/>
              </w:rPr>
              <w:t>排放标准</w:t>
            </w:r>
          </w:p>
        </w:tc>
        <w:tc>
          <w:tcPr>
            <w:tcW w:w="8352" w:type="dxa"/>
            <w:noWrap w:val="0"/>
            <w:vAlign w:val="center"/>
          </w:tcPr>
          <w:p w14:paraId="5D2599C1">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b/>
                <w:snapToGrid/>
                <w:color w:val="auto"/>
                <w:kern w:val="2"/>
                <w:sz w:val="21"/>
                <w:szCs w:val="21"/>
                <w:highlight w:val="none"/>
                <w:lang w:val="en-US" w:eastAsia="zh-CN"/>
              </w:rPr>
            </w:pPr>
            <w:r>
              <w:rPr>
                <w:rFonts w:hint="eastAsia" w:ascii="宋体" w:hAnsi="宋体" w:eastAsia="宋体" w:cs="宋体"/>
                <w:b w:val="0"/>
                <w:bCs/>
                <w:snapToGrid/>
                <w:color w:val="auto"/>
                <w:kern w:val="2"/>
                <w:sz w:val="21"/>
                <w:szCs w:val="21"/>
                <w:highlight w:val="none"/>
                <w:lang w:val="en-US" w:eastAsia="zh-CN"/>
              </w:rPr>
              <w:t>底板内自带化粪箱池；</w:t>
            </w:r>
          </w:p>
          <w:p w14:paraId="0F67FBB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both"/>
              <w:textAlignment w:val="auto"/>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b w:val="0"/>
                <w:bCs/>
                <w:snapToGrid/>
                <w:color w:val="auto"/>
                <w:kern w:val="2"/>
                <w:sz w:val="21"/>
                <w:szCs w:val="21"/>
                <w:highlight w:val="none"/>
                <w:lang w:val="en-US" w:eastAsia="zh-CN" w:bidi="ar-SA"/>
              </w:rPr>
              <w:t>使用生物技术降解处理，达到二级排放标准，保证厕所内外无臭味、无异味。</w:t>
            </w:r>
          </w:p>
        </w:tc>
      </w:tr>
      <w:tr w14:paraId="3B5A0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0" w:hRule="atLeast"/>
          <w:jc w:val="center"/>
        </w:trPr>
        <w:tc>
          <w:tcPr>
            <w:tcW w:w="1778" w:type="dxa"/>
            <w:noWrap w:val="0"/>
            <w:vAlign w:val="center"/>
          </w:tcPr>
          <w:p w14:paraId="02C075C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bCs/>
                <w:i w:val="0"/>
                <w:iCs w:val="0"/>
                <w:snapToGrid w:val="0"/>
                <w:color w:val="auto"/>
                <w:kern w:val="0"/>
                <w:sz w:val="21"/>
                <w:szCs w:val="21"/>
                <w:highlight w:val="none"/>
                <w:u w:val="none"/>
                <w:lang w:val="en-US" w:eastAsia="zh-CN" w:bidi="ar"/>
              </w:rPr>
            </w:pPr>
            <w:r>
              <w:rPr>
                <w:rFonts w:hint="eastAsia" w:ascii="宋体" w:hAnsi="宋体" w:eastAsia="宋体" w:cs="宋体"/>
                <w:b/>
                <w:bCs/>
                <w:i w:val="0"/>
                <w:iCs w:val="0"/>
                <w:snapToGrid w:val="0"/>
                <w:color w:val="auto"/>
                <w:kern w:val="0"/>
                <w:sz w:val="21"/>
                <w:szCs w:val="21"/>
                <w:highlight w:val="none"/>
                <w:u w:val="none"/>
                <w:lang w:val="en-US" w:eastAsia="zh-CN" w:bidi="ar"/>
              </w:rPr>
              <w:t>给排水标准</w:t>
            </w:r>
          </w:p>
        </w:tc>
        <w:tc>
          <w:tcPr>
            <w:tcW w:w="8352" w:type="dxa"/>
            <w:noWrap w:val="0"/>
            <w:vAlign w:val="center"/>
          </w:tcPr>
          <w:p w14:paraId="725BCF5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both"/>
              <w:textAlignment w:val="auto"/>
              <w:rPr>
                <w:rFonts w:hint="eastAsia" w:ascii="宋体" w:hAnsi="宋体" w:eastAsia="宋体" w:cs="宋体"/>
                <w:b w:val="0"/>
                <w:bCs/>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设置给水控制系统；给水管采用PPR材质，排水管采用PVC-U材质。给排水管线的设计及安装均符合国家及行业的相关标准和规范。</w:t>
            </w:r>
          </w:p>
        </w:tc>
      </w:tr>
      <w:tr w14:paraId="5A0DB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5" w:hRule="atLeast"/>
          <w:jc w:val="center"/>
        </w:trPr>
        <w:tc>
          <w:tcPr>
            <w:tcW w:w="1778" w:type="dxa"/>
            <w:noWrap w:val="0"/>
            <w:vAlign w:val="center"/>
          </w:tcPr>
          <w:p w14:paraId="69430DA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bCs/>
                <w:snapToGrid/>
                <w:color w:val="auto"/>
                <w:kern w:val="2"/>
                <w:sz w:val="21"/>
                <w:szCs w:val="21"/>
                <w:highlight w:val="none"/>
                <w:vertAlign w:val="baseline"/>
                <w:lang w:eastAsia="zh-CN"/>
              </w:rPr>
            </w:pPr>
            <w:r>
              <w:rPr>
                <w:rFonts w:hint="eastAsia" w:ascii="宋体" w:hAnsi="宋体" w:eastAsia="宋体" w:cs="宋体"/>
                <w:b/>
                <w:bCs/>
                <w:snapToGrid/>
                <w:color w:val="auto"/>
                <w:kern w:val="0"/>
                <w:sz w:val="21"/>
                <w:szCs w:val="21"/>
                <w:highlight w:val="none"/>
                <w:lang w:val="en-US" w:eastAsia="zh-CN"/>
              </w:rPr>
              <w:t>其他要求</w:t>
            </w:r>
          </w:p>
        </w:tc>
        <w:tc>
          <w:tcPr>
            <w:tcW w:w="8352" w:type="dxa"/>
            <w:noWrap w:val="0"/>
            <w:vAlign w:val="center"/>
          </w:tcPr>
          <w:p w14:paraId="7DBF7E1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color w:val="auto"/>
                <w:kern w:val="0"/>
                <w:sz w:val="21"/>
                <w:szCs w:val="21"/>
                <w:highlight w:val="none"/>
                <w:lang w:val="en-US" w:eastAsia="zh-CN" w:bidi="ar-SA"/>
              </w:rPr>
            </w:pPr>
            <w:r>
              <w:rPr>
                <w:rFonts w:hint="eastAsia" w:ascii="宋体" w:hAnsi="宋体" w:eastAsia="宋体" w:cs="宋体"/>
                <w:snapToGrid/>
                <w:color w:val="auto"/>
                <w:kern w:val="0"/>
                <w:sz w:val="21"/>
                <w:szCs w:val="21"/>
                <w:highlight w:val="none"/>
                <w:lang w:val="en-US" w:eastAsia="zh-CN"/>
              </w:rPr>
              <w:t>结构设计牢固安全，产品现场整体吊装安装，设计应充分体现“可移动功能”所带来的便利性特点，屋顶四角预留吊装拉环，可以随时整体吊装移位。</w:t>
            </w:r>
          </w:p>
        </w:tc>
      </w:tr>
    </w:tbl>
    <w:p w14:paraId="2D51B516">
      <w:pPr>
        <w:widowControl w:val="0"/>
        <w:kinsoku/>
        <w:autoSpaceDE/>
        <w:autoSpaceDN/>
        <w:adjustRightInd/>
        <w:snapToGrid/>
        <w:spacing w:line="240" w:lineRule="auto"/>
        <w:jc w:val="both"/>
        <w:textAlignment w:val="auto"/>
        <w:rPr>
          <w:rFonts w:hint="eastAsia" w:ascii="Times New Roman" w:hAnsi="Times New Roman" w:eastAsia="宋体" w:cs="Times New Roman"/>
          <w:snapToGrid/>
          <w:color w:val="auto"/>
          <w:kern w:val="2"/>
          <w:szCs w:val="24"/>
          <w:lang w:val="en-US" w:eastAsia="zh-CN"/>
        </w:rPr>
      </w:pPr>
    </w:p>
    <w:p w14:paraId="25F426F1">
      <w:pPr>
        <w:widowControl w:val="0"/>
        <w:kinsoku/>
        <w:autoSpaceDE/>
        <w:autoSpaceDN/>
        <w:adjustRightInd/>
        <w:snapToGrid/>
        <w:spacing w:line="240" w:lineRule="auto"/>
        <w:jc w:val="both"/>
        <w:textAlignment w:val="auto"/>
        <w:rPr>
          <w:rFonts w:hint="eastAsia" w:ascii="Times New Roman" w:hAnsi="Times New Roman" w:eastAsia="宋体" w:cs="Times New Roman"/>
          <w:snapToGrid/>
          <w:color w:val="auto"/>
          <w:kern w:val="2"/>
          <w:szCs w:val="24"/>
          <w:lang w:val="en-US" w:eastAsia="zh-CN"/>
        </w:rPr>
      </w:pPr>
      <w:r>
        <w:rPr>
          <w:rFonts w:hint="eastAsia" w:ascii="Times New Roman" w:hAnsi="Times New Roman" w:eastAsia="宋体" w:cs="Times New Roman"/>
          <w:snapToGrid/>
          <w:color w:val="auto"/>
          <w:kern w:val="2"/>
          <w:szCs w:val="24"/>
          <w:lang w:val="en-US" w:eastAsia="zh-CN"/>
        </w:rPr>
        <w:br w:type="page"/>
      </w:r>
    </w:p>
    <w:p w14:paraId="09FDF5F9">
      <w:pPr>
        <w:keepNext/>
        <w:keepLines/>
        <w:widowControl w:val="0"/>
        <w:bidi w:val="0"/>
        <w:spacing w:line="360" w:lineRule="auto"/>
        <w:jc w:val="left"/>
        <w:outlineLvl w:val="9"/>
        <w:rPr>
          <w:rFonts w:hint="eastAsia" w:ascii="宋体" w:hAnsi="宋体" w:eastAsia="宋体" w:cs="宋体"/>
          <w:b/>
          <w:bCs/>
          <w:color w:val="auto"/>
          <w:kern w:val="44"/>
          <w:sz w:val="21"/>
          <w:szCs w:val="21"/>
          <w:lang w:val="en-US" w:eastAsia="zh-CN" w:bidi="ar-SA"/>
        </w:rPr>
      </w:pPr>
      <w:r>
        <w:rPr>
          <w:rFonts w:hint="eastAsia" w:ascii="宋体" w:hAnsi="宋体" w:eastAsia="宋体" w:cs="宋体"/>
          <w:b/>
          <w:bCs/>
          <w:color w:val="auto"/>
          <w:kern w:val="44"/>
          <w:sz w:val="21"/>
          <w:szCs w:val="21"/>
          <w:lang w:val="en-US" w:eastAsia="zh-CN" w:bidi="ar-SA"/>
        </w:rPr>
        <w:t>3、四分类垃圾亭技术要求</w:t>
      </w:r>
    </w:p>
    <w:p w14:paraId="22C6C590">
      <w:pPr>
        <w:widowControl w:val="0"/>
        <w:kinsoku/>
        <w:autoSpaceDE/>
        <w:autoSpaceDN/>
        <w:adjustRightInd/>
        <w:snapToGrid/>
        <w:spacing w:line="240" w:lineRule="auto"/>
        <w:jc w:val="both"/>
        <w:textAlignment w:val="auto"/>
        <w:rPr>
          <w:rFonts w:hint="eastAsia" w:ascii="Times New Roman" w:hAnsi="Times New Roman" w:eastAsia="宋体" w:cs="Times New Roman"/>
          <w:snapToGrid/>
          <w:color w:val="auto"/>
          <w:kern w:val="2"/>
          <w:szCs w:val="24"/>
          <w:lang w:val="en-US" w:eastAsia="zh-CN"/>
        </w:rPr>
      </w:pPr>
    </w:p>
    <w:p w14:paraId="707EEDA5">
      <w:pPr>
        <w:widowControl w:val="0"/>
        <w:kinsoku/>
        <w:autoSpaceDE/>
        <w:autoSpaceDN/>
        <w:adjustRightInd/>
        <w:snapToGrid/>
        <w:spacing w:after="120" w:line="240" w:lineRule="auto"/>
        <w:ind w:left="0" w:leftChars="0" w:firstLine="0" w:firstLineChars="0"/>
        <w:jc w:val="center"/>
        <w:textAlignment w:val="auto"/>
        <w:rPr>
          <w:rFonts w:ascii="Calibri" w:hAnsi="Calibri" w:eastAsia="宋体" w:cs="Times New Roman"/>
          <w:b/>
          <w:bCs/>
          <w:snapToGrid/>
          <w:color w:val="auto"/>
          <w:kern w:val="2"/>
          <w:sz w:val="24"/>
          <w:szCs w:val="24"/>
          <w:highlight w:val="none"/>
          <w:lang w:val="en-US" w:eastAsia="zh-CN" w:bidi="ar-SA"/>
        </w:rPr>
      </w:pPr>
      <w:r>
        <w:rPr>
          <w:rFonts w:ascii="Calibri" w:hAnsi="Calibri" w:eastAsia="宋体" w:cs="Times New Roman"/>
          <w:b/>
          <w:bCs/>
          <w:snapToGrid/>
          <w:color w:val="auto"/>
          <w:kern w:val="2"/>
          <w:sz w:val="24"/>
          <w:szCs w:val="24"/>
          <w:highlight w:val="none"/>
          <w:lang w:val="en-US" w:eastAsia="zh-CN" w:bidi="ar-SA"/>
        </w:rPr>
        <w:drawing>
          <wp:inline distT="0" distB="0" distL="114300" distR="114300">
            <wp:extent cx="5270500" cy="4216400"/>
            <wp:effectExtent l="0" t="0" r="6350" b="12700"/>
            <wp:docPr id="67" name="图片 67" descr="873d4d5cd975a912b73e600a82e85a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67" descr="873d4d5cd975a912b73e600a82e85a52"/>
                    <pic:cNvPicPr>
                      <a:picLocks noChangeAspect="1"/>
                    </pic:cNvPicPr>
                  </pic:nvPicPr>
                  <pic:blipFill>
                    <a:blip r:embed="rId87"/>
                    <a:stretch>
                      <a:fillRect/>
                    </a:stretch>
                  </pic:blipFill>
                  <pic:spPr>
                    <a:xfrm>
                      <a:off x="0" y="0"/>
                      <a:ext cx="5270500" cy="4216400"/>
                    </a:xfrm>
                    <a:prstGeom prst="rect">
                      <a:avLst/>
                    </a:prstGeom>
                  </pic:spPr>
                </pic:pic>
              </a:graphicData>
            </a:graphic>
          </wp:inline>
        </w:drawing>
      </w:r>
    </w:p>
    <w:p w14:paraId="7C79DEB3">
      <w:pPr>
        <w:widowControl w:val="0"/>
        <w:kinsoku/>
        <w:autoSpaceDE/>
        <w:autoSpaceDN/>
        <w:adjustRightInd/>
        <w:snapToGrid/>
        <w:spacing w:after="120" w:line="240" w:lineRule="auto"/>
        <w:ind w:left="0" w:leftChars="0" w:firstLine="0" w:firstLineChars="0"/>
        <w:jc w:val="both"/>
        <w:textAlignment w:val="auto"/>
        <w:rPr>
          <w:rFonts w:hint="eastAsia" w:ascii="Calibri" w:hAnsi="Calibri" w:eastAsia="宋体" w:cs="Times New Roman"/>
          <w:b/>
          <w:bCs/>
          <w:snapToGrid/>
          <w:color w:val="auto"/>
          <w:kern w:val="2"/>
          <w:sz w:val="24"/>
          <w:szCs w:val="24"/>
          <w:highlight w:val="none"/>
          <w:lang w:val="en-US" w:eastAsia="zh-CN" w:bidi="ar-SA"/>
        </w:rPr>
      </w:pPr>
    </w:p>
    <w:tbl>
      <w:tblPr>
        <w:tblStyle w:val="23"/>
        <w:tblW w:w="95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4"/>
        <w:gridCol w:w="8665"/>
      </w:tblGrid>
      <w:tr w14:paraId="1FADF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874" w:type="dxa"/>
            <w:tcBorders>
              <w:top w:val="single" w:color="auto" w:sz="4" w:space="0"/>
              <w:left w:val="single" w:color="auto" w:sz="4" w:space="0"/>
              <w:right w:val="single" w:color="auto" w:sz="4" w:space="0"/>
            </w:tcBorders>
            <w:noWrap w:val="0"/>
            <w:vAlign w:val="center"/>
          </w:tcPr>
          <w:p w14:paraId="7E1B5A45">
            <w:pPr>
              <w:keepNext w:val="0"/>
              <w:keepLines w:val="0"/>
              <w:pageBreakBefore w:val="0"/>
              <w:widowControl w:val="0"/>
              <w:suppressLineNumbers w:val="0"/>
              <w:tabs>
                <w:tab w:val="left" w:pos="951"/>
              </w:tabs>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snapToGrid/>
                <w:color w:val="auto"/>
                <w:kern w:val="0"/>
                <w:sz w:val="21"/>
                <w:szCs w:val="21"/>
                <w:highlight w:val="none"/>
                <w:lang w:val="en-US" w:eastAsia="zh-CN"/>
              </w:rPr>
            </w:pPr>
            <w:r>
              <w:rPr>
                <w:rFonts w:hint="eastAsia" w:ascii="宋体" w:hAnsi="宋体" w:eastAsia="宋体" w:cs="宋体"/>
                <w:snapToGrid/>
                <w:color w:val="auto"/>
                <w:kern w:val="0"/>
                <w:sz w:val="21"/>
                <w:szCs w:val="21"/>
                <w:highlight w:val="none"/>
                <w:lang w:val="en-US" w:eastAsia="zh-CN"/>
              </w:rPr>
              <w:t>序号</w:t>
            </w:r>
          </w:p>
        </w:tc>
        <w:tc>
          <w:tcPr>
            <w:tcW w:w="8665" w:type="dxa"/>
            <w:tcBorders>
              <w:top w:val="single" w:color="auto" w:sz="4" w:space="0"/>
              <w:left w:val="single" w:color="auto" w:sz="4" w:space="0"/>
              <w:bottom w:val="single" w:color="auto" w:sz="4" w:space="0"/>
              <w:right w:val="single" w:color="auto" w:sz="4" w:space="0"/>
            </w:tcBorders>
            <w:noWrap w:val="0"/>
            <w:vAlign w:val="center"/>
          </w:tcPr>
          <w:p w14:paraId="368B4D9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snapToGrid/>
                <w:color w:val="auto"/>
                <w:kern w:val="0"/>
                <w:sz w:val="21"/>
                <w:szCs w:val="21"/>
                <w:highlight w:val="none"/>
                <w:lang w:val="en-US" w:eastAsia="zh-CN" w:bidi="ar-SA"/>
              </w:rPr>
            </w:pPr>
            <w:r>
              <w:rPr>
                <w:rFonts w:hint="eastAsia" w:ascii="宋体" w:hAnsi="宋体" w:eastAsia="宋体" w:cs="宋体"/>
                <w:snapToGrid/>
                <w:color w:val="auto"/>
                <w:kern w:val="0"/>
                <w:sz w:val="21"/>
                <w:szCs w:val="21"/>
                <w:highlight w:val="none"/>
                <w:lang w:val="en-US" w:eastAsia="zh-CN" w:bidi="ar-SA"/>
              </w:rPr>
              <w:t>技术要求</w:t>
            </w:r>
          </w:p>
        </w:tc>
      </w:tr>
      <w:tr w14:paraId="1FF0A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jc w:val="center"/>
        </w:trPr>
        <w:tc>
          <w:tcPr>
            <w:tcW w:w="874" w:type="dxa"/>
            <w:tcBorders>
              <w:top w:val="single" w:color="auto" w:sz="4" w:space="0"/>
              <w:left w:val="single" w:color="auto" w:sz="4" w:space="0"/>
              <w:right w:val="single" w:color="auto" w:sz="4" w:space="0"/>
            </w:tcBorders>
            <w:shd w:val="clear" w:color="auto" w:fill="auto"/>
            <w:noWrap w:val="0"/>
            <w:vAlign w:val="center"/>
          </w:tcPr>
          <w:p w14:paraId="56486F52">
            <w:pPr>
              <w:keepNext w:val="0"/>
              <w:keepLines w:val="0"/>
              <w:pageBreakBefore w:val="0"/>
              <w:widowControl w:val="0"/>
              <w:suppressLineNumbers w:val="0"/>
              <w:tabs>
                <w:tab w:val="left" w:pos="951"/>
              </w:tabs>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snapToGrid/>
                <w:color w:val="auto"/>
                <w:kern w:val="0"/>
                <w:sz w:val="21"/>
                <w:szCs w:val="21"/>
                <w:highlight w:val="none"/>
                <w:lang w:val="en-US" w:eastAsia="zh-CN" w:bidi="ar-SA"/>
              </w:rPr>
            </w:pPr>
            <w:r>
              <w:rPr>
                <w:rFonts w:hint="eastAsia" w:ascii="宋体" w:hAnsi="宋体" w:eastAsia="宋体" w:cs="宋体"/>
                <w:snapToGrid/>
                <w:color w:val="auto"/>
                <w:kern w:val="0"/>
                <w:sz w:val="21"/>
                <w:szCs w:val="21"/>
                <w:highlight w:val="none"/>
                <w:lang w:val="en-US" w:eastAsia="zh-CN" w:bidi="ar-SA"/>
              </w:rPr>
              <w:t>1</w:t>
            </w:r>
          </w:p>
        </w:tc>
        <w:tc>
          <w:tcPr>
            <w:tcW w:w="8665" w:type="dxa"/>
            <w:tcBorders>
              <w:top w:val="single" w:color="auto" w:sz="4" w:space="0"/>
              <w:left w:val="single" w:color="auto" w:sz="4" w:space="0"/>
              <w:bottom w:val="single" w:color="auto" w:sz="4" w:space="0"/>
              <w:right w:val="single" w:color="auto" w:sz="4" w:space="0"/>
            </w:tcBorders>
            <w:noWrap w:val="0"/>
            <w:vAlign w:val="center"/>
          </w:tcPr>
          <w:p w14:paraId="7BCC1CE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default" w:ascii="宋体" w:hAnsi="宋体" w:eastAsia="宋体" w:cs="宋体"/>
                <w:snapToGrid/>
                <w:color w:val="auto"/>
                <w:kern w:val="0"/>
                <w:sz w:val="21"/>
                <w:szCs w:val="21"/>
                <w:highlight w:val="none"/>
                <w:lang w:val="en-US" w:eastAsia="zh-CN"/>
              </w:rPr>
            </w:pPr>
            <w:r>
              <w:rPr>
                <w:rFonts w:hint="eastAsia" w:ascii="宋体" w:hAnsi="宋体" w:eastAsia="宋体" w:cs="宋体"/>
                <w:snapToGrid/>
                <w:color w:val="auto"/>
                <w:kern w:val="0"/>
                <w:sz w:val="21"/>
                <w:szCs w:val="21"/>
                <w:highlight w:val="none"/>
                <w:lang w:val="en-US" w:eastAsia="zh-CN"/>
              </w:rPr>
              <w:t>整体尺寸：≥长2800*宽1400*高2250mm</w:t>
            </w:r>
          </w:p>
        </w:tc>
      </w:tr>
      <w:tr w14:paraId="2B153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jc w:val="center"/>
        </w:trPr>
        <w:tc>
          <w:tcPr>
            <w:tcW w:w="874" w:type="dxa"/>
            <w:tcBorders>
              <w:left w:val="single" w:color="auto" w:sz="4" w:space="0"/>
              <w:right w:val="single" w:color="auto" w:sz="4" w:space="0"/>
            </w:tcBorders>
            <w:noWrap w:val="0"/>
            <w:vAlign w:val="center"/>
          </w:tcPr>
          <w:p w14:paraId="14E5217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val="0"/>
                <w:bCs w:val="0"/>
                <w:snapToGrid/>
                <w:color w:val="auto"/>
                <w:kern w:val="0"/>
                <w:sz w:val="21"/>
                <w:szCs w:val="21"/>
                <w:highlight w:val="none"/>
                <w:lang w:val="en-US" w:eastAsia="zh-CN"/>
              </w:rPr>
            </w:pPr>
            <w:r>
              <w:rPr>
                <w:rFonts w:hint="eastAsia" w:ascii="宋体" w:hAnsi="宋体" w:eastAsia="宋体" w:cs="宋体"/>
                <w:b w:val="0"/>
                <w:bCs w:val="0"/>
                <w:snapToGrid/>
                <w:color w:val="auto"/>
                <w:kern w:val="0"/>
                <w:sz w:val="21"/>
                <w:szCs w:val="21"/>
                <w:highlight w:val="none"/>
                <w:lang w:val="en-US" w:eastAsia="zh-CN"/>
              </w:rPr>
              <w:t>2</w:t>
            </w:r>
          </w:p>
        </w:tc>
        <w:tc>
          <w:tcPr>
            <w:tcW w:w="8665" w:type="dxa"/>
            <w:tcBorders>
              <w:top w:val="single" w:color="auto" w:sz="4" w:space="0"/>
              <w:left w:val="single" w:color="auto" w:sz="4" w:space="0"/>
              <w:bottom w:val="single" w:color="auto" w:sz="4" w:space="0"/>
              <w:right w:val="single" w:color="auto" w:sz="4" w:space="0"/>
            </w:tcBorders>
            <w:noWrap w:val="0"/>
            <w:vAlign w:val="center"/>
          </w:tcPr>
          <w:p w14:paraId="4E9870B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b w:val="0"/>
                <w:bCs w:val="0"/>
                <w:snapToGrid/>
                <w:color w:val="auto"/>
                <w:kern w:val="0"/>
                <w:sz w:val="21"/>
                <w:szCs w:val="21"/>
                <w:highlight w:val="none"/>
                <w:lang w:val="en-US" w:eastAsia="zh-CN" w:bidi="ar-SA"/>
              </w:rPr>
            </w:pPr>
            <w:r>
              <w:rPr>
                <w:rFonts w:hint="eastAsia" w:ascii="宋体" w:hAnsi="宋体" w:eastAsia="宋体" w:cs="宋体"/>
                <w:b w:val="0"/>
                <w:bCs w:val="0"/>
                <w:snapToGrid/>
                <w:color w:val="auto"/>
                <w:kern w:val="0"/>
                <w:sz w:val="21"/>
                <w:szCs w:val="21"/>
                <w:highlight w:val="none"/>
                <w:lang w:val="en-US" w:eastAsia="zh-CN"/>
              </w:rPr>
              <w:t>垃圾投放方式要求：脚踏式开盖投放</w:t>
            </w:r>
          </w:p>
        </w:tc>
      </w:tr>
      <w:tr w14:paraId="1F6AA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3" w:hRule="atLeast"/>
          <w:jc w:val="center"/>
        </w:trPr>
        <w:tc>
          <w:tcPr>
            <w:tcW w:w="874" w:type="dxa"/>
            <w:tcBorders>
              <w:left w:val="single" w:color="auto" w:sz="4" w:space="0"/>
              <w:right w:val="single" w:color="auto" w:sz="4" w:space="0"/>
            </w:tcBorders>
            <w:noWrap w:val="0"/>
            <w:vAlign w:val="center"/>
          </w:tcPr>
          <w:p w14:paraId="67513DA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snapToGrid/>
                <w:color w:val="auto"/>
                <w:kern w:val="0"/>
                <w:sz w:val="21"/>
                <w:szCs w:val="21"/>
                <w:highlight w:val="none"/>
                <w:lang w:val="en-US" w:eastAsia="zh-CN"/>
              </w:rPr>
            </w:pPr>
            <w:r>
              <w:rPr>
                <w:rFonts w:hint="eastAsia" w:ascii="宋体" w:hAnsi="宋体" w:eastAsia="宋体" w:cs="宋体"/>
                <w:snapToGrid/>
                <w:color w:val="auto"/>
                <w:kern w:val="0"/>
                <w:sz w:val="21"/>
                <w:szCs w:val="21"/>
                <w:highlight w:val="none"/>
                <w:lang w:val="en-US" w:eastAsia="zh-CN"/>
              </w:rPr>
              <w:t>3</w:t>
            </w:r>
          </w:p>
        </w:tc>
        <w:tc>
          <w:tcPr>
            <w:tcW w:w="8665" w:type="dxa"/>
            <w:tcBorders>
              <w:top w:val="single" w:color="auto" w:sz="4" w:space="0"/>
              <w:left w:val="single" w:color="auto" w:sz="4" w:space="0"/>
              <w:bottom w:val="single" w:color="auto" w:sz="4" w:space="0"/>
              <w:right w:val="single" w:color="auto" w:sz="4" w:space="0"/>
            </w:tcBorders>
            <w:noWrap w:val="0"/>
            <w:vAlign w:val="center"/>
          </w:tcPr>
          <w:p w14:paraId="473D963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color w:val="auto"/>
                <w:kern w:val="0"/>
                <w:sz w:val="21"/>
                <w:szCs w:val="21"/>
                <w:highlight w:val="none"/>
                <w:lang w:val="en-US" w:eastAsia="zh-CN"/>
              </w:rPr>
            </w:pPr>
            <w:r>
              <w:rPr>
                <w:rFonts w:hint="eastAsia" w:ascii="宋体" w:hAnsi="宋体" w:eastAsia="宋体" w:cs="宋体"/>
                <w:snapToGrid/>
                <w:color w:val="auto"/>
                <w:kern w:val="0"/>
                <w:sz w:val="21"/>
                <w:szCs w:val="21"/>
                <w:highlight w:val="none"/>
                <w:lang w:val="en-US" w:eastAsia="zh-CN"/>
              </w:rPr>
              <w:t>垃圾投放箱脚踏板采用≥1.2mm镀锌板折弯焊接而成，外形尺寸：≥325*120。脚踏板到垃圾箱投放口的高度≥1030mm，以方便投放垃圾</w:t>
            </w:r>
          </w:p>
        </w:tc>
      </w:tr>
      <w:tr w14:paraId="687D8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874" w:type="dxa"/>
            <w:tcBorders>
              <w:left w:val="single" w:color="auto" w:sz="4" w:space="0"/>
              <w:right w:val="single" w:color="auto" w:sz="4" w:space="0"/>
            </w:tcBorders>
            <w:noWrap w:val="0"/>
            <w:vAlign w:val="center"/>
          </w:tcPr>
          <w:p w14:paraId="6F6947A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snapToGrid/>
                <w:color w:val="auto"/>
                <w:kern w:val="0"/>
                <w:sz w:val="21"/>
                <w:szCs w:val="21"/>
                <w:highlight w:val="none"/>
                <w:lang w:val="en-US" w:eastAsia="zh-CN"/>
              </w:rPr>
            </w:pPr>
            <w:r>
              <w:rPr>
                <w:rFonts w:hint="eastAsia" w:ascii="宋体" w:hAnsi="宋体" w:eastAsia="宋体" w:cs="宋体"/>
                <w:snapToGrid/>
                <w:color w:val="auto"/>
                <w:kern w:val="0"/>
                <w:sz w:val="21"/>
                <w:szCs w:val="21"/>
                <w:highlight w:val="none"/>
                <w:lang w:val="en-US" w:eastAsia="zh-CN"/>
              </w:rPr>
              <w:t>4</w:t>
            </w:r>
          </w:p>
        </w:tc>
        <w:tc>
          <w:tcPr>
            <w:tcW w:w="8665" w:type="dxa"/>
            <w:tcBorders>
              <w:top w:val="single" w:color="auto" w:sz="4" w:space="0"/>
              <w:left w:val="single" w:color="auto" w:sz="4" w:space="0"/>
              <w:bottom w:val="single" w:color="auto" w:sz="4" w:space="0"/>
              <w:right w:val="single" w:color="auto" w:sz="4" w:space="0"/>
            </w:tcBorders>
            <w:noWrap w:val="0"/>
            <w:vAlign w:val="center"/>
          </w:tcPr>
          <w:p w14:paraId="2451861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color w:val="auto"/>
                <w:kern w:val="0"/>
                <w:sz w:val="21"/>
                <w:szCs w:val="21"/>
                <w:highlight w:val="none"/>
                <w:lang w:val="en-US" w:eastAsia="zh-CN"/>
              </w:rPr>
            </w:pPr>
            <w:r>
              <w:rPr>
                <w:rFonts w:hint="eastAsia" w:ascii="宋体" w:hAnsi="宋体" w:eastAsia="宋体" w:cs="宋体"/>
                <w:snapToGrid/>
                <w:color w:val="auto"/>
                <w:kern w:val="0"/>
                <w:sz w:val="21"/>
                <w:szCs w:val="21"/>
                <w:highlight w:val="none"/>
                <w:lang w:val="en-US" w:eastAsia="zh-CN"/>
              </w:rPr>
              <w:t>脚踏式连杆上面配置气弹簧，起到缓冲防夹手作用，弹簧长度≥265mm，脚踏式连杆的长度≥1535mm</w:t>
            </w:r>
          </w:p>
        </w:tc>
      </w:tr>
      <w:tr w14:paraId="06E17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4" w:hRule="atLeast"/>
          <w:jc w:val="center"/>
        </w:trPr>
        <w:tc>
          <w:tcPr>
            <w:tcW w:w="874" w:type="dxa"/>
            <w:tcBorders>
              <w:left w:val="single" w:color="auto" w:sz="4" w:space="0"/>
              <w:right w:val="single" w:color="auto" w:sz="4" w:space="0"/>
            </w:tcBorders>
            <w:noWrap w:val="0"/>
            <w:vAlign w:val="center"/>
          </w:tcPr>
          <w:p w14:paraId="6C2B64F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snapToGrid/>
                <w:color w:val="auto"/>
                <w:kern w:val="0"/>
                <w:sz w:val="21"/>
                <w:szCs w:val="21"/>
                <w:highlight w:val="none"/>
                <w:lang w:val="en-US" w:eastAsia="zh-CN"/>
              </w:rPr>
            </w:pPr>
            <w:r>
              <w:rPr>
                <w:rFonts w:hint="eastAsia" w:ascii="宋体" w:hAnsi="宋体" w:eastAsia="宋体" w:cs="宋体"/>
                <w:snapToGrid/>
                <w:color w:val="auto"/>
                <w:kern w:val="0"/>
                <w:sz w:val="21"/>
                <w:szCs w:val="21"/>
                <w:highlight w:val="none"/>
                <w:lang w:val="en-US" w:eastAsia="zh-CN"/>
              </w:rPr>
              <w:t>5</w:t>
            </w:r>
          </w:p>
        </w:tc>
        <w:tc>
          <w:tcPr>
            <w:tcW w:w="8665" w:type="dxa"/>
            <w:tcBorders>
              <w:top w:val="single" w:color="auto" w:sz="4" w:space="0"/>
              <w:left w:val="single" w:color="auto" w:sz="4" w:space="0"/>
              <w:bottom w:val="single" w:color="auto" w:sz="4" w:space="0"/>
              <w:right w:val="single" w:color="auto" w:sz="4" w:space="0"/>
            </w:tcBorders>
            <w:noWrap w:val="0"/>
            <w:vAlign w:val="center"/>
          </w:tcPr>
          <w:p w14:paraId="439D713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color w:val="auto"/>
                <w:kern w:val="0"/>
                <w:sz w:val="21"/>
                <w:szCs w:val="21"/>
                <w:highlight w:val="none"/>
                <w:lang w:val="en-US" w:eastAsia="zh-CN"/>
              </w:rPr>
            </w:pPr>
            <w:r>
              <w:rPr>
                <w:rFonts w:hint="eastAsia" w:ascii="宋体" w:hAnsi="宋体" w:eastAsia="宋体" w:cs="宋体"/>
                <w:snapToGrid/>
                <w:color w:val="auto"/>
                <w:kern w:val="0"/>
                <w:sz w:val="21"/>
                <w:szCs w:val="21"/>
                <w:highlight w:val="none"/>
                <w:lang w:val="en-US" w:eastAsia="zh-CN"/>
              </w:rPr>
              <w:t>分类垃圾投放箱外口必须安装</w:t>
            </w:r>
            <w:r>
              <w:rPr>
                <w:rFonts w:hint="eastAsia" w:ascii="宋体" w:hAnsi="宋体" w:eastAsia="宋体" w:cs="宋体"/>
                <w:b w:val="0"/>
                <w:bCs w:val="0"/>
                <w:snapToGrid/>
                <w:color w:val="auto"/>
                <w:kern w:val="0"/>
                <w:sz w:val="21"/>
                <w:szCs w:val="21"/>
                <w:highlight w:val="none"/>
                <w:lang w:val="en-US" w:eastAsia="zh-CN"/>
              </w:rPr>
              <w:t>不锈钢防护罩</w:t>
            </w:r>
            <w:r>
              <w:rPr>
                <w:rFonts w:hint="eastAsia" w:ascii="宋体" w:hAnsi="宋体" w:eastAsia="宋体" w:cs="宋体"/>
                <w:snapToGrid/>
                <w:color w:val="auto"/>
                <w:kern w:val="0"/>
                <w:sz w:val="21"/>
                <w:szCs w:val="21"/>
                <w:highlight w:val="none"/>
                <w:lang w:val="en-US" w:eastAsia="zh-CN"/>
              </w:rPr>
              <w:t>，耐腐蚀性强</w:t>
            </w:r>
            <w:r>
              <w:rPr>
                <w:rFonts w:hint="eastAsia" w:ascii="宋体" w:hAnsi="宋体" w:eastAsia="宋体" w:cs="宋体"/>
                <w:bCs/>
                <w:snapToGrid/>
                <w:color w:val="auto"/>
                <w:kern w:val="0"/>
                <w:sz w:val="21"/>
                <w:szCs w:val="21"/>
                <w:lang w:eastAsia="zh-CN"/>
              </w:rPr>
              <w:t>兼具产品的美观性、牢固性及使用安全性</w:t>
            </w:r>
            <w:r>
              <w:rPr>
                <w:rFonts w:hint="eastAsia" w:ascii="宋体" w:hAnsi="宋体" w:eastAsia="宋体" w:cs="宋体"/>
                <w:snapToGrid/>
                <w:color w:val="auto"/>
                <w:kern w:val="0"/>
                <w:sz w:val="21"/>
                <w:szCs w:val="21"/>
                <w:highlight w:val="none"/>
                <w:lang w:val="en-US" w:eastAsia="zh-CN"/>
              </w:rPr>
              <w:t>。为了方便较大的分类垃圾丢入垃圾箱内，垃圾箱口防护罩内尺寸≥455*480mm，垃圾箱口防护罩外尺寸≥485*500mm。</w:t>
            </w:r>
          </w:p>
        </w:tc>
      </w:tr>
      <w:tr w14:paraId="52057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4" w:hRule="atLeast"/>
          <w:jc w:val="center"/>
        </w:trPr>
        <w:tc>
          <w:tcPr>
            <w:tcW w:w="874" w:type="dxa"/>
            <w:tcBorders>
              <w:left w:val="single" w:color="auto" w:sz="4" w:space="0"/>
              <w:right w:val="single" w:color="auto" w:sz="4" w:space="0"/>
            </w:tcBorders>
            <w:noWrap w:val="0"/>
            <w:vAlign w:val="center"/>
          </w:tcPr>
          <w:p w14:paraId="3C36BFA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snapToGrid/>
                <w:color w:val="auto"/>
                <w:kern w:val="0"/>
                <w:sz w:val="21"/>
                <w:szCs w:val="21"/>
                <w:highlight w:val="none"/>
                <w:lang w:val="en-US" w:eastAsia="zh-CN"/>
              </w:rPr>
            </w:pPr>
            <w:r>
              <w:rPr>
                <w:rFonts w:hint="eastAsia" w:ascii="宋体" w:hAnsi="宋体" w:eastAsia="宋体" w:cs="宋体"/>
                <w:snapToGrid/>
                <w:color w:val="auto"/>
                <w:kern w:val="0"/>
                <w:sz w:val="21"/>
                <w:szCs w:val="21"/>
                <w:highlight w:val="none"/>
                <w:lang w:val="en-US" w:eastAsia="zh-CN"/>
              </w:rPr>
              <w:t>6</w:t>
            </w:r>
          </w:p>
        </w:tc>
        <w:tc>
          <w:tcPr>
            <w:tcW w:w="8665" w:type="dxa"/>
            <w:tcBorders>
              <w:top w:val="single" w:color="auto" w:sz="4" w:space="0"/>
              <w:left w:val="single" w:color="auto" w:sz="4" w:space="0"/>
              <w:bottom w:val="single" w:color="auto" w:sz="4" w:space="0"/>
              <w:right w:val="single" w:color="auto" w:sz="4" w:space="0"/>
            </w:tcBorders>
            <w:noWrap w:val="0"/>
            <w:vAlign w:val="center"/>
          </w:tcPr>
          <w:p w14:paraId="168F062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color w:val="auto"/>
                <w:kern w:val="0"/>
                <w:sz w:val="21"/>
                <w:szCs w:val="21"/>
                <w:highlight w:val="none"/>
                <w:lang w:val="en-US" w:eastAsia="zh-CN"/>
              </w:rPr>
            </w:pPr>
            <w:r>
              <w:rPr>
                <w:rFonts w:hint="eastAsia" w:ascii="宋体" w:hAnsi="宋体" w:eastAsia="宋体" w:cs="宋体"/>
                <w:snapToGrid/>
                <w:color w:val="auto"/>
                <w:kern w:val="0"/>
                <w:sz w:val="21"/>
                <w:szCs w:val="21"/>
                <w:highlight w:val="none"/>
                <w:lang w:val="en-US" w:eastAsia="zh-CN"/>
              </w:rPr>
              <w:t>垃圾箱投放口门尺寸：≥490*475mm</w:t>
            </w:r>
          </w:p>
        </w:tc>
      </w:tr>
      <w:tr w14:paraId="6CDD6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7" w:hRule="atLeast"/>
          <w:jc w:val="center"/>
        </w:trPr>
        <w:tc>
          <w:tcPr>
            <w:tcW w:w="874" w:type="dxa"/>
            <w:tcBorders>
              <w:left w:val="single" w:color="auto" w:sz="4" w:space="0"/>
              <w:right w:val="single" w:color="auto" w:sz="4" w:space="0"/>
            </w:tcBorders>
            <w:noWrap w:val="0"/>
            <w:vAlign w:val="center"/>
          </w:tcPr>
          <w:p w14:paraId="40F7B17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snapToGrid/>
                <w:color w:val="auto"/>
                <w:kern w:val="0"/>
                <w:sz w:val="21"/>
                <w:szCs w:val="21"/>
                <w:highlight w:val="none"/>
                <w:lang w:val="en-US" w:eastAsia="zh-CN"/>
              </w:rPr>
            </w:pPr>
            <w:r>
              <w:rPr>
                <w:rFonts w:hint="eastAsia" w:ascii="宋体" w:hAnsi="宋体" w:eastAsia="宋体" w:cs="宋体"/>
                <w:snapToGrid/>
                <w:color w:val="auto"/>
                <w:kern w:val="0"/>
                <w:sz w:val="21"/>
                <w:szCs w:val="21"/>
                <w:highlight w:val="none"/>
                <w:lang w:val="en-US" w:eastAsia="zh-CN"/>
              </w:rPr>
              <w:t>7</w:t>
            </w:r>
          </w:p>
        </w:tc>
        <w:tc>
          <w:tcPr>
            <w:tcW w:w="8665" w:type="dxa"/>
            <w:tcBorders>
              <w:top w:val="single" w:color="auto" w:sz="4" w:space="0"/>
              <w:left w:val="single" w:color="auto" w:sz="4" w:space="0"/>
              <w:bottom w:val="single" w:color="auto" w:sz="4" w:space="0"/>
              <w:right w:val="single" w:color="auto" w:sz="4" w:space="0"/>
            </w:tcBorders>
            <w:noWrap w:val="0"/>
            <w:vAlign w:val="center"/>
          </w:tcPr>
          <w:p w14:paraId="783EBC1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color w:val="auto"/>
                <w:kern w:val="0"/>
                <w:sz w:val="21"/>
                <w:szCs w:val="21"/>
                <w:highlight w:val="none"/>
                <w:lang w:val="en-US" w:eastAsia="zh-CN"/>
              </w:rPr>
            </w:pPr>
            <w:r>
              <w:rPr>
                <w:rFonts w:hint="eastAsia" w:ascii="宋体" w:hAnsi="宋体" w:eastAsia="宋体" w:cs="宋体"/>
                <w:snapToGrid/>
                <w:color w:val="auto"/>
                <w:kern w:val="0"/>
                <w:sz w:val="21"/>
                <w:szCs w:val="21"/>
                <w:highlight w:val="none"/>
                <w:lang w:val="en-US" w:eastAsia="zh-CN"/>
              </w:rPr>
              <w:t>垃圾箱内须安装防垃圾掉落外洒金属边框，内空尺寸450*550mm（±10mm），外围尺寸760*650mm（±10mm），经模具一次性冲压冲孔成型，内空翻边处理；</w:t>
            </w:r>
          </w:p>
        </w:tc>
      </w:tr>
      <w:tr w14:paraId="61059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jc w:val="center"/>
        </w:trPr>
        <w:tc>
          <w:tcPr>
            <w:tcW w:w="874" w:type="dxa"/>
            <w:tcBorders>
              <w:left w:val="single" w:color="auto" w:sz="4" w:space="0"/>
              <w:right w:val="single" w:color="auto" w:sz="4" w:space="0"/>
            </w:tcBorders>
            <w:noWrap w:val="0"/>
            <w:vAlign w:val="center"/>
          </w:tcPr>
          <w:p w14:paraId="01CA377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snapToGrid/>
                <w:color w:val="auto"/>
                <w:kern w:val="0"/>
                <w:sz w:val="21"/>
                <w:szCs w:val="21"/>
                <w:highlight w:val="none"/>
                <w:lang w:val="en-US" w:eastAsia="zh-CN"/>
              </w:rPr>
            </w:pPr>
            <w:r>
              <w:rPr>
                <w:rFonts w:hint="eastAsia" w:ascii="宋体" w:hAnsi="宋体" w:eastAsia="宋体" w:cs="宋体"/>
                <w:snapToGrid/>
                <w:color w:val="auto"/>
                <w:kern w:val="0"/>
                <w:sz w:val="21"/>
                <w:szCs w:val="21"/>
                <w:highlight w:val="none"/>
                <w:lang w:val="en-US" w:eastAsia="zh-CN"/>
              </w:rPr>
              <w:t>8</w:t>
            </w:r>
          </w:p>
        </w:tc>
        <w:tc>
          <w:tcPr>
            <w:tcW w:w="8665" w:type="dxa"/>
            <w:tcBorders>
              <w:top w:val="single" w:color="auto" w:sz="4" w:space="0"/>
              <w:left w:val="single" w:color="auto" w:sz="4" w:space="0"/>
              <w:bottom w:val="single" w:color="auto" w:sz="4" w:space="0"/>
              <w:right w:val="single" w:color="auto" w:sz="4" w:space="0"/>
            </w:tcBorders>
            <w:noWrap w:val="0"/>
            <w:vAlign w:val="center"/>
          </w:tcPr>
          <w:p w14:paraId="48F9D52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color w:val="auto"/>
                <w:kern w:val="0"/>
                <w:sz w:val="21"/>
                <w:szCs w:val="21"/>
                <w:highlight w:val="none"/>
                <w:lang w:val="en-US" w:eastAsia="zh-CN"/>
              </w:rPr>
            </w:pPr>
            <w:r>
              <w:rPr>
                <w:rFonts w:hint="eastAsia" w:ascii="宋体" w:hAnsi="宋体" w:eastAsia="宋体" w:cs="宋体"/>
                <w:snapToGrid/>
                <w:color w:val="auto"/>
                <w:kern w:val="0"/>
                <w:sz w:val="21"/>
                <w:szCs w:val="21"/>
                <w:highlight w:val="none"/>
                <w:lang w:val="en-US" w:eastAsia="zh-CN"/>
              </w:rPr>
              <w:t>垃圾投放箱：镀锌板≥1.0mm。</w:t>
            </w:r>
          </w:p>
        </w:tc>
      </w:tr>
      <w:tr w14:paraId="77DDA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jc w:val="center"/>
        </w:trPr>
        <w:tc>
          <w:tcPr>
            <w:tcW w:w="874" w:type="dxa"/>
            <w:tcBorders>
              <w:left w:val="single" w:color="auto" w:sz="4" w:space="0"/>
              <w:right w:val="single" w:color="auto" w:sz="4" w:space="0"/>
            </w:tcBorders>
            <w:noWrap w:val="0"/>
            <w:vAlign w:val="center"/>
          </w:tcPr>
          <w:p w14:paraId="3646993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default" w:ascii="宋体" w:hAnsi="宋体" w:eastAsia="宋体" w:cs="宋体"/>
                <w:snapToGrid/>
                <w:color w:val="auto"/>
                <w:kern w:val="0"/>
                <w:sz w:val="21"/>
                <w:szCs w:val="21"/>
                <w:highlight w:val="none"/>
                <w:lang w:val="en-US" w:eastAsia="zh-CN"/>
              </w:rPr>
            </w:pPr>
            <w:r>
              <w:rPr>
                <w:rFonts w:hint="eastAsia" w:ascii="宋体" w:hAnsi="宋体" w:eastAsia="宋体" w:cs="宋体"/>
                <w:snapToGrid/>
                <w:color w:val="auto"/>
                <w:kern w:val="0"/>
                <w:sz w:val="21"/>
                <w:szCs w:val="21"/>
                <w:highlight w:val="none"/>
                <w:lang w:val="en-US" w:eastAsia="zh-CN"/>
              </w:rPr>
              <w:t>9</w:t>
            </w:r>
          </w:p>
        </w:tc>
        <w:tc>
          <w:tcPr>
            <w:tcW w:w="8665" w:type="dxa"/>
            <w:tcBorders>
              <w:top w:val="single" w:color="auto" w:sz="4" w:space="0"/>
              <w:left w:val="single" w:color="auto" w:sz="4" w:space="0"/>
              <w:bottom w:val="single" w:color="auto" w:sz="4" w:space="0"/>
              <w:right w:val="single" w:color="auto" w:sz="4" w:space="0"/>
            </w:tcBorders>
            <w:noWrap w:val="0"/>
            <w:vAlign w:val="center"/>
          </w:tcPr>
          <w:p w14:paraId="16E1D24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b w:val="0"/>
                <w:bCs w:val="0"/>
                <w:snapToGrid/>
                <w:color w:val="auto"/>
                <w:kern w:val="2"/>
                <w:sz w:val="21"/>
                <w:szCs w:val="21"/>
                <w:lang w:val="en-US" w:eastAsia="zh-CN"/>
              </w:rPr>
            </w:pPr>
            <w:r>
              <w:rPr>
                <w:rFonts w:hint="eastAsia" w:ascii="宋体" w:hAnsi="宋体" w:eastAsia="宋体" w:cs="宋体"/>
                <w:b w:val="0"/>
                <w:bCs w:val="0"/>
                <w:snapToGrid/>
                <w:color w:val="auto"/>
                <w:kern w:val="0"/>
                <w:sz w:val="21"/>
                <w:szCs w:val="21"/>
                <w:highlight w:val="none"/>
                <w:lang w:val="en-US" w:eastAsia="zh-CN"/>
              </w:rPr>
              <w:t>顶棚横梁：≥60*70*1.0mm</w:t>
            </w:r>
            <w:r>
              <w:rPr>
                <w:rFonts w:hint="eastAsia" w:ascii="宋体" w:hAnsi="宋体" w:eastAsia="宋体" w:cs="宋体"/>
                <w:snapToGrid/>
                <w:color w:val="auto"/>
                <w:kern w:val="0"/>
                <w:sz w:val="21"/>
                <w:szCs w:val="21"/>
                <w:highlight w:val="none"/>
                <w:lang w:val="en-US" w:eastAsia="zh-CN"/>
              </w:rPr>
              <w:t>镀锌</w:t>
            </w:r>
            <w:r>
              <w:rPr>
                <w:rFonts w:hint="eastAsia" w:ascii="宋体" w:hAnsi="宋体" w:eastAsia="宋体" w:cs="宋体"/>
                <w:b w:val="0"/>
                <w:bCs w:val="0"/>
                <w:snapToGrid/>
                <w:color w:val="auto"/>
                <w:kern w:val="0"/>
                <w:sz w:val="21"/>
                <w:szCs w:val="21"/>
                <w:highlight w:val="none"/>
                <w:lang w:val="en-US" w:eastAsia="zh-CN"/>
              </w:rPr>
              <w:t>管制作，管壁呈7字型，带回字形加强筋；</w:t>
            </w:r>
          </w:p>
        </w:tc>
      </w:tr>
      <w:tr w14:paraId="1F896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0" w:hRule="atLeast"/>
          <w:jc w:val="center"/>
        </w:trPr>
        <w:tc>
          <w:tcPr>
            <w:tcW w:w="874" w:type="dxa"/>
            <w:tcBorders>
              <w:left w:val="single" w:color="auto" w:sz="4" w:space="0"/>
              <w:right w:val="single" w:color="auto" w:sz="4" w:space="0"/>
            </w:tcBorders>
            <w:shd w:val="clear" w:color="auto" w:fill="auto"/>
            <w:noWrap w:val="0"/>
            <w:vAlign w:val="center"/>
          </w:tcPr>
          <w:p w14:paraId="366FBFD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default" w:ascii="宋体" w:hAnsi="宋体" w:eastAsia="宋体" w:cs="宋体"/>
                <w:snapToGrid/>
                <w:color w:val="auto"/>
                <w:kern w:val="0"/>
                <w:sz w:val="21"/>
                <w:szCs w:val="21"/>
                <w:highlight w:val="none"/>
                <w:lang w:val="en-US" w:eastAsia="zh-CN" w:bidi="ar-SA"/>
              </w:rPr>
            </w:pPr>
            <w:r>
              <w:rPr>
                <w:rFonts w:hint="eastAsia" w:ascii="宋体" w:hAnsi="宋体" w:eastAsia="宋体" w:cs="宋体"/>
                <w:snapToGrid/>
                <w:color w:val="auto"/>
                <w:kern w:val="0"/>
                <w:sz w:val="21"/>
                <w:szCs w:val="21"/>
                <w:highlight w:val="none"/>
                <w:lang w:val="en-US" w:eastAsia="zh-CN"/>
              </w:rPr>
              <w:t>10</w:t>
            </w:r>
          </w:p>
        </w:tc>
        <w:tc>
          <w:tcPr>
            <w:tcW w:w="8665" w:type="dxa"/>
            <w:tcBorders>
              <w:top w:val="single" w:color="auto" w:sz="4" w:space="0"/>
              <w:left w:val="single" w:color="auto" w:sz="4" w:space="0"/>
              <w:bottom w:val="single" w:color="auto" w:sz="4" w:space="0"/>
              <w:right w:val="single" w:color="auto" w:sz="4" w:space="0"/>
            </w:tcBorders>
            <w:noWrap w:val="0"/>
            <w:vAlign w:val="center"/>
          </w:tcPr>
          <w:p w14:paraId="4BA5825E">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jc w:val="both"/>
              <w:textAlignment w:val="auto"/>
              <w:rPr>
                <w:rFonts w:hint="eastAsia" w:ascii="宋体" w:hAnsi="宋体" w:eastAsia="宋体" w:cs="宋体"/>
                <w:snapToGrid/>
                <w:color w:val="auto"/>
                <w:kern w:val="0"/>
                <w:sz w:val="21"/>
                <w:szCs w:val="21"/>
                <w:highlight w:val="none"/>
                <w:lang w:val="en-US" w:eastAsia="zh-CN"/>
              </w:rPr>
            </w:pPr>
            <w:r>
              <w:rPr>
                <w:rFonts w:hint="eastAsia" w:ascii="宋体" w:hAnsi="宋体" w:eastAsia="宋体" w:cs="宋体"/>
                <w:snapToGrid/>
                <w:color w:val="auto"/>
                <w:kern w:val="2"/>
                <w:sz w:val="21"/>
                <w:szCs w:val="21"/>
                <w:highlight w:val="none"/>
                <w:lang w:eastAsia="zh-CN"/>
              </w:rPr>
              <w:t>表面处理：箱体整体采用户外塑粉静电喷涂，其工艺特点表现为较高的户外适应性，表面涂层坚固，不易脱落，抗紫外线以及耐候性强。</w:t>
            </w:r>
          </w:p>
        </w:tc>
      </w:tr>
      <w:tr w14:paraId="35FF8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jc w:val="center"/>
        </w:trPr>
        <w:tc>
          <w:tcPr>
            <w:tcW w:w="874" w:type="dxa"/>
            <w:tcBorders>
              <w:left w:val="single" w:color="auto" w:sz="4" w:space="0"/>
              <w:right w:val="single" w:color="auto" w:sz="4" w:space="0"/>
            </w:tcBorders>
            <w:noWrap w:val="0"/>
            <w:vAlign w:val="center"/>
          </w:tcPr>
          <w:p w14:paraId="71A1B4E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default" w:ascii="宋体" w:hAnsi="宋体" w:eastAsia="宋体" w:cs="宋体"/>
                <w:snapToGrid/>
                <w:color w:val="auto"/>
                <w:kern w:val="0"/>
                <w:sz w:val="21"/>
                <w:szCs w:val="21"/>
                <w:highlight w:val="none"/>
                <w:lang w:val="en-US" w:eastAsia="zh-CN"/>
              </w:rPr>
            </w:pPr>
            <w:r>
              <w:rPr>
                <w:rFonts w:hint="eastAsia" w:ascii="宋体" w:hAnsi="宋体" w:eastAsia="宋体" w:cs="宋体"/>
                <w:snapToGrid/>
                <w:color w:val="auto"/>
                <w:kern w:val="0"/>
                <w:sz w:val="21"/>
                <w:szCs w:val="21"/>
                <w:highlight w:val="none"/>
                <w:lang w:val="en-US" w:eastAsia="zh-CN"/>
              </w:rPr>
              <w:t>11</w:t>
            </w:r>
          </w:p>
        </w:tc>
        <w:tc>
          <w:tcPr>
            <w:tcW w:w="866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BB410B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color w:val="auto"/>
                <w:kern w:val="2"/>
                <w:sz w:val="21"/>
                <w:szCs w:val="21"/>
                <w:lang w:eastAsia="zh-CN"/>
              </w:rPr>
            </w:pPr>
            <w:r>
              <w:rPr>
                <w:rFonts w:hint="eastAsia" w:ascii="宋体" w:hAnsi="宋体" w:eastAsia="宋体" w:cs="宋体"/>
                <w:snapToGrid/>
                <w:color w:val="auto"/>
                <w:kern w:val="2"/>
                <w:sz w:val="21"/>
                <w:szCs w:val="21"/>
                <w:lang w:val="en-US" w:eastAsia="zh-CN"/>
              </w:rPr>
              <w:t>内桶要求：</w:t>
            </w:r>
            <w:r>
              <w:rPr>
                <w:rFonts w:hint="eastAsia" w:ascii="宋体" w:hAnsi="宋体" w:eastAsia="宋体" w:cs="宋体"/>
                <w:snapToGrid/>
                <w:color w:val="auto"/>
                <w:kern w:val="2"/>
                <w:sz w:val="21"/>
                <w:szCs w:val="21"/>
                <w:lang w:eastAsia="zh-CN"/>
              </w:rPr>
              <w:t>包含一组（</w:t>
            </w:r>
            <w:r>
              <w:rPr>
                <w:rFonts w:hint="eastAsia" w:ascii="宋体" w:hAnsi="宋体" w:eastAsia="宋体" w:cs="宋体"/>
                <w:snapToGrid/>
                <w:color w:val="auto"/>
                <w:kern w:val="2"/>
                <w:sz w:val="21"/>
                <w:szCs w:val="21"/>
                <w:lang w:val="en-US" w:eastAsia="zh-CN"/>
              </w:rPr>
              <w:t>4</w:t>
            </w:r>
            <w:r>
              <w:rPr>
                <w:rFonts w:hint="eastAsia" w:ascii="宋体" w:hAnsi="宋体" w:eastAsia="宋体" w:cs="宋体"/>
                <w:snapToGrid/>
                <w:color w:val="auto"/>
                <w:kern w:val="2"/>
                <w:sz w:val="21"/>
                <w:szCs w:val="21"/>
                <w:lang w:eastAsia="zh-CN"/>
              </w:rPr>
              <w:t>个）塑料垃圾桶，具体要求</w:t>
            </w:r>
            <w:r>
              <w:rPr>
                <w:rFonts w:hint="eastAsia" w:ascii="宋体" w:hAnsi="宋体" w:eastAsia="宋体" w:cs="宋体"/>
                <w:snapToGrid/>
                <w:color w:val="auto"/>
                <w:kern w:val="2"/>
                <w:sz w:val="21"/>
                <w:szCs w:val="21"/>
                <w:lang w:val="en-US" w:eastAsia="zh-CN"/>
              </w:rPr>
              <w:t>如下：</w:t>
            </w:r>
          </w:p>
          <w:p w14:paraId="122B559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color w:val="auto"/>
                <w:kern w:val="0"/>
                <w:sz w:val="21"/>
                <w:szCs w:val="21"/>
                <w:lang w:val="en-US" w:eastAsia="zh-CN" w:bidi="ar"/>
              </w:rPr>
            </w:pPr>
            <w:r>
              <w:rPr>
                <w:rFonts w:hint="eastAsia" w:ascii="宋体" w:hAnsi="宋体" w:eastAsia="宋体" w:cs="宋体"/>
                <w:snapToGrid/>
                <w:color w:val="auto"/>
                <w:kern w:val="0"/>
                <w:sz w:val="21"/>
                <w:szCs w:val="21"/>
                <w:lang w:val="en-US" w:eastAsia="zh-CN" w:bidi="ar"/>
              </w:rPr>
              <w:t>1、垃圾桶容积：240L±2%。</w:t>
            </w:r>
          </w:p>
          <w:p w14:paraId="2CB389F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color w:val="auto"/>
                <w:kern w:val="2"/>
                <w:sz w:val="21"/>
                <w:szCs w:val="21"/>
                <w:lang w:eastAsia="zh-CN"/>
              </w:rPr>
            </w:pPr>
            <w:r>
              <w:rPr>
                <w:rFonts w:hint="eastAsia" w:ascii="宋体" w:hAnsi="宋体" w:eastAsia="宋体" w:cs="宋体"/>
                <w:snapToGrid/>
                <w:color w:val="auto"/>
                <w:kern w:val="0"/>
                <w:sz w:val="21"/>
                <w:szCs w:val="21"/>
                <w:lang w:val="en-US" w:eastAsia="zh-CN" w:bidi="ar"/>
              </w:rPr>
              <w:t xml:space="preserve">2、规格尺寸：整体尺寸：L760*W610*H1070mm（±10mm）； </w:t>
            </w:r>
          </w:p>
          <w:p w14:paraId="0BCDD87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210" w:firstLineChars="100"/>
              <w:jc w:val="left"/>
              <w:textAlignment w:val="auto"/>
              <w:rPr>
                <w:rFonts w:hint="eastAsia" w:ascii="宋体" w:hAnsi="宋体" w:eastAsia="宋体" w:cs="宋体"/>
                <w:snapToGrid/>
                <w:color w:val="auto"/>
                <w:kern w:val="2"/>
                <w:sz w:val="21"/>
                <w:szCs w:val="21"/>
                <w:lang w:eastAsia="zh-CN"/>
              </w:rPr>
            </w:pPr>
            <w:r>
              <w:rPr>
                <w:rFonts w:hint="eastAsia" w:ascii="宋体" w:hAnsi="宋体" w:eastAsia="宋体" w:cs="宋体"/>
                <w:snapToGrid/>
                <w:color w:val="auto"/>
                <w:kern w:val="0"/>
                <w:sz w:val="21"/>
                <w:szCs w:val="21"/>
                <w:lang w:val="en-US" w:eastAsia="zh-CN" w:bidi="ar"/>
              </w:rPr>
              <w:t xml:space="preserve">桶身尺寸（不含盖）：L760mm*W610mm*H1030mm（±10mm）； </w:t>
            </w:r>
          </w:p>
          <w:p w14:paraId="1EF33B6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210" w:firstLineChars="100"/>
              <w:jc w:val="left"/>
              <w:textAlignment w:val="auto"/>
              <w:rPr>
                <w:rFonts w:hint="eastAsia" w:ascii="宋体" w:hAnsi="宋体" w:eastAsia="宋体" w:cs="宋体"/>
                <w:snapToGrid/>
                <w:color w:val="auto"/>
                <w:kern w:val="2"/>
                <w:sz w:val="21"/>
                <w:szCs w:val="21"/>
                <w:lang w:eastAsia="zh-CN"/>
              </w:rPr>
            </w:pPr>
            <w:r>
              <w:rPr>
                <w:rFonts w:hint="eastAsia" w:ascii="宋体" w:hAnsi="宋体" w:eastAsia="宋体" w:cs="宋体"/>
                <w:snapToGrid/>
                <w:color w:val="auto"/>
                <w:kern w:val="0"/>
                <w:sz w:val="21"/>
                <w:szCs w:val="21"/>
                <w:lang w:val="en-US" w:eastAsia="zh-CN" w:bidi="ar"/>
              </w:rPr>
              <w:t xml:space="preserve">桶盖尺寸：L730mm*W610mm*H80mm（±5mm）。 </w:t>
            </w:r>
          </w:p>
          <w:p w14:paraId="7ABE8E2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color w:val="auto"/>
                <w:kern w:val="2"/>
                <w:sz w:val="21"/>
                <w:szCs w:val="21"/>
                <w:lang w:eastAsia="zh-CN"/>
              </w:rPr>
            </w:pPr>
            <w:r>
              <w:rPr>
                <w:rFonts w:hint="eastAsia" w:ascii="宋体" w:hAnsi="宋体" w:eastAsia="宋体" w:cs="宋体"/>
                <w:snapToGrid/>
                <w:color w:val="auto"/>
                <w:kern w:val="0"/>
                <w:sz w:val="21"/>
                <w:szCs w:val="21"/>
                <w:lang w:val="en-US" w:eastAsia="zh-CN" w:bidi="ar"/>
              </w:rPr>
              <w:t>3、材质：桶体及桶盖、销子采用100%高密度聚乙烯一次性注模成型无接缝。</w:t>
            </w:r>
          </w:p>
          <w:p w14:paraId="209EFD0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color w:val="auto"/>
                <w:kern w:val="2"/>
                <w:sz w:val="21"/>
                <w:szCs w:val="21"/>
                <w:lang w:eastAsia="zh-CN"/>
              </w:rPr>
            </w:pPr>
            <w:r>
              <w:rPr>
                <w:rFonts w:hint="eastAsia" w:ascii="宋体" w:hAnsi="宋体" w:eastAsia="宋体" w:cs="宋体"/>
                <w:snapToGrid/>
                <w:color w:val="auto"/>
                <w:kern w:val="0"/>
                <w:sz w:val="21"/>
                <w:szCs w:val="21"/>
                <w:lang w:val="en-US" w:eastAsia="zh-CN" w:bidi="ar"/>
              </w:rPr>
              <w:t xml:space="preserve">4、重量：整体净重（不含轮子、轴）≥12.7kg；桶盖重量≥1.4kg；桶身重量≥11.3kg。 </w:t>
            </w:r>
          </w:p>
          <w:p w14:paraId="41C8FC9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color w:val="auto"/>
                <w:kern w:val="2"/>
                <w:sz w:val="21"/>
                <w:szCs w:val="21"/>
                <w:lang w:eastAsia="zh-CN"/>
              </w:rPr>
            </w:pPr>
            <w:r>
              <w:rPr>
                <w:rFonts w:hint="eastAsia" w:ascii="宋体" w:hAnsi="宋体" w:eastAsia="宋体" w:cs="宋体"/>
                <w:snapToGrid/>
                <w:color w:val="auto"/>
                <w:kern w:val="0"/>
                <w:sz w:val="21"/>
                <w:szCs w:val="21"/>
                <w:lang w:val="en-US" w:eastAsia="zh-CN" w:bidi="ar"/>
              </w:rPr>
              <w:t xml:space="preserve">5、桶身前后两面为凹面设计,左右两侧为凸面设计，凸面上宽400mm(±5mm)，下宽 300mm(±5mm)；桶体内壁设置有一次成型容积刻度，刻度为60L-240L；桶体一次性注塑成型，无接缝。 </w:t>
            </w:r>
          </w:p>
          <w:p w14:paraId="1F7A104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color w:val="auto"/>
                <w:kern w:val="2"/>
                <w:sz w:val="21"/>
                <w:szCs w:val="21"/>
                <w:lang w:eastAsia="zh-CN"/>
              </w:rPr>
            </w:pPr>
            <w:r>
              <w:rPr>
                <w:rFonts w:hint="eastAsia" w:ascii="宋体" w:hAnsi="宋体" w:eastAsia="宋体" w:cs="宋体"/>
                <w:snapToGrid/>
                <w:color w:val="auto"/>
                <w:kern w:val="0"/>
                <w:sz w:val="21"/>
                <w:szCs w:val="21"/>
                <w:lang w:val="en-US" w:eastAsia="zh-CN" w:bidi="ar"/>
              </w:rPr>
              <w:t xml:space="preserve">6、桶盖顶部设置三道加强筋,顶盖两侧设置两只镂空拉手。桶身提手表面有凸起防滑颗粒。 </w:t>
            </w:r>
          </w:p>
          <w:p w14:paraId="540CC9C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color w:val="auto"/>
                <w:kern w:val="2"/>
                <w:sz w:val="21"/>
                <w:szCs w:val="21"/>
                <w:lang w:eastAsia="zh-CN"/>
              </w:rPr>
            </w:pPr>
            <w:r>
              <w:rPr>
                <w:rFonts w:hint="eastAsia" w:ascii="宋体" w:hAnsi="宋体" w:eastAsia="宋体" w:cs="宋体"/>
                <w:snapToGrid/>
                <w:color w:val="auto"/>
                <w:kern w:val="0"/>
                <w:sz w:val="21"/>
                <w:szCs w:val="21"/>
                <w:lang w:val="en-US" w:eastAsia="zh-CN" w:bidi="ar"/>
              </w:rPr>
              <w:t xml:space="preserve">7、垃圾桶底部为网格设计；底部装有4枚40*40mm直角加强尼龙材质的耐磨钉和8枚钢制耐磨钉。 </w:t>
            </w:r>
          </w:p>
          <w:p w14:paraId="0FA43D7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color w:val="auto"/>
                <w:kern w:val="2"/>
                <w:sz w:val="21"/>
                <w:szCs w:val="21"/>
                <w:lang w:eastAsia="zh-CN"/>
              </w:rPr>
            </w:pPr>
            <w:r>
              <w:rPr>
                <w:rFonts w:hint="eastAsia" w:ascii="宋体" w:hAnsi="宋体" w:eastAsia="宋体" w:cs="宋体"/>
                <w:snapToGrid/>
                <w:color w:val="auto"/>
                <w:kern w:val="0"/>
                <w:sz w:val="21"/>
                <w:szCs w:val="21"/>
                <w:lang w:val="en-US" w:eastAsia="zh-CN" w:bidi="ar"/>
              </w:rPr>
              <w:t xml:space="preserve">8、桶口处至少有24道竖直桶沿支撑，桶身挂车檐口采用三裙边设计，裙边厚度至少达到30mm。挂车口深度至少达54mm。 </w:t>
            </w:r>
          </w:p>
          <w:p w14:paraId="5770259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color w:val="auto"/>
                <w:kern w:val="2"/>
                <w:sz w:val="21"/>
                <w:szCs w:val="21"/>
                <w:lang w:eastAsia="zh-CN"/>
              </w:rPr>
            </w:pPr>
            <w:r>
              <w:rPr>
                <w:rFonts w:hint="eastAsia" w:ascii="宋体" w:hAnsi="宋体" w:eastAsia="宋体" w:cs="宋体"/>
                <w:snapToGrid/>
                <w:color w:val="auto"/>
                <w:kern w:val="0"/>
                <w:sz w:val="21"/>
                <w:szCs w:val="21"/>
                <w:lang w:val="en-US" w:eastAsia="zh-CN" w:bidi="ar"/>
              </w:rPr>
              <w:t xml:space="preserve">9、桶体密闭有盖，桶盖与桶体采用两只插销止退连接。 </w:t>
            </w:r>
          </w:p>
          <w:p w14:paraId="2B393C3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color w:val="auto"/>
                <w:kern w:val="2"/>
                <w:sz w:val="21"/>
                <w:szCs w:val="21"/>
                <w:lang w:eastAsia="zh-CN"/>
              </w:rPr>
            </w:pPr>
            <w:r>
              <w:rPr>
                <w:rFonts w:hint="eastAsia" w:ascii="宋体" w:hAnsi="宋体" w:eastAsia="宋体" w:cs="宋体"/>
                <w:snapToGrid/>
                <w:color w:val="auto"/>
                <w:kern w:val="0"/>
                <w:sz w:val="21"/>
                <w:szCs w:val="21"/>
                <w:lang w:val="en-US" w:eastAsia="zh-CN" w:bidi="ar"/>
              </w:rPr>
              <w:t xml:space="preserve">10、采用实心钢材料轮轴，表面电镀锌，防锈时间要求5年及以上。 </w:t>
            </w:r>
          </w:p>
          <w:p w14:paraId="33F6D17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color w:val="auto"/>
                <w:kern w:val="2"/>
                <w:sz w:val="21"/>
                <w:szCs w:val="21"/>
                <w:lang w:eastAsia="zh-CN"/>
              </w:rPr>
            </w:pPr>
            <w:r>
              <w:rPr>
                <w:rFonts w:hint="eastAsia" w:ascii="宋体" w:hAnsi="宋体" w:eastAsia="宋体" w:cs="宋体"/>
                <w:snapToGrid/>
                <w:color w:val="auto"/>
                <w:kern w:val="0"/>
                <w:sz w:val="21"/>
                <w:szCs w:val="21"/>
                <w:lang w:val="en-US" w:eastAsia="zh-CN" w:bidi="ar"/>
              </w:rPr>
              <w:t>11、滚轮采用噪音小的橡胶实心轮；轮毂及辋圈为高密度聚乙稀材质，轮胎为100%橡胶材质，轮胎直径≥190mm，橡胶轮与底轴采用直插防盗式连接。</w:t>
            </w:r>
          </w:p>
          <w:p w14:paraId="62EB560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color w:val="auto"/>
                <w:kern w:val="2"/>
                <w:sz w:val="21"/>
                <w:szCs w:val="21"/>
                <w:lang w:val="en-US" w:eastAsia="zh-CN"/>
              </w:rPr>
            </w:pPr>
            <w:r>
              <w:rPr>
                <w:rFonts w:hint="eastAsia" w:ascii="宋体" w:hAnsi="宋体" w:eastAsia="宋体" w:cs="宋体"/>
                <w:snapToGrid/>
                <w:color w:val="auto"/>
                <w:kern w:val="0"/>
                <w:sz w:val="21"/>
                <w:szCs w:val="21"/>
                <w:lang w:val="en-US" w:eastAsia="zh-CN" w:bidi="ar"/>
              </w:rPr>
              <w:t>12、垃圾桶轮轴上方，设置一处内凹式脚踏支点，规格：145*80*55mm（±5mm）。</w:t>
            </w:r>
          </w:p>
        </w:tc>
      </w:tr>
    </w:tbl>
    <w:p w14:paraId="39226AA6">
      <w:pPr>
        <w:widowControl w:val="0"/>
        <w:kinsoku/>
        <w:autoSpaceDE/>
        <w:autoSpaceDN/>
        <w:bidi w:val="0"/>
        <w:adjustRightInd/>
        <w:snapToGrid/>
        <w:spacing w:line="240" w:lineRule="auto"/>
        <w:jc w:val="both"/>
        <w:textAlignment w:val="auto"/>
        <w:rPr>
          <w:rFonts w:hint="eastAsia" w:ascii="Times New Roman" w:hAnsi="Times New Roman" w:eastAsia="宋体" w:cs="Times New Roman"/>
          <w:snapToGrid/>
          <w:color w:val="auto"/>
          <w:kern w:val="2"/>
          <w:szCs w:val="24"/>
          <w:lang w:eastAsia="zh-CN"/>
        </w:rPr>
      </w:pPr>
    </w:p>
    <w:p w14:paraId="049CF681">
      <w:pPr>
        <w:widowControl w:val="0"/>
        <w:kinsoku/>
        <w:autoSpaceDE/>
        <w:autoSpaceDN/>
        <w:bidi w:val="0"/>
        <w:adjustRightInd/>
        <w:snapToGrid/>
        <w:spacing w:line="240" w:lineRule="auto"/>
        <w:jc w:val="both"/>
        <w:textAlignment w:val="auto"/>
        <w:rPr>
          <w:rFonts w:hint="eastAsia" w:ascii="Times New Roman" w:hAnsi="Times New Roman" w:eastAsia="宋体" w:cs="Times New Roman"/>
          <w:snapToGrid/>
          <w:color w:val="auto"/>
          <w:kern w:val="2"/>
          <w:szCs w:val="24"/>
          <w:lang w:eastAsia="zh-CN"/>
        </w:rPr>
      </w:pPr>
    </w:p>
    <w:p w14:paraId="44F1AB56">
      <w:pPr>
        <w:widowControl w:val="0"/>
        <w:kinsoku/>
        <w:autoSpaceDE/>
        <w:autoSpaceDN/>
        <w:bidi w:val="0"/>
        <w:adjustRightInd/>
        <w:snapToGrid/>
        <w:spacing w:line="240" w:lineRule="auto"/>
        <w:jc w:val="both"/>
        <w:textAlignment w:val="auto"/>
        <w:rPr>
          <w:rFonts w:hint="eastAsia" w:ascii="Times New Roman" w:hAnsi="Times New Roman" w:eastAsia="宋体" w:cs="Times New Roman"/>
          <w:snapToGrid/>
          <w:color w:val="auto"/>
          <w:kern w:val="2"/>
          <w:szCs w:val="24"/>
          <w:lang w:eastAsia="zh-CN"/>
        </w:rPr>
      </w:pPr>
    </w:p>
    <w:p w14:paraId="2A3F09A9">
      <w:pPr>
        <w:widowControl w:val="0"/>
        <w:kinsoku/>
        <w:autoSpaceDE/>
        <w:autoSpaceDN/>
        <w:adjustRightInd/>
        <w:snapToGrid/>
        <w:spacing w:line="240" w:lineRule="auto"/>
        <w:jc w:val="both"/>
        <w:textAlignment w:val="auto"/>
        <w:rPr>
          <w:rFonts w:ascii="Times New Roman" w:hAnsi="Times New Roman" w:eastAsia="宋体" w:cs="Times New Roman"/>
          <w:snapToGrid/>
          <w:color w:val="auto"/>
          <w:kern w:val="2"/>
          <w:szCs w:val="24"/>
          <w:lang w:eastAsia="zh-CN"/>
        </w:rPr>
      </w:pPr>
      <w:r>
        <w:rPr>
          <w:rFonts w:ascii="Times New Roman" w:hAnsi="Times New Roman" w:eastAsia="宋体" w:cs="Times New Roman"/>
          <w:snapToGrid/>
          <w:color w:val="auto"/>
          <w:kern w:val="2"/>
          <w:szCs w:val="24"/>
          <w:lang w:eastAsia="zh-CN"/>
        </w:rPr>
        <w:br w:type="page"/>
      </w:r>
    </w:p>
    <w:p w14:paraId="3DFEC9EE">
      <w:pPr>
        <w:keepNext/>
        <w:keepLines/>
        <w:widowControl w:val="0"/>
        <w:bidi w:val="0"/>
        <w:spacing w:line="360" w:lineRule="auto"/>
        <w:jc w:val="left"/>
        <w:outlineLvl w:val="9"/>
        <w:rPr>
          <w:rFonts w:hint="eastAsia" w:ascii="宋体" w:hAnsi="宋体" w:eastAsia="宋体" w:cs="宋体"/>
          <w:b/>
          <w:bCs/>
          <w:color w:val="auto"/>
          <w:kern w:val="44"/>
          <w:sz w:val="21"/>
          <w:szCs w:val="21"/>
          <w:lang w:val="en-US" w:eastAsia="zh-CN" w:bidi="ar-SA"/>
        </w:rPr>
      </w:pPr>
      <w:r>
        <w:rPr>
          <w:rFonts w:hint="eastAsia" w:ascii="宋体" w:hAnsi="宋体" w:eastAsia="宋体" w:cs="宋体"/>
          <w:b/>
          <w:bCs/>
          <w:color w:val="auto"/>
          <w:kern w:val="44"/>
          <w:sz w:val="21"/>
          <w:szCs w:val="21"/>
          <w:lang w:val="en-US" w:eastAsia="zh-CN" w:bidi="ar-SA"/>
        </w:rPr>
        <w:t>4、四分类垃圾亭带环卫工具室技术要求</w:t>
      </w:r>
    </w:p>
    <w:p w14:paraId="6C14DA1E">
      <w:pPr>
        <w:widowControl w:val="0"/>
        <w:kinsoku/>
        <w:autoSpaceDE/>
        <w:autoSpaceDN/>
        <w:adjustRightInd/>
        <w:snapToGrid/>
        <w:spacing w:line="240" w:lineRule="auto"/>
        <w:jc w:val="both"/>
        <w:textAlignment w:val="auto"/>
        <w:rPr>
          <w:rFonts w:hint="eastAsia" w:ascii="Times New Roman" w:hAnsi="Times New Roman" w:eastAsia="宋体" w:cs="Times New Roman"/>
          <w:snapToGrid/>
          <w:color w:val="auto"/>
          <w:kern w:val="2"/>
          <w:szCs w:val="24"/>
          <w:lang w:val="en-US" w:eastAsia="zh-CN"/>
        </w:rPr>
      </w:pPr>
    </w:p>
    <w:p w14:paraId="18C51380">
      <w:pPr>
        <w:widowControl w:val="0"/>
        <w:kinsoku/>
        <w:autoSpaceDE/>
        <w:autoSpaceDN/>
        <w:adjustRightInd/>
        <w:snapToGrid/>
        <w:spacing w:after="120" w:line="240" w:lineRule="auto"/>
        <w:ind w:left="0" w:leftChars="0" w:firstLine="0" w:firstLineChars="0"/>
        <w:jc w:val="center"/>
        <w:textAlignment w:val="auto"/>
        <w:rPr>
          <w:rFonts w:ascii="Calibri" w:hAnsi="Calibri" w:eastAsia="宋体" w:cs="Times New Roman"/>
          <w:b/>
          <w:bCs/>
          <w:snapToGrid/>
          <w:color w:val="auto"/>
          <w:kern w:val="2"/>
          <w:sz w:val="24"/>
          <w:szCs w:val="24"/>
          <w:highlight w:val="none"/>
          <w:lang w:val="en-US" w:eastAsia="zh-CN" w:bidi="ar-SA"/>
        </w:rPr>
      </w:pPr>
      <w:r>
        <w:rPr>
          <w:rFonts w:ascii="Calibri" w:hAnsi="Calibri" w:eastAsia="宋体" w:cs="Times New Roman"/>
          <w:b/>
          <w:bCs/>
          <w:snapToGrid/>
          <w:color w:val="auto"/>
          <w:kern w:val="2"/>
          <w:sz w:val="24"/>
          <w:szCs w:val="24"/>
          <w:highlight w:val="none"/>
          <w:lang w:val="en-US" w:eastAsia="zh-CN" w:bidi="ar-SA"/>
        </w:rPr>
        <w:drawing>
          <wp:inline distT="0" distB="0" distL="114300" distR="114300">
            <wp:extent cx="5270500" cy="4216400"/>
            <wp:effectExtent l="0" t="0" r="6350" b="12700"/>
            <wp:docPr id="68" name="图片 68" descr="9a7d40532030d73c5866fc938fa88b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68" descr="9a7d40532030d73c5866fc938fa88bd1"/>
                    <pic:cNvPicPr>
                      <a:picLocks noChangeAspect="1"/>
                    </pic:cNvPicPr>
                  </pic:nvPicPr>
                  <pic:blipFill>
                    <a:blip r:embed="rId88"/>
                    <a:stretch>
                      <a:fillRect/>
                    </a:stretch>
                  </pic:blipFill>
                  <pic:spPr>
                    <a:xfrm>
                      <a:off x="0" y="0"/>
                      <a:ext cx="5270500" cy="4216400"/>
                    </a:xfrm>
                    <a:prstGeom prst="rect">
                      <a:avLst/>
                    </a:prstGeom>
                  </pic:spPr>
                </pic:pic>
              </a:graphicData>
            </a:graphic>
          </wp:inline>
        </w:drawing>
      </w:r>
    </w:p>
    <w:p w14:paraId="645CF16B">
      <w:pPr>
        <w:widowControl w:val="0"/>
        <w:kinsoku/>
        <w:autoSpaceDE/>
        <w:autoSpaceDN/>
        <w:adjustRightInd/>
        <w:snapToGrid/>
        <w:spacing w:after="120" w:line="240" w:lineRule="auto"/>
        <w:ind w:left="0" w:leftChars="0" w:firstLine="0" w:firstLineChars="0"/>
        <w:jc w:val="both"/>
        <w:textAlignment w:val="auto"/>
        <w:rPr>
          <w:rFonts w:hint="eastAsia" w:ascii="Calibri" w:hAnsi="Calibri" w:eastAsia="宋体" w:cs="Times New Roman"/>
          <w:b/>
          <w:bCs/>
          <w:snapToGrid/>
          <w:color w:val="auto"/>
          <w:kern w:val="2"/>
          <w:sz w:val="24"/>
          <w:szCs w:val="24"/>
          <w:highlight w:val="none"/>
          <w:lang w:val="en-US" w:eastAsia="zh-CN" w:bidi="ar-SA"/>
        </w:rPr>
      </w:pPr>
    </w:p>
    <w:tbl>
      <w:tblPr>
        <w:tblStyle w:val="23"/>
        <w:tblW w:w="95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4"/>
        <w:gridCol w:w="8665"/>
      </w:tblGrid>
      <w:tr w14:paraId="7565C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874" w:type="dxa"/>
            <w:tcBorders>
              <w:top w:val="single" w:color="auto" w:sz="4" w:space="0"/>
              <w:left w:val="single" w:color="auto" w:sz="4" w:space="0"/>
              <w:right w:val="single" w:color="auto" w:sz="4" w:space="0"/>
            </w:tcBorders>
            <w:noWrap w:val="0"/>
            <w:vAlign w:val="center"/>
          </w:tcPr>
          <w:p w14:paraId="0E497C51">
            <w:pPr>
              <w:keepNext w:val="0"/>
              <w:keepLines w:val="0"/>
              <w:pageBreakBefore w:val="0"/>
              <w:widowControl w:val="0"/>
              <w:suppressLineNumbers w:val="0"/>
              <w:tabs>
                <w:tab w:val="left" w:pos="951"/>
              </w:tabs>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snapToGrid/>
                <w:color w:val="auto"/>
                <w:kern w:val="0"/>
                <w:sz w:val="21"/>
                <w:szCs w:val="21"/>
                <w:highlight w:val="none"/>
                <w:lang w:val="en-US" w:eastAsia="zh-CN"/>
              </w:rPr>
            </w:pPr>
            <w:r>
              <w:rPr>
                <w:rFonts w:hint="eastAsia" w:ascii="宋体" w:hAnsi="宋体" w:eastAsia="宋体" w:cs="宋体"/>
                <w:snapToGrid/>
                <w:color w:val="auto"/>
                <w:kern w:val="0"/>
                <w:sz w:val="21"/>
                <w:szCs w:val="21"/>
                <w:highlight w:val="none"/>
                <w:lang w:val="en-US" w:eastAsia="zh-CN"/>
              </w:rPr>
              <w:t>序号</w:t>
            </w:r>
          </w:p>
        </w:tc>
        <w:tc>
          <w:tcPr>
            <w:tcW w:w="8665" w:type="dxa"/>
            <w:tcBorders>
              <w:top w:val="single" w:color="auto" w:sz="4" w:space="0"/>
              <w:left w:val="single" w:color="auto" w:sz="4" w:space="0"/>
              <w:bottom w:val="single" w:color="auto" w:sz="4" w:space="0"/>
              <w:right w:val="single" w:color="auto" w:sz="4" w:space="0"/>
            </w:tcBorders>
            <w:noWrap w:val="0"/>
            <w:vAlign w:val="center"/>
          </w:tcPr>
          <w:p w14:paraId="4BEAAD0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snapToGrid/>
                <w:color w:val="auto"/>
                <w:kern w:val="0"/>
                <w:sz w:val="21"/>
                <w:szCs w:val="21"/>
                <w:highlight w:val="none"/>
                <w:lang w:val="en-US" w:eastAsia="zh-CN" w:bidi="ar-SA"/>
              </w:rPr>
            </w:pPr>
            <w:r>
              <w:rPr>
                <w:rFonts w:hint="eastAsia" w:ascii="宋体" w:hAnsi="宋体" w:eastAsia="宋体" w:cs="宋体"/>
                <w:snapToGrid/>
                <w:color w:val="auto"/>
                <w:kern w:val="0"/>
                <w:sz w:val="21"/>
                <w:szCs w:val="21"/>
                <w:highlight w:val="none"/>
                <w:lang w:val="en-US" w:eastAsia="zh-CN" w:bidi="ar-SA"/>
              </w:rPr>
              <w:t>技术要求</w:t>
            </w:r>
          </w:p>
        </w:tc>
      </w:tr>
      <w:tr w14:paraId="4AE94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jc w:val="center"/>
        </w:trPr>
        <w:tc>
          <w:tcPr>
            <w:tcW w:w="874" w:type="dxa"/>
            <w:tcBorders>
              <w:top w:val="single" w:color="auto" w:sz="4" w:space="0"/>
              <w:left w:val="single" w:color="auto" w:sz="4" w:space="0"/>
              <w:right w:val="single" w:color="auto" w:sz="4" w:space="0"/>
            </w:tcBorders>
            <w:shd w:val="clear" w:color="auto" w:fill="auto"/>
            <w:noWrap w:val="0"/>
            <w:vAlign w:val="center"/>
          </w:tcPr>
          <w:p w14:paraId="7D8F1F3F">
            <w:pPr>
              <w:keepNext w:val="0"/>
              <w:keepLines w:val="0"/>
              <w:pageBreakBefore w:val="0"/>
              <w:widowControl w:val="0"/>
              <w:suppressLineNumbers w:val="0"/>
              <w:tabs>
                <w:tab w:val="left" w:pos="951"/>
              </w:tabs>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snapToGrid/>
                <w:color w:val="auto"/>
                <w:kern w:val="0"/>
                <w:sz w:val="21"/>
                <w:szCs w:val="21"/>
                <w:highlight w:val="none"/>
                <w:lang w:val="en-US" w:eastAsia="zh-CN" w:bidi="ar-SA"/>
              </w:rPr>
            </w:pPr>
            <w:r>
              <w:rPr>
                <w:rFonts w:hint="eastAsia" w:ascii="宋体" w:hAnsi="宋体" w:eastAsia="宋体" w:cs="宋体"/>
                <w:snapToGrid/>
                <w:color w:val="auto"/>
                <w:kern w:val="0"/>
                <w:sz w:val="21"/>
                <w:szCs w:val="21"/>
                <w:highlight w:val="none"/>
                <w:lang w:val="en-US" w:eastAsia="zh-CN" w:bidi="ar-SA"/>
              </w:rPr>
              <w:t>1</w:t>
            </w:r>
          </w:p>
        </w:tc>
        <w:tc>
          <w:tcPr>
            <w:tcW w:w="8665" w:type="dxa"/>
            <w:tcBorders>
              <w:top w:val="single" w:color="auto" w:sz="4" w:space="0"/>
              <w:left w:val="single" w:color="auto" w:sz="4" w:space="0"/>
              <w:bottom w:val="single" w:color="auto" w:sz="4" w:space="0"/>
              <w:right w:val="single" w:color="auto" w:sz="4" w:space="0"/>
            </w:tcBorders>
            <w:noWrap w:val="0"/>
            <w:vAlign w:val="center"/>
          </w:tcPr>
          <w:p w14:paraId="25463A0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default" w:ascii="宋体" w:hAnsi="宋体" w:eastAsia="宋体" w:cs="宋体"/>
                <w:snapToGrid/>
                <w:color w:val="auto"/>
                <w:kern w:val="0"/>
                <w:sz w:val="21"/>
                <w:szCs w:val="21"/>
                <w:highlight w:val="none"/>
                <w:lang w:val="en-US" w:eastAsia="zh-CN"/>
              </w:rPr>
            </w:pPr>
            <w:r>
              <w:rPr>
                <w:rFonts w:hint="eastAsia" w:ascii="宋体" w:hAnsi="宋体" w:eastAsia="宋体" w:cs="宋体"/>
                <w:snapToGrid/>
                <w:color w:val="auto"/>
                <w:kern w:val="0"/>
                <w:sz w:val="21"/>
                <w:szCs w:val="21"/>
                <w:highlight w:val="none"/>
                <w:lang w:val="en-US" w:eastAsia="zh-CN"/>
              </w:rPr>
              <w:t>整体尺寸：≥长3800*宽1400*高2250mm，需设置有环卫工具室</w:t>
            </w:r>
          </w:p>
        </w:tc>
      </w:tr>
      <w:tr w14:paraId="7E41F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jc w:val="center"/>
        </w:trPr>
        <w:tc>
          <w:tcPr>
            <w:tcW w:w="874" w:type="dxa"/>
            <w:tcBorders>
              <w:left w:val="single" w:color="auto" w:sz="4" w:space="0"/>
              <w:right w:val="single" w:color="auto" w:sz="4" w:space="0"/>
            </w:tcBorders>
            <w:noWrap w:val="0"/>
            <w:vAlign w:val="center"/>
          </w:tcPr>
          <w:p w14:paraId="129AEAB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val="0"/>
                <w:bCs w:val="0"/>
                <w:snapToGrid/>
                <w:color w:val="auto"/>
                <w:kern w:val="0"/>
                <w:sz w:val="21"/>
                <w:szCs w:val="21"/>
                <w:highlight w:val="none"/>
                <w:lang w:val="en-US" w:eastAsia="zh-CN"/>
              </w:rPr>
            </w:pPr>
            <w:r>
              <w:rPr>
                <w:rFonts w:hint="eastAsia" w:ascii="宋体" w:hAnsi="宋体" w:eastAsia="宋体" w:cs="宋体"/>
                <w:b w:val="0"/>
                <w:bCs w:val="0"/>
                <w:snapToGrid/>
                <w:color w:val="auto"/>
                <w:kern w:val="0"/>
                <w:sz w:val="21"/>
                <w:szCs w:val="21"/>
                <w:highlight w:val="none"/>
                <w:lang w:val="en-US" w:eastAsia="zh-CN"/>
              </w:rPr>
              <w:t>2</w:t>
            </w:r>
          </w:p>
        </w:tc>
        <w:tc>
          <w:tcPr>
            <w:tcW w:w="8665" w:type="dxa"/>
            <w:tcBorders>
              <w:top w:val="single" w:color="auto" w:sz="4" w:space="0"/>
              <w:left w:val="single" w:color="auto" w:sz="4" w:space="0"/>
              <w:bottom w:val="single" w:color="auto" w:sz="4" w:space="0"/>
              <w:right w:val="single" w:color="auto" w:sz="4" w:space="0"/>
            </w:tcBorders>
            <w:noWrap w:val="0"/>
            <w:vAlign w:val="center"/>
          </w:tcPr>
          <w:p w14:paraId="3F52BDB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b w:val="0"/>
                <w:bCs w:val="0"/>
                <w:snapToGrid/>
                <w:color w:val="auto"/>
                <w:kern w:val="0"/>
                <w:sz w:val="21"/>
                <w:szCs w:val="21"/>
                <w:highlight w:val="none"/>
                <w:lang w:val="en-US" w:eastAsia="zh-CN" w:bidi="ar-SA"/>
              </w:rPr>
            </w:pPr>
            <w:r>
              <w:rPr>
                <w:rFonts w:hint="eastAsia" w:ascii="宋体" w:hAnsi="宋体" w:eastAsia="宋体" w:cs="宋体"/>
                <w:b w:val="0"/>
                <w:bCs w:val="0"/>
                <w:snapToGrid/>
                <w:color w:val="auto"/>
                <w:kern w:val="0"/>
                <w:sz w:val="21"/>
                <w:szCs w:val="21"/>
                <w:highlight w:val="none"/>
                <w:lang w:val="en-US" w:eastAsia="zh-CN"/>
              </w:rPr>
              <w:t>垃圾投放方式要求：脚踏式开盖投放</w:t>
            </w:r>
          </w:p>
        </w:tc>
      </w:tr>
      <w:tr w14:paraId="2F42D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3" w:hRule="atLeast"/>
          <w:jc w:val="center"/>
        </w:trPr>
        <w:tc>
          <w:tcPr>
            <w:tcW w:w="874" w:type="dxa"/>
            <w:tcBorders>
              <w:left w:val="single" w:color="auto" w:sz="4" w:space="0"/>
              <w:right w:val="single" w:color="auto" w:sz="4" w:space="0"/>
            </w:tcBorders>
            <w:noWrap w:val="0"/>
            <w:vAlign w:val="center"/>
          </w:tcPr>
          <w:p w14:paraId="25BE1D1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snapToGrid/>
                <w:color w:val="auto"/>
                <w:kern w:val="0"/>
                <w:sz w:val="21"/>
                <w:szCs w:val="21"/>
                <w:highlight w:val="none"/>
                <w:lang w:val="en-US" w:eastAsia="zh-CN"/>
              </w:rPr>
            </w:pPr>
            <w:r>
              <w:rPr>
                <w:rFonts w:hint="eastAsia" w:ascii="宋体" w:hAnsi="宋体" w:eastAsia="宋体" w:cs="宋体"/>
                <w:snapToGrid/>
                <w:color w:val="auto"/>
                <w:kern w:val="0"/>
                <w:sz w:val="21"/>
                <w:szCs w:val="21"/>
                <w:highlight w:val="none"/>
                <w:lang w:val="en-US" w:eastAsia="zh-CN"/>
              </w:rPr>
              <w:t>3</w:t>
            </w:r>
          </w:p>
        </w:tc>
        <w:tc>
          <w:tcPr>
            <w:tcW w:w="8665" w:type="dxa"/>
            <w:tcBorders>
              <w:top w:val="single" w:color="auto" w:sz="4" w:space="0"/>
              <w:left w:val="single" w:color="auto" w:sz="4" w:space="0"/>
              <w:bottom w:val="single" w:color="auto" w:sz="4" w:space="0"/>
              <w:right w:val="single" w:color="auto" w:sz="4" w:space="0"/>
            </w:tcBorders>
            <w:noWrap w:val="0"/>
            <w:vAlign w:val="center"/>
          </w:tcPr>
          <w:p w14:paraId="50727D7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color w:val="auto"/>
                <w:kern w:val="0"/>
                <w:sz w:val="21"/>
                <w:szCs w:val="21"/>
                <w:highlight w:val="none"/>
                <w:lang w:val="en-US" w:eastAsia="zh-CN"/>
              </w:rPr>
            </w:pPr>
            <w:r>
              <w:rPr>
                <w:rFonts w:hint="eastAsia" w:ascii="宋体" w:hAnsi="宋体" w:eastAsia="宋体" w:cs="宋体"/>
                <w:snapToGrid/>
                <w:color w:val="auto"/>
                <w:kern w:val="0"/>
                <w:sz w:val="21"/>
                <w:szCs w:val="21"/>
                <w:highlight w:val="none"/>
                <w:lang w:val="en-US" w:eastAsia="zh-CN"/>
              </w:rPr>
              <w:t>垃圾投放箱脚踏板采用≥1.2mm镀锌板折弯焊接而成，外形尺寸：≥325*120。脚踏板到垃圾箱投放口的高度≥1030mm，以方便投放垃圾</w:t>
            </w:r>
          </w:p>
        </w:tc>
      </w:tr>
      <w:tr w14:paraId="5F869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874" w:type="dxa"/>
            <w:tcBorders>
              <w:left w:val="single" w:color="auto" w:sz="4" w:space="0"/>
              <w:right w:val="single" w:color="auto" w:sz="4" w:space="0"/>
            </w:tcBorders>
            <w:noWrap w:val="0"/>
            <w:vAlign w:val="center"/>
          </w:tcPr>
          <w:p w14:paraId="3EC57AE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snapToGrid/>
                <w:color w:val="auto"/>
                <w:kern w:val="0"/>
                <w:sz w:val="21"/>
                <w:szCs w:val="21"/>
                <w:highlight w:val="none"/>
                <w:lang w:val="en-US" w:eastAsia="zh-CN"/>
              </w:rPr>
            </w:pPr>
            <w:r>
              <w:rPr>
                <w:rFonts w:hint="eastAsia" w:ascii="宋体" w:hAnsi="宋体" w:eastAsia="宋体" w:cs="宋体"/>
                <w:snapToGrid/>
                <w:color w:val="auto"/>
                <w:kern w:val="0"/>
                <w:sz w:val="21"/>
                <w:szCs w:val="21"/>
                <w:highlight w:val="none"/>
                <w:lang w:val="en-US" w:eastAsia="zh-CN"/>
              </w:rPr>
              <w:t>4</w:t>
            </w:r>
          </w:p>
        </w:tc>
        <w:tc>
          <w:tcPr>
            <w:tcW w:w="8665" w:type="dxa"/>
            <w:tcBorders>
              <w:top w:val="single" w:color="auto" w:sz="4" w:space="0"/>
              <w:left w:val="single" w:color="auto" w:sz="4" w:space="0"/>
              <w:bottom w:val="single" w:color="auto" w:sz="4" w:space="0"/>
              <w:right w:val="single" w:color="auto" w:sz="4" w:space="0"/>
            </w:tcBorders>
            <w:noWrap w:val="0"/>
            <w:vAlign w:val="center"/>
          </w:tcPr>
          <w:p w14:paraId="0748261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color w:val="auto"/>
                <w:kern w:val="0"/>
                <w:sz w:val="21"/>
                <w:szCs w:val="21"/>
                <w:highlight w:val="none"/>
                <w:lang w:val="en-US" w:eastAsia="zh-CN"/>
              </w:rPr>
            </w:pPr>
            <w:r>
              <w:rPr>
                <w:rFonts w:hint="eastAsia" w:ascii="宋体" w:hAnsi="宋体" w:eastAsia="宋体" w:cs="宋体"/>
                <w:snapToGrid/>
                <w:color w:val="auto"/>
                <w:kern w:val="0"/>
                <w:sz w:val="21"/>
                <w:szCs w:val="21"/>
                <w:highlight w:val="none"/>
                <w:lang w:val="en-US" w:eastAsia="zh-CN"/>
              </w:rPr>
              <w:t>脚踏式连杆上面配置气弹簧，起到缓冲防夹手作用，弹簧长度≥265mm，脚踏式连杆的长度≥1535mm</w:t>
            </w:r>
          </w:p>
        </w:tc>
      </w:tr>
      <w:tr w14:paraId="4C191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4" w:hRule="atLeast"/>
          <w:jc w:val="center"/>
        </w:trPr>
        <w:tc>
          <w:tcPr>
            <w:tcW w:w="874" w:type="dxa"/>
            <w:tcBorders>
              <w:left w:val="single" w:color="auto" w:sz="4" w:space="0"/>
              <w:right w:val="single" w:color="auto" w:sz="4" w:space="0"/>
            </w:tcBorders>
            <w:noWrap w:val="0"/>
            <w:vAlign w:val="center"/>
          </w:tcPr>
          <w:p w14:paraId="6AF0CC3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snapToGrid/>
                <w:color w:val="auto"/>
                <w:kern w:val="0"/>
                <w:sz w:val="21"/>
                <w:szCs w:val="21"/>
                <w:highlight w:val="none"/>
                <w:lang w:val="en-US" w:eastAsia="zh-CN"/>
              </w:rPr>
            </w:pPr>
            <w:r>
              <w:rPr>
                <w:rFonts w:hint="eastAsia" w:ascii="宋体" w:hAnsi="宋体" w:eastAsia="宋体" w:cs="宋体"/>
                <w:snapToGrid/>
                <w:color w:val="auto"/>
                <w:kern w:val="0"/>
                <w:sz w:val="21"/>
                <w:szCs w:val="21"/>
                <w:highlight w:val="none"/>
                <w:lang w:val="en-US" w:eastAsia="zh-CN"/>
              </w:rPr>
              <w:t>5</w:t>
            </w:r>
          </w:p>
        </w:tc>
        <w:tc>
          <w:tcPr>
            <w:tcW w:w="8665" w:type="dxa"/>
            <w:tcBorders>
              <w:top w:val="single" w:color="auto" w:sz="4" w:space="0"/>
              <w:left w:val="single" w:color="auto" w:sz="4" w:space="0"/>
              <w:bottom w:val="single" w:color="auto" w:sz="4" w:space="0"/>
              <w:right w:val="single" w:color="auto" w:sz="4" w:space="0"/>
            </w:tcBorders>
            <w:noWrap w:val="0"/>
            <w:vAlign w:val="center"/>
          </w:tcPr>
          <w:p w14:paraId="3FBF4A7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color w:val="auto"/>
                <w:kern w:val="0"/>
                <w:sz w:val="21"/>
                <w:szCs w:val="21"/>
                <w:highlight w:val="none"/>
                <w:lang w:val="en-US" w:eastAsia="zh-CN"/>
              </w:rPr>
            </w:pPr>
            <w:r>
              <w:rPr>
                <w:rFonts w:hint="eastAsia" w:ascii="宋体" w:hAnsi="宋体" w:eastAsia="宋体" w:cs="宋体"/>
                <w:snapToGrid/>
                <w:color w:val="auto"/>
                <w:kern w:val="0"/>
                <w:sz w:val="21"/>
                <w:szCs w:val="21"/>
                <w:highlight w:val="none"/>
                <w:lang w:val="en-US" w:eastAsia="zh-CN"/>
              </w:rPr>
              <w:t>分类垃圾投放箱外口必须安装</w:t>
            </w:r>
            <w:r>
              <w:rPr>
                <w:rFonts w:hint="eastAsia" w:ascii="宋体" w:hAnsi="宋体" w:eastAsia="宋体" w:cs="宋体"/>
                <w:b w:val="0"/>
                <w:bCs w:val="0"/>
                <w:snapToGrid/>
                <w:color w:val="auto"/>
                <w:kern w:val="0"/>
                <w:sz w:val="21"/>
                <w:szCs w:val="21"/>
                <w:highlight w:val="none"/>
                <w:lang w:val="en-US" w:eastAsia="zh-CN"/>
              </w:rPr>
              <w:t>不锈钢防护罩</w:t>
            </w:r>
            <w:r>
              <w:rPr>
                <w:rFonts w:hint="eastAsia" w:ascii="宋体" w:hAnsi="宋体" w:eastAsia="宋体" w:cs="宋体"/>
                <w:snapToGrid/>
                <w:color w:val="auto"/>
                <w:kern w:val="0"/>
                <w:sz w:val="21"/>
                <w:szCs w:val="21"/>
                <w:highlight w:val="none"/>
                <w:lang w:val="en-US" w:eastAsia="zh-CN"/>
              </w:rPr>
              <w:t>，耐腐蚀性强</w:t>
            </w:r>
            <w:r>
              <w:rPr>
                <w:rFonts w:hint="eastAsia" w:ascii="宋体" w:hAnsi="宋体" w:eastAsia="宋体" w:cs="宋体"/>
                <w:bCs/>
                <w:snapToGrid/>
                <w:color w:val="auto"/>
                <w:kern w:val="0"/>
                <w:sz w:val="21"/>
                <w:szCs w:val="21"/>
                <w:lang w:eastAsia="zh-CN"/>
              </w:rPr>
              <w:t>兼具产品的美观性、牢固性及使用安全性</w:t>
            </w:r>
            <w:r>
              <w:rPr>
                <w:rFonts w:hint="eastAsia" w:ascii="宋体" w:hAnsi="宋体" w:eastAsia="宋体" w:cs="宋体"/>
                <w:snapToGrid/>
                <w:color w:val="auto"/>
                <w:kern w:val="0"/>
                <w:sz w:val="21"/>
                <w:szCs w:val="21"/>
                <w:highlight w:val="none"/>
                <w:lang w:val="en-US" w:eastAsia="zh-CN"/>
              </w:rPr>
              <w:t>。为了方便较大的分类垃圾丢入垃圾箱内，垃圾箱口防护罩内尺寸≥455*480mm，垃圾箱口防护罩外尺寸≥485*500mm。</w:t>
            </w:r>
          </w:p>
        </w:tc>
      </w:tr>
      <w:tr w14:paraId="4E49D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4" w:hRule="atLeast"/>
          <w:jc w:val="center"/>
        </w:trPr>
        <w:tc>
          <w:tcPr>
            <w:tcW w:w="874" w:type="dxa"/>
            <w:tcBorders>
              <w:left w:val="single" w:color="auto" w:sz="4" w:space="0"/>
              <w:right w:val="single" w:color="auto" w:sz="4" w:space="0"/>
            </w:tcBorders>
            <w:noWrap w:val="0"/>
            <w:vAlign w:val="center"/>
          </w:tcPr>
          <w:p w14:paraId="35BC4C3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snapToGrid/>
                <w:color w:val="auto"/>
                <w:kern w:val="0"/>
                <w:sz w:val="21"/>
                <w:szCs w:val="21"/>
                <w:highlight w:val="none"/>
                <w:lang w:val="en-US" w:eastAsia="zh-CN"/>
              </w:rPr>
            </w:pPr>
            <w:r>
              <w:rPr>
                <w:rFonts w:hint="eastAsia" w:ascii="宋体" w:hAnsi="宋体" w:eastAsia="宋体" w:cs="宋体"/>
                <w:snapToGrid/>
                <w:color w:val="auto"/>
                <w:kern w:val="0"/>
                <w:sz w:val="21"/>
                <w:szCs w:val="21"/>
                <w:highlight w:val="none"/>
                <w:lang w:val="en-US" w:eastAsia="zh-CN"/>
              </w:rPr>
              <w:t>6</w:t>
            </w:r>
          </w:p>
        </w:tc>
        <w:tc>
          <w:tcPr>
            <w:tcW w:w="8665" w:type="dxa"/>
            <w:tcBorders>
              <w:top w:val="single" w:color="auto" w:sz="4" w:space="0"/>
              <w:left w:val="single" w:color="auto" w:sz="4" w:space="0"/>
              <w:bottom w:val="single" w:color="auto" w:sz="4" w:space="0"/>
              <w:right w:val="single" w:color="auto" w:sz="4" w:space="0"/>
            </w:tcBorders>
            <w:noWrap w:val="0"/>
            <w:vAlign w:val="center"/>
          </w:tcPr>
          <w:p w14:paraId="17133D5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color w:val="auto"/>
                <w:kern w:val="0"/>
                <w:sz w:val="21"/>
                <w:szCs w:val="21"/>
                <w:highlight w:val="none"/>
                <w:lang w:val="en-US" w:eastAsia="zh-CN"/>
              </w:rPr>
            </w:pPr>
            <w:r>
              <w:rPr>
                <w:rFonts w:hint="eastAsia" w:ascii="宋体" w:hAnsi="宋体" w:eastAsia="宋体" w:cs="宋体"/>
                <w:snapToGrid/>
                <w:color w:val="auto"/>
                <w:kern w:val="0"/>
                <w:sz w:val="21"/>
                <w:szCs w:val="21"/>
                <w:highlight w:val="none"/>
                <w:lang w:val="en-US" w:eastAsia="zh-CN"/>
              </w:rPr>
              <w:t>垃圾箱投放口门尺寸：≥490*475mm</w:t>
            </w:r>
          </w:p>
        </w:tc>
      </w:tr>
      <w:tr w14:paraId="5483B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7" w:hRule="atLeast"/>
          <w:jc w:val="center"/>
        </w:trPr>
        <w:tc>
          <w:tcPr>
            <w:tcW w:w="874" w:type="dxa"/>
            <w:tcBorders>
              <w:left w:val="single" w:color="auto" w:sz="4" w:space="0"/>
              <w:right w:val="single" w:color="auto" w:sz="4" w:space="0"/>
            </w:tcBorders>
            <w:noWrap w:val="0"/>
            <w:vAlign w:val="center"/>
          </w:tcPr>
          <w:p w14:paraId="4D55410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snapToGrid/>
                <w:color w:val="auto"/>
                <w:kern w:val="0"/>
                <w:sz w:val="21"/>
                <w:szCs w:val="21"/>
                <w:highlight w:val="none"/>
                <w:lang w:val="en-US" w:eastAsia="zh-CN"/>
              </w:rPr>
            </w:pPr>
            <w:r>
              <w:rPr>
                <w:rFonts w:hint="eastAsia" w:ascii="宋体" w:hAnsi="宋体" w:eastAsia="宋体" w:cs="宋体"/>
                <w:snapToGrid/>
                <w:color w:val="auto"/>
                <w:kern w:val="0"/>
                <w:sz w:val="21"/>
                <w:szCs w:val="21"/>
                <w:highlight w:val="none"/>
                <w:lang w:val="en-US" w:eastAsia="zh-CN"/>
              </w:rPr>
              <w:t>7</w:t>
            </w:r>
          </w:p>
        </w:tc>
        <w:tc>
          <w:tcPr>
            <w:tcW w:w="8665" w:type="dxa"/>
            <w:tcBorders>
              <w:top w:val="single" w:color="auto" w:sz="4" w:space="0"/>
              <w:left w:val="single" w:color="auto" w:sz="4" w:space="0"/>
              <w:bottom w:val="single" w:color="auto" w:sz="4" w:space="0"/>
              <w:right w:val="single" w:color="auto" w:sz="4" w:space="0"/>
            </w:tcBorders>
            <w:noWrap w:val="0"/>
            <w:vAlign w:val="center"/>
          </w:tcPr>
          <w:p w14:paraId="64E9BD4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color w:val="auto"/>
                <w:kern w:val="0"/>
                <w:sz w:val="21"/>
                <w:szCs w:val="21"/>
                <w:highlight w:val="none"/>
                <w:lang w:val="en-US" w:eastAsia="zh-CN"/>
              </w:rPr>
            </w:pPr>
            <w:r>
              <w:rPr>
                <w:rFonts w:hint="eastAsia" w:ascii="宋体" w:hAnsi="宋体" w:eastAsia="宋体" w:cs="宋体"/>
                <w:snapToGrid/>
                <w:color w:val="auto"/>
                <w:kern w:val="0"/>
                <w:sz w:val="21"/>
                <w:szCs w:val="21"/>
                <w:highlight w:val="none"/>
                <w:lang w:val="en-US" w:eastAsia="zh-CN"/>
              </w:rPr>
              <w:t>垃圾箱内须安装防垃圾掉落外洒金属边框，内空尺寸450*550mm（±10mm），外围尺寸760*650mm（±10mm），经模具一次性冲压冲孔成型，内空翻边处理；</w:t>
            </w:r>
          </w:p>
        </w:tc>
      </w:tr>
      <w:tr w14:paraId="1159F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jc w:val="center"/>
        </w:trPr>
        <w:tc>
          <w:tcPr>
            <w:tcW w:w="874" w:type="dxa"/>
            <w:tcBorders>
              <w:left w:val="single" w:color="auto" w:sz="4" w:space="0"/>
              <w:right w:val="single" w:color="auto" w:sz="4" w:space="0"/>
            </w:tcBorders>
            <w:noWrap w:val="0"/>
            <w:vAlign w:val="center"/>
          </w:tcPr>
          <w:p w14:paraId="081BD81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snapToGrid/>
                <w:color w:val="auto"/>
                <w:kern w:val="0"/>
                <w:sz w:val="21"/>
                <w:szCs w:val="21"/>
                <w:highlight w:val="none"/>
                <w:lang w:val="en-US" w:eastAsia="zh-CN"/>
              </w:rPr>
            </w:pPr>
            <w:r>
              <w:rPr>
                <w:rFonts w:hint="eastAsia" w:ascii="宋体" w:hAnsi="宋体" w:eastAsia="宋体" w:cs="宋体"/>
                <w:snapToGrid/>
                <w:color w:val="auto"/>
                <w:kern w:val="0"/>
                <w:sz w:val="21"/>
                <w:szCs w:val="21"/>
                <w:highlight w:val="none"/>
                <w:lang w:val="en-US" w:eastAsia="zh-CN"/>
              </w:rPr>
              <w:t>8</w:t>
            </w:r>
          </w:p>
        </w:tc>
        <w:tc>
          <w:tcPr>
            <w:tcW w:w="8665" w:type="dxa"/>
            <w:tcBorders>
              <w:top w:val="single" w:color="auto" w:sz="4" w:space="0"/>
              <w:left w:val="single" w:color="auto" w:sz="4" w:space="0"/>
              <w:bottom w:val="single" w:color="auto" w:sz="4" w:space="0"/>
              <w:right w:val="single" w:color="auto" w:sz="4" w:space="0"/>
            </w:tcBorders>
            <w:noWrap w:val="0"/>
            <w:vAlign w:val="center"/>
          </w:tcPr>
          <w:p w14:paraId="1585D4B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color w:val="auto"/>
                <w:kern w:val="0"/>
                <w:sz w:val="21"/>
                <w:szCs w:val="21"/>
                <w:highlight w:val="none"/>
                <w:lang w:val="en-US" w:eastAsia="zh-CN"/>
              </w:rPr>
            </w:pPr>
            <w:r>
              <w:rPr>
                <w:rFonts w:hint="eastAsia" w:ascii="宋体" w:hAnsi="宋体" w:eastAsia="宋体" w:cs="宋体"/>
                <w:snapToGrid/>
                <w:color w:val="auto"/>
                <w:kern w:val="0"/>
                <w:sz w:val="21"/>
                <w:szCs w:val="21"/>
                <w:highlight w:val="none"/>
                <w:lang w:val="en-US" w:eastAsia="zh-CN"/>
              </w:rPr>
              <w:t>垃圾投放箱：镀锌板≥1.0mm。</w:t>
            </w:r>
          </w:p>
        </w:tc>
      </w:tr>
      <w:tr w14:paraId="2C815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jc w:val="center"/>
        </w:trPr>
        <w:tc>
          <w:tcPr>
            <w:tcW w:w="874" w:type="dxa"/>
            <w:tcBorders>
              <w:left w:val="single" w:color="auto" w:sz="4" w:space="0"/>
              <w:right w:val="single" w:color="auto" w:sz="4" w:space="0"/>
            </w:tcBorders>
            <w:noWrap w:val="0"/>
            <w:vAlign w:val="center"/>
          </w:tcPr>
          <w:p w14:paraId="08CCCA0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default" w:ascii="宋体" w:hAnsi="宋体" w:eastAsia="宋体" w:cs="宋体"/>
                <w:snapToGrid/>
                <w:color w:val="auto"/>
                <w:kern w:val="0"/>
                <w:sz w:val="21"/>
                <w:szCs w:val="21"/>
                <w:highlight w:val="none"/>
                <w:lang w:val="en-US" w:eastAsia="zh-CN"/>
              </w:rPr>
            </w:pPr>
            <w:r>
              <w:rPr>
                <w:rFonts w:hint="eastAsia" w:ascii="宋体" w:hAnsi="宋体" w:eastAsia="宋体" w:cs="宋体"/>
                <w:snapToGrid/>
                <w:color w:val="auto"/>
                <w:kern w:val="0"/>
                <w:sz w:val="21"/>
                <w:szCs w:val="21"/>
                <w:highlight w:val="none"/>
                <w:lang w:val="en-US" w:eastAsia="zh-CN"/>
              </w:rPr>
              <w:t>9</w:t>
            </w:r>
          </w:p>
        </w:tc>
        <w:tc>
          <w:tcPr>
            <w:tcW w:w="8665" w:type="dxa"/>
            <w:tcBorders>
              <w:top w:val="single" w:color="auto" w:sz="4" w:space="0"/>
              <w:left w:val="single" w:color="auto" w:sz="4" w:space="0"/>
              <w:bottom w:val="single" w:color="auto" w:sz="4" w:space="0"/>
              <w:right w:val="single" w:color="auto" w:sz="4" w:space="0"/>
            </w:tcBorders>
            <w:noWrap w:val="0"/>
            <w:vAlign w:val="center"/>
          </w:tcPr>
          <w:p w14:paraId="52C27E1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b w:val="0"/>
                <w:bCs w:val="0"/>
                <w:snapToGrid/>
                <w:color w:val="auto"/>
                <w:kern w:val="2"/>
                <w:sz w:val="21"/>
                <w:szCs w:val="21"/>
                <w:lang w:val="en-US" w:eastAsia="zh-CN"/>
              </w:rPr>
            </w:pPr>
            <w:r>
              <w:rPr>
                <w:rFonts w:hint="eastAsia" w:ascii="宋体" w:hAnsi="宋体" w:eastAsia="宋体" w:cs="宋体"/>
                <w:b w:val="0"/>
                <w:bCs w:val="0"/>
                <w:snapToGrid/>
                <w:color w:val="auto"/>
                <w:kern w:val="0"/>
                <w:sz w:val="21"/>
                <w:szCs w:val="21"/>
                <w:highlight w:val="none"/>
                <w:lang w:val="en-US" w:eastAsia="zh-CN"/>
              </w:rPr>
              <w:t>顶棚横梁：≥60*70*1.0mm</w:t>
            </w:r>
            <w:r>
              <w:rPr>
                <w:rFonts w:hint="eastAsia" w:ascii="宋体" w:hAnsi="宋体" w:eastAsia="宋体" w:cs="宋体"/>
                <w:snapToGrid/>
                <w:color w:val="auto"/>
                <w:kern w:val="0"/>
                <w:sz w:val="21"/>
                <w:szCs w:val="21"/>
                <w:highlight w:val="none"/>
                <w:lang w:val="en-US" w:eastAsia="zh-CN"/>
              </w:rPr>
              <w:t>镀锌</w:t>
            </w:r>
            <w:r>
              <w:rPr>
                <w:rFonts w:hint="eastAsia" w:ascii="宋体" w:hAnsi="宋体" w:eastAsia="宋体" w:cs="宋体"/>
                <w:b w:val="0"/>
                <w:bCs w:val="0"/>
                <w:snapToGrid/>
                <w:color w:val="auto"/>
                <w:kern w:val="0"/>
                <w:sz w:val="21"/>
                <w:szCs w:val="21"/>
                <w:highlight w:val="none"/>
                <w:lang w:val="en-US" w:eastAsia="zh-CN"/>
              </w:rPr>
              <w:t>管制作，管壁呈7字型，带回字形加强筋；</w:t>
            </w:r>
          </w:p>
        </w:tc>
      </w:tr>
      <w:tr w14:paraId="77F77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jc w:val="center"/>
        </w:trPr>
        <w:tc>
          <w:tcPr>
            <w:tcW w:w="874" w:type="dxa"/>
            <w:tcBorders>
              <w:left w:val="single" w:color="auto" w:sz="4" w:space="0"/>
              <w:right w:val="single" w:color="auto" w:sz="4" w:space="0"/>
            </w:tcBorders>
            <w:shd w:val="clear" w:color="auto" w:fill="auto"/>
            <w:noWrap w:val="0"/>
            <w:vAlign w:val="center"/>
          </w:tcPr>
          <w:p w14:paraId="6EC2AD4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snapToGrid/>
                <w:color w:val="auto"/>
                <w:kern w:val="0"/>
                <w:sz w:val="21"/>
                <w:szCs w:val="21"/>
                <w:highlight w:val="none"/>
                <w:lang w:val="en-US" w:eastAsia="zh-CN" w:bidi="ar-SA"/>
              </w:rPr>
            </w:pPr>
            <w:r>
              <w:rPr>
                <w:rFonts w:hint="eastAsia" w:ascii="宋体" w:hAnsi="宋体" w:eastAsia="宋体" w:cs="宋体"/>
                <w:snapToGrid/>
                <w:color w:val="auto"/>
                <w:kern w:val="0"/>
                <w:sz w:val="21"/>
                <w:szCs w:val="21"/>
                <w:highlight w:val="none"/>
                <w:lang w:val="en-US" w:eastAsia="zh-CN"/>
              </w:rPr>
              <w:t>10</w:t>
            </w:r>
          </w:p>
        </w:tc>
        <w:tc>
          <w:tcPr>
            <w:tcW w:w="866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163BFB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rightChars="0"/>
              <w:jc w:val="left"/>
              <w:textAlignment w:val="auto"/>
              <w:rPr>
                <w:rFonts w:hint="eastAsia" w:ascii="宋体" w:hAnsi="宋体" w:eastAsia="宋体" w:cs="宋体"/>
                <w:snapToGrid/>
                <w:color w:val="auto"/>
                <w:kern w:val="0"/>
                <w:sz w:val="21"/>
                <w:szCs w:val="21"/>
                <w:highlight w:val="none"/>
                <w:lang w:val="en-US" w:eastAsia="zh-CN" w:bidi="ar-SA"/>
              </w:rPr>
            </w:pPr>
            <w:r>
              <w:rPr>
                <w:rFonts w:hint="eastAsia" w:ascii="宋体" w:hAnsi="宋体" w:eastAsia="宋体" w:cs="宋体"/>
                <w:snapToGrid/>
                <w:color w:val="auto"/>
                <w:kern w:val="0"/>
                <w:sz w:val="21"/>
                <w:szCs w:val="21"/>
                <w:highlight w:val="none"/>
                <w:lang w:val="en-US" w:eastAsia="zh-CN"/>
              </w:rPr>
              <w:t>环卫工具室须安装防盗门，美观大方，内部配置国标电线、插座、灯、开关，合理布置齐全。</w:t>
            </w:r>
          </w:p>
        </w:tc>
      </w:tr>
      <w:tr w14:paraId="400F5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0" w:hRule="atLeast"/>
          <w:jc w:val="center"/>
        </w:trPr>
        <w:tc>
          <w:tcPr>
            <w:tcW w:w="874" w:type="dxa"/>
            <w:tcBorders>
              <w:left w:val="single" w:color="auto" w:sz="4" w:space="0"/>
              <w:right w:val="single" w:color="auto" w:sz="4" w:space="0"/>
            </w:tcBorders>
            <w:shd w:val="clear" w:color="auto" w:fill="auto"/>
            <w:noWrap w:val="0"/>
            <w:vAlign w:val="center"/>
          </w:tcPr>
          <w:p w14:paraId="041CAE2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default" w:ascii="宋体" w:hAnsi="宋体" w:eastAsia="宋体" w:cs="宋体"/>
                <w:snapToGrid/>
                <w:color w:val="auto"/>
                <w:kern w:val="0"/>
                <w:sz w:val="21"/>
                <w:szCs w:val="21"/>
                <w:highlight w:val="none"/>
                <w:lang w:val="en-US" w:eastAsia="zh-CN" w:bidi="ar-SA"/>
              </w:rPr>
            </w:pPr>
            <w:r>
              <w:rPr>
                <w:rFonts w:hint="eastAsia" w:ascii="宋体" w:hAnsi="宋体" w:eastAsia="宋体" w:cs="宋体"/>
                <w:snapToGrid/>
                <w:color w:val="auto"/>
                <w:kern w:val="0"/>
                <w:sz w:val="21"/>
                <w:szCs w:val="21"/>
                <w:highlight w:val="none"/>
                <w:lang w:val="en-US" w:eastAsia="zh-CN"/>
              </w:rPr>
              <w:t>11</w:t>
            </w:r>
          </w:p>
        </w:tc>
        <w:tc>
          <w:tcPr>
            <w:tcW w:w="8665" w:type="dxa"/>
            <w:tcBorders>
              <w:top w:val="single" w:color="auto" w:sz="4" w:space="0"/>
              <w:left w:val="single" w:color="auto" w:sz="4" w:space="0"/>
              <w:bottom w:val="single" w:color="auto" w:sz="4" w:space="0"/>
              <w:right w:val="single" w:color="auto" w:sz="4" w:space="0"/>
            </w:tcBorders>
            <w:noWrap w:val="0"/>
            <w:vAlign w:val="center"/>
          </w:tcPr>
          <w:p w14:paraId="409B1E9F">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jc w:val="both"/>
              <w:textAlignment w:val="auto"/>
              <w:rPr>
                <w:rFonts w:hint="eastAsia" w:ascii="宋体" w:hAnsi="宋体" w:eastAsia="宋体" w:cs="宋体"/>
                <w:snapToGrid/>
                <w:color w:val="auto"/>
                <w:kern w:val="0"/>
                <w:sz w:val="21"/>
                <w:szCs w:val="21"/>
                <w:highlight w:val="none"/>
                <w:lang w:val="en-US" w:eastAsia="zh-CN"/>
              </w:rPr>
            </w:pPr>
            <w:r>
              <w:rPr>
                <w:rFonts w:hint="eastAsia" w:ascii="宋体" w:hAnsi="宋体" w:eastAsia="宋体" w:cs="宋体"/>
                <w:snapToGrid/>
                <w:color w:val="auto"/>
                <w:kern w:val="2"/>
                <w:sz w:val="21"/>
                <w:szCs w:val="21"/>
                <w:highlight w:val="none"/>
                <w:lang w:eastAsia="zh-CN"/>
              </w:rPr>
              <w:t>表面处理：箱体整体采用户外塑粉静电喷涂，其工艺特点表现为较高的户外适应性，表面涂层坚固，不易脱落，抗紫外线以及耐候性强。</w:t>
            </w:r>
          </w:p>
        </w:tc>
      </w:tr>
      <w:tr w14:paraId="53F6D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jc w:val="center"/>
        </w:trPr>
        <w:tc>
          <w:tcPr>
            <w:tcW w:w="874" w:type="dxa"/>
            <w:tcBorders>
              <w:left w:val="single" w:color="auto" w:sz="4" w:space="0"/>
              <w:right w:val="single" w:color="auto" w:sz="4" w:space="0"/>
            </w:tcBorders>
            <w:noWrap w:val="0"/>
            <w:vAlign w:val="center"/>
          </w:tcPr>
          <w:p w14:paraId="1B30A7E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default" w:ascii="宋体" w:hAnsi="宋体" w:eastAsia="宋体" w:cs="宋体"/>
                <w:snapToGrid/>
                <w:color w:val="auto"/>
                <w:kern w:val="0"/>
                <w:sz w:val="21"/>
                <w:szCs w:val="21"/>
                <w:highlight w:val="none"/>
                <w:lang w:val="en-US" w:eastAsia="zh-CN"/>
              </w:rPr>
            </w:pPr>
            <w:r>
              <w:rPr>
                <w:rFonts w:hint="eastAsia" w:ascii="宋体" w:hAnsi="宋体" w:eastAsia="宋体" w:cs="宋体"/>
                <w:snapToGrid/>
                <w:color w:val="auto"/>
                <w:kern w:val="0"/>
                <w:sz w:val="21"/>
                <w:szCs w:val="21"/>
                <w:highlight w:val="none"/>
                <w:lang w:val="en-US" w:eastAsia="zh-CN"/>
              </w:rPr>
              <w:t>12</w:t>
            </w:r>
          </w:p>
        </w:tc>
        <w:tc>
          <w:tcPr>
            <w:tcW w:w="866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6DDD3F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color w:val="auto"/>
                <w:kern w:val="2"/>
                <w:sz w:val="21"/>
                <w:szCs w:val="21"/>
                <w:lang w:eastAsia="zh-CN"/>
              </w:rPr>
            </w:pPr>
            <w:r>
              <w:rPr>
                <w:rFonts w:hint="eastAsia" w:ascii="宋体" w:hAnsi="宋体" w:eastAsia="宋体" w:cs="宋体"/>
                <w:snapToGrid/>
                <w:color w:val="auto"/>
                <w:kern w:val="2"/>
                <w:sz w:val="21"/>
                <w:szCs w:val="21"/>
                <w:lang w:val="en-US" w:eastAsia="zh-CN"/>
              </w:rPr>
              <w:t>内桶要求：</w:t>
            </w:r>
            <w:r>
              <w:rPr>
                <w:rFonts w:hint="eastAsia" w:ascii="宋体" w:hAnsi="宋体" w:eastAsia="宋体" w:cs="宋体"/>
                <w:snapToGrid/>
                <w:color w:val="auto"/>
                <w:kern w:val="2"/>
                <w:sz w:val="21"/>
                <w:szCs w:val="21"/>
                <w:lang w:eastAsia="zh-CN"/>
              </w:rPr>
              <w:t>包含一组（</w:t>
            </w:r>
            <w:r>
              <w:rPr>
                <w:rFonts w:hint="eastAsia" w:ascii="宋体" w:hAnsi="宋体" w:eastAsia="宋体" w:cs="宋体"/>
                <w:snapToGrid/>
                <w:color w:val="auto"/>
                <w:kern w:val="2"/>
                <w:sz w:val="21"/>
                <w:szCs w:val="21"/>
                <w:lang w:val="en-US" w:eastAsia="zh-CN"/>
              </w:rPr>
              <w:t>4</w:t>
            </w:r>
            <w:r>
              <w:rPr>
                <w:rFonts w:hint="eastAsia" w:ascii="宋体" w:hAnsi="宋体" w:eastAsia="宋体" w:cs="宋体"/>
                <w:snapToGrid/>
                <w:color w:val="auto"/>
                <w:kern w:val="2"/>
                <w:sz w:val="21"/>
                <w:szCs w:val="21"/>
                <w:lang w:eastAsia="zh-CN"/>
              </w:rPr>
              <w:t>个）塑料垃圾桶，具体要求</w:t>
            </w:r>
            <w:r>
              <w:rPr>
                <w:rFonts w:hint="eastAsia" w:ascii="宋体" w:hAnsi="宋体" w:eastAsia="宋体" w:cs="宋体"/>
                <w:snapToGrid/>
                <w:color w:val="auto"/>
                <w:kern w:val="2"/>
                <w:sz w:val="21"/>
                <w:szCs w:val="21"/>
                <w:lang w:val="en-US" w:eastAsia="zh-CN"/>
              </w:rPr>
              <w:t>如下：</w:t>
            </w:r>
          </w:p>
          <w:p w14:paraId="54A4150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color w:val="auto"/>
                <w:kern w:val="0"/>
                <w:sz w:val="21"/>
                <w:szCs w:val="21"/>
                <w:lang w:val="en-US" w:eastAsia="zh-CN" w:bidi="ar"/>
              </w:rPr>
            </w:pPr>
            <w:r>
              <w:rPr>
                <w:rFonts w:hint="eastAsia" w:ascii="宋体" w:hAnsi="宋体" w:eastAsia="宋体" w:cs="宋体"/>
                <w:snapToGrid/>
                <w:color w:val="auto"/>
                <w:kern w:val="0"/>
                <w:sz w:val="21"/>
                <w:szCs w:val="21"/>
                <w:lang w:val="en-US" w:eastAsia="zh-CN" w:bidi="ar"/>
              </w:rPr>
              <w:t>1、垃圾桶容积：240L±2%。</w:t>
            </w:r>
          </w:p>
          <w:p w14:paraId="337C71B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color w:val="auto"/>
                <w:kern w:val="2"/>
                <w:sz w:val="21"/>
                <w:szCs w:val="21"/>
                <w:lang w:eastAsia="zh-CN"/>
              </w:rPr>
            </w:pPr>
            <w:r>
              <w:rPr>
                <w:rFonts w:hint="eastAsia" w:ascii="宋体" w:hAnsi="宋体" w:eastAsia="宋体" w:cs="宋体"/>
                <w:snapToGrid/>
                <w:color w:val="auto"/>
                <w:kern w:val="0"/>
                <w:sz w:val="21"/>
                <w:szCs w:val="21"/>
                <w:lang w:val="en-US" w:eastAsia="zh-CN" w:bidi="ar"/>
              </w:rPr>
              <w:t xml:space="preserve">2、规格尺寸：整体尺寸：L760*W610*H1070mm（±10mm）； </w:t>
            </w:r>
          </w:p>
          <w:p w14:paraId="78B7916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210" w:firstLineChars="100"/>
              <w:jc w:val="left"/>
              <w:textAlignment w:val="auto"/>
              <w:rPr>
                <w:rFonts w:hint="eastAsia" w:ascii="宋体" w:hAnsi="宋体" w:eastAsia="宋体" w:cs="宋体"/>
                <w:snapToGrid/>
                <w:color w:val="auto"/>
                <w:kern w:val="2"/>
                <w:sz w:val="21"/>
                <w:szCs w:val="21"/>
                <w:lang w:eastAsia="zh-CN"/>
              </w:rPr>
            </w:pPr>
            <w:r>
              <w:rPr>
                <w:rFonts w:hint="eastAsia" w:ascii="宋体" w:hAnsi="宋体" w:eastAsia="宋体" w:cs="宋体"/>
                <w:snapToGrid/>
                <w:color w:val="auto"/>
                <w:kern w:val="0"/>
                <w:sz w:val="21"/>
                <w:szCs w:val="21"/>
                <w:lang w:val="en-US" w:eastAsia="zh-CN" w:bidi="ar"/>
              </w:rPr>
              <w:t xml:space="preserve">桶身尺寸（不含盖）：L760mm*W610mm*H1030mm（±10mm）； </w:t>
            </w:r>
          </w:p>
          <w:p w14:paraId="2E41590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210" w:firstLineChars="100"/>
              <w:jc w:val="left"/>
              <w:textAlignment w:val="auto"/>
              <w:rPr>
                <w:rFonts w:hint="eastAsia" w:ascii="宋体" w:hAnsi="宋体" w:eastAsia="宋体" w:cs="宋体"/>
                <w:snapToGrid/>
                <w:color w:val="auto"/>
                <w:kern w:val="2"/>
                <w:sz w:val="21"/>
                <w:szCs w:val="21"/>
                <w:lang w:eastAsia="zh-CN"/>
              </w:rPr>
            </w:pPr>
            <w:r>
              <w:rPr>
                <w:rFonts w:hint="eastAsia" w:ascii="宋体" w:hAnsi="宋体" w:eastAsia="宋体" w:cs="宋体"/>
                <w:snapToGrid/>
                <w:color w:val="auto"/>
                <w:kern w:val="0"/>
                <w:sz w:val="21"/>
                <w:szCs w:val="21"/>
                <w:lang w:val="en-US" w:eastAsia="zh-CN" w:bidi="ar"/>
              </w:rPr>
              <w:t xml:space="preserve">桶盖尺寸：L730mm*W610mm*H80mm（±5mm）。 </w:t>
            </w:r>
          </w:p>
          <w:p w14:paraId="0CB2557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color w:val="auto"/>
                <w:kern w:val="2"/>
                <w:sz w:val="21"/>
                <w:szCs w:val="21"/>
                <w:lang w:eastAsia="zh-CN"/>
              </w:rPr>
            </w:pPr>
            <w:r>
              <w:rPr>
                <w:rFonts w:hint="eastAsia" w:ascii="宋体" w:hAnsi="宋体" w:eastAsia="宋体" w:cs="宋体"/>
                <w:snapToGrid/>
                <w:color w:val="auto"/>
                <w:kern w:val="0"/>
                <w:sz w:val="21"/>
                <w:szCs w:val="21"/>
                <w:lang w:val="en-US" w:eastAsia="zh-CN" w:bidi="ar"/>
              </w:rPr>
              <w:t>3、材质：桶体及桶盖、销子采用100%高密度聚乙烯一次性注模成型无接缝。</w:t>
            </w:r>
          </w:p>
          <w:p w14:paraId="1DFBB0C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color w:val="auto"/>
                <w:kern w:val="2"/>
                <w:sz w:val="21"/>
                <w:szCs w:val="21"/>
                <w:lang w:eastAsia="zh-CN"/>
              </w:rPr>
            </w:pPr>
            <w:r>
              <w:rPr>
                <w:rFonts w:hint="eastAsia" w:ascii="宋体" w:hAnsi="宋体" w:eastAsia="宋体" w:cs="宋体"/>
                <w:snapToGrid/>
                <w:color w:val="auto"/>
                <w:kern w:val="0"/>
                <w:sz w:val="21"/>
                <w:szCs w:val="21"/>
                <w:lang w:val="en-US" w:eastAsia="zh-CN" w:bidi="ar"/>
              </w:rPr>
              <w:t xml:space="preserve">4、重量：整体净重（不含轮子、轴）≥12.7kg；桶盖重量≥1.4kg；桶身重量≥11.3kg。 </w:t>
            </w:r>
          </w:p>
          <w:p w14:paraId="2D712DA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color w:val="auto"/>
                <w:kern w:val="2"/>
                <w:sz w:val="21"/>
                <w:szCs w:val="21"/>
                <w:lang w:eastAsia="zh-CN"/>
              </w:rPr>
            </w:pPr>
            <w:r>
              <w:rPr>
                <w:rFonts w:hint="eastAsia" w:ascii="宋体" w:hAnsi="宋体" w:eastAsia="宋体" w:cs="宋体"/>
                <w:snapToGrid/>
                <w:color w:val="auto"/>
                <w:kern w:val="0"/>
                <w:sz w:val="21"/>
                <w:szCs w:val="21"/>
                <w:lang w:val="en-US" w:eastAsia="zh-CN" w:bidi="ar"/>
              </w:rPr>
              <w:t xml:space="preserve">5、桶身前后两面为凹面设计,左右两侧为凸面设计，凸面上宽400mm(±5mm)，下宽 300mm(±5mm)；桶体内壁设置有一次成型容积刻度，刻度为60L-240L；桶体一次性注塑成型，无接缝。 </w:t>
            </w:r>
          </w:p>
          <w:p w14:paraId="5172895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color w:val="auto"/>
                <w:kern w:val="2"/>
                <w:sz w:val="21"/>
                <w:szCs w:val="21"/>
                <w:lang w:eastAsia="zh-CN"/>
              </w:rPr>
            </w:pPr>
            <w:r>
              <w:rPr>
                <w:rFonts w:hint="eastAsia" w:ascii="宋体" w:hAnsi="宋体" w:eastAsia="宋体" w:cs="宋体"/>
                <w:snapToGrid/>
                <w:color w:val="auto"/>
                <w:kern w:val="0"/>
                <w:sz w:val="21"/>
                <w:szCs w:val="21"/>
                <w:lang w:val="en-US" w:eastAsia="zh-CN" w:bidi="ar"/>
              </w:rPr>
              <w:t xml:space="preserve">6、桶盖顶部设置三道加强筋,顶盖两侧设置两只镂空拉手。桶身提手表面有凸起防滑颗粒。 </w:t>
            </w:r>
          </w:p>
          <w:p w14:paraId="191DBAD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color w:val="auto"/>
                <w:kern w:val="2"/>
                <w:sz w:val="21"/>
                <w:szCs w:val="21"/>
                <w:lang w:eastAsia="zh-CN"/>
              </w:rPr>
            </w:pPr>
            <w:r>
              <w:rPr>
                <w:rFonts w:hint="eastAsia" w:ascii="宋体" w:hAnsi="宋体" w:eastAsia="宋体" w:cs="宋体"/>
                <w:snapToGrid/>
                <w:color w:val="auto"/>
                <w:kern w:val="0"/>
                <w:sz w:val="21"/>
                <w:szCs w:val="21"/>
                <w:lang w:val="en-US" w:eastAsia="zh-CN" w:bidi="ar"/>
              </w:rPr>
              <w:t xml:space="preserve">7、垃圾桶底部为网格设计；底部装有4枚40*40mm直角加强尼龙材质的耐磨钉和8枚钢制耐磨钉。 </w:t>
            </w:r>
          </w:p>
          <w:p w14:paraId="4638A23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color w:val="auto"/>
                <w:kern w:val="2"/>
                <w:sz w:val="21"/>
                <w:szCs w:val="21"/>
                <w:lang w:eastAsia="zh-CN"/>
              </w:rPr>
            </w:pPr>
            <w:r>
              <w:rPr>
                <w:rFonts w:hint="eastAsia" w:ascii="宋体" w:hAnsi="宋体" w:eastAsia="宋体" w:cs="宋体"/>
                <w:snapToGrid/>
                <w:color w:val="auto"/>
                <w:kern w:val="0"/>
                <w:sz w:val="21"/>
                <w:szCs w:val="21"/>
                <w:lang w:val="en-US" w:eastAsia="zh-CN" w:bidi="ar"/>
              </w:rPr>
              <w:t xml:space="preserve">8、桶口处至少有24道竖直桶沿支撑，桶身挂车檐口采用三裙边设计，裙边厚度至少达到30mm。挂车口深度至少达54mm。 </w:t>
            </w:r>
          </w:p>
          <w:p w14:paraId="602C2EB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color w:val="auto"/>
                <w:kern w:val="2"/>
                <w:sz w:val="21"/>
                <w:szCs w:val="21"/>
                <w:lang w:eastAsia="zh-CN"/>
              </w:rPr>
            </w:pPr>
            <w:r>
              <w:rPr>
                <w:rFonts w:hint="eastAsia" w:ascii="宋体" w:hAnsi="宋体" w:eastAsia="宋体" w:cs="宋体"/>
                <w:snapToGrid/>
                <w:color w:val="auto"/>
                <w:kern w:val="0"/>
                <w:sz w:val="21"/>
                <w:szCs w:val="21"/>
                <w:lang w:val="en-US" w:eastAsia="zh-CN" w:bidi="ar"/>
              </w:rPr>
              <w:t xml:space="preserve">9、桶体密闭有盖，桶盖与桶体采用两只插销止退连接。 </w:t>
            </w:r>
          </w:p>
          <w:p w14:paraId="15DFA2B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color w:val="auto"/>
                <w:kern w:val="2"/>
                <w:sz w:val="21"/>
                <w:szCs w:val="21"/>
                <w:lang w:eastAsia="zh-CN"/>
              </w:rPr>
            </w:pPr>
            <w:r>
              <w:rPr>
                <w:rFonts w:hint="eastAsia" w:ascii="宋体" w:hAnsi="宋体" w:eastAsia="宋体" w:cs="宋体"/>
                <w:snapToGrid/>
                <w:color w:val="auto"/>
                <w:kern w:val="0"/>
                <w:sz w:val="21"/>
                <w:szCs w:val="21"/>
                <w:lang w:val="en-US" w:eastAsia="zh-CN" w:bidi="ar"/>
              </w:rPr>
              <w:t xml:space="preserve">10、采用实心钢材料轮轴，表面电镀锌，防锈时间要求5年及以上。 </w:t>
            </w:r>
          </w:p>
          <w:p w14:paraId="440E96B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color w:val="auto"/>
                <w:kern w:val="2"/>
                <w:sz w:val="21"/>
                <w:szCs w:val="21"/>
                <w:lang w:eastAsia="zh-CN"/>
              </w:rPr>
            </w:pPr>
            <w:r>
              <w:rPr>
                <w:rFonts w:hint="eastAsia" w:ascii="宋体" w:hAnsi="宋体" w:eastAsia="宋体" w:cs="宋体"/>
                <w:snapToGrid/>
                <w:color w:val="auto"/>
                <w:kern w:val="0"/>
                <w:sz w:val="21"/>
                <w:szCs w:val="21"/>
                <w:lang w:val="en-US" w:eastAsia="zh-CN" w:bidi="ar"/>
              </w:rPr>
              <w:t>11、滚轮采用噪音小的橡胶实心轮；轮毂及辋圈为高密度聚乙稀材质，轮胎为100%橡胶材质，轮胎直径≥190mm，橡胶轮与底轴采用直插防盗式连接。</w:t>
            </w:r>
          </w:p>
          <w:p w14:paraId="5E7B7F0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color w:val="auto"/>
                <w:kern w:val="2"/>
                <w:sz w:val="21"/>
                <w:szCs w:val="21"/>
                <w:lang w:val="en-US" w:eastAsia="zh-CN"/>
              </w:rPr>
            </w:pPr>
            <w:r>
              <w:rPr>
                <w:rFonts w:hint="eastAsia" w:ascii="宋体" w:hAnsi="宋体" w:eastAsia="宋体" w:cs="宋体"/>
                <w:snapToGrid/>
                <w:color w:val="auto"/>
                <w:kern w:val="0"/>
                <w:sz w:val="21"/>
                <w:szCs w:val="21"/>
                <w:lang w:val="en-US" w:eastAsia="zh-CN" w:bidi="ar"/>
              </w:rPr>
              <w:t>12、垃圾桶轮轴上方，设置一处内凹式脚踏支点，规格：145*80*55mm（±5mm）。</w:t>
            </w:r>
          </w:p>
        </w:tc>
      </w:tr>
    </w:tbl>
    <w:p w14:paraId="6A96C4A7">
      <w:pPr>
        <w:widowControl w:val="0"/>
        <w:kinsoku/>
        <w:autoSpaceDE/>
        <w:autoSpaceDN/>
        <w:bidi w:val="0"/>
        <w:adjustRightInd/>
        <w:snapToGrid/>
        <w:spacing w:line="240" w:lineRule="auto"/>
        <w:jc w:val="both"/>
        <w:textAlignment w:val="auto"/>
        <w:rPr>
          <w:rFonts w:hint="eastAsia" w:ascii="Times New Roman" w:hAnsi="Times New Roman" w:eastAsia="宋体" w:cs="Times New Roman"/>
          <w:snapToGrid/>
          <w:color w:val="auto"/>
          <w:kern w:val="2"/>
          <w:szCs w:val="24"/>
          <w:lang w:eastAsia="zh-CN"/>
        </w:rPr>
      </w:pPr>
    </w:p>
    <w:p w14:paraId="698B8AE2">
      <w:pPr>
        <w:widowControl w:val="0"/>
        <w:kinsoku/>
        <w:autoSpaceDE/>
        <w:autoSpaceDN/>
        <w:bidi w:val="0"/>
        <w:adjustRightInd/>
        <w:snapToGrid/>
        <w:spacing w:line="240" w:lineRule="auto"/>
        <w:jc w:val="both"/>
        <w:textAlignment w:val="auto"/>
        <w:rPr>
          <w:rFonts w:hint="eastAsia" w:ascii="Times New Roman" w:hAnsi="Times New Roman" w:eastAsia="宋体" w:cs="Times New Roman"/>
          <w:snapToGrid/>
          <w:color w:val="auto"/>
          <w:kern w:val="2"/>
          <w:szCs w:val="24"/>
          <w:lang w:eastAsia="zh-CN"/>
        </w:rPr>
      </w:pPr>
    </w:p>
    <w:p w14:paraId="633EC5E3">
      <w:pPr>
        <w:widowControl w:val="0"/>
        <w:kinsoku/>
        <w:autoSpaceDE/>
        <w:autoSpaceDN/>
        <w:adjustRightInd/>
        <w:snapToGrid/>
        <w:spacing w:line="240" w:lineRule="auto"/>
        <w:jc w:val="both"/>
        <w:textAlignment w:val="auto"/>
        <w:rPr>
          <w:rFonts w:hint="eastAsia" w:ascii="Times New Roman" w:hAnsi="Times New Roman" w:eastAsia="宋体" w:cs="Times New Roman"/>
          <w:snapToGrid/>
          <w:color w:val="auto"/>
          <w:kern w:val="2"/>
          <w:szCs w:val="24"/>
          <w:lang w:eastAsia="zh-CN"/>
        </w:rPr>
      </w:pPr>
      <w:r>
        <w:rPr>
          <w:rFonts w:hint="eastAsia" w:ascii="Times New Roman" w:hAnsi="Times New Roman" w:eastAsia="宋体" w:cs="Times New Roman"/>
          <w:snapToGrid/>
          <w:color w:val="auto"/>
          <w:kern w:val="2"/>
          <w:szCs w:val="24"/>
          <w:lang w:eastAsia="zh-CN"/>
        </w:rPr>
        <w:br w:type="page"/>
      </w:r>
    </w:p>
    <w:p w14:paraId="34F8D7B6">
      <w:pPr>
        <w:keepNext/>
        <w:keepLines/>
        <w:widowControl w:val="0"/>
        <w:bidi w:val="0"/>
        <w:spacing w:line="360" w:lineRule="auto"/>
        <w:jc w:val="left"/>
        <w:outlineLvl w:val="9"/>
        <w:rPr>
          <w:rFonts w:hint="eastAsia" w:ascii="宋体" w:hAnsi="宋体" w:eastAsia="宋体" w:cs="宋体"/>
          <w:b/>
          <w:bCs/>
          <w:color w:val="auto"/>
          <w:kern w:val="44"/>
          <w:sz w:val="21"/>
          <w:szCs w:val="21"/>
          <w:lang w:val="en-US" w:eastAsia="zh-CN" w:bidi="ar-SA"/>
        </w:rPr>
      </w:pPr>
      <w:r>
        <w:rPr>
          <w:rFonts w:hint="eastAsia" w:ascii="宋体" w:hAnsi="宋体" w:eastAsia="宋体" w:cs="宋体"/>
          <w:b/>
          <w:bCs/>
          <w:color w:val="auto"/>
          <w:kern w:val="44"/>
          <w:sz w:val="21"/>
          <w:szCs w:val="21"/>
          <w:lang w:val="en-US" w:eastAsia="zh-CN" w:bidi="ar-SA"/>
        </w:rPr>
        <w:t>5、3立方不锈钢密封箱技术要求</w:t>
      </w:r>
    </w:p>
    <w:p w14:paraId="48EE9B2C">
      <w:pPr>
        <w:widowControl w:val="0"/>
        <w:kinsoku/>
        <w:autoSpaceDE/>
        <w:autoSpaceDN/>
        <w:adjustRightInd/>
        <w:snapToGrid/>
        <w:spacing w:line="240" w:lineRule="auto"/>
        <w:jc w:val="center"/>
        <w:textAlignment w:val="auto"/>
        <w:rPr>
          <w:rFonts w:hint="eastAsia" w:ascii="Times New Roman" w:hAnsi="Times New Roman" w:eastAsia="宋体" w:cs="Times New Roman"/>
          <w:snapToGrid/>
          <w:color w:val="auto"/>
          <w:kern w:val="2"/>
          <w:szCs w:val="24"/>
          <w:lang w:val="en-US" w:eastAsia="zh-CN"/>
        </w:rPr>
      </w:pPr>
      <w:r>
        <w:rPr>
          <w:rFonts w:hint="default" w:ascii="Times New Roman" w:hAnsi="Times New Roman" w:eastAsia="宋体" w:cs="Times New Roman"/>
          <w:snapToGrid/>
          <w:color w:val="auto"/>
          <w:kern w:val="2"/>
          <w:sz w:val="21"/>
          <w:szCs w:val="24"/>
          <w:highlight w:val="none"/>
          <w:lang w:val="en-US" w:eastAsia="zh-CN" w:bidi="ar-SA"/>
        </w:rPr>
        <w:drawing>
          <wp:inline distT="0" distB="0" distL="114300" distR="114300">
            <wp:extent cx="3862070" cy="2534285"/>
            <wp:effectExtent l="0" t="0" r="5080" b="18415"/>
            <wp:docPr id="69" name="图片 69" descr="IMG20151130142600 拷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69" descr="IMG20151130142600 拷贝"/>
                    <pic:cNvPicPr>
                      <a:picLocks noChangeAspect="1"/>
                    </pic:cNvPicPr>
                  </pic:nvPicPr>
                  <pic:blipFill>
                    <a:blip r:embed="rId89"/>
                    <a:stretch>
                      <a:fillRect/>
                    </a:stretch>
                  </pic:blipFill>
                  <pic:spPr>
                    <a:xfrm>
                      <a:off x="0" y="0"/>
                      <a:ext cx="3862070" cy="2534285"/>
                    </a:xfrm>
                    <a:prstGeom prst="rect">
                      <a:avLst/>
                    </a:prstGeom>
                  </pic:spPr>
                </pic:pic>
              </a:graphicData>
            </a:graphic>
          </wp:inline>
        </w:drawing>
      </w:r>
    </w:p>
    <w:tbl>
      <w:tblPr>
        <w:tblStyle w:val="23"/>
        <w:tblW w:w="9119" w:type="dxa"/>
        <w:jc w:val="center"/>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Layout w:type="fixed"/>
        <w:tblCellMar>
          <w:top w:w="0" w:type="dxa"/>
          <w:left w:w="108" w:type="dxa"/>
          <w:bottom w:w="0" w:type="dxa"/>
          <w:right w:w="108" w:type="dxa"/>
        </w:tblCellMar>
      </w:tblPr>
      <w:tblGrid>
        <w:gridCol w:w="732"/>
        <w:gridCol w:w="1400"/>
        <w:gridCol w:w="6987"/>
      </w:tblGrid>
      <w:tr w14:paraId="21D1D9B9">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535" w:hRule="atLeast"/>
          <w:jc w:val="center"/>
        </w:trPr>
        <w:tc>
          <w:tcPr>
            <w:tcW w:w="732" w:type="dxa"/>
            <w:tcBorders>
              <w:right w:val="single" w:color="auto" w:sz="4" w:space="0"/>
            </w:tcBorders>
            <w:noWrap w:val="0"/>
            <w:vAlign w:val="center"/>
          </w:tcPr>
          <w:p w14:paraId="1BBC5E5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宋体" w:hAnsi="宋体" w:eastAsia="宋体" w:cs="宋体"/>
                <w:b w:val="0"/>
                <w:bCs w:val="0"/>
                <w:snapToGrid/>
                <w:color w:val="auto"/>
                <w:kern w:val="2"/>
                <w:sz w:val="21"/>
                <w:szCs w:val="21"/>
                <w:highlight w:val="none"/>
                <w:lang w:val="en-US" w:eastAsia="zh-CN"/>
              </w:rPr>
            </w:pPr>
            <w:r>
              <w:rPr>
                <w:rFonts w:hint="eastAsia" w:ascii="宋体" w:hAnsi="宋体" w:eastAsia="宋体" w:cs="宋体"/>
                <w:b w:val="0"/>
                <w:bCs w:val="0"/>
                <w:snapToGrid/>
                <w:color w:val="auto"/>
                <w:kern w:val="2"/>
                <w:sz w:val="21"/>
                <w:szCs w:val="21"/>
                <w:highlight w:val="none"/>
                <w:lang w:val="en-US" w:eastAsia="zh-CN"/>
              </w:rPr>
              <w:t>序号</w:t>
            </w:r>
          </w:p>
        </w:tc>
        <w:tc>
          <w:tcPr>
            <w:tcW w:w="1400" w:type="dxa"/>
            <w:tcBorders>
              <w:left w:val="single" w:color="auto" w:sz="4" w:space="0"/>
            </w:tcBorders>
            <w:noWrap w:val="0"/>
            <w:vAlign w:val="center"/>
          </w:tcPr>
          <w:p w14:paraId="3100678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val="0"/>
                <w:bCs w:val="0"/>
                <w:snapToGrid/>
                <w:color w:val="auto"/>
                <w:kern w:val="2"/>
                <w:sz w:val="21"/>
                <w:szCs w:val="21"/>
                <w:highlight w:val="none"/>
                <w:lang w:eastAsia="zh-CN"/>
              </w:rPr>
            </w:pPr>
            <w:r>
              <w:rPr>
                <w:rFonts w:hint="eastAsia" w:ascii="宋体" w:hAnsi="宋体" w:eastAsia="宋体" w:cs="宋体"/>
                <w:b w:val="0"/>
                <w:bCs w:val="0"/>
                <w:snapToGrid/>
                <w:color w:val="auto"/>
                <w:kern w:val="2"/>
                <w:sz w:val="21"/>
                <w:szCs w:val="21"/>
                <w:highlight w:val="none"/>
                <w:lang w:val="en-US" w:eastAsia="zh-CN"/>
              </w:rPr>
              <w:t>名称</w:t>
            </w:r>
          </w:p>
        </w:tc>
        <w:tc>
          <w:tcPr>
            <w:tcW w:w="6987" w:type="dxa"/>
            <w:noWrap w:val="0"/>
            <w:vAlign w:val="center"/>
          </w:tcPr>
          <w:p w14:paraId="669970E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val="0"/>
                <w:bCs w:val="0"/>
                <w:snapToGrid/>
                <w:color w:val="auto"/>
                <w:kern w:val="2"/>
                <w:sz w:val="21"/>
                <w:szCs w:val="21"/>
                <w:highlight w:val="none"/>
                <w:lang w:val="en-US" w:eastAsia="zh-CN"/>
              </w:rPr>
            </w:pPr>
            <w:r>
              <w:rPr>
                <w:rFonts w:hint="eastAsia" w:ascii="宋体" w:hAnsi="宋体" w:eastAsia="宋体" w:cs="宋体"/>
                <w:b w:val="0"/>
                <w:bCs w:val="0"/>
                <w:snapToGrid/>
                <w:color w:val="auto"/>
                <w:kern w:val="2"/>
                <w:sz w:val="21"/>
                <w:szCs w:val="21"/>
                <w:highlight w:val="none"/>
                <w:lang w:val="en-US" w:eastAsia="zh-CN"/>
              </w:rPr>
              <w:t>技  术  要  求</w:t>
            </w:r>
          </w:p>
        </w:tc>
      </w:tr>
      <w:tr w14:paraId="695B1B4C">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1016" w:hRule="atLeast"/>
          <w:jc w:val="center"/>
        </w:trPr>
        <w:tc>
          <w:tcPr>
            <w:tcW w:w="732" w:type="dxa"/>
            <w:vMerge w:val="restart"/>
            <w:tcBorders>
              <w:right w:val="single" w:color="auto" w:sz="4" w:space="0"/>
            </w:tcBorders>
            <w:noWrap w:val="0"/>
            <w:vAlign w:val="center"/>
          </w:tcPr>
          <w:p w14:paraId="558E8B8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val="0"/>
                <w:bCs w:val="0"/>
                <w:snapToGrid/>
                <w:color w:val="auto"/>
                <w:kern w:val="2"/>
                <w:sz w:val="21"/>
                <w:szCs w:val="21"/>
                <w:highlight w:val="none"/>
                <w:lang w:val="en-US" w:eastAsia="zh-CN"/>
              </w:rPr>
            </w:pPr>
            <w:r>
              <w:rPr>
                <w:rFonts w:hint="eastAsia" w:ascii="宋体" w:hAnsi="宋体" w:eastAsia="宋体" w:cs="宋体"/>
                <w:b w:val="0"/>
                <w:bCs w:val="0"/>
                <w:snapToGrid/>
                <w:color w:val="auto"/>
                <w:kern w:val="2"/>
                <w:sz w:val="21"/>
                <w:szCs w:val="21"/>
                <w:highlight w:val="none"/>
                <w:lang w:val="en-US" w:eastAsia="zh-CN"/>
              </w:rPr>
              <w:t xml:space="preserve"> 1</w:t>
            </w:r>
          </w:p>
        </w:tc>
        <w:tc>
          <w:tcPr>
            <w:tcW w:w="1400" w:type="dxa"/>
            <w:vMerge w:val="restart"/>
            <w:tcBorders>
              <w:left w:val="single" w:color="auto" w:sz="4" w:space="0"/>
            </w:tcBorders>
            <w:noWrap w:val="0"/>
            <w:vAlign w:val="center"/>
          </w:tcPr>
          <w:p w14:paraId="0F7AB3D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val="0"/>
                <w:bCs w:val="0"/>
                <w:snapToGrid/>
                <w:color w:val="auto"/>
                <w:kern w:val="2"/>
                <w:sz w:val="21"/>
                <w:szCs w:val="21"/>
                <w:highlight w:val="none"/>
                <w:lang w:eastAsia="zh-CN"/>
              </w:rPr>
            </w:pPr>
            <w:r>
              <w:rPr>
                <w:rFonts w:hint="eastAsia" w:ascii="宋体" w:hAnsi="宋体" w:eastAsia="宋体" w:cs="宋体"/>
                <w:b w:val="0"/>
                <w:bCs w:val="0"/>
                <w:snapToGrid/>
                <w:color w:val="auto"/>
                <w:kern w:val="2"/>
                <w:sz w:val="21"/>
                <w:szCs w:val="21"/>
                <w:highlight w:val="none"/>
                <w:lang w:eastAsia="zh-CN"/>
              </w:rPr>
              <w:t>外观质量</w:t>
            </w:r>
          </w:p>
        </w:tc>
        <w:tc>
          <w:tcPr>
            <w:tcW w:w="6987" w:type="dxa"/>
            <w:noWrap w:val="0"/>
            <w:vAlign w:val="center"/>
          </w:tcPr>
          <w:p w14:paraId="6AEC5C8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宋体" w:hAnsi="宋体" w:eastAsia="宋体" w:cs="宋体"/>
                <w:b w:val="0"/>
                <w:bCs w:val="0"/>
                <w:snapToGrid/>
                <w:color w:val="auto"/>
                <w:kern w:val="2"/>
                <w:sz w:val="21"/>
                <w:szCs w:val="21"/>
                <w:highlight w:val="none"/>
                <w:lang w:val="en-US" w:eastAsia="zh-CN"/>
              </w:rPr>
            </w:pPr>
            <w:r>
              <w:rPr>
                <w:rFonts w:hint="eastAsia" w:ascii="宋体" w:hAnsi="宋体" w:eastAsia="宋体" w:cs="宋体"/>
                <w:b w:val="0"/>
                <w:bCs w:val="0"/>
                <w:snapToGrid/>
                <w:color w:val="auto"/>
                <w:kern w:val="2"/>
                <w:sz w:val="21"/>
                <w:szCs w:val="21"/>
                <w:highlight w:val="none"/>
                <w:lang w:val="en-US" w:eastAsia="zh-CN"/>
              </w:rPr>
              <w:t>箱体表面外观应光滑平整，结构件及零部件应进行除锈和防锈处理，各构件表面应平整，不应有凹凸和锤痕。</w:t>
            </w:r>
          </w:p>
        </w:tc>
      </w:tr>
      <w:tr w14:paraId="78E1539B">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1016" w:hRule="atLeast"/>
          <w:jc w:val="center"/>
        </w:trPr>
        <w:tc>
          <w:tcPr>
            <w:tcW w:w="732" w:type="dxa"/>
            <w:vMerge w:val="continue"/>
            <w:tcBorders>
              <w:right w:val="single" w:color="auto" w:sz="4" w:space="0"/>
            </w:tcBorders>
            <w:noWrap w:val="0"/>
            <w:vAlign w:val="center"/>
          </w:tcPr>
          <w:p w14:paraId="1784E6F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val="0"/>
                <w:bCs w:val="0"/>
                <w:snapToGrid/>
                <w:color w:val="auto"/>
                <w:kern w:val="2"/>
                <w:sz w:val="21"/>
                <w:szCs w:val="21"/>
                <w:highlight w:val="none"/>
                <w:lang w:val="en-US" w:eastAsia="zh-CN"/>
              </w:rPr>
            </w:pPr>
          </w:p>
        </w:tc>
        <w:tc>
          <w:tcPr>
            <w:tcW w:w="1400" w:type="dxa"/>
            <w:vMerge w:val="continue"/>
            <w:tcBorders>
              <w:left w:val="single" w:color="auto" w:sz="4" w:space="0"/>
            </w:tcBorders>
            <w:noWrap w:val="0"/>
            <w:vAlign w:val="center"/>
          </w:tcPr>
          <w:p w14:paraId="5829850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val="0"/>
                <w:bCs w:val="0"/>
                <w:snapToGrid/>
                <w:color w:val="auto"/>
                <w:kern w:val="2"/>
                <w:sz w:val="21"/>
                <w:szCs w:val="21"/>
                <w:highlight w:val="none"/>
                <w:lang w:eastAsia="zh-CN"/>
              </w:rPr>
            </w:pPr>
          </w:p>
        </w:tc>
        <w:tc>
          <w:tcPr>
            <w:tcW w:w="6987" w:type="dxa"/>
            <w:noWrap w:val="0"/>
            <w:vAlign w:val="center"/>
          </w:tcPr>
          <w:p w14:paraId="6D7F914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宋体" w:hAnsi="宋体" w:eastAsia="宋体" w:cs="宋体"/>
                <w:b w:val="0"/>
                <w:bCs w:val="0"/>
                <w:snapToGrid/>
                <w:color w:val="auto"/>
                <w:kern w:val="2"/>
                <w:sz w:val="21"/>
                <w:szCs w:val="21"/>
                <w:highlight w:val="none"/>
                <w:lang w:val="en-US" w:eastAsia="zh-CN"/>
              </w:rPr>
            </w:pPr>
            <w:r>
              <w:rPr>
                <w:rFonts w:hint="eastAsia" w:ascii="宋体" w:hAnsi="宋体" w:eastAsia="宋体" w:cs="宋体"/>
                <w:b w:val="0"/>
                <w:bCs w:val="0"/>
                <w:snapToGrid/>
                <w:color w:val="auto"/>
                <w:kern w:val="2"/>
                <w:sz w:val="21"/>
                <w:szCs w:val="21"/>
                <w:highlight w:val="none"/>
                <w:lang w:val="en-US" w:eastAsia="zh-CN"/>
              </w:rPr>
              <w:t>焊缝质量应符合GB/T12467.3的有关规定:连接件、紧同件必须连接牢固，不得松脱。</w:t>
            </w:r>
          </w:p>
        </w:tc>
      </w:tr>
      <w:tr w14:paraId="0C73D187">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1016" w:hRule="atLeast"/>
          <w:jc w:val="center"/>
        </w:trPr>
        <w:tc>
          <w:tcPr>
            <w:tcW w:w="732" w:type="dxa"/>
            <w:tcBorders>
              <w:right w:val="single" w:color="auto" w:sz="4" w:space="0"/>
            </w:tcBorders>
            <w:noWrap w:val="0"/>
            <w:vAlign w:val="center"/>
          </w:tcPr>
          <w:p w14:paraId="5A02CD3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210" w:firstLineChars="100"/>
              <w:jc w:val="center"/>
              <w:textAlignment w:val="auto"/>
              <w:rPr>
                <w:rFonts w:hint="eastAsia" w:ascii="宋体" w:hAnsi="宋体" w:eastAsia="宋体" w:cs="宋体"/>
                <w:b w:val="0"/>
                <w:bCs w:val="0"/>
                <w:snapToGrid/>
                <w:color w:val="auto"/>
                <w:kern w:val="2"/>
                <w:sz w:val="21"/>
                <w:szCs w:val="21"/>
                <w:highlight w:val="none"/>
                <w:lang w:eastAsia="zh-CN"/>
              </w:rPr>
            </w:pPr>
            <w:r>
              <w:rPr>
                <w:rFonts w:hint="eastAsia" w:ascii="宋体" w:hAnsi="宋体" w:eastAsia="宋体" w:cs="宋体"/>
                <w:b w:val="0"/>
                <w:bCs w:val="0"/>
                <w:snapToGrid/>
                <w:color w:val="auto"/>
                <w:kern w:val="2"/>
                <w:sz w:val="21"/>
                <w:szCs w:val="21"/>
                <w:highlight w:val="none"/>
                <w:lang w:val="en-US" w:eastAsia="zh-CN"/>
              </w:rPr>
              <w:t>2</w:t>
            </w:r>
          </w:p>
        </w:tc>
        <w:tc>
          <w:tcPr>
            <w:tcW w:w="1400" w:type="dxa"/>
            <w:tcBorders>
              <w:left w:val="single" w:color="auto" w:sz="4" w:space="0"/>
            </w:tcBorders>
            <w:noWrap w:val="0"/>
            <w:vAlign w:val="center"/>
          </w:tcPr>
          <w:p w14:paraId="6B43B57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val="0"/>
                <w:bCs w:val="0"/>
                <w:snapToGrid/>
                <w:color w:val="auto"/>
                <w:kern w:val="2"/>
                <w:sz w:val="21"/>
                <w:szCs w:val="21"/>
                <w:highlight w:val="none"/>
                <w:lang w:eastAsia="zh-CN"/>
              </w:rPr>
            </w:pPr>
            <w:r>
              <w:rPr>
                <w:rFonts w:hint="eastAsia" w:ascii="宋体" w:hAnsi="宋体" w:eastAsia="宋体" w:cs="宋体"/>
                <w:b w:val="0"/>
                <w:bCs w:val="0"/>
                <w:snapToGrid/>
                <w:color w:val="auto"/>
                <w:kern w:val="2"/>
                <w:sz w:val="21"/>
                <w:szCs w:val="21"/>
                <w:highlight w:val="none"/>
                <w:lang w:eastAsia="zh-CN"/>
              </w:rPr>
              <w:t>外形尺寸</w:t>
            </w:r>
          </w:p>
        </w:tc>
        <w:tc>
          <w:tcPr>
            <w:tcW w:w="6987" w:type="dxa"/>
            <w:noWrap w:val="0"/>
            <w:vAlign w:val="center"/>
          </w:tcPr>
          <w:p w14:paraId="10A4572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宋体" w:hAnsi="宋体" w:eastAsia="宋体" w:cs="宋体"/>
                <w:b w:val="0"/>
                <w:bCs w:val="0"/>
                <w:snapToGrid/>
                <w:color w:val="auto"/>
                <w:kern w:val="2"/>
                <w:sz w:val="21"/>
                <w:szCs w:val="21"/>
                <w:highlight w:val="none"/>
                <w:lang w:eastAsia="zh-CN"/>
              </w:rPr>
            </w:pPr>
            <w:r>
              <w:rPr>
                <w:rFonts w:hint="eastAsia" w:ascii="宋体" w:hAnsi="宋体" w:eastAsia="宋体" w:cs="宋体"/>
                <w:b w:val="0"/>
                <w:bCs w:val="0"/>
                <w:snapToGrid/>
                <w:color w:val="auto"/>
                <w:kern w:val="2"/>
                <w:sz w:val="21"/>
                <w:szCs w:val="21"/>
                <w:highlight w:val="none"/>
                <w:lang w:val="en-US" w:eastAsia="zh-CN"/>
              </w:rPr>
              <w:t>≥</w:t>
            </w:r>
            <w:r>
              <w:rPr>
                <w:rFonts w:hint="eastAsia" w:ascii="宋体" w:hAnsi="宋体" w:eastAsia="宋体" w:cs="宋体"/>
                <w:b w:val="0"/>
                <w:bCs w:val="0"/>
                <w:snapToGrid/>
                <w:color w:val="auto"/>
                <w:kern w:val="2"/>
                <w:sz w:val="21"/>
                <w:szCs w:val="21"/>
                <w:highlight w:val="none"/>
                <w:lang w:eastAsia="zh-CN"/>
              </w:rPr>
              <w:t>21</w:t>
            </w:r>
            <w:r>
              <w:rPr>
                <w:rFonts w:hint="eastAsia" w:ascii="宋体" w:hAnsi="宋体" w:eastAsia="宋体" w:cs="宋体"/>
                <w:b w:val="0"/>
                <w:bCs w:val="0"/>
                <w:snapToGrid/>
                <w:color w:val="auto"/>
                <w:kern w:val="2"/>
                <w:sz w:val="21"/>
                <w:szCs w:val="21"/>
                <w:highlight w:val="none"/>
                <w:lang w:val="en-US" w:eastAsia="zh-CN"/>
              </w:rPr>
              <w:t>10</w:t>
            </w:r>
            <w:r>
              <w:rPr>
                <w:rFonts w:hint="eastAsia" w:ascii="宋体" w:hAnsi="宋体" w:eastAsia="宋体" w:cs="宋体"/>
                <w:b w:val="0"/>
                <w:bCs w:val="0"/>
                <w:snapToGrid/>
                <w:color w:val="auto"/>
                <w:kern w:val="2"/>
                <w:sz w:val="21"/>
                <w:szCs w:val="21"/>
                <w:highlight w:val="none"/>
                <w:lang w:eastAsia="zh-CN"/>
              </w:rPr>
              <w:t>×1450×1280mm，</w:t>
            </w:r>
            <w:r>
              <w:rPr>
                <w:rFonts w:hint="eastAsia" w:ascii="宋体" w:hAnsi="宋体" w:eastAsia="宋体" w:cs="宋体"/>
                <w:b w:val="0"/>
                <w:bCs w:val="0"/>
                <w:snapToGrid/>
                <w:color w:val="auto"/>
                <w:kern w:val="2"/>
                <w:sz w:val="21"/>
                <w:szCs w:val="21"/>
                <w:highlight w:val="none"/>
                <w:lang w:val="en-US" w:eastAsia="zh-CN"/>
              </w:rPr>
              <w:t>圆弧结构；</w:t>
            </w:r>
            <w:r>
              <w:rPr>
                <w:rFonts w:hint="eastAsia" w:ascii="宋体" w:hAnsi="宋体" w:eastAsia="宋体" w:cs="宋体"/>
                <w:b w:val="0"/>
                <w:bCs w:val="0"/>
                <w:snapToGrid/>
                <w:color w:val="auto"/>
                <w:kern w:val="2"/>
                <w:sz w:val="21"/>
                <w:szCs w:val="21"/>
                <w:highlight w:val="none"/>
                <w:lang w:eastAsia="zh-CN"/>
              </w:rPr>
              <w:t>具体尺寸由中标单位中标后根据配套使用车辆型号实地测量</w:t>
            </w:r>
            <w:r>
              <w:rPr>
                <w:rFonts w:hint="eastAsia" w:ascii="宋体" w:hAnsi="宋体" w:eastAsia="宋体" w:cs="宋体"/>
                <w:b w:val="0"/>
                <w:bCs w:val="0"/>
                <w:snapToGrid/>
                <w:color w:val="auto"/>
                <w:kern w:val="2"/>
                <w:sz w:val="21"/>
                <w:szCs w:val="21"/>
                <w:highlight w:val="none"/>
                <w:lang w:val="en-US" w:eastAsia="zh-CN"/>
              </w:rPr>
              <w:t>为准。</w:t>
            </w:r>
          </w:p>
        </w:tc>
      </w:tr>
      <w:tr w14:paraId="5B3AB895">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1411" w:hRule="atLeast"/>
          <w:jc w:val="center"/>
        </w:trPr>
        <w:tc>
          <w:tcPr>
            <w:tcW w:w="732" w:type="dxa"/>
            <w:vMerge w:val="restart"/>
            <w:tcBorders>
              <w:right w:val="single" w:color="auto" w:sz="4" w:space="0"/>
            </w:tcBorders>
            <w:noWrap w:val="0"/>
            <w:vAlign w:val="center"/>
          </w:tcPr>
          <w:p w14:paraId="0BBE2F3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210" w:firstLineChars="100"/>
              <w:jc w:val="both"/>
              <w:textAlignment w:val="auto"/>
              <w:rPr>
                <w:rFonts w:hint="eastAsia" w:ascii="宋体" w:hAnsi="宋体" w:eastAsia="宋体" w:cs="宋体"/>
                <w:b w:val="0"/>
                <w:bCs w:val="0"/>
                <w:snapToGrid/>
                <w:color w:val="auto"/>
                <w:kern w:val="2"/>
                <w:sz w:val="21"/>
                <w:szCs w:val="21"/>
                <w:highlight w:val="none"/>
                <w:lang w:val="en-US" w:eastAsia="zh-CN"/>
              </w:rPr>
            </w:pPr>
            <w:r>
              <w:rPr>
                <w:rFonts w:hint="eastAsia" w:ascii="宋体" w:hAnsi="宋体" w:eastAsia="宋体" w:cs="宋体"/>
                <w:b w:val="0"/>
                <w:bCs w:val="0"/>
                <w:snapToGrid/>
                <w:color w:val="auto"/>
                <w:kern w:val="2"/>
                <w:sz w:val="21"/>
                <w:szCs w:val="21"/>
                <w:highlight w:val="none"/>
                <w:lang w:val="en-US" w:eastAsia="zh-CN"/>
              </w:rPr>
              <w:t>3</w:t>
            </w:r>
          </w:p>
        </w:tc>
        <w:tc>
          <w:tcPr>
            <w:tcW w:w="1400" w:type="dxa"/>
            <w:vMerge w:val="restart"/>
            <w:tcBorders>
              <w:right w:val="single" w:color="auto" w:sz="4" w:space="0"/>
            </w:tcBorders>
            <w:noWrap w:val="0"/>
            <w:vAlign w:val="center"/>
          </w:tcPr>
          <w:p w14:paraId="2FAB47B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val="0"/>
                <w:bCs w:val="0"/>
                <w:snapToGrid/>
                <w:color w:val="auto"/>
                <w:kern w:val="2"/>
                <w:sz w:val="21"/>
                <w:szCs w:val="21"/>
                <w:highlight w:val="none"/>
                <w:lang w:eastAsia="zh-CN"/>
              </w:rPr>
            </w:pPr>
            <w:r>
              <w:rPr>
                <w:rFonts w:hint="eastAsia" w:ascii="宋体" w:hAnsi="宋体" w:eastAsia="宋体" w:cs="宋体"/>
                <w:b w:val="0"/>
                <w:bCs w:val="0"/>
                <w:snapToGrid/>
                <w:color w:val="auto"/>
                <w:kern w:val="2"/>
                <w:sz w:val="21"/>
                <w:szCs w:val="21"/>
                <w:highlight w:val="none"/>
                <w:lang w:val="en-US" w:eastAsia="zh-CN"/>
              </w:rPr>
              <w:t>技术要求</w:t>
            </w:r>
          </w:p>
        </w:tc>
        <w:tc>
          <w:tcPr>
            <w:tcW w:w="6987" w:type="dxa"/>
            <w:tcBorders>
              <w:left w:val="single" w:color="auto" w:sz="4" w:space="0"/>
            </w:tcBorders>
            <w:noWrap w:val="0"/>
            <w:vAlign w:val="center"/>
          </w:tcPr>
          <w:p w14:paraId="5838270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宋体" w:hAnsi="宋体" w:eastAsia="宋体" w:cs="宋体"/>
                <w:b w:val="0"/>
                <w:bCs w:val="0"/>
                <w:snapToGrid/>
                <w:color w:val="auto"/>
                <w:kern w:val="2"/>
                <w:sz w:val="21"/>
                <w:szCs w:val="21"/>
                <w:highlight w:val="none"/>
                <w:lang w:val="en-US" w:eastAsia="zh-CN"/>
              </w:rPr>
            </w:pPr>
            <w:r>
              <w:rPr>
                <w:rFonts w:hint="eastAsia" w:ascii="宋体" w:hAnsi="宋体" w:eastAsia="宋体" w:cs="宋体"/>
                <w:b w:val="0"/>
                <w:bCs w:val="0"/>
                <w:snapToGrid/>
                <w:color w:val="auto"/>
                <w:kern w:val="2"/>
                <w:sz w:val="21"/>
                <w:szCs w:val="21"/>
                <w:highlight w:val="none"/>
                <w:lang w:eastAsia="zh-CN"/>
              </w:rPr>
              <w:t>箱体材料厚度：</w:t>
            </w:r>
            <w:r>
              <w:rPr>
                <w:rFonts w:hint="eastAsia" w:ascii="宋体" w:hAnsi="宋体" w:eastAsia="宋体" w:cs="宋体"/>
                <w:b w:val="0"/>
                <w:bCs w:val="0"/>
                <w:snapToGrid/>
                <w:color w:val="auto"/>
                <w:kern w:val="2"/>
                <w:sz w:val="21"/>
                <w:szCs w:val="21"/>
                <w:highlight w:val="none"/>
                <w:lang w:val="en-US" w:eastAsia="zh-CN"/>
              </w:rPr>
              <w:t>挂钩前板≥2</w:t>
            </w:r>
            <w:r>
              <w:rPr>
                <w:rFonts w:hint="eastAsia" w:ascii="宋体" w:hAnsi="宋体" w:eastAsia="宋体" w:cs="宋体"/>
                <w:b w:val="0"/>
                <w:bCs w:val="0"/>
                <w:snapToGrid/>
                <w:color w:val="auto"/>
                <w:kern w:val="2"/>
                <w:sz w:val="21"/>
                <w:szCs w:val="21"/>
                <w:highlight w:val="none"/>
                <w:lang w:eastAsia="zh-CN"/>
              </w:rPr>
              <w:t>mm，底板</w:t>
            </w:r>
            <w:r>
              <w:rPr>
                <w:rFonts w:hint="eastAsia" w:ascii="宋体" w:hAnsi="宋体" w:eastAsia="宋体" w:cs="宋体"/>
                <w:b w:val="0"/>
                <w:bCs w:val="0"/>
                <w:snapToGrid/>
                <w:color w:val="auto"/>
                <w:kern w:val="2"/>
                <w:sz w:val="21"/>
                <w:szCs w:val="21"/>
                <w:highlight w:val="none"/>
                <w:lang w:val="en-US" w:eastAsia="zh-CN"/>
              </w:rPr>
              <w:t>≥2</w:t>
            </w:r>
            <w:r>
              <w:rPr>
                <w:rFonts w:hint="eastAsia" w:ascii="宋体" w:hAnsi="宋体" w:eastAsia="宋体" w:cs="宋体"/>
                <w:b w:val="0"/>
                <w:bCs w:val="0"/>
                <w:snapToGrid/>
                <w:color w:val="auto"/>
                <w:kern w:val="2"/>
                <w:sz w:val="21"/>
                <w:szCs w:val="21"/>
                <w:highlight w:val="none"/>
                <w:lang w:eastAsia="zh-CN"/>
              </w:rPr>
              <w:t>mm，</w:t>
            </w:r>
            <w:r>
              <w:rPr>
                <w:rFonts w:hint="eastAsia" w:ascii="宋体" w:hAnsi="宋体" w:eastAsia="宋体" w:cs="宋体"/>
                <w:b w:val="0"/>
                <w:bCs w:val="0"/>
                <w:snapToGrid/>
                <w:color w:val="auto"/>
                <w:kern w:val="2"/>
                <w:sz w:val="21"/>
                <w:szCs w:val="21"/>
                <w:highlight w:val="none"/>
                <w:lang w:val="en-US" w:eastAsia="zh-CN"/>
              </w:rPr>
              <w:t>顶板、</w:t>
            </w:r>
            <w:r>
              <w:rPr>
                <w:rFonts w:hint="eastAsia" w:ascii="宋体" w:hAnsi="宋体" w:eastAsia="宋体" w:cs="宋体"/>
                <w:b w:val="0"/>
                <w:bCs w:val="0"/>
                <w:snapToGrid/>
                <w:color w:val="auto"/>
                <w:kern w:val="2"/>
                <w:sz w:val="21"/>
                <w:szCs w:val="21"/>
                <w:highlight w:val="none"/>
                <w:lang w:eastAsia="zh-CN"/>
              </w:rPr>
              <w:t>侧板</w:t>
            </w:r>
            <w:r>
              <w:rPr>
                <w:rFonts w:hint="eastAsia" w:ascii="宋体" w:hAnsi="宋体" w:eastAsia="宋体" w:cs="宋体"/>
                <w:b w:val="0"/>
                <w:bCs w:val="0"/>
                <w:snapToGrid/>
                <w:color w:val="auto"/>
                <w:kern w:val="2"/>
                <w:sz w:val="21"/>
                <w:szCs w:val="21"/>
                <w:highlight w:val="none"/>
                <w:lang w:val="en-US" w:eastAsia="zh-CN"/>
              </w:rPr>
              <w:t>≥1.2</w:t>
            </w:r>
            <w:r>
              <w:rPr>
                <w:rFonts w:hint="eastAsia" w:ascii="宋体" w:hAnsi="宋体" w:eastAsia="宋体" w:cs="宋体"/>
                <w:b w:val="0"/>
                <w:bCs w:val="0"/>
                <w:snapToGrid/>
                <w:color w:val="auto"/>
                <w:kern w:val="2"/>
                <w:sz w:val="21"/>
                <w:szCs w:val="21"/>
                <w:highlight w:val="none"/>
                <w:lang w:eastAsia="zh-CN"/>
              </w:rPr>
              <w:t>mm，</w:t>
            </w:r>
            <w:r>
              <w:rPr>
                <w:rFonts w:hint="eastAsia" w:ascii="宋体" w:hAnsi="宋体" w:eastAsia="宋体" w:cs="宋体"/>
                <w:b w:val="0"/>
                <w:bCs w:val="0"/>
                <w:snapToGrid/>
                <w:color w:val="auto"/>
                <w:kern w:val="2"/>
                <w:sz w:val="21"/>
                <w:szCs w:val="21"/>
                <w:highlight w:val="none"/>
                <w:lang w:val="en-US" w:eastAsia="zh-CN"/>
              </w:rPr>
              <w:t>后</w:t>
            </w:r>
            <w:r>
              <w:rPr>
                <w:rFonts w:hint="eastAsia" w:ascii="宋体" w:hAnsi="宋体" w:eastAsia="宋体" w:cs="宋体"/>
                <w:b w:val="0"/>
                <w:bCs w:val="0"/>
                <w:snapToGrid/>
                <w:color w:val="auto"/>
                <w:kern w:val="2"/>
                <w:sz w:val="21"/>
                <w:szCs w:val="21"/>
                <w:highlight w:val="none"/>
                <w:lang w:eastAsia="zh-CN"/>
              </w:rPr>
              <w:t>门</w:t>
            </w:r>
            <w:r>
              <w:rPr>
                <w:rFonts w:hint="eastAsia" w:ascii="宋体" w:hAnsi="宋体" w:eastAsia="宋体" w:cs="宋体"/>
                <w:b w:val="0"/>
                <w:bCs w:val="0"/>
                <w:snapToGrid/>
                <w:color w:val="auto"/>
                <w:kern w:val="2"/>
                <w:sz w:val="21"/>
                <w:szCs w:val="21"/>
                <w:highlight w:val="none"/>
                <w:lang w:val="en-US" w:eastAsia="zh-CN"/>
              </w:rPr>
              <w:t>≥1.5</w:t>
            </w:r>
            <w:r>
              <w:rPr>
                <w:rFonts w:hint="eastAsia" w:ascii="宋体" w:hAnsi="宋体" w:eastAsia="宋体" w:cs="宋体"/>
                <w:b w:val="0"/>
                <w:bCs w:val="0"/>
                <w:snapToGrid/>
                <w:color w:val="auto"/>
                <w:kern w:val="2"/>
                <w:sz w:val="21"/>
                <w:szCs w:val="21"/>
                <w:highlight w:val="none"/>
                <w:lang w:eastAsia="zh-CN"/>
              </w:rPr>
              <w:t>mm，箱体总成包围板均采用</w:t>
            </w:r>
            <w:r>
              <w:rPr>
                <w:rFonts w:hint="eastAsia" w:ascii="宋体" w:hAnsi="宋体" w:eastAsia="宋体" w:cs="宋体"/>
                <w:b w:val="0"/>
                <w:bCs w:val="0"/>
                <w:snapToGrid/>
                <w:color w:val="auto"/>
                <w:kern w:val="2"/>
                <w:sz w:val="21"/>
                <w:szCs w:val="21"/>
                <w:highlight w:val="none"/>
                <w:lang w:val="en-US" w:eastAsia="zh-CN"/>
              </w:rPr>
              <w:t>不锈</w:t>
            </w:r>
            <w:r>
              <w:rPr>
                <w:rFonts w:hint="eastAsia" w:ascii="宋体" w:hAnsi="宋体" w:eastAsia="宋体" w:cs="宋体"/>
                <w:b w:val="0"/>
                <w:bCs w:val="0"/>
                <w:snapToGrid/>
                <w:color w:val="auto"/>
                <w:kern w:val="2"/>
                <w:sz w:val="21"/>
                <w:szCs w:val="21"/>
                <w:highlight w:val="none"/>
                <w:lang w:eastAsia="zh-CN"/>
              </w:rPr>
              <w:t>钢板，</w:t>
            </w:r>
            <w:r>
              <w:rPr>
                <w:rFonts w:hint="eastAsia" w:ascii="宋体" w:hAnsi="宋体" w:eastAsia="宋体" w:cs="宋体"/>
                <w:b w:val="0"/>
                <w:bCs w:val="0"/>
                <w:snapToGrid/>
                <w:color w:val="auto"/>
                <w:kern w:val="2"/>
                <w:sz w:val="21"/>
                <w:szCs w:val="21"/>
                <w:highlight w:val="none"/>
                <w:lang w:val="en-US" w:eastAsia="zh-CN"/>
              </w:rPr>
              <w:t>框架均采用不锈钢管；</w:t>
            </w:r>
            <w:r>
              <w:rPr>
                <w:rFonts w:hint="eastAsia" w:ascii="宋体" w:hAnsi="宋体" w:eastAsia="宋体" w:cs="宋体"/>
                <w:b w:val="0"/>
                <w:bCs w:val="0"/>
                <w:snapToGrid/>
                <w:color w:val="auto"/>
                <w:kern w:val="2"/>
                <w:sz w:val="21"/>
                <w:szCs w:val="21"/>
                <w:highlight w:val="none"/>
                <w:lang w:eastAsia="zh-CN"/>
              </w:rPr>
              <w:t>附件采用</w:t>
            </w:r>
            <w:r>
              <w:rPr>
                <w:rFonts w:hint="eastAsia" w:ascii="宋体" w:hAnsi="宋体" w:eastAsia="宋体" w:cs="宋体"/>
                <w:b w:val="0"/>
                <w:bCs w:val="0"/>
                <w:snapToGrid/>
                <w:color w:val="auto"/>
                <w:kern w:val="2"/>
                <w:sz w:val="21"/>
                <w:szCs w:val="21"/>
                <w:highlight w:val="none"/>
                <w:lang w:val="en-US" w:eastAsia="zh-CN"/>
              </w:rPr>
              <w:t>防腐</w:t>
            </w:r>
            <w:r>
              <w:rPr>
                <w:rFonts w:hint="eastAsia" w:ascii="宋体" w:hAnsi="宋体" w:eastAsia="宋体" w:cs="宋体"/>
                <w:b w:val="0"/>
                <w:bCs w:val="0"/>
                <w:snapToGrid/>
                <w:color w:val="auto"/>
                <w:kern w:val="2"/>
                <w:sz w:val="21"/>
                <w:szCs w:val="21"/>
                <w:highlight w:val="none"/>
                <w:lang w:eastAsia="zh-CN"/>
              </w:rPr>
              <w:t>防锈的镀锌材料。</w:t>
            </w:r>
          </w:p>
        </w:tc>
      </w:tr>
      <w:tr w14:paraId="132B5298">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1016" w:hRule="atLeast"/>
          <w:jc w:val="center"/>
        </w:trPr>
        <w:tc>
          <w:tcPr>
            <w:tcW w:w="732" w:type="dxa"/>
            <w:vMerge w:val="continue"/>
            <w:tcBorders>
              <w:right w:val="single" w:color="auto" w:sz="4" w:space="0"/>
            </w:tcBorders>
            <w:noWrap w:val="0"/>
            <w:vAlign w:val="center"/>
          </w:tcPr>
          <w:p w14:paraId="60FDAF8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val="0"/>
                <w:bCs w:val="0"/>
                <w:snapToGrid/>
                <w:color w:val="auto"/>
                <w:kern w:val="2"/>
                <w:sz w:val="21"/>
                <w:szCs w:val="21"/>
                <w:highlight w:val="none"/>
                <w:lang w:eastAsia="zh-CN"/>
              </w:rPr>
            </w:pPr>
          </w:p>
        </w:tc>
        <w:tc>
          <w:tcPr>
            <w:tcW w:w="1400" w:type="dxa"/>
            <w:vMerge w:val="continue"/>
            <w:tcBorders>
              <w:right w:val="single" w:color="auto" w:sz="4" w:space="0"/>
            </w:tcBorders>
            <w:noWrap w:val="0"/>
            <w:vAlign w:val="center"/>
          </w:tcPr>
          <w:p w14:paraId="526A1CE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val="0"/>
                <w:bCs w:val="0"/>
                <w:snapToGrid/>
                <w:color w:val="auto"/>
                <w:kern w:val="2"/>
                <w:sz w:val="21"/>
                <w:szCs w:val="21"/>
                <w:highlight w:val="none"/>
                <w:lang w:eastAsia="zh-CN"/>
              </w:rPr>
            </w:pPr>
          </w:p>
        </w:tc>
        <w:tc>
          <w:tcPr>
            <w:tcW w:w="6987" w:type="dxa"/>
            <w:tcBorders>
              <w:left w:val="single" w:color="auto" w:sz="4" w:space="0"/>
            </w:tcBorders>
            <w:noWrap w:val="0"/>
            <w:vAlign w:val="center"/>
          </w:tcPr>
          <w:p w14:paraId="7514754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宋体" w:hAnsi="宋体" w:eastAsia="宋体" w:cs="宋体"/>
                <w:b w:val="0"/>
                <w:bCs w:val="0"/>
                <w:snapToGrid/>
                <w:color w:val="auto"/>
                <w:kern w:val="2"/>
                <w:sz w:val="21"/>
                <w:szCs w:val="21"/>
                <w:highlight w:val="none"/>
                <w:lang w:eastAsia="zh-CN"/>
              </w:rPr>
            </w:pPr>
            <w:r>
              <w:rPr>
                <w:rFonts w:hint="eastAsia" w:ascii="宋体" w:hAnsi="宋体" w:eastAsia="宋体" w:cs="宋体"/>
                <w:b w:val="0"/>
                <w:bCs w:val="0"/>
                <w:snapToGrid/>
                <w:color w:val="auto"/>
                <w:kern w:val="2"/>
                <w:sz w:val="21"/>
                <w:szCs w:val="21"/>
                <w:highlight w:val="none"/>
                <w:lang w:eastAsia="zh-CN"/>
              </w:rPr>
              <w:t>垃圾投放门口尺寸：≥990mm×550mm，</w:t>
            </w:r>
            <w:r>
              <w:rPr>
                <w:rFonts w:hint="eastAsia" w:ascii="宋体" w:hAnsi="宋体" w:eastAsia="宋体" w:cs="宋体"/>
                <w:b w:val="0"/>
                <w:bCs w:val="0"/>
                <w:snapToGrid/>
                <w:color w:val="auto"/>
                <w:kern w:val="2"/>
                <w:sz w:val="21"/>
                <w:szCs w:val="21"/>
                <w:highlight w:val="none"/>
                <w:lang w:val="en-US" w:eastAsia="zh-CN"/>
              </w:rPr>
              <w:t>经</w:t>
            </w:r>
            <w:r>
              <w:rPr>
                <w:rFonts w:hint="eastAsia" w:ascii="宋体" w:hAnsi="宋体" w:eastAsia="宋体" w:cs="宋体"/>
                <w:b w:val="0"/>
                <w:bCs w:val="0"/>
                <w:snapToGrid/>
                <w:color w:val="auto"/>
                <w:kern w:val="2"/>
                <w:sz w:val="21"/>
                <w:szCs w:val="21"/>
                <w:highlight w:val="none"/>
                <w:lang w:eastAsia="zh-CN"/>
              </w:rPr>
              <w:t>模具冲压一次成型（</w:t>
            </w:r>
            <w:r>
              <w:rPr>
                <w:rFonts w:hint="eastAsia" w:ascii="宋体" w:hAnsi="宋体" w:eastAsia="宋体" w:cs="宋体"/>
                <w:b w:val="0"/>
                <w:bCs w:val="0"/>
                <w:snapToGrid/>
                <w:color w:val="auto"/>
                <w:kern w:val="2"/>
                <w:sz w:val="21"/>
                <w:szCs w:val="21"/>
                <w:highlight w:val="none"/>
                <w:lang w:val="en-US" w:eastAsia="zh-CN"/>
              </w:rPr>
              <w:t>带造型</w:t>
            </w:r>
            <w:r>
              <w:rPr>
                <w:rFonts w:hint="eastAsia" w:ascii="宋体" w:hAnsi="宋体" w:eastAsia="宋体" w:cs="宋体"/>
                <w:b w:val="0"/>
                <w:bCs w:val="0"/>
                <w:snapToGrid/>
                <w:color w:val="auto"/>
                <w:kern w:val="2"/>
                <w:sz w:val="21"/>
                <w:szCs w:val="21"/>
                <w:highlight w:val="none"/>
                <w:lang w:eastAsia="zh-CN"/>
              </w:rPr>
              <w:t>），箱体两侧各设有一个投放口，左右对称，起到防止箱门盖板变形作用。</w:t>
            </w:r>
          </w:p>
        </w:tc>
      </w:tr>
      <w:tr w14:paraId="637F791D">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2022" w:hRule="atLeast"/>
          <w:jc w:val="center"/>
        </w:trPr>
        <w:tc>
          <w:tcPr>
            <w:tcW w:w="732" w:type="dxa"/>
            <w:vMerge w:val="continue"/>
            <w:tcBorders>
              <w:right w:val="single" w:color="auto" w:sz="4" w:space="0"/>
            </w:tcBorders>
            <w:noWrap w:val="0"/>
            <w:vAlign w:val="center"/>
          </w:tcPr>
          <w:p w14:paraId="446C1A4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val="0"/>
                <w:bCs w:val="0"/>
                <w:snapToGrid/>
                <w:color w:val="auto"/>
                <w:kern w:val="2"/>
                <w:sz w:val="21"/>
                <w:szCs w:val="21"/>
                <w:highlight w:val="none"/>
                <w:lang w:eastAsia="zh-CN"/>
              </w:rPr>
            </w:pPr>
          </w:p>
        </w:tc>
        <w:tc>
          <w:tcPr>
            <w:tcW w:w="1400" w:type="dxa"/>
            <w:vMerge w:val="continue"/>
            <w:tcBorders>
              <w:right w:val="single" w:color="auto" w:sz="4" w:space="0"/>
            </w:tcBorders>
            <w:noWrap w:val="0"/>
            <w:vAlign w:val="center"/>
          </w:tcPr>
          <w:p w14:paraId="26868D1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val="0"/>
                <w:bCs w:val="0"/>
                <w:snapToGrid/>
                <w:color w:val="auto"/>
                <w:kern w:val="2"/>
                <w:sz w:val="21"/>
                <w:szCs w:val="21"/>
                <w:highlight w:val="none"/>
                <w:lang w:eastAsia="zh-CN"/>
              </w:rPr>
            </w:pPr>
          </w:p>
        </w:tc>
        <w:tc>
          <w:tcPr>
            <w:tcW w:w="6987" w:type="dxa"/>
            <w:tcBorders>
              <w:left w:val="single" w:color="auto" w:sz="4" w:space="0"/>
            </w:tcBorders>
            <w:noWrap w:val="0"/>
            <w:vAlign w:val="center"/>
          </w:tcPr>
          <w:p w14:paraId="5184B30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宋体" w:hAnsi="宋体" w:eastAsia="宋体" w:cs="宋体"/>
                <w:b w:val="0"/>
                <w:bCs w:val="0"/>
                <w:snapToGrid/>
                <w:color w:val="auto"/>
                <w:kern w:val="2"/>
                <w:sz w:val="21"/>
                <w:szCs w:val="21"/>
                <w:highlight w:val="none"/>
                <w:lang w:val="en-US" w:eastAsia="zh-CN"/>
              </w:rPr>
            </w:pPr>
            <w:r>
              <w:rPr>
                <w:rFonts w:hint="eastAsia" w:ascii="宋体" w:hAnsi="宋体" w:eastAsia="宋体" w:cs="宋体"/>
                <w:b w:val="0"/>
                <w:bCs w:val="0"/>
                <w:snapToGrid/>
                <w:color w:val="auto"/>
                <w:kern w:val="2"/>
                <w:sz w:val="21"/>
                <w:szCs w:val="21"/>
                <w:highlight w:val="none"/>
                <w:lang w:eastAsia="zh-CN"/>
              </w:rPr>
              <w:t>箱盖板</w:t>
            </w:r>
            <w:r>
              <w:rPr>
                <w:rFonts w:hint="eastAsia" w:ascii="宋体" w:hAnsi="宋体" w:eastAsia="宋体" w:cs="宋体"/>
                <w:b w:val="0"/>
                <w:bCs w:val="0"/>
                <w:snapToGrid/>
                <w:color w:val="auto"/>
                <w:kern w:val="2"/>
                <w:sz w:val="21"/>
                <w:szCs w:val="21"/>
                <w:highlight w:val="none"/>
                <w:lang w:val="en-US" w:eastAsia="zh-CN"/>
              </w:rPr>
              <w:t>密封式设计，</w:t>
            </w:r>
            <w:r>
              <w:rPr>
                <w:rFonts w:hint="eastAsia" w:ascii="宋体" w:hAnsi="宋体" w:eastAsia="宋体" w:cs="宋体"/>
                <w:b w:val="0"/>
                <w:bCs w:val="0"/>
                <w:snapToGrid/>
                <w:color w:val="auto"/>
                <w:kern w:val="2"/>
                <w:sz w:val="21"/>
                <w:szCs w:val="21"/>
                <w:highlight w:val="none"/>
                <w:lang w:eastAsia="zh-CN"/>
              </w:rPr>
              <w:t>全周围边采用模具压制成型加强筋，防止箱口变形，左右箱口各装有1根机械撑杆</w:t>
            </w:r>
            <w:r>
              <w:rPr>
                <w:rFonts w:hint="eastAsia" w:ascii="宋体" w:hAnsi="宋体" w:eastAsia="宋体" w:cs="宋体"/>
                <w:b w:val="0"/>
                <w:bCs w:val="0"/>
                <w:snapToGrid/>
                <w:color w:val="auto"/>
                <w:kern w:val="2"/>
                <w:sz w:val="21"/>
                <w:szCs w:val="21"/>
                <w:highlight w:val="none"/>
                <w:lang w:val="en-US" w:eastAsia="zh-CN"/>
              </w:rPr>
              <w:t>及液压撑</w:t>
            </w:r>
            <w:r>
              <w:rPr>
                <w:rFonts w:hint="eastAsia" w:ascii="宋体" w:hAnsi="宋体" w:eastAsia="宋体" w:cs="宋体"/>
                <w:b w:val="0"/>
                <w:bCs w:val="0"/>
                <w:snapToGrid/>
                <w:color w:val="auto"/>
                <w:kern w:val="2"/>
                <w:sz w:val="21"/>
                <w:szCs w:val="21"/>
                <w:highlight w:val="none"/>
                <w:lang w:eastAsia="zh-CN"/>
              </w:rPr>
              <w:t>杆，撑杆下方模具冲压弧形长孔，方便箱门撑起及收叠作用（经久耐用），</w:t>
            </w:r>
            <w:r>
              <w:rPr>
                <w:rFonts w:hint="eastAsia" w:ascii="宋体" w:hAnsi="宋体" w:eastAsia="宋体" w:cs="宋体"/>
                <w:b w:val="0"/>
                <w:bCs w:val="0"/>
                <w:snapToGrid/>
                <w:color w:val="auto"/>
                <w:kern w:val="2"/>
                <w:sz w:val="21"/>
                <w:szCs w:val="21"/>
                <w:highlight w:val="none"/>
                <w:lang w:val="en-US" w:eastAsia="zh-CN"/>
              </w:rPr>
              <w:t>还可避免雨水进入，臭气飘散和滋生各种蚊虫等问题。</w:t>
            </w:r>
          </w:p>
        </w:tc>
      </w:tr>
      <w:tr w14:paraId="70ACACB9">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1519" w:hRule="atLeast"/>
          <w:jc w:val="center"/>
        </w:trPr>
        <w:tc>
          <w:tcPr>
            <w:tcW w:w="732" w:type="dxa"/>
            <w:vMerge w:val="continue"/>
            <w:tcBorders>
              <w:right w:val="single" w:color="auto" w:sz="4" w:space="0"/>
            </w:tcBorders>
            <w:noWrap w:val="0"/>
            <w:vAlign w:val="center"/>
          </w:tcPr>
          <w:p w14:paraId="59A6BDA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val="0"/>
                <w:bCs w:val="0"/>
                <w:snapToGrid/>
                <w:color w:val="auto"/>
                <w:kern w:val="2"/>
                <w:sz w:val="21"/>
                <w:szCs w:val="21"/>
                <w:highlight w:val="none"/>
                <w:lang w:eastAsia="zh-CN"/>
              </w:rPr>
            </w:pPr>
          </w:p>
        </w:tc>
        <w:tc>
          <w:tcPr>
            <w:tcW w:w="1400" w:type="dxa"/>
            <w:vMerge w:val="continue"/>
            <w:tcBorders>
              <w:right w:val="single" w:color="auto" w:sz="4" w:space="0"/>
            </w:tcBorders>
            <w:noWrap w:val="0"/>
            <w:vAlign w:val="center"/>
          </w:tcPr>
          <w:p w14:paraId="438EB3E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val="0"/>
                <w:bCs w:val="0"/>
                <w:snapToGrid/>
                <w:color w:val="auto"/>
                <w:kern w:val="2"/>
                <w:sz w:val="21"/>
                <w:szCs w:val="21"/>
                <w:highlight w:val="none"/>
                <w:lang w:eastAsia="zh-CN"/>
              </w:rPr>
            </w:pPr>
          </w:p>
        </w:tc>
        <w:tc>
          <w:tcPr>
            <w:tcW w:w="6987" w:type="dxa"/>
            <w:tcBorders>
              <w:left w:val="single" w:color="auto" w:sz="4" w:space="0"/>
            </w:tcBorders>
            <w:noWrap w:val="0"/>
            <w:vAlign w:val="center"/>
          </w:tcPr>
          <w:p w14:paraId="26ED053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宋体" w:hAnsi="宋体" w:eastAsia="宋体" w:cs="宋体"/>
                <w:b w:val="0"/>
                <w:bCs w:val="0"/>
                <w:snapToGrid/>
                <w:color w:val="auto"/>
                <w:kern w:val="2"/>
                <w:sz w:val="21"/>
                <w:szCs w:val="21"/>
                <w:highlight w:val="none"/>
                <w:lang w:val="en-US" w:eastAsia="zh-CN"/>
              </w:rPr>
            </w:pPr>
            <w:r>
              <w:rPr>
                <w:rFonts w:hint="eastAsia" w:ascii="宋体" w:hAnsi="宋体" w:eastAsia="宋体" w:cs="宋体"/>
                <w:b w:val="0"/>
                <w:bCs w:val="0"/>
                <w:snapToGrid/>
                <w:color w:val="auto"/>
                <w:kern w:val="2"/>
                <w:sz w:val="21"/>
                <w:szCs w:val="21"/>
                <w:highlight w:val="none"/>
                <w:lang w:val="en-US" w:eastAsia="zh-CN"/>
              </w:rPr>
              <w:t>箱体后门采用304不锈钢板，经模具整体冲压圆弧一次成型、中间设有一次性冲压加强筋，后门规格：≥1390mm×990mm×30mm；</w:t>
            </w:r>
          </w:p>
          <w:p w14:paraId="072AC06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宋体" w:hAnsi="宋体" w:eastAsia="宋体" w:cs="宋体"/>
                <w:b w:val="0"/>
                <w:bCs w:val="0"/>
                <w:snapToGrid/>
                <w:color w:val="auto"/>
                <w:kern w:val="2"/>
                <w:sz w:val="21"/>
                <w:szCs w:val="21"/>
                <w:highlight w:val="none"/>
                <w:lang w:val="en-US" w:eastAsia="zh-CN"/>
              </w:rPr>
            </w:pPr>
            <w:r>
              <w:rPr>
                <w:rFonts w:hint="eastAsia" w:ascii="宋体" w:hAnsi="宋体" w:eastAsia="宋体" w:cs="宋体"/>
                <w:b w:val="0"/>
                <w:bCs w:val="0"/>
                <w:snapToGrid/>
                <w:color w:val="auto"/>
                <w:kern w:val="2"/>
                <w:sz w:val="21"/>
                <w:szCs w:val="21"/>
                <w:highlight w:val="none"/>
                <w:lang w:val="en-US" w:eastAsia="zh-CN"/>
              </w:rPr>
              <w:t>后门框四周粘贴密封条处，须采用冲压成形的凹型卡槽焊接在后门框上，密封条安装在卡槽内，在垃圾收转运过程中防止密封条随时掉落，漏水，避免二次污染。</w:t>
            </w:r>
          </w:p>
        </w:tc>
      </w:tr>
      <w:tr w14:paraId="00258CE1">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513" w:hRule="atLeast"/>
          <w:jc w:val="center"/>
        </w:trPr>
        <w:tc>
          <w:tcPr>
            <w:tcW w:w="732" w:type="dxa"/>
            <w:vMerge w:val="continue"/>
            <w:tcBorders>
              <w:right w:val="single" w:color="auto" w:sz="4" w:space="0"/>
            </w:tcBorders>
            <w:noWrap w:val="0"/>
            <w:vAlign w:val="center"/>
          </w:tcPr>
          <w:p w14:paraId="4D61487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val="0"/>
                <w:bCs w:val="0"/>
                <w:snapToGrid/>
                <w:color w:val="auto"/>
                <w:kern w:val="2"/>
                <w:sz w:val="21"/>
                <w:szCs w:val="21"/>
                <w:highlight w:val="none"/>
                <w:lang w:eastAsia="zh-CN"/>
              </w:rPr>
            </w:pPr>
          </w:p>
        </w:tc>
        <w:tc>
          <w:tcPr>
            <w:tcW w:w="1400" w:type="dxa"/>
            <w:vMerge w:val="continue"/>
            <w:tcBorders>
              <w:right w:val="single" w:color="auto" w:sz="4" w:space="0"/>
            </w:tcBorders>
            <w:noWrap w:val="0"/>
            <w:vAlign w:val="center"/>
          </w:tcPr>
          <w:p w14:paraId="0A544A9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val="0"/>
                <w:bCs w:val="0"/>
                <w:snapToGrid/>
                <w:color w:val="auto"/>
                <w:kern w:val="2"/>
                <w:sz w:val="21"/>
                <w:szCs w:val="21"/>
                <w:highlight w:val="none"/>
                <w:lang w:eastAsia="zh-CN"/>
              </w:rPr>
            </w:pPr>
          </w:p>
        </w:tc>
        <w:tc>
          <w:tcPr>
            <w:tcW w:w="6987" w:type="dxa"/>
            <w:tcBorders>
              <w:left w:val="single" w:color="auto" w:sz="4" w:space="0"/>
            </w:tcBorders>
            <w:noWrap w:val="0"/>
            <w:vAlign w:val="center"/>
          </w:tcPr>
          <w:p w14:paraId="7BAD97A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宋体" w:hAnsi="宋体" w:eastAsia="宋体" w:cs="宋体"/>
                <w:b w:val="0"/>
                <w:bCs w:val="0"/>
                <w:snapToGrid/>
                <w:color w:val="auto"/>
                <w:kern w:val="2"/>
                <w:sz w:val="21"/>
                <w:szCs w:val="21"/>
                <w:highlight w:val="none"/>
                <w:lang w:val="en-US" w:eastAsia="zh-CN"/>
              </w:rPr>
            </w:pPr>
            <w:r>
              <w:rPr>
                <w:rFonts w:hint="eastAsia" w:ascii="宋体" w:hAnsi="宋体" w:eastAsia="宋体" w:cs="宋体"/>
                <w:b w:val="0"/>
                <w:bCs w:val="0"/>
                <w:snapToGrid/>
                <w:color w:val="auto"/>
                <w:kern w:val="2"/>
                <w:sz w:val="21"/>
                <w:szCs w:val="21"/>
                <w:highlight w:val="none"/>
                <w:lang w:val="en-US" w:eastAsia="zh-CN"/>
              </w:rPr>
              <w:t>垃圾箱挂勾处增加≥6mm加强板，起到加固和安全性作用。</w:t>
            </w:r>
          </w:p>
        </w:tc>
      </w:tr>
      <w:tr w14:paraId="48BCCC2B">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1016" w:hRule="atLeast"/>
          <w:jc w:val="center"/>
        </w:trPr>
        <w:tc>
          <w:tcPr>
            <w:tcW w:w="732" w:type="dxa"/>
            <w:vMerge w:val="continue"/>
            <w:tcBorders>
              <w:right w:val="single" w:color="auto" w:sz="4" w:space="0"/>
            </w:tcBorders>
            <w:noWrap w:val="0"/>
            <w:vAlign w:val="center"/>
          </w:tcPr>
          <w:p w14:paraId="7AFA639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val="0"/>
                <w:bCs w:val="0"/>
                <w:snapToGrid/>
                <w:color w:val="auto"/>
                <w:kern w:val="2"/>
                <w:sz w:val="21"/>
                <w:szCs w:val="21"/>
                <w:highlight w:val="none"/>
                <w:lang w:eastAsia="zh-CN"/>
              </w:rPr>
            </w:pPr>
          </w:p>
        </w:tc>
        <w:tc>
          <w:tcPr>
            <w:tcW w:w="1400" w:type="dxa"/>
            <w:vMerge w:val="continue"/>
            <w:tcBorders>
              <w:right w:val="single" w:color="auto" w:sz="4" w:space="0"/>
            </w:tcBorders>
            <w:noWrap w:val="0"/>
            <w:vAlign w:val="center"/>
          </w:tcPr>
          <w:p w14:paraId="638657A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val="0"/>
                <w:bCs w:val="0"/>
                <w:snapToGrid/>
                <w:color w:val="auto"/>
                <w:kern w:val="2"/>
                <w:sz w:val="21"/>
                <w:szCs w:val="21"/>
                <w:highlight w:val="none"/>
                <w:lang w:eastAsia="zh-CN"/>
              </w:rPr>
            </w:pPr>
          </w:p>
        </w:tc>
        <w:tc>
          <w:tcPr>
            <w:tcW w:w="6987" w:type="dxa"/>
            <w:tcBorders>
              <w:left w:val="single" w:color="auto" w:sz="4" w:space="0"/>
            </w:tcBorders>
            <w:noWrap w:val="0"/>
            <w:vAlign w:val="center"/>
          </w:tcPr>
          <w:p w14:paraId="556287C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宋体" w:hAnsi="宋体" w:eastAsia="宋体" w:cs="宋体"/>
                <w:b w:val="0"/>
                <w:bCs w:val="0"/>
                <w:snapToGrid/>
                <w:color w:val="auto"/>
                <w:kern w:val="2"/>
                <w:sz w:val="21"/>
                <w:szCs w:val="21"/>
                <w:highlight w:val="none"/>
                <w:lang w:val="en-US" w:eastAsia="zh-CN"/>
              </w:rPr>
            </w:pPr>
            <w:r>
              <w:rPr>
                <w:rFonts w:hint="eastAsia" w:ascii="宋体" w:hAnsi="宋体" w:eastAsia="宋体" w:cs="宋体"/>
                <w:b w:val="0"/>
                <w:bCs w:val="0"/>
                <w:snapToGrid/>
                <w:color w:val="auto"/>
                <w:kern w:val="2"/>
                <w:sz w:val="21"/>
                <w:szCs w:val="21"/>
                <w:highlight w:val="none"/>
                <w:lang w:val="en-US" w:eastAsia="zh-CN"/>
              </w:rPr>
              <w:t>后门装有耐油、耐腐蚀、耐老化的粘胶密封压条（保障密封性）。配备加强型锁紧器。</w:t>
            </w:r>
          </w:p>
        </w:tc>
      </w:tr>
      <w:tr w14:paraId="54849375">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732" w:type="dxa"/>
            <w:vMerge w:val="continue"/>
            <w:tcBorders>
              <w:right w:val="single" w:color="auto" w:sz="4" w:space="0"/>
            </w:tcBorders>
            <w:noWrap w:val="0"/>
            <w:vAlign w:val="center"/>
          </w:tcPr>
          <w:p w14:paraId="7151A11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val="0"/>
                <w:bCs w:val="0"/>
                <w:snapToGrid/>
                <w:color w:val="auto"/>
                <w:kern w:val="2"/>
                <w:sz w:val="21"/>
                <w:szCs w:val="21"/>
                <w:highlight w:val="none"/>
                <w:lang w:eastAsia="zh-CN"/>
              </w:rPr>
            </w:pPr>
          </w:p>
        </w:tc>
        <w:tc>
          <w:tcPr>
            <w:tcW w:w="1400" w:type="dxa"/>
            <w:vMerge w:val="continue"/>
            <w:tcBorders>
              <w:right w:val="single" w:color="auto" w:sz="4" w:space="0"/>
            </w:tcBorders>
            <w:noWrap w:val="0"/>
            <w:vAlign w:val="center"/>
          </w:tcPr>
          <w:p w14:paraId="4DCA353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val="0"/>
                <w:bCs w:val="0"/>
                <w:snapToGrid/>
                <w:color w:val="auto"/>
                <w:kern w:val="2"/>
                <w:sz w:val="21"/>
                <w:szCs w:val="21"/>
                <w:highlight w:val="none"/>
                <w:lang w:eastAsia="zh-CN"/>
              </w:rPr>
            </w:pPr>
          </w:p>
        </w:tc>
        <w:tc>
          <w:tcPr>
            <w:tcW w:w="6987" w:type="dxa"/>
            <w:tcBorders>
              <w:left w:val="single" w:color="auto" w:sz="4" w:space="0"/>
            </w:tcBorders>
            <w:noWrap w:val="0"/>
            <w:vAlign w:val="center"/>
          </w:tcPr>
          <w:p w14:paraId="17AC1A8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宋体" w:hAnsi="宋体" w:eastAsia="宋体" w:cs="宋体"/>
                <w:b w:val="0"/>
                <w:bCs w:val="0"/>
                <w:snapToGrid/>
                <w:color w:val="auto"/>
                <w:kern w:val="2"/>
                <w:sz w:val="21"/>
                <w:szCs w:val="21"/>
                <w:highlight w:val="none"/>
                <w:lang w:eastAsia="zh-CN"/>
              </w:rPr>
            </w:pPr>
            <w:r>
              <w:rPr>
                <w:rFonts w:hint="eastAsia" w:ascii="宋体" w:hAnsi="宋体" w:eastAsia="宋体" w:cs="宋体"/>
                <w:b w:val="0"/>
                <w:bCs w:val="0"/>
                <w:snapToGrid/>
                <w:color w:val="auto"/>
                <w:kern w:val="2"/>
                <w:sz w:val="21"/>
                <w:szCs w:val="21"/>
                <w:highlight w:val="none"/>
                <w:lang w:eastAsia="zh-CN"/>
              </w:rPr>
              <w:t>前轮为万向轮，半径</w:t>
            </w:r>
            <w:r>
              <w:rPr>
                <w:rFonts w:hint="eastAsia" w:ascii="宋体" w:hAnsi="宋体" w:eastAsia="宋体" w:cs="宋体"/>
                <w:b w:val="0"/>
                <w:bCs w:val="0"/>
                <w:snapToGrid/>
                <w:color w:val="auto"/>
                <w:kern w:val="2"/>
                <w:sz w:val="21"/>
                <w:szCs w:val="21"/>
                <w:highlight w:val="none"/>
                <w:lang w:val="en-US" w:eastAsia="zh-CN"/>
              </w:rPr>
              <w:t>6.0</w:t>
            </w:r>
            <w:r>
              <w:rPr>
                <w:rFonts w:hint="eastAsia" w:ascii="宋体" w:hAnsi="宋体" w:eastAsia="宋体" w:cs="宋体"/>
                <w:b w:val="0"/>
                <w:bCs w:val="0"/>
                <w:snapToGrid/>
                <w:color w:val="auto"/>
                <w:kern w:val="2"/>
                <w:sz w:val="21"/>
                <w:szCs w:val="21"/>
                <w:highlight w:val="none"/>
                <w:lang w:eastAsia="zh-CN"/>
              </w:rPr>
              <w:t>cm，带有刹车功能；后轮为定向轮，半径</w:t>
            </w:r>
            <w:r>
              <w:rPr>
                <w:rFonts w:hint="eastAsia" w:ascii="宋体" w:hAnsi="宋体" w:eastAsia="宋体" w:cs="宋体"/>
                <w:b w:val="0"/>
                <w:bCs w:val="0"/>
                <w:snapToGrid/>
                <w:color w:val="auto"/>
                <w:kern w:val="2"/>
                <w:sz w:val="21"/>
                <w:szCs w:val="21"/>
                <w:highlight w:val="none"/>
                <w:lang w:val="en-US" w:eastAsia="zh-CN"/>
              </w:rPr>
              <w:t>6.0</w:t>
            </w:r>
            <w:r>
              <w:rPr>
                <w:rFonts w:hint="eastAsia" w:ascii="宋体" w:hAnsi="宋体" w:eastAsia="宋体" w:cs="宋体"/>
                <w:b w:val="0"/>
                <w:bCs w:val="0"/>
                <w:snapToGrid/>
                <w:color w:val="auto"/>
                <w:kern w:val="2"/>
                <w:sz w:val="21"/>
                <w:szCs w:val="21"/>
                <w:highlight w:val="none"/>
                <w:lang w:eastAsia="zh-CN"/>
              </w:rPr>
              <w:t>cm；</w:t>
            </w:r>
          </w:p>
        </w:tc>
      </w:tr>
      <w:tr w14:paraId="03594AA6">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1016" w:hRule="atLeast"/>
          <w:jc w:val="center"/>
        </w:trPr>
        <w:tc>
          <w:tcPr>
            <w:tcW w:w="732" w:type="dxa"/>
            <w:vMerge w:val="continue"/>
            <w:tcBorders>
              <w:right w:val="single" w:color="auto" w:sz="4" w:space="0"/>
            </w:tcBorders>
            <w:noWrap w:val="0"/>
            <w:vAlign w:val="center"/>
          </w:tcPr>
          <w:p w14:paraId="2F3EB54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宋体" w:hAnsi="宋体" w:eastAsia="宋体" w:cs="宋体"/>
                <w:b w:val="0"/>
                <w:bCs w:val="0"/>
                <w:snapToGrid/>
                <w:color w:val="auto"/>
                <w:kern w:val="2"/>
                <w:sz w:val="21"/>
                <w:szCs w:val="21"/>
                <w:highlight w:val="none"/>
                <w:lang w:eastAsia="zh-CN"/>
              </w:rPr>
            </w:pPr>
          </w:p>
        </w:tc>
        <w:tc>
          <w:tcPr>
            <w:tcW w:w="1400" w:type="dxa"/>
            <w:vMerge w:val="continue"/>
            <w:tcBorders>
              <w:right w:val="single" w:color="auto" w:sz="4" w:space="0"/>
            </w:tcBorders>
            <w:noWrap w:val="0"/>
            <w:vAlign w:val="center"/>
          </w:tcPr>
          <w:p w14:paraId="475C54B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宋体" w:hAnsi="宋体" w:eastAsia="宋体" w:cs="宋体"/>
                <w:b w:val="0"/>
                <w:bCs w:val="0"/>
                <w:snapToGrid/>
                <w:color w:val="auto"/>
                <w:kern w:val="2"/>
                <w:sz w:val="21"/>
                <w:szCs w:val="21"/>
                <w:highlight w:val="none"/>
                <w:lang w:eastAsia="zh-CN"/>
              </w:rPr>
            </w:pPr>
          </w:p>
        </w:tc>
        <w:tc>
          <w:tcPr>
            <w:tcW w:w="6987" w:type="dxa"/>
            <w:tcBorders>
              <w:left w:val="single" w:color="auto" w:sz="4" w:space="0"/>
            </w:tcBorders>
            <w:noWrap w:val="0"/>
            <w:vAlign w:val="center"/>
          </w:tcPr>
          <w:p w14:paraId="2C38176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宋体" w:hAnsi="宋体" w:eastAsia="宋体" w:cs="宋体"/>
                <w:b w:val="0"/>
                <w:bCs w:val="0"/>
                <w:snapToGrid/>
                <w:color w:val="auto"/>
                <w:kern w:val="2"/>
                <w:sz w:val="21"/>
                <w:szCs w:val="21"/>
                <w:highlight w:val="none"/>
                <w:lang w:eastAsia="zh-CN"/>
              </w:rPr>
            </w:pPr>
            <w:r>
              <w:rPr>
                <w:rFonts w:hint="eastAsia" w:ascii="宋体" w:hAnsi="宋体" w:eastAsia="宋体" w:cs="宋体"/>
                <w:b w:val="0"/>
                <w:bCs w:val="0"/>
                <w:snapToGrid/>
                <w:color w:val="auto"/>
                <w:kern w:val="2"/>
                <w:sz w:val="21"/>
                <w:szCs w:val="21"/>
                <w:highlight w:val="none"/>
                <w:lang w:val="en-US" w:eastAsia="zh-CN"/>
              </w:rPr>
              <w:t>垃圾箱挂钩为22mm的圆钢一次压制成形，挂钩左右支撑板厚为5mm，挂钩座加强版尺寸为400mm×350mm×4mm</w:t>
            </w:r>
          </w:p>
        </w:tc>
      </w:tr>
      <w:tr w14:paraId="3B1C1A47">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675" w:hRule="atLeast"/>
          <w:jc w:val="center"/>
        </w:trPr>
        <w:tc>
          <w:tcPr>
            <w:tcW w:w="732" w:type="dxa"/>
            <w:vMerge w:val="continue"/>
            <w:tcBorders>
              <w:right w:val="single" w:color="auto" w:sz="4" w:space="0"/>
            </w:tcBorders>
            <w:noWrap w:val="0"/>
            <w:vAlign w:val="center"/>
          </w:tcPr>
          <w:p w14:paraId="5107FC3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宋体" w:hAnsi="宋体" w:eastAsia="宋体" w:cs="宋体"/>
                <w:b w:val="0"/>
                <w:bCs w:val="0"/>
                <w:snapToGrid/>
                <w:color w:val="auto"/>
                <w:kern w:val="2"/>
                <w:sz w:val="21"/>
                <w:szCs w:val="21"/>
                <w:highlight w:val="none"/>
                <w:lang w:eastAsia="zh-CN"/>
              </w:rPr>
            </w:pPr>
          </w:p>
        </w:tc>
        <w:tc>
          <w:tcPr>
            <w:tcW w:w="1400" w:type="dxa"/>
            <w:vMerge w:val="continue"/>
            <w:tcBorders>
              <w:right w:val="single" w:color="auto" w:sz="4" w:space="0"/>
            </w:tcBorders>
            <w:noWrap w:val="0"/>
            <w:vAlign w:val="center"/>
          </w:tcPr>
          <w:p w14:paraId="02AC6F5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宋体" w:hAnsi="宋体" w:eastAsia="宋体" w:cs="宋体"/>
                <w:b w:val="0"/>
                <w:bCs w:val="0"/>
                <w:snapToGrid/>
                <w:color w:val="auto"/>
                <w:kern w:val="2"/>
                <w:sz w:val="21"/>
                <w:szCs w:val="21"/>
                <w:highlight w:val="none"/>
                <w:lang w:eastAsia="zh-CN"/>
              </w:rPr>
            </w:pPr>
          </w:p>
        </w:tc>
        <w:tc>
          <w:tcPr>
            <w:tcW w:w="6987" w:type="dxa"/>
            <w:tcBorders>
              <w:left w:val="single" w:color="auto" w:sz="4" w:space="0"/>
            </w:tcBorders>
            <w:noWrap w:val="0"/>
            <w:vAlign w:val="center"/>
          </w:tcPr>
          <w:p w14:paraId="3EF93B8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宋体" w:hAnsi="宋体" w:eastAsia="宋体" w:cs="宋体"/>
                <w:b w:val="0"/>
                <w:bCs w:val="0"/>
                <w:snapToGrid/>
                <w:color w:val="auto"/>
                <w:kern w:val="2"/>
                <w:sz w:val="21"/>
                <w:szCs w:val="21"/>
                <w:highlight w:val="none"/>
                <w:lang w:eastAsia="zh-CN"/>
              </w:rPr>
            </w:pPr>
            <w:r>
              <w:rPr>
                <w:rFonts w:hint="eastAsia" w:ascii="宋体" w:hAnsi="宋体" w:eastAsia="宋体" w:cs="宋体"/>
                <w:b w:val="0"/>
                <w:bCs w:val="0"/>
                <w:snapToGrid/>
                <w:color w:val="auto"/>
                <w:kern w:val="2"/>
                <w:sz w:val="21"/>
                <w:szCs w:val="21"/>
                <w:highlight w:val="none"/>
                <w:lang w:eastAsia="zh-CN"/>
              </w:rPr>
              <w:t>垃圾箱底板纵梁高度</w:t>
            </w:r>
            <w:r>
              <w:rPr>
                <w:rFonts w:hint="eastAsia" w:ascii="宋体" w:hAnsi="宋体" w:eastAsia="宋体" w:cs="宋体"/>
                <w:b w:val="0"/>
                <w:bCs w:val="0"/>
                <w:snapToGrid/>
                <w:color w:val="auto"/>
                <w:kern w:val="2"/>
                <w:sz w:val="21"/>
                <w:szCs w:val="21"/>
                <w:highlight w:val="none"/>
                <w:lang w:val="en-US" w:eastAsia="zh-CN"/>
              </w:rPr>
              <w:t>≥</w:t>
            </w:r>
            <w:r>
              <w:rPr>
                <w:rFonts w:hint="eastAsia" w:ascii="宋体" w:hAnsi="宋体" w:eastAsia="宋体" w:cs="宋体"/>
                <w:b w:val="0"/>
                <w:bCs w:val="0"/>
                <w:snapToGrid/>
                <w:color w:val="auto"/>
                <w:kern w:val="2"/>
                <w:sz w:val="21"/>
                <w:szCs w:val="21"/>
                <w:highlight w:val="none"/>
                <w:lang w:eastAsia="zh-CN"/>
              </w:rPr>
              <w:t>160mm。</w:t>
            </w:r>
          </w:p>
        </w:tc>
      </w:tr>
    </w:tbl>
    <w:p w14:paraId="72E3D2A7">
      <w:pPr>
        <w:widowControl w:val="0"/>
        <w:kinsoku/>
        <w:autoSpaceDE/>
        <w:autoSpaceDN/>
        <w:bidi w:val="0"/>
        <w:adjustRightInd/>
        <w:snapToGrid/>
        <w:spacing w:line="240" w:lineRule="auto"/>
        <w:jc w:val="both"/>
        <w:textAlignment w:val="auto"/>
        <w:rPr>
          <w:rFonts w:hint="eastAsia" w:ascii="Times New Roman" w:hAnsi="Times New Roman" w:eastAsia="宋体" w:cs="Times New Roman"/>
          <w:b/>
          <w:bCs/>
          <w:snapToGrid/>
          <w:color w:val="auto"/>
          <w:kern w:val="2"/>
          <w:sz w:val="21"/>
          <w:szCs w:val="21"/>
          <w:highlight w:val="none"/>
          <w:lang w:val="en-US" w:eastAsia="zh-CN" w:bidi="ar-SA"/>
        </w:rPr>
      </w:pPr>
    </w:p>
    <w:p w14:paraId="77C3FE7E">
      <w:pPr>
        <w:widowControl w:val="0"/>
        <w:kinsoku/>
        <w:autoSpaceDE/>
        <w:autoSpaceDN/>
        <w:bidi w:val="0"/>
        <w:adjustRightInd/>
        <w:snapToGrid/>
        <w:spacing w:line="240" w:lineRule="auto"/>
        <w:jc w:val="both"/>
        <w:textAlignment w:val="auto"/>
        <w:rPr>
          <w:rFonts w:hint="default" w:ascii="Times New Roman" w:hAnsi="Times New Roman" w:eastAsia="宋体" w:cs="Times New Roman"/>
          <w:snapToGrid/>
          <w:color w:val="auto"/>
          <w:kern w:val="2"/>
          <w:sz w:val="21"/>
          <w:szCs w:val="24"/>
          <w:highlight w:val="none"/>
          <w:lang w:val="en-US" w:eastAsia="zh-CN" w:bidi="ar-SA"/>
        </w:rPr>
      </w:pPr>
    </w:p>
    <w:p w14:paraId="6BE03FD5">
      <w:pPr>
        <w:widowControl w:val="0"/>
        <w:kinsoku/>
        <w:autoSpaceDE/>
        <w:autoSpaceDN/>
        <w:bidi w:val="0"/>
        <w:adjustRightInd/>
        <w:snapToGrid/>
        <w:spacing w:line="240" w:lineRule="auto"/>
        <w:jc w:val="both"/>
        <w:textAlignment w:val="auto"/>
        <w:rPr>
          <w:rFonts w:hint="default" w:ascii="Times New Roman" w:hAnsi="Times New Roman" w:eastAsia="宋体" w:cs="Times New Roman"/>
          <w:snapToGrid/>
          <w:color w:val="auto"/>
          <w:kern w:val="2"/>
          <w:sz w:val="21"/>
          <w:szCs w:val="24"/>
          <w:highlight w:val="none"/>
          <w:lang w:val="en-US" w:eastAsia="zh-CN" w:bidi="ar-SA"/>
        </w:rPr>
      </w:pPr>
      <w:r>
        <w:rPr>
          <w:rFonts w:hint="eastAsia" w:ascii="Times New Roman" w:hAnsi="Times New Roman" w:eastAsia="宋体" w:cs="Times New Roman"/>
          <w:snapToGrid/>
          <w:color w:val="auto"/>
          <w:kern w:val="2"/>
          <w:sz w:val="21"/>
          <w:szCs w:val="24"/>
          <w:highlight w:val="none"/>
          <w:lang w:val="en-US" w:eastAsia="zh-CN" w:bidi="ar-SA"/>
        </w:rPr>
        <w:t xml:space="preserve">          </w:t>
      </w:r>
    </w:p>
    <w:p w14:paraId="2BE6328B">
      <w:pPr>
        <w:widowControl w:val="0"/>
        <w:kinsoku/>
        <w:autoSpaceDE/>
        <w:autoSpaceDN/>
        <w:bidi w:val="0"/>
        <w:adjustRightInd/>
        <w:snapToGrid/>
        <w:spacing w:line="240" w:lineRule="auto"/>
        <w:jc w:val="both"/>
        <w:textAlignment w:val="auto"/>
        <w:rPr>
          <w:rFonts w:hint="default" w:ascii="Times New Roman" w:hAnsi="Times New Roman" w:eastAsia="宋体" w:cs="Times New Roman"/>
          <w:snapToGrid/>
          <w:color w:val="auto"/>
          <w:kern w:val="2"/>
          <w:sz w:val="21"/>
          <w:szCs w:val="24"/>
          <w:highlight w:val="none"/>
          <w:lang w:val="en-US" w:eastAsia="zh-CN" w:bidi="ar-SA"/>
        </w:rPr>
      </w:pPr>
    </w:p>
    <w:p w14:paraId="61747968">
      <w:pPr>
        <w:widowControl w:val="0"/>
        <w:kinsoku/>
        <w:autoSpaceDE/>
        <w:autoSpaceDN/>
        <w:bidi w:val="0"/>
        <w:adjustRightInd/>
        <w:snapToGrid/>
        <w:spacing w:line="240" w:lineRule="auto"/>
        <w:jc w:val="both"/>
        <w:textAlignment w:val="auto"/>
        <w:rPr>
          <w:rFonts w:hint="default" w:ascii="Times New Roman" w:hAnsi="Times New Roman" w:eastAsia="宋体" w:cs="Times New Roman"/>
          <w:snapToGrid/>
          <w:color w:val="auto"/>
          <w:kern w:val="2"/>
          <w:sz w:val="21"/>
          <w:szCs w:val="24"/>
          <w:highlight w:val="none"/>
          <w:lang w:val="en-US" w:eastAsia="zh-CN" w:bidi="ar-SA"/>
        </w:rPr>
      </w:pPr>
    </w:p>
    <w:p w14:paraId="33FA6169">
      <w:pPr>
        <w:widowControl w:val="0"/>
        <w:kinsoku/>
        <w:autoSpaceDE/>
        <w:autoSpaceDN/>
        <w:adjustRightInd/>
        <w:snapToGrid/>
        <w:spacing w:line="240" w:lineRule="auto"/>
        <w:jc w:val="both"/>
        <w:textAlignment w:val="auto"/>
        <w:rPr>
          <w:rFonts w:ascii="Times New Roman" w:hAnsi="Times New Roman" w:eastAsia="宋体" w:cs="Times New Roman"/>
          <w:snapToGrid/>
          <w:color w:val="auto"/>
          <w:kern w:val="2"/>
          <w:szCs w:val="24"/>
          <w:lang w:eastAsia="zh-CN"/>
        </w:rPr>
      </w:pPr>
      <w:r>
        <w:rPr>
          <w:rFonts w:ascii="Times New Roman" w:hAnsi="Times New Roman" w:eastAsia="宋体" w:cs="Times New Roman"/>
          <w:snapToGrid/>
          <w:color w:val="auto"/>
          <w:kern w:val="2"/>
          <w:szCs w:val="24"/>
          <w:lang w:eastAsia="zh-CN"/>
        </w:rPr>
        <w:br w:type="page"/>
      </w:r>
    </w:p>
    <w:p w14:paraId="50A8D840">
      <w:pPr>
        <w:keepNext/>
        <w:keepLines/>
        <w:widowControl w:val="0"/>
        <w:bidi w:val="0"/>
        <w:spacing w:line="360" w:lineRule="auto"/>
        <w:jc w:val="left"/>
        <w:outlineLvl w:val="9"/>
        <w:rPr>
          <w:rFonts w:hint="eastAsia" w:ascii="宋体" w:hAnsi="宋体" w:eastAsia="宋体" w:cs="宋体"/>
          <w:b/>
          <w:bCs/>
          <w:color w:val="auto"/>
          <w:kern w:val="44"/>
          <w:sz w:val="21"/>
          <w:szCs w:val="21"/>
          <w:lang w:val="en-US" w:eastAsia="zh-CN" w:bidi="ar-SA"/>
        </w:rPr>
      </w:pPr>
      <w:r>
        <w:rPr>
          <w:rFonts w:hint="eastAsia" w:ascii="宋体" w:hAnsi="宋体" w:eastAsia="宋体" w:cs="宋体"/>
          <w:b/>
          <w:bCs/>
          <w:color w:val="auto"/>
          <w:kern w:val="44"/>
          <w:sz w:val="21"/>
          <w:szCs w:val="21"/>
          <w:lang w:val="en-US" w:eastAsia="zh-CN" w:bidi="ar-SA"/>
        </w:rPr>
        <w:t>6、5立方不锈钢密封箱技术要求</w:t>
      </w:r>
    </w:p>
    <w:p w14:paraId="6EFB6064">
      <w:pPr>
        <w:widowControl w:val="0"/>
        <w:kinsoku/>
        <w:autoSpaceDE/>
        <w:autoSpaceDN/>
        <w:adjustRightInd/>
        <w:snapToGrid/>
        <w:spacing w:line="240" w:lineRule="auto"/>
        <w:jc w:val="center"/>
        <w:textAlignment w:val="auto"/>
        <w:rPr>
          <w:rFonts w:hint="eastAsia" w:ascii="Times New Roman" w:hAnsi="Times New Roman" w:eastAsia="宋体" w:cs="Times New Roman"/>
          <w:snapToGrid/>
          <w:color w:val="auto"/>
          <w:kern w:val="2"/>
          <w:szCs w:val="24"/>
          <w:lang w:val="en-US" w:eastAsia="zh-CN"/>
        </w:rPr>
      </w:pPr>
      <w:r>
        <w:rPr>
          <w:rFonts w:hint="eastAsia" w:ascii="Times New Roman" w:hAnsi="Times New Roman" w:eastAsia="宋体" w:cs="Times New Roman"/>
          <w:snapToGrid/>
          <w:color w:val="auto"/>
          <w:kern w:val="2"/>
          <w:szCs w:val="24"/>
          <w:lang w:val="en-US" w:eastAsia="zh-CN"/>
        </w:rPr>
        <w:drawing>
          <wp:inline distT="0" distB="0" distL="114300" distR="114300">
            <wp:extent cx="4297680" cy="2731770"/>
            <wp:effectExtent l="0" t="0" r="7620" b="11430"/>
            <wp:docPr id="70" name="图片 70" descr="图片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图片10"/>
                    <pic:cNvPicPr>
                      <a:picLocks noChangeAspect="1"/>
                    </pic:cNvPicPr>
                  </pic:nvPicPr>
                  <pic:blipFill>
                    <a:blip r:embed="rId90"/>
                    <a:stretch>
                      <a:fillRect/>
                    </a:stretch>
                  </pic:blipFill>
                  <pic:spPr>
                    <a:xfrm>
                      <a:off x="0" y="0"/>
                      <a:ext cx="4297680" cy="2731770"/>
                    </a:xfrm>
                    <a:prstGeom prst="rect">
                      <a:avLst/>
                    </a:prstGeom>
                  </pic:spPr>
                </pic:pic>
              </a:graphicData>
            </a:graphic>
          </wp:inline>
        </w:drawing>
      </w:r>
    </w:p>
    <w:tbl>
      <w:tblPr>
        <w:tblStyle w:val="23"/>
        <w:tblW w:w="9338" w:type="dxa"/>
        <w:jc w:val="center"/>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Layout w:type="fixed"/>
        <w:tblCellMar>
          <w:top w:w="0" w:type="dxa"/>
          <w:left w:w="108" w:type="dxa"/>
          <w:bottom w:w="0" w:type="dxa"/>
          <w:right w:w="108" w:type="dxa"/>
        </w:tblCellMar>
      </w:tblPr>
      <w:tblGrid>
        <w:gridCol w:w="735"/>
        <w:gridCol w:w="1481"/>
        <w:gridCol w:w="7122"/>
      </w:tblGrid>
      <w:tr w14:paraId="1C4740C9">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458" w:hRule="atLeast"/>
          <w:jc w:val="center"/>
        </w:trPr>
        <w:tc>
          <w:tcPr>
            <w:tcW w:w="735" w:type="dxa"/>
            <w:tcBorders>
              <w:right w:val="single" w:color="auto" w:sz="4" w:space="0"/>
            </w:tcBorders>
            <w:noWrap w:val="0"/>
            <w:vAlign w:val="center"/>
          </w:tcPr>
          <w:p w14:paraId="1E76170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宋体" w:hAnsi="宋体" w:eastAsia="宋体" w:cs="宋体"/>
                <w:b/>
                <w:bCs/>
                <w:snapToGrid/>
                <w:color w:val="auto"/>
                <w:kern w:val="2"/>
                <w:sz w:val="21"/>
                <w:szCs w:val="21"/>
                <w:highlight w:val="none"/>
                <w:lang w:val="en-US" w:eastAsia="zh-CN"/>
              </w:rPr>
            </w:pPr>
            <w:r>
              <w:rPr>
                <w:rFonts w:hint="eastAsia" w:ascii="宋体" w:hAnsi="宋体" w:eastAsia="宋体" w:cs="宋体"/>
                <w:b/>
                <w:bCs/>
                <w:snapToGrid/>
                <w:color w:val="auto"/>
                <w:kern w:val="2"/>
                <w:sz w:val="21"/>
                <w:szCs w:val="21"/>
                <w:highlight w:val="none"/>
                <w:lang w:val="en-US" w:eastAsia="zh-CN"/>
              </w:rPr>
              <w:t>序号</w:t>
            </w:r>
          </w:p>
        </w:tc>
        <w:tc>
          <w:tcPr>
            <w:tcW w:w="1481" w:type="dxa"/>
            <w:tcBorders>
              <w:left w:val="single" w:color="auto" w:sz="4" w:space="0"/>
            </w:tcBorders>
            <w:noWrap w:val="0"/>
            <w:vAlign w:val="center"/>
          </w:tcPr>
          <w:p w14:paraId="2F6DB85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bCs/>
                <w:snapToGrid/>
                <w:color w:val="auto"/>
                <w:kern w:val="2"/>
                <w:sz w:val="21"/>
                <w:szCs w:val="21"/>
                <w:highlight w:val="none"/>
                <w:lang w:eastAsia="zh-CN"/>
              </w:rPr>
            </w:pPr>
            <w:r>
              <w:rPr>
                <w:rFonts w:hint="eastAsia" w:ascii="宋体" w:hAnsi="宋体" w:eastAsia="宋体" w:cs="宋体"/>
                <w:b/>
                <w:bCs/>
                <w:snapToGrid/>
                <w:color w:val="auto"/>
                <w:kern w:val="2"/>
                <w:sz w:val="21"/>
                <w:szCs w:val="21"/>
                <w:highlight w:val="none"/>
                <w:lang w:val="en-US" w:eastAsia="zh-CN"/>
              </w:rPr>
              <w:t>名称</w:t>
            </w:r>
          </w:p>
        </w:tc>
        <w:tc>
          <w:tcPr>
            <w:tcW w:w="7122" w:type="dxa"/>
            <w:noWrap w:val="0"/>
            <w:vAlign w:val="center"/>
          </w:tcPr>
          <w:p w14:paraId="180F73B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bCs/>
                <w:snapToGrid/>
                <w:color w:val="auto"/>
                <w:kern w:val="2"/>
                <w:sz w:val="21"/>
                <w:szCs w:val="21"/>
                <w:highlight w:val="none"/>
                <w:lang w:val="en-US" w:eastAsia="zh-CN"/>
              </w:rPr>
            </w:pPr>
            <w:r>
              <w:rPr>
                <w:rFonts w:hint="eastAsia" w:ascii="宋体" w:hAnsi="宋体" w:eastAsia="宋体" w:cs="宋体"/>
                <w:b/>
                <w:bCs/>
                <w:snapToGrid/>
                <w:color w:val="auto"/>
                <w:kern w:val="2"/>
                <w:sz w:val="21"/>
                <w:szCs w:val="21"/>
                <w:highlight w:val="none"/>
                <w:lang w:val="en-US" w:eastAsia="zh-CN"/>
              </w:rPr>
              <w:t>技  术  要  求</w:t>
            </w:r>
          </w:p>
        </w:tc>
      </w:tr>
      <w:tr w14:paraId="5FDEE993">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1070" w:hRule="atLeast"/>
          <w:jc w:val="center"/>
        </w:trPr>
        <w:tc>
          <w:tcPr>
            <w:tcW w:w="735" w:type="dxa"/>
            <w:vMerge w:val="restart"/>
            <w:tcBorders>
              <w:right w:val="single" w:color="auto" w:sz="4" w:space="0"/>
            </w:tcBorders>
            <w:noWrap w:val="0"/>
            <w:vAlign w:val="center"/>
          </w:tcPr>
          <w:p w14:paraId="390A4E1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snapToGrid/>
                <w:color w:val="auto"/>
                <w:kern w:val="2"/>
                <w:sz w:val="21"/>
                <w:szCs w:val="21"/>
                <w:highlight w:val="none"/>
                <w:lang w:val="en-US" w:eastAsia="zh-CN"/>
              </w:rPr>
            </w:pPr>
            <w:r>
              <w:rPr>
                <w:rFonts w:hint="eastAsia" w:ascii="宋体" w:hAnsi="宋体" w:eastAsia="宋体" w:cs="宋体"/>
                <w:snapToGrid/>
                <w:color w:val="auto"/>
                <w:kern w:val="2"/>
                <w:sz w:val="21"/>
                <w:szCs w:val="21"/>
                <w:highlight w:val="none"/>
                <w:lang w:val="en-US" w:eastAsia="zh-CN"/>
              </w:rPr>
              <w:t xml:space="preserve"> 1</w:t>
            </w:r>
          </w:p>
        </w:tc>
        <w:tc>
          <w:tcPr>
            <w:tcW w:w="1481" w:type="dxa"/>
            <w:vMerge w:val="restart"/>
            <w:tcBorders>
              <w:left w:val="single" w:color="auto" w:sz="4" w:space="0"/>
            </w:tcBorders>
            <w:noWrap w:val="0"/>
            <w:vAlign w:val="center"/>
          </w:tcPr>
          <w:p w14:paraId="3B90C01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snapToGrid/>
                <w:color w:val="auto"/>
                <w:kern w:val="2"/>
                <w:sz w:val="21"/>
                <w:szCs w:val="21"/>
                <w:highlight w:val="none"/>
                <w:lang w:eastAsia="zh-CN"/>
              </w:rPr>
            </w:pPr>
            <w:r>
              <w:rPr>
                <w:rFonts w:hint="eastAsia" w:ascii="宋体" w:hAnsi="宋体" w:eastAsia="宋体" w:cs="宋体"/>
                <w:snapToGrid/>
                <w:color w:val="auto"/>
                <w:kern w:val="2"/>
                <w:sz w:val="21"/>
                <w:szCs w:val="21"/>
                <w:highlight w:val="none"/>
                <w:lang w:eastAsia="zh-CN"/>
              </w:rPr>
              <w:t>外观质量</w:t>
            </w:r>
          </w:p>
        </w:tc>
        <w:tc>
          <w:tcPr>
            <w:tcW w:w="7122" w:type="dxa"/>
            <w:noWrap w:val="0"/>
            <w:vAlign w:val="center"/>
          </w:tcPr>
          <w:p w14:paraId="41872B6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宋体" w:hAnsi="宋体" w:eastAsia="宋体" w:cs="宋体"/>
                <w:snapToGrid/>
                <w:color w:val="auto"/>
                <w:kern w:val="2"/>
                <w:sz w:val="21"/>
                <w:szCs w:val="21"/>
                <w:highlight w:val="none"/>
                <w:lang w:val="en-US" w:eastAsia="zh-CN"/>
              </w:rPr>
            </w:pPr>
            <w:r>
              <w:rPr>
                <w:rFonts w:hint="eastAsia" w:ascii="宋体" w:hAnsi="宋体" w:eastAsia="宋体" w:cs="宋体"/>
                <w:snapToGrid/>
                <w:color w:val="auto"/>
                <w:kern w:val="2"/>
                <w:sz w:val="21"/>
                <w:szCs w:val="21"/>
                <w:highlight w:val="none"/>
                <w:lang w:val="en-US" w:eastAsia="zh-CN"/>
              </w:rPr>
              <w:t>箱体表面外观应光滑平整，结构件及零部件应进行除锈和防锈处理，各构件表面应平整，不应有凹凸和锤痕。</w:t>
            </w:r>
          </w:p>
        </w:tc>
      </w:tr>
      <w:tr w14:paraId="3AC41C6A">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548" w:hRule="atLeast"/>
          <w:jc w:val="center"/>
        </w:trPr>
        <w:tc>
          <w:tcPr>
            <w:tcW w:w="735" w:type="dxa"/>
            <w:vMerge w:val="continue"/>
            <w:tcBorders>
              <w:right w:val="single" w:color="auto" w:sz="4" w:space="0"/>
            </w:tcBorders>
            <w:noWrap w:val="0"/>
            <w:vAlign w:val="center"/>
          </w:tcPr>
          <w:p w14:paraId="758B54E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snapToGrid/>
                <w:color w:val="auto"/>
                <w:kern w:val="2"/>
                <w:sz w:val="21"/>
                <w:szCs w:val="21"/>
                <w:highlight w:val="none"/>
                <w:lang w:val="en-US" w:eastAsia="zh-CN"/>
              </w:rPr>
            </w:pPr>
          </w:p>
        </w:tc>
        <w:tc>
          <w:tcPr>
            <w:tcW w:w="1481" w:type="dxa"/>
            <w:vMerge w:val="continue"/>
            <w:tcBorders>
              <w:left w:val="single" w:color="auto" w:sz="4" w:space="0"/>
            </w:tcBorders>
            <w:noWrap w:val="0"/>
            <w:vAlign w:val="center"/>
          </w:tcPr>
          <w:p w14:paraId="4BFC07A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snapToGrid/>
                <w:color w:val="auto"/>
                <w:kern w:val="2"/>
                <w:sz w:val="21"/>
                <w:szCs w:val="21"/>
                <w:highlight w:val="none"/>
                <w:lang w:eastAsia="zh-CN"/>
              </w:rPr>
            </w:pPr>
          </w:p>
        </w:tc>
        <w:tc>
          <w:tcPr>
            <w:tcW w:w="7122" w:type="dxa"/>
            <w:noWrap w:val="0"/>
            <w:vAlign w:val="center"/>
          </w:tcPr>
          <w:p w14:paraId="7137D04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宋体" w:hAnsi="宋体" w:eastAsia="宋体" w:cs="宋体"/>
                <w:snapToGrid/>
                <w:color w:val="auto"/>
                <w:kern w:val="2"/>
                <w:sz w:val="21"/>
                <w:szCs w:val="21"/>
                <w:highlight w:val="none"/>
                <w:lang w:val="en-US" w:eastAsia="zh-CN"/>
              </w:rPr>
            </w:pPr>
            <w:r>
              <w:rPr>
                <w:rFonts w:hint="eastAsia" w:ascii="宋体" w:hAnsi="宋体" w:eastAsia="宋体" w:cs="宋体"/>
                <w:snapToGrid/>
                <w:color w:val="auto"/>
                <w:kern w:val="2"/>
                <w:sz w:val="21"/>
                <w:szCs w:val="21"/>
                <w:highlight w:val="none"/>
                <w:lang w:val="en-US" w:eastAsia="zh-CN"/>
              </w:rPr>
              <w:t>焊缝质量应符合GB/T12467.3的有关规定:连接件、紧同件必须连接牢固，不得松脱。</w:t>
            </w:r>
          </w:p>
        </w:tc>
      </w:tr>
      <w:tr w14:paraId="3E8DF108">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1118" w:hRule="atLeast"/>
          <w:jc w:val="center"/>
        </w:trPr>
        <w:tc>
          <w:tcPr>
            <w:tcW w:w="735" w:type="dxa"/>
            <w:tcBorders>
              <w:right w:val="single" w:color="auto" w:sz="4" w:space="0"/>
            </w:tcBorders>
            <w:noWrap w:val="0"/>
            <w:vAlign w:val="center"/>
          </w:tcPr>
          <w:p w14:paraId="41A9FC8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210" w:firstLineChars="100"/>
              <w:jc w:val="center"/>
              <w:textAlignment w:val="auto"/>
              <w:rPr>
                <w:rFonts w:hint="eastAsia" w:ascii="宋体" w:hAnsi="宋体" w:eastAsia="宋体" w:cs="宋体"/>
                <w:snapToGrid/>
                <w:color w:val="auto"/>
                <w:kern w:val="2"/>
                <w:sz w:val="21"/>
                <w:szCs w:val="21"/>
                <w:highlight w:val="none"/>
                <w:lang w:eastAsia="zh-CN"/>
              </w:rPr>
            </w:pPr>
            <w:r>
              <w:rPr>
                <w:rFonts w:hint="eastAsia" w:ascii="宋体" w:hAnsi="宋体" w:eastAsia="宋体" w:cs="宋体"/>
                <w:snapToGrid/>
                <w:color w:val="auto"/>
                <w:kern w:val="2"/>
                <w:sz w:val="21"/>
                <w:szCs w:val="21"/>
                <w:highlight w:val="none"/>
                <w:lang w:val="en-US" w:eastAsia="zh-CN"/>
              </w:rPr>
              <w:t>2</w:t>
            </w:r>
          </w:p>
        </w:tc>
        <w:tc>
          <w:tcPr>
            <w:tcW w:w="1481" w:type="dxa"/>
            <w:tcBorders>
              <w:left w:val="single" w:color="auto" w:sz="4" w:space="0"/>
            </w:tcBorders>
            <w:noWrap w:val="0"/>
            <w:vAlign w:val="center"/>
          </w:tcPr>
          <w:p w14:paraId="5DBF0A7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snapToGrid/>
                <w:color w:val="auto"/>
                <w:kern w:val="2"/>
                <w:sz w:val="21"/>
                <w:szCs w:val="21"/>
                <w:highlight w:val="none"/>
                <w:lang w:eastAsia="zh-CN"/>
              </w:rPr>
            </w:pPr>
            <w:r>
              <w:rPr>
                <w:rFonts w:hint="eastAsia" w:ascii="宋体" w:hAnsi="宋体" w:eastAsia="宋体" w:cs="宋体"/>
                <w:snapToGrid/>
                <w:color w:val="auto"/>
                <w:kern w:val="2"/>
                <w:sz w:val="21"/>
                <w:szCs w:val="21"/>
                <w:highlight w:val="none"/>
                <w:lang w:eastAsia="zh-CN"/>
              </w:rPr>
              <w:t>外形尺寸</w:t>
            </w:r>
          </w:p>
        </w:tc>
        <w:tc>
          <w:tcPr>
            <w:tcW w:w="7122" w:type="dxa"/>
            <w:noWrap w:val="0"/>
            <w:vAlign w:val="center"/>
          </w:tcPr>
          <w:p w14:paraId="7E562AE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宋体" w:hAnsi="宋体" w:eastAsia="宋体" w:cs="宋体"/>
                <w:snapToGrid/>
                <w:color w:val="auto"/>
                <w:kern w:val="2"/>
                <w:sz w:val="21"/>
                <w:szCs w:val="21"/>
                <w:highlight w:val="none"/>
                <w:lang w:eastAsia="zh-CN"/>
              </w:rPr>
            </w:pPr>
            <w:r>
              <w:rPr>
                <w:rFonts w:hint="eastAsia" w:ascii="宋体" w:hAnsi="宋体" w:eastAsia="宋体" w:cs="宋体"/>
                <w:snapToGrid/>
                <w:color w:val="auto"/>
                <w:kern w:val="2"/>
                <w:sz w:val="21"/>
                <w:szCs w:val="21"/>
                <w:highlight w:val="none"/>
                <w:lang w:val="en-US" w:eastAsia="zh-CN"/>
              </w:rPr>
              <w:t>≥</w:t>
            </w:r>
            <w:r>
              <w:rPr>
                <w:rFonts w:hint="eastAsia" w:ascii="宋体" w:hAnsi="宋体" w:eastAsia="宋体" w:cs="宋体"/>
                <w:snapToGrid/>
                <w:color w:val="auto"/>
                <w:kern w:val="2"/>
                <w:sz w:val="21"/>
                <w:szCs w:val="21"/>
                <w:highlight w:val="none"/>
                <w:lang w:val="en-US" w:eastAsia="zh-CN" w:bidi="ar-SA"/>
              </w:rPr>
              <w:t>2980mm*1800mm*1120mm</w:t>
            </w:r>
            <w:r>
              <w:rPr>
                <w:rFonts w:hint="eastAsia" w:ascii="宋体" w:hAnsi="宋体" w:eastAsia="宋体" w:cs="宋体"/>
                <w:snapToGrid/>
                <w:color w:val="auto"/>
                <w:kern w:val="2"/>
                <w:sz w:val="21"/>
                <w:szCs w:val="21"/>
                <w:highlight w:val="none"/>
                <w:lang w:eastAsia="zh-CN"/>
              </w:rPr>
              <w:t>；</w:t>
            </w:r>
            <w:r>
              <w:rPr>
                <w:rFonts w:hint="eastAsia" w:ascii="宋体" w:hAnsi="宋体" w:eastAsia="宋体" w:cs="宋体"/>
                <w:b w:val="0"/>
                <w:bCs w:val="0"/>
                <w:snapToGrid/>
                <w:color w:val="auto"/>
                <w:kern w:val="2"/>
                <w:sz w:val="21"/>
                <w:szCs w:val="21"/>
                <w:highlight w:val="none"/>
                <w:lang w:eastAsia="zh-CN"/>
              </w:rPr>
              <w:t>具体尺寸由中标单位中标后根据配套使用车辆型号实地测量</w:t>
            </w:r>
            <w:r>
              <w:rPr>
                <w:rFonts w:hint="eastAsia" w:ascii="宋体" w:hAnsi="宋体" w:eastAsia="宋体" w:cs="宋体"/>
                <w:b w:val="0"/>
                <w:bCs w:val="0"/>
                <w:snapToGrid/>
                <w:color w:val="auto"/>
                <w:kern w:val="2"/>
                <w:sz w:val="21"/>
                <w:szCs w:val="21"/>
                <w:highlight w:val="none"/>
                <w:lang w:val="en-US" w:eastAsia="zh-CN"/>
              </w:rPr>
              <w:t>为准。</w:t>
            </w:r>
          </w:p>
        </w:tc>
      </w:tr>
      <w:tr w14:paraId="6E9925FB">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141" w:hRule="atLeast"/>
          <w:jc w:val="center"/>
        </w:trPr>
        <w:tc>
          <w:tcPr>
            <w:tcW w:w="735" w:type="dxa"/>
            <w:vMerge w:val="restart"/>
            <w:tcBorders>
              <w:right w:val="single" w:color="auto" w:sz="4" w:space="0"/>
            </w:tcBorders>
            <w:noWrap w:val="0"/>
            <w:vAlign w:val="center"/>
          </w:tcPr>
          <w:p w14:paraId="7534AA6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210" w:firstLineChars="100"/>
              <w:jc w:val="both"/>
              <w:textAlignment w:val="auto"/>
              <w:rPr>
                <w:rFonts w:hint="eastAsia" w:ascii="宋体" w:hAnsi="宋体" w:eastAsia="宋体" w:cs="宋体"/>
                <w:snapToGrid/>
                <w:color w:val="auto"/>
                <w:kern w:val="2"/>
                <w:sz w:val="21"/>
                <w:szCs w:val="21"/>
                <w:highlight w:val="none"/>
                <w:lang w:val="en-US" w:eastAsia="zh-CN"/>
              </w:rPr>
            </w:pPr>
            <w:r>
              <w:rPr>
                <w:rFonts w:hint="eastAsia" w:ascii="宋体" w:hAnsi="宋体" w:eastAsia="宋体" w:cs="宋体"/>
                <w:snapToGrid/>
                <w:color w:val="auto"/>
                <w:kern w:val="2"/>
                <w:sz w:val="21"/>
                <w:szCs w:val="21"/>
                <w:highlight w:val="none"/>
                <w:lang w:val="en-US" w:eastAsia="zh-CN"/>
              </w:rPr>
              <w:t>3</w:t>
            </w:r>
          </w:p>
        </w:tc>
        <w:tc>
          <w:tcPr>
            <w:tcW w:w="1481" w:type="dxa"/>
            <w:vMerge w:val="restart"/>
            <w:tcBorders>
              <w:right w:val="single" w:color="auto" w:sz="4" w:space="0"/>
            </w:tcBorders>
            <w:noWrap w:val="0"/>
            <w:vAlign w:val="center"/>
          </w:tcPr>
          <w:p w14:paraId="7025E1C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snapToGrid/>
                <w:color w:val="auto"/>
                <w:kern w:val="2"/>
                <w:sz w:val="21"/>
                <w:szCs w:val="21"/>
                <w:highlight w:val="none"/>
                <w:lang w:eastAsia="zh-CN"/>
              </w:rPr>
            </w:pPr>
            <w:r>
              <w:rPr>
                <w:rFonts w:hint="eastAsia" w:ascii="宋体" w:hAnsi="宋体" w:eastAsia="宋体" w:cs="宋体"/>
                <w:snapToGrid/>
                <w:color w:val="auto"/>
                <w:kern w:val="2"/>
                <w:sz w:val="21"/>
                <w:szCs w:val="21"/>
                <w:highlight w:val="none"/>
                <w:lang w:val="en-US" w:eastAsia="zh-CN"/>
              </w:rPr>
              <w:t>技术要求</w:t>
            </w:r>
          </w:p>
        </w:tc>
        <w:tc>
          <w:tcPr>
            <w:tcW w:w="7122" w:type="dxa"/>
            <w:tcBorders>
              <w:left w:val="single" w:color="auto" w:sz="4" w:space="0"/>
            </w:tcBorders>
            <w:noWrap w:val="0"/>
            <w:vAlign w:val="center"/>
          </w:tcPr>
          <w:p w14:paraId="64477F7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宋体" w:hAnsi="宋体" w:eastAsia="宋体" w:cs="宋体"/>
                <w:b w:val="0"/>
                <w:bCs w:val="0"/>
                <w:snapToGrid/>
                <w:color w:val="auto"/>
                <w:kern w:val="2"/>
                <w:sz w:val="21"/>
                <w:szCs w:val="21"/>
                <w:highlight w:val="none"/>
                <w:lang w:eastAsia="zh-CN"/>
              </w:rPr>
            </w:pPr>
            <w:r>
              <w:rPr>
                <w:rFonts w:hint="eastAsia" w:ascii="宋体" w:hAnsi="宋体" w:eastAsia="宋体" w:cs="宋体"/>
                <w:b w:val="0"/>
                <w:bCs w:val="0"/>
                <w:snapToGrid/>
                <w:color w:val="auto"/>
                <w:kern w:val="2"/>
                <w:sz w:val="21"/>
                <w:szCs w:val="21"/>
                <w:lang w:eastAsia="zh-CN"/>
              </w:rPr>
              <w:t>箱体材料厚度：</w:t>
            </w:r>
            <w:r>
              <w:rPr>
                <w:rFonts w:hint="eastAsia" w:ascii="宋体" w:hAnsi="宋体" w:eastAsia="宋体" w:cs="宋体"/>
                <w:b w:val="0"/>
                <w:bCs w:val="0"/>
                <w:snapToGrid/>
                <w:color w:val="auto"/>
                <w:kern w:val="2"/>
                <w:sz w:val="21"/>
                <w:szCs w:val="21"/>
                <w:lang w:val="en-US" w:eastAsia="zh-CN"/>
              </w:rPr>
              <w:t>挂钩前板≥2</w:t>
            </w:r>
            <w:r>
              <w:rPr>
                <w:rFonts w:hint="eastAsia" w:ascii="宋体" w:hAnsi="宋体" w:eastAsia="宋体" w:cs="宋体"/>
                <w:b w:val="0"/>
                <w:bCs w:val="0"/>
                <w:snapToGrid/>
                <w:color w:val="auto"/>
                <w:kern w:val="2"/>
                <w:sz w:val="21"/>
                <w:szCs w:val="21"/>
                <w:lang w:eastAsia="zh-CN"/>
              </w:rPr>
              <w:t>mm，底板</w:t>
            </w:r>
            <w:r>
              <w:rPr>
                <w:rFonts w:hint="eastAsia" w:ascii="宋体" w:hAnsi="宋体" w:eastAsia="宋体" w:cs="宋体"/>
                <w:b w:val="0"/>
                <w:bCs w:val="0"/>
                <w:snapToGrid/>
                <w:color w:val="auto"/>
                <w:kern w:val="2"/>
                <w:sz w:val="21"/>
                <w:szCs w:val="21"/>
                <w:lang w:val="en-US" w:eastAsia="zh-CN"/>
              </w:rPr>
              <w:t>≥2</w:t>
            </w:r>
            <w:r>
              <w:rPr>
                <w:rFonts w:hint="eastAsia" w:ascii="宋体" w:hAnsi="宋体" w:eastAsia="宋体" w:cs="宋体"/>
                <w:b w:val="0"/>
                <w:bCs w:val="0"/>
                <w:snapToGrid/>
                <w:color w:val="auto"/>
                <w:kern w:val="2"/>
                <w:sz w:val="21"/>
                <w:szCs w:val="21"/>
                <w:lang w:eastAsia="zh-CN"/>
              </w:rPr>
              <w:t>mm，</w:t>
            </w:r>
            <w:r>
              <w:rPr>
                <w:rFonts w:hint="eastAsia" w:ascii="宋体" w:hAnsi="宋体" w:eastAsia="宋体" w:cs="宋体"/>
                <w:b w:val="0"/>
                <w:bCs w:val="0"/>
                <w:snapToGrid/>
                <w:color w:val="auto"/>
                <w:kern w:val="2"/>
                <w:sz w:val="21"/>
                <w:szCs w:val="21"/>
                <w:highlight w:val="none"/>
                <w:lang w:val="en-US" w:eastAsia="zh-CN"/>
              </w:rPr>
              <w:t>顶板、</w:t>
            </w:r>
            <w:r>
              <w:rPr>
                <w:rFonts w:hint="eastAsia" w:ascii="宋体" w:hAnsi="宋体" w:eastAsia="宋体" w:cs="宋体"/>
                <w:b w:val="0"/>
                <w:bCs w:val="0"/>
                <w:snapToGrid/>
                <w:color w:val="auto"/>
                <w:kern w:val="2"/>
                <w:sz w:val="21"/>
                <w:szCs w:val="21"/>
                <w:highlight w:val="none"/>
                <w:lang w:eastAsia="zh-CN"/>
              </w:rPr>
              <w:t>侧板</w:t>
            </w:r>
            <w:r>
              <w:rPr>
                <w:rFonts w:hint="eastAsia" w:ascii="宋体" w:hAnsi="宋体" w:eastAsia="宋体" w:cs="宋体"/>
                <w:b w:val="0"/>
                <w:bCs w:val="0"/>
                <w:snapToGrid/>
                <w:color w:val="auto"/>
                <w:kern w:val="2"/>
                <w:sz w:val="21"/>
                <w:szCs w:val="21"/>
                <w:highlight w:val="none"/>
                <w:lang w:val="en-US" w:eastAsia="zh-CN"/>
              </w:rPr>
              <w:t>≥1.5</w:t>
            </w:r>
            <w:r>
              <w:rPr>
                <w:rFonts w:hint="eastAsia" w:ascii="宋体" w:hAnsi="宋体" w:eastAsia="宋体" w:cs="宋体"/>
                <w:b w:val="0"/>
                <w:bCs w:val="0"/>
                <w:snapToGrid/>
                <w:color w:val="auto"/>
                <w:kern w:val="2"/>
                <w:sz w:val="21"/>
                <w:szCs w:val="21"/>
                <w:highlight w:val="none"/>
                <w:lang w:eastAsia="zh-CN"/>
              </w:rPr>
              <w:t>mm，</w:t>
            </w:r>
            <w:r>
              <w:rPr>
                <w:rFonts w:hint="eastAsia" w:ascii="宋体" w:hAnsi="宋体" w:eastAsia="宋体" w:cs="宋体"/>
                <w:b w:val="0"/>
                <w:bCs w:val="0"/>
                <w:snapToGrid/>
                <w:color w:val="auto"/>
                <w:kern w:val="2"/>
                <w:sz w:val="21"/>
                <w:szCs w:val="21"/>
                <w:lang w:val="en-US" w:eastAsia="zh-CN"/>
              </w:rPr>
              <w:t>后</w:t>
            </w:r>
            <w:r>
              <w:rPr>
                <w:rFonts w:hint="eastAsia" w:ascii="宋体" w:hAnsi="宋体" w:eastAsia="宋体" w:cs="宋体"/>
                <w:b w:val="0"/>
                <w:bCs w:val="0"/>
                <w:snapToGrid/>
                <w:color w:val="auto"/>
                <w:kern w:val="2"/>
                <w:sz w:val="21"/>
                <w:szCs w:val="21"/>
                <w:lang w:eastAsia="zh-CN"/>
              </w:rPr>
              <w:t>门</w:t>
            </w:r>
            <w:r>
              <w:rPr>
                <w:rFonts w:hint="eastAsia" w:ascii="宋体" w:hAnsi="宋体" w:eastAsia="宋体" w:cs="宋体"/>
                <w:b w:val="0"/>
                <w:bCs w:val="0"/>
                <w:snapToGrid/>
                <w:color w:val="auto"/>
                <w:kern w:val="2"/>
                <w:sz w:val="21"/>
                <w:szCs w:val="21"/>
                <w:lang w:val="en-US" w:eastAsia="zh-CN"/>
              </w:rPr>
              <w:t>≥2</w:t>
            </w:r>
            <w:r>
              <w:rPr>
                <w:rFonts w:hint="eastAsia" w:ascii="宋体" w:hAnsi="宋体" w:eastAsia="宋体" w:cs="宋体"/>
                <w:b w:val="0"/>
                <w:bCs w:val="0"/>
                <w:snapToGrid/>
                <w:color w:val="auto"/>
                <w:kern w:val="2"/>
                <w:sz w:val="21"/>
                <w:szCs w:val="21"/>
                <w:lang w:eastAsia="zh-CN"/>
              </w:rPr>
              <w:t>mm</w:t>
            </w:r>
            <w:r>
              <w:rPr>
                <w:rFonts w:hint="eastAsia" w:ascii="宋体" w:hAnsi="宋体" w:eastAsia="宋体" w:cs="宋体"/>
                <w:b w:val="0"/>
                <w:bCs w:val="0"/>
                <w:snapToGrid/>
                <w:color w:val="auto"/>
                <w:kern w:val="2"/>
                <w:sz w:val="21"/>
                <w:szCs w:val="21"/>
                <w:highlight w:val="none"/>
                <w:lang w:eastAsia="zh-CN"/>
              </w:rPr>
              <w:t>，箱体总成包围板均采用</w:t>
            </w:r>
            <w:r>
              <w:rPr>
                <w:rFonts w:hint="eastAsia" w:ascii="宋体" w:hAnsi="宋体" w:eastAsia="宋体" w:cs="宋体"/>
                <w:b w:val="0"/>
                <w:bCs w:val="0"/>
                <w:snapToGrid/>
                <w:color w:val="auto"/>
                <w:kern w:val="2"/>
                <w:sz w:val="21"/>
                <w:szCs w:val="21"/>
                <w:highlight w:val="none"/>
                <w:lang w:val="en-US" w:eastAsia="zh-CN"/>
              </w:rPr>
              <w:t>不锈</w:t>
            </w:r>
            <w:r>
              <w:rPr>
                <w:rFonts w:hint="eastAsia" w:ascii="宋体" w:hAnsi="宋体" w:eastAsia="宋体" w:cs="宋体"/>
                <w:b w:val="0"/>
                <w:bCs w:val="0"/>
                <w:snapToGrid/>
                <w:color w:val="auto"/>
                <w:kern w:val="2"/>
                <w:sz w:val="21"/>
                <w:szCs w:val="21"/>
                <w:highlight w:val="none"/>
                <w:lang w:eastAsia="zh-CN"/>
              </w:rPr>
              <w:t>钢板，</w:t>
            </w:r>
            <w:r>
              <w:rPr>
                <w:rFonts w:hint="eastAsia" w:ascii="宋体" w:hAnsi="宋体" w:eastAsia="宋体" w:cs="宋体"/>
                <w:snapToGrid/>
                <w:color w:val="auto"/>
                <w:kern w:val="2"/>
                <w:sz w:val="21"/>
                <w:szCs w:val="21"/>
                <w:highlight w:val="none"/>
                <w:lang w:val="en-US" w:eastAsia="zh-CN"/>
              </w:rPr>
              <w:t>框架均采用不锈钢管；</w:t>
            </w:r>
            <w:r>
              <w:rPr>
                <w:rFonts w:hint="eastAsia" w:ascii="宋体" w:hAnsi="宋体" w:eastAsia="宋体" w:cs="宋体"/>
                <w:b w:val="0"/>
                <w:bCs w:val="0"/>
                <w:snapToGrid/>
                <w:color w:val="auto"/>
                <w:kern w:val="2"/>
                <w:sz w:val="21"/>
                <w:szCs w:val="21"/>
                <w:highlight w:val="none"/>
                <w:lang w:eastAsia="zh-CN"/>
              </w:rPr>
              <w:t>附件采用</w:t>
            </w:r>
            <w:r>
              <w:rPr>
                <w:rFonts w:hint="eastAsia" w:ascii="宋体" w:hAnsi="宋体" w:eastAsia="宋体" w:cs="宋体"/>
                <w:b w:val="0"/>
                <w:bCs w:val="0"/>
                <w:snapToGrid/>
                <w:color w:val="auto"/>
                <w:kern w:val="2"/>
                <w:sz w:val="21"/>
                <w:szCs w:val="21"/>
                <w:highlight w:val="none"/>
                <w:lang w:val="en-US" w:eastAsia="zh-CN"/>
              </w:rPr>
              <w:t>防锈</w:t>
            </w:r>
            <w:r>
              <w:rPr>
                <w:rFonts w:hint="eastAsia" w:ascii="宋体" w:hAnsi="宋体" w:eastAsia="宋体" w:cs="宋体"/>
                <w:b w:val="0"/>
                <w:bCs w:val="0"/>
                <w:snapToGrid/>
                <w:color w:val="auto"/>
                <w:kern w:val="2"/>
                <w:sz w:val="21"/>
                <w:szCs w:val="21"/>
                <w:highlight w:val="none"/>
                <w:lang w:eastAsia="zh-CN"/>
              </w:rPr>
              <w:t>防锈的镀锌材料。</w:t>
            </w:r>
          </w:p>
        </w:tc>
      </w:tr>
      <w:tr w14:paraId="16513EC0">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735" w:type="dxa"/>
            <w:vMerge w:val="continue"/>
            <w:tcBorders>
              <w:right w:val="single" w:color="auto" w:sz="4" w:space="0"/>
            </w:tcBorders>
            <w:noWrap w:val="0"/>
            <w:vAlign w:val="center"/>
          </w:tcPr>
          <w:p w14:paraId="70823DE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snapToGrid/>
                <w:color w:val="auto"/>
                <w:kern w:val="2"/>
                <w:sz w:val="21"/>
                <w:szCs w:val="21"/>
                <w:highlight w:val="none"/>
                <w:lang w:eastAsia="zh-CN"/>
              </w:rPr>
            </w:pPr>
          </w:p>
        </w:tc>
        <w:tc>
          <w:tcPr>
            <w:tcW w:w="1481" w:type="dxa"/>
            <w:vMerge w:val="continue"/>
            <w:tcBorders>
              <w:right w:val="single" w:color="auto" w:sz="4" w:space="0"/>
            </w:tcBorders>
            <w:noWrap w:val="0"/>
            <w:vAlign w:val="center"/>
          </w:tcPr>
          <w:p w14:paraId="20C147E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snapToGrid/>
                <w:color w:val="auto"/>
                <w:kern w:val="2"/>
                <w:sz w:val="21"/>
                <w:szCs w:val="21"/>
                <w:highlight w:val="none"/>
                <w:lang w:eastAsia="zh-CN"/>
              </w:rPr>
            </w:pPr>
          </w:p>
        </w:tc>
        <w:tc>
          <w:tcPr>
            <w:tcW w:w="7122" w:type="dxa"/>
            <w:tcBorders>
              <w:left w:val="single" w:color="auto" w:sz="4" w:space="0"/>
            </w:tcBorders>
            <w:noWrap w:val="0"/>
            <w:vAlign w:val="center"/>
          </w:tcPr>
          <w:p w14:paraId="4812524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宋体" w:hAnsi="宋体" w:eastAsia="宋体" w:cs="宋体"/>
                <w:snapToGrid/>
                <w:color w:val="auto"/>
                <w:kern w:val="2"/>
                <w:sz w:val="21"/>
                <w:szCs w:val="21"/>
                <w:highlight w:val="none"/>
                <w:lang w:eastAsia="zh-CN"/>
              </w:rPr>
            </w:pPr>
            <w:r>
              <w:rPr>
                <w:rFonts w:hint="eastAsia" w:ascii="宋体" w:hAnsi="宋体" w:eastAsia="宋体" w:cs="宋体"/>
                <w:snapToGrid/>
                <w:color w:val="auto"/>
                <w:kern w:val="2"/>
                <w:sz w:val="21"/>
                <w:szCs w:val="21"/>
                <w:highlight w:val="none"/>
                <w:lang w:eastAsia="zh-CN"/>
              </w:rPr>
              <w:t>垃圾投放门口尺寸：</w:t>
            </w:r>
            <w:r>
              <w:rPr>
                <w:rFonts w:hint="eastAsia" w:ascii="宋体" w:hAnsi="宋体" w:eastAsia="宋体" w:cs="宋体"/>
                <w:b w:val="0"/>
                <w:bCs w:val="0"/>
                <w:snapToGrid/>
                <w:color w:val="auto"/>
                <w:kern w:val="2"/>
                <w:sz w:val="21"/>
                <w:szCs w:val="21"/>
                <w:highlight w:val="none"/>
                <w:lang w:val="en-US" w:eastAsia="zh-CN"/>
              </w:rPr>
              <w:t>≥</w:t>
            </w:r>
            <w:r>
              <w:rPr>
                <w:rFonts w:hint="eastAsia" w:ascii="宋体" w:hAnsi="宋体" w:eastAsia="宋体" w:cs="宋体"/>
                <w:snapToGrid/>
                <w:color w:val="auto"/>
                <w:kern w:val="2"/>
                <w:sz w:val="21"/>
                <w:szCs w:val="21"/>
                <w:highlight w:val="none"/>
                <w:lang w:eastAsia="zh-CN"/>
              </w:rPr>
              <w:t>1180mm×565mm，经模具冲压一次成型，左右对称，起到防止箱门盖板变形作用；</w:t>
            </w:r>
            <w:r>
              <w:rPr>
                <w:rFonts w:hint="eastAsia" w:ascii="宋体" w:hAnsi="宋体" w:eastAsia="宋体" w:cs="宋体"/>
                <w:snapToGrid/>
                <w:color w:val="auto"/>
                <w:kern w:val="2"/>
                <w:sz w:val="21"/>
                <w:szCs w:val="21"/>
                <w:highlight w:val="none"/>
                <w:lang w:val="en-US" w:eastAsia="zh-CN"/>
              </w:rPr>
              <w:t>左右各2个共4</w:t>
            </w:r>
            <w:r>
              <w:rPr>
                <w:rFonts w:hint="eastAsia" w:ascii="宋体" w:hAnsi="宋体" w:eastAsia="宋体" w:cs="宋体"/>
                <w:snapToGrid/>
                <w:color w:val="auto"/>
                <w:kern w:val="2"/>
                <w:sz w:val="21"/>
                <w:szCs w:val="21"/>
                <w:highlight w:val="none"/>
                <w:lang w:eastAsia="zh-CN"/>
              </w:rPr>
              <w:t>个。</w:t>
            </w:r>
          </w:p>
        </w:tc>
      </w:tr>
      <w:tr w14:paraId="564A4EB9">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1958" w:hRule="atLeast"/>
          <w:jc w:val="center"/>
        </w:trPr>
        <w:tc>
          <w:tcPr>
            <w:tcW w:w="735" w:type="dxa"/>
            <w:vMerge w:val="continue"/>
            <w:tcBorders>
              <w:right w:val="single" w:color="auto" w:sz="4" w:space="0"/>
            </w:tcBorders>
            <w:noWrap w:val="0"/>
            <w:vAlign w:val="center"/>
          </w:tcPr>
          <w:p w14:paraId="466C622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snapToGrid/>
                <w:color w:val="auto"/>
                <w:kern w:val="2"/>
                <w:sz w:val="21"/>
                <w:szCs w:val="21"/>
                <w:highlight w:val="none"/>
                <w:lang w:eastAsia="zh-CN"/>
              </w:rPr>
            </w:pPr>
          </w:p>
        </w:tc>
        <w:tc>
          <w:tcPr>
            <w:tcW w:w="1481" w:type="dxa"/>
            <w:vMerge w:val="continue"/>
            <w:tcBorders>
              <w:right w:val="single" w:color="auto" w:sz="4" w:space="0"/>
            </w:tcBorders>
            <w:noWrap w:val="0"/>
            <w:vAlign w:val="center"/>
          </w:tcPr>
          <w:p w14:paraId="48B4BC2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snapToGrid/>
                <w:color w:val="auto"/>
                <w:kern w:val="2"/>
                <w:sz w:val="21"/>
                <w:szCs w:val="21"/>
                <w:highlight w:val="none"/>
                <w:lang w:eastAsia="zh-CN"/>
              </w:rPr>
            </w:pPr>
          </w:p>
        </w:tc>
        <w:tc>
          <w:tcPr>
            <w:tcW w:w="7122" w:type="dxa"/>
            <w:tcBorders>
              <w:left w:val="single" w:color="auto" w:sz="4" w:space="0"/>
            </w:tcBorders>
            <w:noWrap w:val="0"/>
            <w:vAlign w:val="center"/>
          </w:tcPr>
          <w:p w14:paraId="11EA1A6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宋体" w:hAnsi="宋体" w:eastAsia="宋体" w:cs="宋体"/>
                <w:snapToGrid/>
                <w:color w:val="auto"/>
                <w:kern w:val="2"/>
                <w:sz w:val="21"/>
                <w:szCs w:val="21"/>
                <w:highlight w:val="none"/>
                <w:lang w:val="en-US" w:eastAsia="zh-CN"/>
              </w:rPr>
            </w:pPr>
            <w:r>
              <w:rPr>
                <w:rFonts w:hint="eastAsia" w:ascii="宋体" w:hAnsi="宋体" w:eastAsia="宋体" w:cs="宋体"/>
                <w:snapToGrid/>
                <w:color w:val="auto"/>
                <w:kern w:val="2"/>
                <w:sz w:val="21"/>
                <w:szCs w:val="21"/>
                <w:highlight w:val="none"/>
                <w:lang w:eastAsia="zh-CN"/>
              </w:rPr>
              <w:t>箱盖板</w:t>
            </w:r>
            <w:r>
              <w:rPr>
                <w:rFonts w:hint="eastAsia" w:ascii="宋体" w:hAnsi="宋体" w:eastAsia="宋体" w:cs="宋体"/>
                <w:snapToGrid/>
                <w:color w:val="auto"/>
                <w:kern w:val="2"/>
                <w:sz w:val="21"/>
                <w:szCs w:val="21"/>
                <w:highlight w:val="none"/>
                <w:lang w:val="en-US" w:eastAsia="zh-CN"/>
              </w:rPr>
              <w:t>密封式设计，</w:t>
            </w:r>
            <w:r>
              <w:rPr>
                <w:rFonts w:hint="eastAsia" w:ascii="宋体" w:hAnsi="宋体" w:eastAsia="宋体" w:cs="宋体"/>
                <w:snapToGrid/>
                <w:color w:val="auto"/>
                <w:kern w:val="2"/>
                <w:sz w:val="21"/>
                <w:szCs w:val="21"/>
                <w:highlight w:val="none"/>
                <w:lang w:eastAsia="zh-CN"/>
              </w:rPr>
              <w:t>全周围边采用模具压制成型加强筋，防止箱口变形，左右箱口各装有1根机械撑杆</w:t>
            </w:r>
            <w:r>
              <w:rPr>
                <w:rFonts w:hint="eastAsia" w:ascii="宋体" w:hAnsi="宋体" w:eastAsia="宋体" w:cs="宋体"/>
                <w:b w:val="0"/>
                <w:bCs w:val="0"/>
                <w:snapToGrid/>
                <w:color w:val="auto"/>
                <w:kern w:val="2"/>
                <w:sz w:val="21"/>
                <w:szCs w:val="21"/>
                <w:highlight w:val="none"/>
                <w:lang w:val="en-US" w:eastAsia="zh-CN"/>
              </w:rPr>
              <w:t>及液压撑</w:t>
            </w:r>
            <w:r>
              <w:rPr>
                <w:rFonts w:hint="eastAsia" w:ascii="宋体" w:hAnsi="宋体" w:eastAsia="宋体" w:cs="宋体"/>
                <w:b w:val="0"/>
                <w:bCs w:val="0"/>
                <w:snapToGrid/>
                <w:color w:val="auto"/>
                <w:kern w:val="2"/>
                <w:sz w:val="21"/>
                <w:szCs w:val="21"/>
                <w:highlight w:val="none"/>
                <w:lang w:eastAsia="zh-CN"/>
              </w:rPr>
              <w:t>杆</w:t>
            </w:r>
            <w:r>
              <w:rPr>
                <w:rFonts w:hint="eastAsia" w:ascii="宋体" w:hAnsi="宋体" w:eastAsia="宋体" w:cs="宋体"/>
                <w:snapToGrid/>
                <w:color w:val="auto"/>
                <w:kern w:val="2"/>
                <w:sz w:val="21"/>
                <w:szCs w:val="21"/>
                <w:highlight w:val="none"/>
                <w:lang w:eastAsia="zh-CN"/>
              </w:rPr>
              <w:t>，撑杆下方模具冲压弧形长孔，方便箱门撑起及收叠作用（经久耐用），</w:t>
            </w:r>
            <w:r>
              <w:rPr>
                <w:rFonts w:hint="eastAsia" w:ascii="宋体" w:hAnsi="宋体" w:eastAsia="宋体" w:cs="宋体"/>
                <w:snapToGrid/>
                <w:color w:val="auto"/>
                <w:kern w:val="2"/>
                <w:sz w:val="21"/>
                <w:szCs w:val="21"/>
                <w:highlight w:val="none"/>
                <w:lang w:val="en-US" w:eastAsia="zh-CN"/>
              </w:rPr>
              <w:t>还可避免雨水进入，臭气飘散和滋生各种蚊虫等问题。</w:t>
            </w:r>
          </w:p>
        </w:tc>
      </w:tr>
      <w:tr w14:paraId="5D4B463F">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2462" w:hRule="atLeast"/>
          <w:jc w:val="center"/>
        </w:trPr>
        <w:tc>
          <w:tcPr>
            <w:tcW w:w="735" w:type="dxa"/>
            <w:vMerge w:val="continue"/>
            <w:tcBorders>
              <w:right w:val="single" w:color="auto" w:sz="4" w:space="0"/>
            </w:tcBorders>
            <w:noWrap w:val="0"/>
            <w:vAlign w:val="center"/>
          </w:tcPr>
          <w:p w14:paraId="3230C83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snapToGrid/>
                <w:color w:val="auto"/>
                <w:kern w:val="2"/>
                <w:sz w:val="21"/>
                <w:szCs w:val="21"/>
                <w:highlight w:val="none"/>
                <w:lang w:eastAsia="zh-CN"/>
              </w:rPr>
            </w:pPr>
          </w:p>
        </w:tc>
        <w:tc>
          <w:tcPr>
            <w:tcW w:w="1481" w:type="dxa"/>
            <w:vMerge w:val="continue"/>
            <w:tcBorders>
              <w:right w:val="single" w:color="auto" w:sz="4" w:space="0"/>
            </w:tcBorders>
            <w:noWrap w:val="0"/>
            <w:vAlign w:val="center"/>
          </w:tcPr>
          <w:p w14:paraId="241B64F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snapToGrid/>
                <w:color w:val="auto"/>
                <w:kern w:val="2"/>
                <w:sz w:val="21"/>
                <w:szCs w:val="21"/>
                <w:highlight w:val="none"/>
                <w:lang w:eastAsia="zh-CN"/>
              </w:rPr>
            </w:pPr>
          </w:p>
        </w:tc>
        <w:tc>
          <w:tcPr>
            <w:tcW w:w="7122" w:type="dxa"/>
            <w:tcBorders>
              <w:left w:val="single" w:color="auto" w:sz="4" w:space="0"/>
            </w:tcBorders>
            <w:noWrap w:val="0"/>
            <w:vAlign w:val="center"/>
          </w:tcPr>
          <w:p w14:paraId="589642B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宋体" w:hAnsi="宋体" w:eastAsia="宋体" w:cs="宋体"/>
                <w:b w:val="0"/>
                <w:bCs w:val="0"/>
                <w:snapToGrid/>
                <w:color w:val="auto"/>
                <w:kern w:val="2"/>
                <w:sz w:val="21"/>
                <w:szCs w:val="21"/>
                <w:highlight w:val="none"/>
                <w:lang w:val="en-US" w:eastAsia="zh-CN"/>
              </w:rPr>
            </w:pPr>
            <w:r>
              <w:rPr>
                <w:rFonts w:hint="eastAsia" w:ascii="宋体" w:hAnsi="宋体" w:eastAsia="宋体" w:cs="宋体"/>
                <w:b w:val="0"/>
                <w:bCs w:val="0"/>
                <w:snapToGrid/>
                <w:color w:val="auto"/>
                <w:kern w:val="2"/>
                <w:sz w:val="21"/>
                <w:szCs w:val="21"/>
                <w:highlight w:val="none"/>
                <w:lang w:val="en-US" w:eastAsia="zh-CN"/>
              </w:rPr>
              <w:t>箱体后门采用304不锈钢板，经模具冲压一次成型、中间设有一次性冲压加强筋</w:t>
            </w:r>
            <w:r>
              <w:rPr>
                <w:rFonts w:hint="eastAsia" w:ascii="宋体" w:hAnsi="宋体" w:eastAsia="宋体" w:cs="宋体"/>
                <w:snapToGrid/>
                <w:color w:val="auto"/>
                <w:kern w:val="2"/>
                <w:sz w:val="21"/>
                <w:szCs w:val="21"/>
                <w:highlight w:val="none"/>
                <w:lang w:val="en-US" w:eastAsia="zh-CN"/>
              </w:rPr>
              <w:t>2条</w:t>
            </w:r>
            <w:r>
              <w:rPr>
                <w:rFonts w:hint="eastAsia" w:ascii="宋体" w:hAnsi="宋体" w:eastAsia="宋体" w:cs="宋体"/>
                <w:b w:val="0"/>
                <w:bCs w:val="0"/>
                <w:snapToGrid/>
                <w:color w:val="auto"/>
                <w:kern w:val="2"/>
                <w:sz w:val="21"/>
                <w:szCs w:val="21"/>
                <w:highlight w:val="none"/>
                <w:lang w:val="en-US" w:eastAsia="zh-CN"/>
              </w:rPr>
              <w:t>，后门规格：</w:t>
            </w:r>
            <w:r>
              <w:rPr>
                <w:rFonts w:hint="eastAsia" w:ascii="宋体" w:hAnsi="宋体" w:eastAsia="宋体" w:cs="宋体"/>
                <w:snapToGrid/>
                <w:color w:val="auto"/>
                <w:kern w:val="2"/>
                <w:sz w:val="21"/>
                <w:szCs w:val="21"/>
                <w:highlight w:val="none"/>
                <w:lang w:val="en-US" w:eastAsia="zh-CN"/>
              </w:rPr>
              <w:t>≥1790mm×990mm×30mm；</w:t>
            </w:r>
          </w:p>
          <w:p w14:paraId="75112B5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宋体" w:hAnsi="宋体" w:eastAsia="宋体" w:cs="宋体"/>
                <w:snapToGrid/>
                <w:color w:val="auto"/>
                <w:kern w:val="2"/>
                <w:sz w:val="21"/>
                <w:szCs w:val="21"/>
                <w:highlight w:val="none"/>
                <w:lang w:val="en-US" w:eastAsia="zh-CN"/>
              </w:rPr>
            </w:pPr>
            <w:r>
              <w:rPr>
                <w:rFonts w:hint="eastAsia" w:ascii="宋体" w:hAnsi="宋体" w:eastAsia="宋体" w:cs="宋体"/>
                <w:snapToGrid/>
                <w:color w:val="auto"/>
                <w:kern w:val="2"/>
                <w:sz w:val="21"/>
                <w:szCs w:val="21"/>
                <w:highlight w:val="none"/>
                <w:lang w:val="en-US" w:eastAsia="zh-CN"/>
              </w:rPr>
              <w:t>后门框四周粘贴密封条处，须采用冲压成形的凹型卡槽焊接在后门框上，密封条安装在卡槽内，在垃圾收转运过程中防止密封条随时掉落，漏水，避免二次污染。</w:t>
            </w:r>
          </w:p>
        </w:tc>
      </w:tr>
      <w:tr w14:paraId="5624CE69">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650" w:hRule="atLeast"/>
          <w:jc w:val="center"/>
        </w:trPr>
        <w:tc>
          <w:tcPr>
            <w:tcW w:w="735" w:type="dxa"/>
            <w:vMerge w:val="continue"/>
            <w:tcBorders>
              <w:right w:val="single" w:color="auto" w:sz="4" w:space="0"/>
            </w:tcBorders>
            <w:noWrap w:val="0"/>
            <w:vAlign w:val="center"/>
          </w:tcPr>
          <w:p w14:paraId="51FFE19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snapToGrid/>
                <w:color w:val="auto"/>
                <w:kern w:val="2"/>
                <w:sz w:val="21"/>
                <w:szCs w:val="21"/>
                <w:highlight w:val="none"/>
                <w:lang w:eastAsia="zh-CN"/>
              </w:rPr>
            </w:pPr>
          </w:p>
        </w:tc>
        <w:tc>
          <w:tcPr>
            <w:tcW w:w="1481" w:type="dxa"/>
            <w:vMerge w:val="continue"/>
            <w:tcBorders>
              <w:right w:val="single" w:color="auto" w:sz="4" w:space="0"/>
            </w:tcBorders>
            <w:noWrap w:val="0"/>
            <w:vAlign w:val="center"/>
          </w:tcPr>
          <w:p w14:paraId="329ECB8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snapToGrid/>
                <w:color w:val="auto"/>
                <w:kern w:val="2"/>
                <w:sz w:val="21"/>
                <w:szCs w:val="21"/>
                <w:highlight w:val="none"/>
                <w:lang w:eastAsia="zh-CN"/>
              </w:rPr>
            </w:pPr>
          </w:p>
        </w:tc>
        <w:tc>
          <w:tcPr>
            <w:tcW w:w="7122" w:type="dxa"/>
            <w:tcBorders>
              <w:left w:val="single" w:color="auto" w:sz="4" w:space="0"/>
            </w:tcBorders>
            <w:noWrap w:val="0"/>
            <w:vAlign w:val="center"/>
          </w:tcPr>
          <w:p w14:paraId="2C6245F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宋体" w:hAnsi="宋体" w:eastAsia="宋体" w:cs="宋体"/>
                <w:snapToGrid/>
                <w:color w:val="auto"/>
                <w:kern w:val="2"/>
                <w:sz w:val="21"/>
                <w:szCs w:val="21"/>
                <w:highlight w:val="none"/>
                <w:lang w:val="en-US" w:eastAsia="zh-CN"/>
              </w:rPr>
            </w:pPr>
            <w:r>
              <w:rPr>
                <w:rFonts w:hint="eastAsia" w:ascii="宋体" w:hAnsi="宋体" w:eastAsia="宋体" w:cs="宋体"/>
                <w:snapToGrid/>
                <w:color w:val="auto"/>
                <w:kern w:val="2"/>
                <w:sz w:val="21"/>
                <w:szCs w:val="21"/>
                <w:highlight w:val="none"/>
                <w:lang w:eastAsia="zh-CN"/>
              </w:rPr>
              <w:t>挂钩处增加2根护梁</w:t>
            </w:r>
            <w:r>
              <w:rPr>
                <w:rFonts w:hint="eastAsia" w:ascii="宋体" w:hAnsi="宋体" w:eastAsia="宋体" w:cs="宋体"/>
                <w:snapToGrid/>
                <w:color w:val="auto"/>
                <w:kern w:val="2"/>
                <w:sz w:val="21"/>
                <w:szCs w:val="21"/>
                <w:highlight w:val="none"/>
                <w:lang w:val="en-US" w:eastAsia="zh-CN"/>
              </w:rPr>
              <w:t>，起到加固和安全性作用。</w:t>
            </w:r>
          </w:p>
        </w:tc>
      </w:tr>
      <w:tr w14:paraId="7A94D530">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519" w:hRule="atLeast"/>
          <w:jc w:val="center"/>
        </w:trPr>
        <w:tc>
          <w:tcPr>
            <w:tcW w:w="735" w:type="dxa"/>
            <w:vMerge w:val="continue"/>
            <w:tcBorders>
              <w:right w:val="single" w:color="auto" w:sz="4" w:space="0"/>
            </w:tcBorders>
            <w:noWrap w:val="0"/>
            <w:vAlign w:val="center"/>
          </w:tcPr>
          <w:p w14:paraId="4DA8499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snapToGrid/>
                <w:color w:val="auto"/>
                <w:kern w:val="2"/>
                <w:sz w:val="21"/>
                <w:szCs w:val="21"/>
                <w:highlight w:val="none"/>
                <w:lang w:eastAsia="zh-CN"/>
              </w:rPr>
            </w:pPr>
          </w:p>
        </w:tc>
        <w:tc>
          <w:tcPr>
            <w:tcW w:w="1481" w:type="dxa"/>
            <w:vMerge w:val="continue"/>
            <w:tcBorders>
              <w:right w:val="single" w:color="auto" w:sz="4" w:space="0"/>
            </w:tcBorders>
            <w:noWrap w:val="0"/>
            <w:vAlign w:val="center"/>
          </w:tcPr>
          <w:p w14:paraId="034DF15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snapToGrid/>
                <w:color w:val="auto"/>
                <w:kern w:val="2"/>
                <w:sz w:val="21"/>
                <w:szCs w:val="21"/>
                <w:highlight w:val="none"/>
                <w:lang w:eastAsia="zh-CN"/>
              </w:rPr>
            </w:pPr>
          </w:p>
        </w:tc>
        <w:tc>
          <w:tcPr>
            <w:tcW w:w="7122" w:type="dxa"/>
            <w:tcBorders>
              <w:left w:val="single" w:color="auto" w:sz="4" w:space="0"/>
            </w:tcBorders>
            <w:noWrap w:val="0"/>
            <w:vAlign w:val="center"/>
          </w:tcPr>
          <w:p w14:paraId="2126F0B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宋体" w:hAnsi="宋体" w:eastAsia="宋体" w:cs="宋体"/>
                <w:b w:val="0"/>
                <w:bCs w:val="0"/>
                <w:snapToGrid/>
                <w:color w:val="auto"/>
                <w:kern w:val="2"/>
                <w:sz w:val="21"/>
                <w:szCs w:val="21"/>
                <w:highlight w:val="none"/>
                <w:lang w:val="en-US" w:eastAsia="zh-CN"/>
              </w:rPr>
            </w:pPr>
            <w:r>
              <w:rPr>
                <w:rFonts w:hint="eastAsia" w:ascii="宋体" w:hAnsi="宋体" w:eastAsia="宋体" w:cs="宋体"/>
                <w:b w:val="0"/>
                <w:bCs w:val="0"/>
                <w:snapToGrid/>
                <w:color w:val="auto"/>
                <w:kern w:val="2"/>
                <w:sz w:val="21"/>
                <w:szCs w:val="21"/>
                <w:highlight w:val="none"/>
                <w:lang w:val="en-US" w:eastAsia="zh-CN"/>
              </w:rPr>
              <w:t>后门装有耐油、耐腐蚀、耐老化的粘胶密封压条（保障密封性）。配备加强型锁紧器。</w:t>
            </w:r>
          </w:p>
        </w:tc>
      </w:tr>
      <w:tr w14:paraId="247ACF8C">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650" w:hRule="atLeast"/>
          <w:jc w:val="center"/>
        </w:trPr>
        <w:tc>
          <w:tcPr>
            <w:tcW w:w="735" w:type="dxa"/>
            <w:vMerge w:val="continue"/>
            <w:tcBorders>
              <w:right w:val="single" w:color="auto" w:sz="4" w:space="0"/>
            </w:tcBorders>
            <w:noWrap w:val="0"/>
            <w:vAlign w:val="center"/>
          </w:tcPr>
          <w:p w14:paraId="4E9C92C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snapToGrid/>
                <w:color w:val="auto"/>
                <w:kern w:val="2"/>
                <w:sz w:val="21"/>
                <w:szCs w:val="21"/>
                <w:highlight w:val="none"/>
                <w:lang w:eastAsia="zh-CN"/>
              </w:rPr>
            </w:pPr>
          </w:p>
        </w:tc>
        <w:tc>
          <w:tcPr>
            <w:tcW w:w="1481" w:type="dxa"/>
            <w:vMerge w:val="continue"/>
            <w:tcBorders>
              <w:right w:val="single" w:color="auto" w:sz="4" w:space="0"/>
            </w:tcBorders>
            <w:noWrap w:val="0"/>
            <w:vAlign w:val="center"/>
          </w:tcPr>
          <w:p w14:paraId="2B33FA8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snapToGrid/>
                <w:color w:val="auto"/>
                <w:kern w:val="2"/>
                <w:sz w:val="21"/>
                <w:szCs w:val="21"/>
                <w:highlight w:val="none"/>
                <w:lang w:eastAsia="zh-CN"/>
              </w:rPr>
            </w:pPr>
          </w:p>
        </w:tc>
        <w:tc>
          <w:tcPr>
            <w:tcW w:w="7122" w:type="dxa"/>
            <w:tcBorders>
              <w:left w:val="single" w:color="auto" w:sz="4" w:space="0"/>
            </w:tcBorders>
            <w:noWrap w:val="0"/>
            <w:vAlign w:val="center"/>
          </w:tcPr>
          <w:p w14:paraId="4B80017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宋体" w:hAnsi="宋体" w:eastAsia="宋体" w:cs="宋体"/>
                <w:b w:val="0"/>
                <w:bCs w:val="0"/>
                <w:snapToGrid/>
                <w:color w:val="auto"/>
                <w:kern w:val="2"/>
                <w:sz w:val="21"/>
                <w:szCs w:val="21"/>
                <w:highlight w:val="none"/>
                <w:lang w:eastAsia="zh-CN"/>
              </w:rPr>
            </w:pPr>
            <w:r>
              <w:rPr>
                <w:rFonts w:hint="eastAsia" w:ascii="宋体" w:hAnsi="宋体" w:eastAsia="宋体" w:cs="宋体"/>
                <w:b w:val="0"/>
                <w:bCs w:val="0"/>
                <w:snapToGrid/>
                <w:color w:val="auto"/>
                <w:kern w:val="2"/>
                <w:sz w:val="21"/>
                <w:szCs w:val="21"/>
                <w:highlight w:val="none"/>
                <w:lang w:eastAsia="zh-CN"/>
              </w:rPr>
              <w:t>前轮为万向轮，半径</w:t>
            </w:r>
            <w:r>
              <w:rPr>
                <w:rFonts w:hint="eastAsia" w:ascii="宋体" w:hAnsi="宋体" w:eastAsia="宋体" w:cs="宋体"/>
                <w:b w:val="0"/>
                <w:bCs w:val="0"/>
                <w:snapToGrid/>
                <w:color w:val="auto"/>
                <w:kern w:val="2"/>
                <w:sz w:val="21"/>
                <w:szCs w:val="21"/>
                <w:highlight w:val="none"/>
                <w:lang w:val="en-US" w:eastAsia="zh-CN"/>
              </w:rPr>
              <w:t>6.0</w:t>
            </w:r>
            <w:r>
              <w:rPr>
                <w:rFonts w:hint="eastAsia" w:ascii="宋体" w:hAnsi="宋体" w:eastAsia="宋体" w:cs="宋体"/>
                <w:b w:val="0"/>
                <w:bCs w:val="0"/>
                <w:snapToGrid/>
                <w:color w:val="auto"/>
                <w:kern w:val="2"/>
                <w:sz w:val="21"/>
                <w:szCs w:val="21"/>
                <w:highlight w:val="none"/>
                <w:lang w:eastAsia="zh-CN"/>
              </w:rPr>
              <w:t>cm，带有刹车功能；后轮为定向轮，半径</w:t>
            </w:r>
            <w:r>
              <w:rPr>
                <w:rFonts w:hint="eastAsia" w:ascii="宋体" w:hAnsi="宋体" w:eastAsia="宋体" w:cs="宋体"/>
                <w:b w:val="0"/>
                <w:bCs w:val="0"/>
                <w:snapToGrid/>
                <w:color w:val="auto"/>
                <w:kern w:val="2"/>
                <w:sz w:val="21"/>
                <w:szCs w:val="21"/>
                <w:highlight w:val="none"/>
                <w:lang w:val="en-US" w:eastAsia="zh-CN"/>
              </w:rPr>
              <w:t>6.0</w:t>
            </w:r>
            <w:r>
              <w:rPr>
                <w:rFonts w:hint="eastAsia" w:ascii="宋体" w:hAnsi="宋体" w:eastAsia="宋体" w:cs="宋体"/>
                <w:b w:val="0"/>
                <w:bCs w:val="0"/>
                <w:snapToGrid/>
                <w:color w:val="auto"/>
                <w:kern w:val="2"/>
                <w:sz w:val="21"/>
                <w:szCs w:val="21"/>
                <w:highlight w:val="none"/>
                <w:lang w:eastAsia="zh-CN"/>
              </w:rPr>
              <w:t>cm；</w:t>
            </w:r>
          </w:p>
        </w:tc>
      </w:tr>
      <w:tr w14:paraId="4B45603E">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907" w:hRule="atLeast"/>
          <w:jc w:val="center"/>
        </w:trPr>
        <w:tc>
          <w:tcPr>
            <w:tcW w:w="735" w:type="dxa"/>
            <w:vMerge w:val="continue"/>
            <w:tcBorders>
              <w:right w:val="single" w:color="auto" w:sz="4" w:space="0"/>
            </w:tcBorders>
            <w:noWrap w:val="0"/>
            <w:vAlign w:val="center"/>
          </w:tcPr>
          <w:p w14:paraId="5A68A64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宋体" w:hAnsi="宋体" w:eastAsia="宋体" w:cs="宋体"/>
                <w:snapToGrid/>
                <w:color w:val="auto"/>
                <w:kern w:val="2"/>
                <w:sz w:val="21"/>
                <w:szCs w:val="21"/>
                <w:highlight w:val="none"/>
                <w:lang w:eastAsia="zh-CN"/>
              </w:rPr>
            </w:pPr>
          </w:p>
        </w:tc>
        <w:tc>
          <w:tcPr>
            <w:tcW w:w="1481" w:type="dxa"/>
            <w:vMerge w:val="continue"/>
            <w:tcBorders>
              <w:right w:val="single" w:color="auto" w:sz="4" w:space="0"/>
            </w:tcBorders>
            <w:noWrap w:val="0"/>
            <w:vAlign w:val="center"/>
          </w:tcPr>
          <w:p w14:paraId="203BBCB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宋体" w:hAnsi="宋体" w:eastAsia="宋体" w:cs="宋体"/>
                <w:snapToGrid/>
                <w:color w:val="auto"/>
                <w:kern w:val="2"/>
                <w:sz w:val="21"/>
                <w:szCs w:val="21"/>
                <w:highlight w:val="none"/>
                <w:lang w:eastAsia="zh-CN"/>
              </w:rPr>
            </w:pPr>
          </w:p>
        </w:tc>
        <w:tc>
          <w:tcPr>
            <w:tcW w:w="7122" w:type="dxa"/>
            <w:tcBorders>
              <w:left w:val="single" w:color="auto" w:sz="4" w:space="0"/>
            </w:tcBorders>
            <w:noWrap w:val="0"/>
            <w:vAlign w:val="center"/>
          </w:tcPr>
          <w:p w14:paraId="0FF59D4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宋体" w:hAnsi="宋体" w:eastAsia="宋体" w:cs="宋体"/>
                <w:snapToGrid/>
                <w:color w:val="auto"/>
                <w:kern w:val="2"/>
                <w:sz w:val="21"/>
                <w:szCs w:val="21"/>
                <w:highlight w:val="none"/>
                <w:lang w:eastAsia="zh-CN"/>
              </w:rPr>
            </w:pPr>
            <w:r>
              <w:rPr>
                <w:rFonts w:hint="eastAsia" w:ascii="宋体" w:hAnsi="宋体" w:eastAsia="宋体" w:cs="宋体"/>
                <w:snapToGrid/>
                <w:color w:val="auto"/>
                <w:kern w:val="2"/>
                <w:sz w:val="21"/>
                <w:szCs w:val="21"/>
                <w:highlight w:val="none"/>
                <w:lang w:val="en-US" w:eastAsia="zh-CN"/>
              </w:rPr>
              <w:t>箱体前后门档板向箱体内压制两条凹槽筋起到很好的加固变形作用</w:t>
            </w:r>
          </w:p>
        </w:tc>
      </w:tr>
      <w:tr w14:paraId="20D3286D">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589" w:hRule="atLeast"/>
          <w:jc w:val="center"/>
        </w:trPr>
        <w:tc>
          <w:tcPr>
            <w:tcW w:w="735" w:type="dxa"/>
            <w:vMerge w:val="continue"/>
            <w:tcBorders>
              <w:right w:val="single" w:color="auto" w:sz="4" w:space="0"/>
            </w:tcBorders>
            <w:noWrap w:val="0"/>
            <w:vAlign w:val="center"/>
          </w:tcPr>
          <w:p w14:paraId="7C942BB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宋体" w:hAnsi="宋体" w:eastAsia="宋体" w:cs="宋体"/>
                <w:snapToGrid/>
                <w:color w:val="auto"/>
                <w:kern w:val="2"/>
                <w:sz w:val="21"/>
                <w:szCs w:val="21"/>
                <w:highlight w:val="none"/>
                <w:lang w:eastAsia="zh-CN"/>
              </w:rPr>
            </w:pPr>
          </w:p>
        </w:tc>
        <w:tc>
          <w:tcPr>
            <w:tcW w:w="1481" w:type="dxa"/>
            <w:vMerge w:val="continue"/>
            <w:tcBorders>
              <w:right w:val="single" w:color="auto" w:sz="4" w:space="0"/>
            </w:tcBorders>
            <w:noWrap w:val="0"/>
            <w:vAlign w:val="center"/>
          </w:tcPr>
          <w:p w14:paraId="377676C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宋体" w:hAnsi="宋体" w:eastAsia="宋体" w:cs="宋体"/>
                <w:snapToGrid/>
                <w:color w:val="auto"/>
                <w:kern w:val="2"/>
                <w:sz w:val="21"/>
                <w:szCs w:val="21"/>
                <w:highlight w:val="none"/>
                <w:lang w:eastAsia="zh-CN"/>
              </w:rPr>
            </w:pPr>
          </w:p>
        </w:tc>
        <w:tc>
          <w:tcPr>
            <w:tcW w:w="7122" w:type="dxa"/>
            <w:tcBorders>
              <w:left w:val="single" w:color="auto" w:sz="4" w:space="0"/>
            </w:tcBorders>
            <w:noWrap w:val="0"/>
            <w:vAlign w:val="center"/>
          </w:tcPr>
          <w:p w14:paraId="0191893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宋体" w:hAnsi="宋体" w:eastAsia="宋体" w:cs="宋体"/>
                <w:snapToGrid/>
                <w:color w:val="auto"/>
                <w:kern w:val="2"/>
                <w:sz w:val="21"/>
                <w:szCs w:val="21"/>
                <w:highlight w:val="none"/>
                <w:lang w:eastAsia="zh-CN"/>
              </w:rPr>
            </w:pPr>
            <w:r>
              <w:rPr>
                <w:rFonts w:hint="eastAsia" w:ascii="宋体" w:hAnsi="宋体" w:eastAsia="宋体" w:cs="宋体"/>
                <w:snapToGrid/>
                <w:color w:val="auto"/>
                <w:kern w:val="2"/>
                <w:sz w:val="21"/>
                <w:szCs w:val="21"/>
                <w:highlight w:val="none"/>
                <w:lang w:val="en-US" w:eastAsia="zh-CN"/>
              </w:rPr>
              <w:t>垃圾箱挂钩为22mm的圆钢一次压制成形，</w:t>
            </w:r>
          </w:p>
        </w:tc>
      </w:tr>
      <w:tr w14:paraId="5AE6FE33">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589" w:hRule="atLeast"/>
          <w:jc w:val="center"/>
        </w:trPr>
        <w:tc>
          <w:tcPr>
            <w:tcW w:w="735" w:type="dxa"/>
            <w:vMerge w:val="continue"/>
            <w:tcBorders>
              <w:right w:val="single" w:color="auto" w:sz="4" w:space="0"/>
            </w:tcBorders>
            <w:noWrap w:val="0"/>
            <w:vAlign w:val="center"/>
          </w:tcPr>
          <w:p w14:paraId="6253902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宋体" w:hAnsi="宋体" w:eastAsia="宋体" w:cs="宋体"/>
                <w:snapToGrid/>
                <w:color w:val="auto"/>
                <w:kern w:val="2"/>
                <w:sz w:val="21"/>
                <w:szCs w:val="21"/>
                <w:highlight w:val="none"/>
                <w:lang w:eastAsia="zh-CN"/>
              </w:rPr>
            </w:pPr>
          </w:p>
        </w:tc>
        <w:tc>
          <w:tcPr>
            <w:tcW w:w="1481" w:type="dxa"/>
            <w:vMerge w:val="continue"/>
            <w:tcBorders>
              <w:right w:val="single" w:color="auto" w:sz="4" w:space="0"/>
            </w:tcBorders>
            <w:noWrap w:val="0"/>
            <w:vAlign w:val="center"/>
          </w:tcPr>
          <w:p w14:paraId="0822E83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宋体" w:hAnsi="宋体" w:eastAsia="宋体" w:cs="宋体"/>
                <w:snapToGrid/>
                <w:color w:val="auto"/>
                <w:kern w:val="2"/>
                <w:sz w:val="21"/>
                <w:szCs w:val="21"/>
                <w:highlight w:val="none"/>
                <w:lang w:eastAsia="zh-CN"/>
              </w:rPr>
            </w:pPr>
          </w:p>
        </w:tc>
        <w:tc>
          <w:tcPr>
            <w:tcW w:w="7122" w:type="dxa"/>
            <w:tcBorders>
              <w:left w:val="single" w:color="auto" w:sz="4" w:space="0"/>
            </w:tcBorders>
            <w:noWrap w:val="0"/>
            <w:vAlign w:val="center"/>
          </w:tcPr>
          <w:p w14:paraId="310F899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宋体" w:hAnsi="宋体" w:eastAsia="宋体" w:cs="宋体"/>
                <w:snapToGrid/>
                <w:color w:val="auto"/>
                <w:kern w:val="2"/>
                <w:sz w:val="21"/>
                <w:szCs w:val="21"/>
                <w:highlight w:val="none"/>
                <w:lang w:eastAsia="zh-CN"/>
              </w:rPr>
            </w:pPr>
            <w:r>
              <w:rPr>
                <w:rFonts w:hint="eastAsia" w:ascii="宋体" w:hAnsi="宋体" w:eastAsia="宋体" w:cs="宋体"/>
                <w:snapToGrid/>
                <w:color w:val="auto"/>
                <w:kern w:val="2"/>
                <w:sz w:val="21"/>
                <w:szCs w:val="21"/>
                <w:highlight w:val="none"/>
                <w:lang w:eastAsia="zh-CN"/>
              </w:rPr>
              <w:t>垃圾箱底板纵梁高度</w:t>
            </w:r>
            <w:r>
              <w:rPr>
                <w:rFonts w:hint="eastAsia" w:ascii="宋体" w:hAnsi="宋体" w:eastAsia="宋体" w:cs="宋体"/>
                <w:snapToGrid/>
                <w:color w:val="auto"/>
                <w:kern w:val="2"/>
                <w:sz w:val="21"/>
                <w:szCs w:val="21"/>
                <w:highlight w:val="none"/>
                <w:lang w:val="en-US" w:eastAsia="zh-CN"/>
              </w:rPr>
              <w:t>≥</w:t>
            </w:r>
            <w:r>
              <w:rPr>
                <w:rFonts w:hint="eastAsia" w:ascii="宋体" w:hAnsi="宋体" w:eastAsia="宋体" w:cs="宋体"/>
                <w:snapToGrid/>
                <w:color w:val="auto"/>
                <w:kern w:val="2"/>
                <w:sz w:val="21"/>
                <w:szCs w:val="21"/>
                <w:highlight w:val="none"/>
                <w:lang w:eastAsia="zh-CN"/>
              </w:rPr>
              <w:t>160mm。</w:t>
            </w:r>
          </w:p>
        </w:tc>
      </w:tr>
    </w:tbl>
    <w:p w14:paraId="0830D739">
      <w:pPr>
        <w:widowControl w:val="0"/>
        <w:kinsoku/>
        <w:autoSpaceDE/>
        <w:autoSpaceDN/>
        <w:adjustRightInd/>
        <w:snapToGrid/>
        <w:spacing w:line="240" w:lineRule="auto"/>
        <w:jc w:val="center"/>
        <w:textAlignment w:val="auto"/>
        <w:rPr>
          <w:rFonts w:hint="eastAsia" w:ascii="Calibri" w:hAnsi="Calibri" w:eastAsia="宋体" w:cs="Times New Roman"/>
          <w:b/>
          <w:bCs/>
          <w:snapToGrid/>
          <w:color w:val="auto"/>
          <w:kern w:val="2"/>
          <w:sz w:val="24"/>
          <w:szCs w:val="24"/>
          <w:highlight w:val="none"/>
          <w:lang w:eastAsia="zh-CN"/>
        </w:rPr>
      </w:pPr>
    </w:p>
    <w:p w14:paraId="71B9E1E1">
      <w:pPr>
        <w:widowControl w:val="0"/>
        <w:kinsoku/>
        <w:autoSpaceDE/>
        <w:autoSpaceDN/>
        <w:adjustRightInd/>
        <w:snapToGrid/>
        <w:spacing w:line="240" w:lineRule="auto"/>
        <w:jc w:val="both"/>
        <w:textAlignment w:val="auto"/>
        <w:rPr>
          <w:rFonts w:hint="eastAsia" w:ascii="Times New Roman" w:hAnsi="Times New Roman" w:eastAsia="宋体" w:cs="Times New Roman"/>
          <w:snapToGrid/>
          <w:color w:val="auto"/>
          <w:kern w:val="2"/>
          <w:szCs w:val="24"/>
          <w:lang w:val="en-US" w:eastAsia="zh-CN"/>
        </w:rPr>
      </w:pPr>
    </w:p>
    <w:p w14:paraId="450C2076">
      <w:pPr>
        <w:widowControl w:val="0"/>
        <w:kinsoku/>
        <w:autoSpaceDE/>
        <w:autoSpaceDN/>
        <w:adjustRightInd/>
        <w:snapToGrid/>
        <w:spacing w:line="240" w:lineRule="auto"/>
        <w:jc w:val="both"/>
        <w:textAlignment w:val="auto"/>
        <w:rPr>
          <w:rFonts w:hint="eastAsia" w:ascii="Times New Roman" w:hAnsi="Times New Roman" w:eastAsia="宋体" w:cs="Times New Roman"/>
          <w:snapToGrid/>
          <w:color w:val="auto"/>
          <w:kern w:val="2"/>
          <w:szCs w:val="24"/>
          <w:lang w:val="en-US" w:eastAsia="zh-CN"/>
        </w:rPr>
      </w:pPr>
      <w:r>
        <w:rPr>
          <w:rFonts w:hint="eastAsia" w:ascii="Times New Roman" w:hAnsi="Times New Roman" w:eastAsia="宋体" w:cs="Times New Roman"/>
          <w:snapToGrid/>
          <w:color w:val="auto"/>
          <w:kern w:val="2"/>
          <w:szCs w:val="24"/>
          <w:lang w:val="en-US" w:eastAsia="zh-CN"/>
        </w:rPr>
        <w:t xml:space="preserve">       </w:t>
      </w:r>
    </w:p>
    <w:p w14:paraId="197F5F29">
      <w:pPr>
        <w:widowControl w:val="0"/>
        <w:kinsoku/>
        <w:autoSpaceDE/>
        <w:autoSpaceDN/>
        <w:adjustRightInd/>
        <w:snapToGrid/>
        <w:spacing w:line="240" w:lineRule="auto"/>
        <w:jc w:val="both"/>
        <w:textAlignment w:val="auto"/>
        <w:rPr>
          <w:rFonts w:hint="eastAsia" w:ascii="Times New Roman" w:hAnsi="Times New Roman" w:eastAsia="宋体" w:cs="Times New Roman"/>
          <w:snapToGrid/>
          <w:color w:val="auto"/>
          <w:kern w:val="2"/>
          <w:szCs w:val="24"/>
          <w:lang w:val="en-US" w:eastAsia="zh-CN"/>
        </w:rPr>
      </w:pPr>
    </w:p>
    <w:p w14:paraId="3CE5D18D">
      <w:pPr>
        <w:widowControl w:val="0"/>
        <w:kinsoku/>
        <w:autoSpaceDE/>
        <w:autoSpaceDN/>
        <w:adjustRightInd/>
        <w:snapToGrid/>
        <w:spacing w:line="240" w:lineRule="auto"/>
        <w:jc w:val="both"/>
        <w:textAlignment w:val="auto"/>
        <w:rPr>
          <w:rFonts w:hint="eastAsia" w:ascii="Times New Roman" w:hAnsi="Times New Roman" w:eastAsia="宋体" w:cs="Times New Roman"/>
          <w:snapToGrid/>
          <w:color w:val="auto"/>
          <w:kern w:val="2"/>
          <w:szCs w:val="24"/>
          <w:lang w:val="en-US" w:eastAsia="zh-CN"/>
        </w:rPr>
      </w:pPr>
    </w:p>
    <w:p w14:paraId="51BD9059">
      <w:pPr>
        <w:widowControl w:val="0"/>
        <w:kinsoku/>
        <w:autoSpaceDE/>
        <w:autoSpaceDN/>
        <w:adjustRightInd/>
        <w:snapToGrid/>
        <w:spacing w:line="240" w:lineRule="auto"/>
        <w:jc w:val="both"/>
        <w:textAlignment w:val="auto"/>
        <w:rPr>
          <w:rFonts w:hint="eastAsia" w:ascii="Times New Roman" w:hAnsi="Times New Roman" w:eastAsia="宋体" w:cs="Times New Roman"/>
          <w:snapToGrid/>
          <w:color w:val="auto"/>
          <w:kern w:val="2"/>
          <w:szCs w:val="24"/>
          <w:lang w:val="en-US" w:eastAsia="zh-CN"/>
        </w:rPr>
      </w:pPr>
      <w:r>
        <w:rPr>
          <w:rFonts w:hint="eastAsia" w:ascii="Times New Roman" w:hAnsi="Times New Roman" w:eastAsia="宋体" w:cs="Times New Roman"/>
          <w:snapToGrid/>
          <w:color w:val="auto"/>
          <w:kern w:val="2"/>
          <w:szCs w:val="24"/>
          <w:lang w:val="en-US" w:eastAsia="zh-CN"/>
        </w:rPr>
        <w:br w:type="page"/>
      </w:r>
    </w:p>
    <w:p w14:paraId="589C3F53">
      <w:pPr>
        <w:bidi w:val="0"/>
        <w:rPr>
          <w:rFonts w:hint="eastAsia"/>
          <w:color w:val="auto"/>
          <w:lang w:val="en-US" w:eastAsia="zh-CN"/>
        </w:rPr>
        <w:sectPr>
          <w:footerReference r:id="rId21" w:type="default"/>
          <w:pgSz w:w="11906" w:h="16838"/>
          <w:pgMar w:top="1440" w:right="1800" w:bottom="1440" w:left="1800" w:header="851" w:footer="992" w:gutter="0"/>
          <w:pgNumType w:fmt="decimal"/>
          <w:cols w:space="0" w:num="1"/>
          <w:rtlGutter w:val="0"/>
          <w:docGrid w:type="lines" w:linePitch="312" w:charSpace="0"/>
        </w:sectPr>
      </w:pPr>
    </w:p>
    <w:p w14:paraId="366D79EF">
      <w:pPr>
        <w:keepNext/>
        <w:keepLines/>
        <w:widowControl w:val="0"/>
        <w:numPr>
          <w:ilvl w:val="0"/>
          <w:numId w:val="0"/>
        </w:numPr>
        <w:bidi w:val="0"/>
        <w:spacing w:line="360" w:lineRule="auto"/>
        <w:ind w:left="1054" w:hanging="1054" w:hangingChars="500"/>
        <w:jc w:val="left"/>
        <w:outlineLvl w:val="9"/>
        <w:rPr>
          <w:rFonts w:hint="eastAsia" w:ascii="宋体" w:hAnsi="宋体" w:eastAsia="宋体" w:cs="宋体"/>
          <w:b/>
          <w:bCs/>
          <w:color w:val="auto"/>
          <w:kern w:val="44"/>
          <w:sz w:val="36"/>
          <w:szCs w:val="32"/>
          <w:lang w:val="en-US" w:eastAsia="zh-CN" w:bidi="ar-SA"/>
        </w:rPr>
      </w:pPr>
      <w:r>
        <w:rPr>
          <w:rFonts w:hint="eastAsia" w:ascii="宋体" w:hAnsi="宋体" w:eastAsia="宋体" w:cs="宋体"/>
          <w:b/>
          <w:bCs/>
          <w:color w:val="auto"/>
          <w:kern w:val="44"/>
          <w:sz w:val="21"/>
          <w:szCs w:val="21"/>
          <w:lang w:val="en-US" w:eastAsia="zh-CN" w:bidi="ar-SA"/>
        </w:rPr>
        <w:t>7、两分类果皮箱技术要求</w:t>
      </w:r>
      <w:r>
        <w:rPr>
          <w:rFonts w:hint="eastAsia" w:ascii="宋体" w:hAnsi="宋体" w:eastAsia="宋体" w:cs="仿宋"/>
          <w:b/>
          <w:bCs/>
          <w:color w:val="auto"/>
          <w:kern w:val="0"/>
          <w:sz w:val="24"/>
          <w:szCs w:val="32"/>
          <w:highlight w:val="none"/>
          <w:lang w:val="en-US" w:eastAsia="zh-CN" w:bidi="ar-SA"/>
        </w:rPr>
        <w:drawing>
          <wp:inline distT="0" distB="0" distL="114300" distR="114300">
            <wp:extent cx="4175760" cy="3132455"/>
            <wp:effectExtent l="0" t="0" r="15240" b="10795"/>
            <wp:docPr id="72" name="图片 7" descr="bdc7e547b374aa5ac342811145ce6d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7" descr="bdc7e547b374aa5ac342811145ce6d42"/>
                    <pic:cNvPicPr>
                      <a:picLocks noChangeAspect="1"/>
                    </pic:cNvPicPr>
                  </pic:nvPicPr>
                  <pic:blipFill>
                    <a:blip r:embed="rId91"/>
                    <a:stretch>
                      <a:fillRect/>
                    </a:stretch>
                  </pic:blipFill>
                  <pic:spPr>
                    <a:xfrm>
                      <a:off x="0" y="0"/>
                      <a:ext cx="4175760" cy="3132455"/>
                    </a:xfrm>
                    <a:prstGeom prst="rect">
                      <a:avLst/>
                    </a:prstGeom>
                    <a:noFill/>
                    <a:ln>
                      <a:noFill/>
                    </a:ln>
                  </pic:spPr>
                </pic:pic>
              </a:graphicData>
            </a:graphic>
          </wp:inline>
        </w:drawing>
      </w:r>
    </w:p>
    <w:tbl>
      <w:tblPr>
        <w:tblStyle w:val="2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0"/>
        <w:gridCol w:w="1091"/>
        <w:gridCol w:w="6491"/>
      </w:tblGrid>
      <w:tr w14:paraId="43E73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0" w:type="dxa"/>
          </w:tcPr>
          <w:p w14:paraId="065FDC88">
            <w:pPr>
              <w:keepNext/>
              <w:keepLines/>
              <w:widowControl w:val="0"/>
              <w:suppressLineNumbers w:val="0"/>
              <w:bidi w:val="0"/>
              <w:spacing w:before="0" w:beforeAutospacing="0" w:after="0" w:afterAutospacing="0" w:line="360" w:lineRule="auto"/>
              <w:ind w:left="0" w:right="0"/>
              <w:jc w:val="center"/>
              <w:outlineLvl w:val="9"/>
              <w:rPr>
                <w:rFonts w:hint="default" w:ascii="宋体" w:hAnsi="宋体" w:eastAsia="宋体" w:cs="宋体"/>
                <w:b w:val="0"/>
                <w:bCs w:val="0"/>
                <w:color w:val="auto"/>
                <w:kern w:val="44"/>
                <w:sz w:val="21"/>
                <w:szCs w:val="21"/>
                <w:vertAlign w:val="baseline"/>
                <w:lang w:val="en-US" w:eastAsia="zh-CN" w:bidi="ar-SA"/>
              </w:rPr>
            </w:pPr>
            <w:r>
              <w:rPr>
                <w:rFonts w:hint="eastAsia" w:ascii="宋体" w:hAnsi="宋体" w:eastAsia="宋体" w:cs="宋体"/>
                <w:b w:val="0"/>
                <w:bCs w:val="0"/>
                <w:color w:val="auto"/>
                <w:kern w:val="44"/>
                <w:sz w:val="21"/>
                <w:szCs w:val="21"/>
                <w:vertAlign w:val="baseline"/>
                <w:lang w:val="en-US" w:eastAsia="zh-CN" w:bidi="ar-SA"/>
              </w:rPr>
              <w:t>序号</w:t>
            </w:r>
          </w:p>
        </w:tc>
        <w:tc>
          <w:tcPr>
            <w:tcW w:w="1091" w:type="dxa"/>
          </w:tcPr>
          <w:p w14:paraId="083D3B3B">
            <w:pPr>
              <w:keepNext/>
              <w:keepLines/>
              <w:widowControl w:val="0"/>
              <w:suppressLineNumbers w:val="0"/>
              <w:bidi w:val="0"/>
              <w:spacing w:before="0" w:beforeAutospacing="0" w:after="0" w:afterAutospacing="0" w:line="360" w:lineRule="auto"/>
              <w:ind w:left="0" w:right="0"/>
              <w:jc w:val="center"/>
              <w:outlineLvl w:val="9"/>
              <w:rPr>
                <w:rFonts w:hint="default" w:ascii="宋体" w:hAnsi="宋体" w:eastAsia="宋体" w:cs="宋体"/>
                <w:b w:val="0"/>
                <w:bCs w:val="0"/>
                <w:color w:val="auto"/>
                <w:kern w:val="44"/>
                <w:sz w:val="21"/>
                <w:szCs w:val="21"/>
                <w:vertAlign w:val="baseline"/>
                <w:lang w:val="en-US" w:eastAsia="zh-CN" w:bidi="ar-SA"/>
              </w:rPr>
            </w:pPr>
            <w:r>
              <w:rPr>
                <w:rFonts w:hint="eastAsia" w:ascii="宋体" w:hAnsi="宋体" w:eastAsia="宋体" w:cs="宋体"/>
                <w:b w:val="0"/>
                <w:bCs w:val="0"/>
                <w:color w:val="auto"/>
                <w:kern w:val="44"/>
                <w:sz w:val="21"/>
                <w:szCs w:val="21"/>
                <w:vertAlign w:val="baseline"/>
                <w:lang w:val="en-US" w:eastAsia="zh-CN" w:bidi="ar-SA"/>
              </w:rPr>
              <w:t>名称</w:t>
            </w:r>
          </w:p>
        </w:tc>
        <w:tc>
          <w:tcPr>
            <w:tcW w:w="6491" w:type="dxa"/>
          </w:tcPr>
          <w:p w14:paraId="283BE2A0">
            <w:pPr>
              <w:keepNext/>
              <w:keepLines/>
              <w:widowControl w:val="0"/>
              <w:suppressLineNumbers w:val="0"/>
              <w:bidi w:val="0"/>
              <w:spacing w:before="0" w:beforeAutospacing="0" w:after="0" w:afterAutospacing="0" w:line="360" w:lineRule="auto"/>
              <w:ind w:left="0" w:right="0"/>
              <w:jc w:val="center"/>
              <w:outlineLvl w:val="9"/>
              <w:rPr>
                <w:rFonts w:hint="eastAsia" w:ascii="宋体" w:hAnsi="宋体" w:eastAsia="宋体" w:cs="宋体"/>
                <w:b w:val="0"/>
                <w:bCs w:val="0"/>
                <w:color w:val="auto"/>
                <w:kern w:val="44"/>
                <w:sz w:val="21"/>
                <w:szCs w:val="21"/>
                <w:vertAlign w:val="baseline"/>
                <w:lang w:val="en-US" w:eastAsia="zh-CN" w:bidi="ar-SA"/>
              </w:rPr>
            </w:pPr>
            <w:r>
              <w:rPr>
                <w:rFonts w:hint="eastAsia" w:ascii="Times New Roman" w:hAnsi="宋体" w:eastAsia="宋体" w:cs="宋体"/>
                <w:b w:val="0"/>
                <w:bCs w:val="0"/>
                <w:color w:val="auto"/>
                <w:kern w:val="44"/>
                <w:sz w:val="21"/>
                <w:szCs w:val="21"/>
                <w:lang w:val="en-US" w:eastAsia="zh-CN" w:bidi="ar-SA"/>
              </w:rPr>
              <w:t>技术要求</w:t>
            </w:r>
          </w:p>
        </w:tc>
      </w:tr>
      <w:tr w14:paraId="3544A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0" w:type="dxa"/>
            <w:vAlign w:val="center"/>
          </w:tcPr>
          <w:p w14:paraId="1F7EF611">
            <w:pPr>
              <w:keepNext/>
              <w:keepLines/>
              <w:widowControl w:val="0"/>
              <w:suppressLineNumbers w:val="0"/>
              <w:bidi w:val="0"/>
              <w:spacing w:before="0" w:beforeAutospacing="0" w:after="0" w:afterAutospacing="0" w:line="360" w:lineRule="auto"/>
              <w:ind w:left="0" w:right="0"/>
              <w:jc w:val="center"/>
              <w:outlineLvl w:val="9"/>
              <w:rPr>
                <w:rFonts w:hint="default" w:ascii="宋体" w:hAnsi="宋体" w:eastAsia="宋体" w:cs="宋体"/>
                <w:b/>
                <w:bCs/>
                <w:color w:val="auto"/>
                <w:kern w:val="44"/>
                <w:sz w:val="21"/>
                <w:szCs w:val="21"/>
                <w:vertAlign w:val="baseline"/>
                <w:lang w:val="en-US" w:eastAsia="zh-CN" w:bidi="ar-SA"/>
              </w:rPr>
            </w:pPr>
            <w:r>
              <w:rPr>
                <w:rFonts w:hint="eastAsia" w:ascii="宋体" w:hAnsi="宋体" w:eastAsia="宋体" w:cs="宋体"/>
                <w:b w:val="0"/>
                <w:bCs w:val="0"/>
                <w:color w:val="auto"/>
                <w:kern w:val="44"/>
                <w:sz w:val="21"/>
                <w:szCs w:val="21"/>
                <w:vertAlign w:val="baseline"/>
                <w:lang w:val="en-US" w:eastAsia="zh-CN" w:bidi="ar-SA"/>
              </w:rPr>
              <w:t>1</w:t>
            </w:r>
          </w:p>
        </w:tc>
        <w:tc>
          <w:tcPr>
            <w:tcW w:w="1091" w:type="dxa"/>
            <w:vAlign w:val="center"/>
          </w:tcPr>
          <w:p w14:paraId="7F8CED7B">
            <w:pPr>
              <w:keepNext/>
              <w:keepLines/>
              <w:widowControl w:val="0"/>
              <w:suppressLineNumbers w:val="0"/>
              <w:bidi w:val="0"/>
              <w:spacing w:before="0" w:beforeAutospacing="0" w:after="0" w:afterAutospacing="0" w:line="360" w:lineRule="auto"/>
              <w:ind w:left="0" w:right="0"/>
              <w:jc w:val="center"/>
              <w:outlineLvl w:val="9"/>
              <w:rPr>
                <w:rFonts w:hint="eastAsia" w:ascii="宋体" w:hAnsi="宋体" w:eastAsia="宋体" w:cs="宋体"/>
                <w:b/>
                <w:bCs/>
                <w:color w:val="auto"/>
                <w:kern w:val="44"/>
                <w:sz w:val="21"/>
                <w:szCs w:val="21"/>
                <w:vertAlign w:val="baseline"/>
                <w:lang w:val="en-US" w:eastAsia="zh-CN" w:bidi="ar-SA"/>
              </w:rPr>
            </w:pPr>
            <w:r>
              <w:rPr>
                <w:rFonts w:hint="eastAsia" w:ascii="宋体" w:hAnsi="宋体" w:eastAsia="宋体" w:cs="宋体"/>
                <w:b w:val="0"/>
                <w:bCs w:val="0"/>
                <w:color w:val="auto"/>
                <w:kern w:val="44"/>
                <w:sz w:val="21"/>
                <w:szCs w:val="21"/>
                <w:vertAlign w:val="baseline"/>
                <w:lang w:val="en-US" w:eastAsia="zh-CN" w:bidi="ar-SA"/>
              </w:rPr>
              <w:t>产品规格</w:t>
            </w:r>
          </w:p>
        </w:tc>
        <w:tc>
          <w:tcPr>
            <w:tcW w:w="6491" w:type="dxa"/>
          </w:tcPr>
          <w:p w14:paraId="1927E47F">
            <w:pPr>
              <w:keepNext/>
              <w:keepLines/>
              <w:widowControl w:val="0"/>
              <w:suppressLineNumbers w:val="0"/>
              <w:bidi w:val="0"/>
              <w:spacing w:before="0" w:beforeAutospacing="0" w:after="0" w:afterAutospacing="0" w:line="360" w:lineRule="auto"/>
              <w:ind w:left="0" w:right="0"/>
              <w:jc w:val="center"/>
              <w:outlineLvl w:val="9"/>
              <w:rPr>
                <w:rFonts w:hint="eastAsia" w:ascii="宋体" w:hAnsi="宋体" w:eastAsia="宋体" w:cs="宋体"/>
                <w:b/>
                <w:bCs/>
                <w:color w:val="auto"/>
                <w:kern w:val="44"/>
                <w:sz w:val="21"/>
                <w:szCs w:val="21"/>
                <w:vertAlign w:val="baseline"/>
                <w:lang w:val="en-US" w:eastAsia="zh-CN" w:bidi="ar-SA"/>
              </w:rPr>
            </w:pPr>
            <w:r>
              <w:rPr>
                <w:rFonts w:hint="eastAsia" w:ascii="Times New Roman" w:hAnsi="宋体" w:eastAsia="宋体" w:cs="宋体"/>
                <w:b w:val="0"/>
                <w:bCs w:val="0"/>
                <w:color w:val="auto"/>
                <w:kern w:val="44"/>
                <w:sz w:val="21"/>
                <w:szCs w:val="21"/>
                <w:vertAlign w:val="baseline"/>
                <w:lang w:val="en-US" w:eastAsia="zh-CN" w:bidi="ar-SA"/>
              </w:rPr>
              <w:t>（长*宽*高）980*400*980mm（±10mm）</w:t>
            </w:r>
          </w:p>
        </w:tc>
      </w:tr>
      <w:tr w14:paraId="0B98C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0" w:type="dxa"/>
            <w:vAlign w:val="top"/>
          </w:tcPr>
          <w:p w14:paraId="59C87EF9">
            <w:pPr>
              <w:keepNext/>
              <w:keepLines/>
              <w:widowControl w:val="0"/>
              <w:suppressLineNumbers w:val="0"/>
              <w:bidi w:val="0"/>
              <w:spacing w:before="0" w:beforeAutospacing="0" w:after="0" w:afterAutospacing="0" w:line="360" w:lineRule="auto"/>
              <w:ind w:left="0" w:right="0"/>
              <w:jc w:val="left"/>
              <w:outlineLvl w:val="9"/>
              <w:rPr>
                <w:rFonts w:hint="eastAsia" w:ascii="宋体" w:hAnsi="宋体" w:eastAsia="宋体" w:cs="宋体"/>
                <w:b w:val="0"/>
                <w:bCs w:val="0"/>
                <w:color w:val="auto"/>
                <w:kern w:val="44"/>
                <w:sz w:val="21"/>
                <w:szCs w:val="21"/>
                <w:vertAlign w:val="baseline"/>
                <w:lang w:val="en-US" w:eastAsia="zh-CN" w:bidi="ar-SA"/>
              </w:rPr>
            </w:pPr>
          </w:p>
          <w:p w14:paraId="2F47A090">
            <w:pPr>
              <w:keepNext/>
              <w:keepLines/>
              <w:widowControl w:val="0"/>
              <w:suppressLineNumbers w:val="0"/>
              <w:bidi w:val="0"/>
              <w:spacing w:before="0" w:beforeAutospacing="0" w:after="0" w:afterAutospacing="0" w:line="360" w:lineRule="auto"/>
              <w:ind w:left="0" w:right="0"/>
              <w:jc w:val="left"/>
              <w:outlineLvl w:val="9"/>
              <w:rPr>
                <w:rFonts w:hint="eastAsia" w:ascii="宋体" w:hAnsi="宋体" w:eastAsia="宋体" w:cs="宋体"/>
                <w:b w:val="0"/>
                <w:bCs w:val="0"/>
                <w:color w:val="auto"/>
                <w:kern w:val="44"/>
                <w:sz w:val="21"/>
                <w:szCs w:val="21"/>
                <w:vertAlign w:val="baseline"/>
                <w:lang w:val="en-US" w:eastAsia="zh-CN" w:bidi="ar-SA"/>
              </w:rPr>
            </w:pPr>
          </w:p>
          <w:p w14:paraId="29CE5FD5">
            <w:pPr>
              <w:keepNext/>
              <w:keepLines/>
              <w:widowControl w:val="0"/>
              <w:suppressLineNumbers w:val="0"/>
              <w:bidi w:val="0"/>
              <w:spacing w:before="0" w:beforeAutospacing="0" w:after="0" w:afterAutospacing="0" w:line="360" w:lineRule="auto"/>
              <w:ind w:left="0" w:right="0"/>
              <w:jc w:val="left"/>
              <w:outlineLvl w:val="9"/>
              <w:rPr>
                <w:rFonts w:hint="eastAsia" w:ascii="宋体" w:hAnsi="宋体" w:eastAsia="宋体" w:cs="宋体"/>
                <w:b w:val="0"/>
                <w:bCs w:val="0"/>
                <w:color w:val="auto"/>
                <w:kern w:val="44"/>
                <w:sz w:val="21"/>
                <w:szCs w:val="21"/>
                <w:vertAlign w:val="baseline"/>
                <w:lang w:val="en-US" w:eastAsia="zh-CN" w:bidi="ar-SA"/>
              </w:rPr>
            </w:pPr>
          </w:p>
          <w:p w14:paraId="3DDD3A13">
            <w:pPr>
              <w:keepNext/>
              <w:keepLines/>
              <w:widowControl w:val="0"/>
              <w:suppressLineNumbers w:val="0"/>
              <w:bidi w:val="0"/>
              <w:spacing w:before="0" w:beforeAutospacing="0" w:after="0" w:afterAutospacing="0" w:line="360" w:lineRule="auto"/>
              <w:ind w:left="0" w:right="0"/>
              <w:jc w:val="left"/>
              <w:outlineLvl w:val="9"/>
              <w:rPr>
                <w:rFonts w:hint="eastAsia" w:ascii="宋体" w:hAnsi="宋体" w:eastAsia="宋体" w:cs="宋体"/>
                <w:b w:val="0"/>
                <w:bCs w:val="0"/>
                <w:color w:val="auto"/>
                <w:kern w:val="44"/>
                <w:sz w:val="21"/>
                <w:szCs w:val="21"/>
                <w:vertAlign w:val="baseline"/>
                <w:lang w:val="en-US" w:eastAsia="zh-CN" w:bidi="ar-SA"/>
              </w:rPr>
            </w:pPr>
          </w:p>
          <w:p w14:paraId="6D3BD0E0">
            <w:pPr>
              <w:keepNext/>
              <w:keepLines/>
              <w:widowControl w:val="0"/>
              <w:suppressLineNumbers w:val="0"/>
              <w:bidi w:val="0"/>
              <w:spacing w:before="0" w:beforeAutospacing="0" w:after="0" w:afterAutospacing="0" w:line="360" w:lineRule="auto"/>
              <w:ind w:left="0" w:right="0"/>
              <w:jc w:val="left"/>
              <w:outlineLvl w:val="9"/>
              <w:rPr>
                <w:rFonts w:hint="eastAsia" w:ascii="宋体" w:hAnsi="宋体" w:eastAsia="宋体" w:cs="宋体"/>
                <w:b w:val="0"/>
                <w:bCs w:val="0"/>
                <w:color w:val="auto"/>
                <w:kern w:val="44"/>
                <w:sz w:val="21"/>
                <w:szCs w:val="21"/>
                <w:vertAlign w:val="baseline"/>
                <w:lang w:val="en-US" w:eastAsia="zh-CN" w:bidi="ar-SA"/>
              </w:rPr>
            </w:pPr>
          </w:p>
          <w:p w14:paraId="0F8C8AAD">
            <w:pPr>
              <w:keepNext/>
              <w:keepLines/>
              <w:widowControl w:val="0"/>
              <w:suppressLineNumbers w:val="0"/>
              <w:bidi w:val="0"/>
              <w:spacing w:before="0" w:beforeAutospacing="0" w:after="0" w:afterAutospacing="0" w:line="360" w:lineRule="auto"/>
              <w:ind w:left="0" w:right="0"/>
              <w:jc w:val="left"/>
              <w:outlineLvl w:val="9"/>
              <w:rPr>
                <w:rFonts w:hint="eastAsia" w:ascii="宋体" w:hAnsi="宋体" w:eastAsia="宋体" w:cs="宋体"/>
                <w:b w:val="0"/>
                <w:bCs w:val="0"/>
                <w:color w:val="auto"/>
                <w:kern w:val="44"/>
                <w:sz w:val="21"/>
                <w:szCs w:val="21"/>
                <w:vertAlign w:val="baseline"/>
                <w:lang w:val="en-US" w:eastAsia="zh-CN" w:bidi="ar-SA"/>
              </w:rPr>
            </w:pPr>
          </w:p>
          <w:p w14:paraId="0CD793D7">
            <w:pPr>
              <w:keepNext/>
              <w:keepLines/>
              <w:widowControl w:val="0"/>
              <w:suppressLineNumbers w:val="0"/>
              <w:bidi w:val="0"/>
              <w:spacing w:before="0" w:beforeAutospacing="0" w:after="0" w:afterAutospacing="0" w:line="360" w:lineRule="auto"/>
              <w:ind w:left="0" w:right="0"/>
              <w:jc w:val="left"/>
              <w:outlineLvl w:val="9"/>
              <w:rPr>
                <w:rFonts w:hint="eastAsia" w:ascii="宋体" w:hAnsi="宋体" w:eastAsia="宋体" w:cs="宋体"/>
                <w:b w:val="0"/>
                <w:bCs w:val="0"/>
                <w:color w:val="auto"/>
                <w:kern w:val="44"/>
                <w:sz w:val="21"/>
                <w:szCs w:val="21"/>
                <w:vertAlign w:val="baseline"/>
                <w:lang w:val="en-US" w:eastAsia="zh-CN" w:bidi="ar-SA"/>
              </w:rPr>
            </w:pPr>
          </w:p>
          <w:p w14:paraId="4CB2F1C8">
            <w:pPr>
              <w:keepNext/>
              <w:keepLines/>
              <w:widowControl w:val="0"/>
              <w:suppressLineNumbers w:val="0"/>
              <w:bidi w:val="0"/>
              <w:spacing w:before="0" w:beforeAutospacing="0" w:after="0" w:afterAutospacing="0" w:line="360" w:lineRule="auto"/>
              <w:ind w:left="0" w:right="0"/>
              <w:jc w:val="center"/>
              <w:outlineLvl w:val="9"/>
              <w:rPr>
                <w:rFonts w:hint="default" w:ascii="宋体" w:hAnsi="宋体" w:eastAsia="宋体" w:cs="宋体"/>
                <w:b w:val="0"/>
                <w:bCs w:val="0"/>
                <w:color w:val="auto"/>
                <w:kern w:val="44"/>
                <w:sz w:val="21"/>
                <w:szCs w:val="21"/>
                <w:vertAlign w:val="baseline"/>
                <w:lang w:val="en-US" w:eastAsia="zh-CN" w:bidi="ar-SA"/>
              </w:rPr>
            </w:pPr>
            <w:r>
              <w:rPr>
                <w:rFonts w:hint="eastAsia" w:ascii="宋体" w:hAnsi="宋体" w:eastAsia="宋体" w:cs="宋体"/>
                <w:b w:val="0"/>
                <w:bCs w:val="0"/>
                <w:color w:val="auto"/>
                <w:kern w:val="44"/>
                <w:sz w:val="21"/>
                <w:szCs w:val="21"/>
                <w:vertAlign w:val="baseline"/>
                <w:lang w:val="en-US" w:eastAsia="zh-CN" w:bidi="ar-SA"/>
              </w:rPr>
              <w:t>2</w:t>
            </w:r>
          </w:p>
        </w:tc>
        <w:tc>
          <w:tcPr>
            <w:tcW w:w="1091" w:type="dxa"/>
            <w:vAlign w:val="top"/>
          </w:tcPr>
          <w:p w14:paraId="78F87E66">
            <w:pPr>
              <w:keepNext/>
              <w:keepLines/>
              <w:widowControl w:val="0"/>
              <w:suppressLineNumbers w:val="0"/>
              <w:bidi w:val="0"/>
              <w:spacing w:before="0" w:beforeAutospacing="0" w:after="0" w:afterAutospacing="0" w:line="360" w:lineRule="auto"/>
              <w:ind w:left="0" w:right="0"/>
              <w:jc w:val="left"/>
              <w:outlineLvl w:val="9"/>
              <w:rPr>
                <w:rFonts w:hint="eastAsia" w:ascii="宋体" w:hAnsi="宋体" w:eastAsia="宋体" w:cs="宋体"/>
                <w:b w:val="0"/>
                <w:bCs w:val="0"/>
                <w:color w:val="auto"/>
                <w:kern w:val="44"/>
                <w:sz w:val="21"/>
                <w:szCs w:val="21"/>
                <w:vertAlign w:val="baseline"/>
                <w:lang w:val="en-US" w:eastAsia="zh-CN" w:bidi="ar-SA"/>
              </w:rPr>
            </w:pPr>
          </w:p>
          <w:p w14:paraId="66C4F2DB">
            <w:pPr>
              <w:keepNext/>
              <w:keepLines/>
              <w:widowControl w:val="0"/>
              <w:suppressLineNumbers w:val="0"/>
              <w:bidi w:val="0"/>
              <w:spacing w:before="0" w:beforeAutospacing="0" w:after="0" w:afterAutospacing="0" w:line="360" w:lineRule="auto"/>
              <w:ind w:left="0" w:right="0"/>
              <w:jc w:val="left"/>
              <w:outlineLvl w:val="9"/>
              <w:rPr>
                <w:rFonts w:hint="eastAsia" w:ascii="宋体" w:hAnsi="宋体" w:eastAsia="宋体" w:cs="宋体"/>
                <w:b w:val="0"/>
                <w:bCs w:val="0"/>
                <w:color w:val="auto"/>
                <w:kern w:val="44"/>
                <w:sz w:val="21"/>
                <w:szCs w:val="21"/>
                <w:vertAlign w:val="baseline"/>
                <w:lang w:val="en-US" w:eastAsia="zh-CN" w:bidi="ar-SA"/>
              </w:rPr>
            </w:pPr>
          </w:p>
          <w:p w14:paraId="721BF838">
            <w:pPr>
              <w:keepNext/>
              <w:keepLines/>
              <w:widowControl w:val="0"/>
              <w:suppressLineNumbers w:val="0"/>
              <w:bidi w:val="0"/>
              <w:spacing w:before="0" w:beforeAutospacing="0" w:after="0" w:afterAutospacing="0" w:line="360" w:lineRule="auto"/>
              <w:ind w:left="0" w:right="0"/>
              <w:jc w:val="left"/>
              <w:outlineLvl w:val="9"/>
              <w:rPr>
                <w:rFonts w:hint="eastAsia" w:ascii="宋体" w:hAnsi="宋体" w:eastAsia="宋体" w:cs="宋体"/>
                <w:b w:val="0"/>
                <w:bCs w:val="0"/>
                <w:color w:val="auto"/>
                <w:kern w:val="44"/>
                <w:sz w:val="21"/>
                <w:szCs w:val="21"/>
                <w:vertAlign w:val="baseline"/>
                <w:lang w:val="en-US" w:eastAsia="zh-CN" w:bidi="ar-SA"/>
              </w:rPr>
            </w:pPr>
          </w:p>
          <w:p w14:paraId="13BEF49E">
            <w:pPr>
              <w:keepNext/>
              <w:keepLines/>
              <w:widowControl w:val="0"/>
              <w:suppressLineNumbers w:val="0"/>
              <w:bidi w:val="0"/>
              <w:spacing w:before="0" w:beforeAutospacing="0" w:after="0" w:afterAutospacing="0" w:line="360" w:lineRule="auto"/>
              <w:ind w:left="0" w:right="0"/>
              <w:jc w:val="left"/>
              <w:outlineLvl w:val="9"/>
              <w:rPr>
                <w:rFonts w:hint="eastAsia" w:ascii="宋体" w:hAnsi="宋体" w:eastAsia="宋体" w:cs="宋体"/>
                <w:b w:val="0"/>
                <w:bCs w:val="0"/>
                <w:color w:val="auto"/>
                <w:kern w:val="44"/>
                <w:sz w:val="21"/>
                <w:szCs w:val="21"/>
                <w:vertAlign w:val="baseline"/>
                <w:lang w:val="en-US" w:eastAsia="zh-CN" w:bidi="ar-SA"/>
              </w:rPr>
            </w:pPr>
          </w:p>
          <w:p w14:paraId="7DBD600B">
            <w:pPr>
              <w:keepNext/>
              <w:keepLines/>
              <w:widowControl w:val="0"/>
              <w:suppressLineNumbers w:val="0"/>
              <w:bidi w:val="0"/>
              <w:spacing w:before="0" w:beforeAutospacing="0" w:after="0" w:afterAutospacing="0" w:line="360" w:lineRule="auto"/>
              <w:ind w:left="0" w:right="0"/>
              <w:jc w:val="left"/>
              <w:outlineLvl w:val="9"/>
              <w:rPr>
                <w:rFonts w:hint="eastAsia" w:ascii="宋体" w:hAnsi="宋体" w:eastAsia="宋体" w:cs="宋体"/>
                <w:b w:val="0"/>
                <w:bCs w:val="0"/>
                <w:color w:val="auto"/>
                <w:kern w:val="44"/>
                <w:sz w:val="21"/>
                <w:szCs w:val="21"/>
                <w:vertAlign w:val="baseline"/>
                <w:lang w:val="en-US" w:eastAsia="zh-CN" w:bidi="ar-SA"/>
              </w:rPr>
            </w:pPr>
          </w:p>
          <w:p w14:paraId="14C0AB69">
            <w:pPr>
              <w:keepNext/>
              <w:keepLines/>
              <w:widowControl w:val="0"/>
              <w:suppressLineNumbers w:val="0"/>
              <w:bidi w:val="0"/>
              <w:spacing w:before="0" w:beforeAutospacing="0" w:after="0" w:afterAutospacing="0" w:line="360" w:lineRule="auto"/>
              <w:ind w:left="0" w:right="0"/>
              <w:jc w:val="left"/>
              <w:outlineLvl w:val="9"/>
              <w:rPr>
                <w:rFonts w:hint="eastAsia" w:ascii="宋体" w:hAnsi="宋体" w:eastAsia="宋体" w:cs="宋体"/>
                <w:b w:val="0"/>
                <w:bCs w:val="0"/>
                <w:color w:val="auto"/>
                <w:kern w:val="44"/>
                <w:sz w:val="21"/>
                <w:szCs w:val="21"/>
                <w:vertAlign w:val="baseline"/>
                <w:lang w:val="en-US" w:eastAsia="zh-CN" w:bidi="ar-SA"/>
              </w:rPr>
            </w:pPr>
          </w:p>
          <w:p w14:paraId="6FEB69A2">
            <w:pPr>
              <w:keepNext/>
              <w:keepLines/>
              <w:widowControl w:val="0"/>
              <w:suppressLineNumbers w:val="0"/>
              <w:bidi w:val="0"/>
              <w:spacing w:before="0" w:beforeAutospacing="0" w:after="0" w:afterAutospacing="0" w:line="360" w:lineRule="auto"/>
              <w:ind w:left="0" w:right="0"/>
              <w:jc w:val="left"/>
              <w:outlineLvl w:val="9"/>
              <w:rPr>
                <w:rFonts w:hint="eastAsia" w:ascii="宋体" w:hAnsi="宋体" w:eastAsia="宋体" w:cs="宋体"/>
                <w:b w:val="0"/>
                <w:bCs w:val="0"/>
                <w:color w:val="auto"/>
                <w:kern w:val="44"/>
                <w:sz w:val="21"/>
                <w:szCs w:val="21"/>
                <w:vertAlign w:val="baseline"/>
                <w:lang w:val="en-US" w:eastAsia="zh-CN" w:bidi="ar-SA"/>
              </w:rPr>
            </w:pPr>
          </w:p>
          <w:p w14:paraId="7AE22276">
            <w:pPr>
              <w:keepNext/>
              <w:keepLines/>
              <w:widowControl w:val="0"/>
              <w:suppressLineNumbers w:val="0"/>
              <w:bidi w:val="0"/>
              <w:spacing w:before="0" w:beforeAutospacing="0" w:after="0" w:afterAutospacing="0" w:line="360" w:lineRule="auto"/>
              <w:ind w:left="0" w:right="0"/>
              <w:jc w:val="center"/>
              <w:outlineLvl w:val="9"/>
              <w:rPr>
                <w:rFonts w:hint="eastAsia" w:ascii="宋体" w:hAnsi="宋体" w:eastAsia="宋体" w:cs="宋体"/>
                <w:b w:val="0"/>
                <w:bCs w:val="0"/>
                <w:color w:val="auto"/>
                <w:kern w:val="44"/>
                <w:sz w:val="21"/>
                <w:szCs w:val="21"/>
                <w:vertAlign w:val="baseline"/>
                <w:lang w:val="en-US" w:eastAsia="zh-CN" w:bidi="ar-SA"/>
              </w:rPr>
            </w:pPr>
            <w:r>
              <w:rPr>
                <w:rFonts w:hint="eastAsia" w:ascii="宋体" w:hAnsi="宋体" w:eastAsia="宋体" w:cs="宋体"/>
                <w:b w:val="0"/>
                <w:bCs w:val="0"/>
                <w:color w:val="auto"/>
                <w:kern w:val="44"/>
                <w:sz w:val="21"/>
                <w:szCs w:val="21"/>
                <w:vertAlign w:val="baseline"/>
                <w:lang w:val="en-US" w:eastAsia="zh-CN" w:bidi="ar-SA"/>
              </w:rPr>
              <w:t>制作工艺要求</w:t>
            </w:r>
          </w:p>
        </w:tc>
        <w:tc>
          <w:tcPr>
            <w:tcW w:w="6491" w:type="dxa"/>
          </w:tcPr>
          <w:p w14:paraId="104FE07E">
            <w:pPr>
              <w:keepNext/>
              <w:keepLines/>
              <w:widowControl w:val="0"/>
              <w:suppressLineNumbers w:val="0"/>
              <w:bidi w:val="0"/>
              <w:spacing w:before="0" w:beforeAutospacing="0" w:after="0" w:afterAutospacing="0" w:line="360" w:lineRule="auto"/>
              <w:ind w:left="0" w:right="0"/>
              <w:jc w:val="left"/>
              <w:outlineLvl w:val="9"/>
              <w:rPr>
                <w:rFonts w:hint="eastAsia" w:ascii="宋体" w:hAnsi="宋体" w:eastAsia="宋体" w:cs="宋体"/>
                <w:b w:val="0"/>
                <w:bCs w:val="0"/>
                <w:color w:val="auto"/>
                <w:kern w:val="44"/>
                <w:sz w:val="21"/>
                <w:szCs w:val="21"/>
                <w:vertAlign w:val="baseline"/>
                <w:lang w:val="en-US" w:eastAsia="zh-CN" w:bidi="ar-SA"/>
              </w:rPr>
            </w:pPr>
            <w:r>
              <w:rPr>
                <w:rFonts w:hint="eastAsia" w:ascii="宋体" w:hAnsi="宋体" w:eastAsia="宋体" w:cs="宋体"/>
                <w:b w:val="0"/>
                <w:bCs w:val="0"/>
                <w:color w:val="auto"/>
                <w:kern w:val="44"/>
                <w:sz w:val="21"/>
                <w:szCs w:val="21"/>
                <w:vertAlign w:val="baseline"/>
                <w:lang w:val="en-US" w:eastAsia="zh-CN" w:bidi="ar-SA"/>
              </w:rPr>
              <w:t>(1)整体采用≥1.0mm厚镀锌板制作，经激光切割、折弯、焊接成型。</w:t>
            </w:r>
          </w:p>
          <w:p w14:paraId="2B467E07">
            <w:pPr>
              <w:keepNext/>
              <w:keepLines/>
              <w:widowControl w:val="0"/>
              <w:suppressLineNumbers w:val="0"/>
              <w:bidi w:val="0"/>
              <w:spacing w:before="0" w:beforeAutospacing="0" w:after="0" w:afterAutospacing="0" w:line="360" w:lineRule="auto"/>
              <w:ind w:left="0" w:right="0"/>
              <w:jc w:val="left"/>
              <w:outlineLvl w:val="9"/>
              <w:rPr>
                <w:rFonts w:hint="eastAsia" w:ascii="宋体" w:hAnsi="宋体" w:eastAsia="宋体" w:cs="宋体"/>
                <w:b w:val="0"/>
                <w:bCs w:val="0"/>
                <w:color w:val="auto"/>
                <w:kern w:val="44"/>
                <w:sz w:val="21"/>
                <w:szCs w:val="21"/>
                <w:vertAlign w:val="baseline"/>
                <w:lang w:val="en-US" w:eastAsia="zh-CN" w:bidi="ar-SA"/>
              </w:rPr>
            </w:pPr>
            <w:r>
              <w:rPr>
                <w:rFonts w:hint="eastAsia" w:ascii="宋体" w:hAnsi="宋体" w:eastAsia="宋体" w:cs="宋体"/>
                <w:b w:val="0"/>
                <w:bCs w:val="0"/>
                <w:color w:val="auto"/>
                <w:kern w:val="44"/>
                <w:sz w:val="21"/>
                <w:szCs w:val="21"/>
                <w:vertAlign w:val="baseline"/>
                <w:lang w:val="en-US" w:eastAsia="zh-CN" w:bidi="ar-SA"/>
              </w:rPr>
              <w:t>(2)顶盖边角防碰撞圆弧设计，顶部平整平滑不积水，盖子边缘经内卷边工艺处理，无毛刺不刮手。</w:t>
            </w:r>
          </w:p>
          <w:p w14:paraId="36A363C1">
            <w:pPr>
              <w:keepNext/>
              <w:keepLines/>
              <w:widowControl w:val="0"/>
              <w:suppressLineNumbers w:val="0"/>
              <w:bidi w:val="0"/>
              <w:spacing w:before="0" w:beforeAutospacing="0" w:after="0" w:afterAutospacing="0" w:line="360" w:lineRule="auto"/>
              <w:ind w:left="0" w:right="0"/>
              <w:jc w:val="left"/>
              <w:outlineLvl w:val="9"/>
              <w:rPr>
                <w:rFonts w:hint="eastAsia" w:ascii="宋体" w:hAnsi="宋体" w:eastAsia="宋体" w:cs="宋体"/>
                <w:b w:val="0"/>
                <w:bCs w:val="0"/>
                <w:color w:val="auto"/>
                <w:kern w:val="44"/>
                <w:sz w:val="21"/>
                <w:szCs w:val="21"/>
                <w:vertAlign w:val="baseline"/>
                <w:lang w:val="en-US" w:eastAsia="zh-CN" w:bidi="ar-SA"/>
              </w:rPr>
            </w:pPr>
            <w:r>
              <w:rPr>
                <w:rFonts w:hint="eastAsia" w:ascii="宋体" w:hAnsi="宋体" w:eastAsia="宋体" w:cs="宋体"/>
                <w:b w:val="0"/>
                <w:bCs w:val="0"/>
                <w:color w:val="auto"/>
                <w:kern w:val="44"/>
                <w:sz w:val="21"/>
                <w:szCs w:val="21"/>
                <w:vertAlign w:val="baseline"/>
                <w:lang w:val="en-US" w:eastAsia="zh-CN" w:bidi="ar-SA"/>
              </w:rPr>
              <w:t>(3)箱体折弯焊接成型，上部设有垃圾投放口，开阔口径易于投放，投放口部分做倾斜角处理，内桶与投放口高度贴合，垃圾投放更易滑落入桶。</w:t>
            </w:r>
          </w:p>
          <w:p w14:paraId="5ACBD5D4">
            <w:pPr>
              <w:keepNext/>
              <w:keepLines/>
              <w:widowControl w:val="0"/>
              <w:suppressLineNumbers w:val="0"/>
              <w:bidi w:val="0"/>
              <w:spacing w:before="0" w:beforeAutospacing="0" w:after="0" w:afterAutospacing="0" w:line="360" w:lineRule="auto"/>
              <w:ind w:left="0" w:right="0"/>
              <w:jc w:val="left"/>
              <w:outlineLvl w:val="9"/>
              <w:rPr>
                <w:rFonts w:hint="eastAsia" w:ascii="宋体" w:hAnsi="宋体" w:eastAsia="宋体" w:cs="宋体"/>
                <w:b w:val="0"/>
                <w:bCs w:val="0"/>
                <w:color w:val="auto"/>
                <w:kern w:val="44"/>
                <w:sz w:val="21"/>
                <w:szCs w:val="21"/>
                <w:vertAlign w:val="baseline"/>
                <w:lang w:val="en-US" w:eastAsia="zh-CN" w:bidi="ar-SA"/>
              </w:rPr>
            </w:pPr>
            <w:r>
              <w:rPr>
                <w:rFonts w:hint="eastAsia" w:ascii="宋体" w:hAnsi="宋体" w:eastAsia="宋体" w:cs="宋体"/>
                <w:b w:val="0"/>
                <w:bCs w:val="0"/>
                <w:color w:val="auto"/>
                <w:kern w:val="44"/>
                <w:sz w:val="21"/>
                <w:szCs w:val="21"/>
                <w:vertAlign w:val="baseline"/>
                <w:lang w:val="en-US" w:eastAsia="zh-CN" w:bidi="ar-SA"/>
              </w:rPr>
              <w:t>(4)中柱设有烟蒂投放口及有害垃圾投放口，烟蒂投放口采用优质不锈钢板，经模具冲压、冲孔成型。</w:t>
            </w:r>
          </w:p>
          <w:p w14:paraId="43E895EE">
            <w:pPr>
              <w:keepNext/>
              <w:keepLines/>
              <w:widowControl w:val="0"/>
              <w:suppressLineNumbers w:val="0"/>
              <w:bidi w:val="0"/>
              <w:spacing w:before="0" w:beforeAutospacing="0" w:after="0" w:afterAutospacing="0" w:line="360" w:lineRule="auto"/>
              <w:ind w:left="0" w:right="0"/>
              <w:jc w:val="left"/>
              <w:outlineLvl w:val="9"/>
              <w:rPr>
                <w:rFonts w:hint="eastAsia" w:ascii="宋体" w:hAnsi="宋体" w:eastAsia="宋体" w:cs="宋体"/>
                <w:b w:val="0"/>
                <w:bCs w:val="0"/>
                <w:color w:val="auto"/>
                <w:kern w:val="44"/>
                <w:sz w:val="21"/>
                <w:szCs w:val="21"/>
                <w:vertAlign w:val="baseline"/>
                <w:lang w:val="en-US" w:eastAsia="zh-CN" w:bidi="ar-SA"/>
              </w:rPr>
            </w:pPr>
            <w:r>
              <w:rPr>
                <w:rFonts w:hint="eastAsia" w:ascii="宋体" w:hAnsi="宋体" w:eastAsia="宋体" w:cs="宋体"/>
                <w:b w:val="0"/>
                <w:bCs w:val="0"/>
                <w:color w:val="auto"/>
                <w:kern w:val="44"/>
                <w:sz w:val="21"/>
                <w:szCs w:val="21"/>
                <w:vertAlign w:val="baseline"/>
                <w:lang w:val="en-US" w:eastAsia="zh-CN" w:bidi="ar-SA"/>
              </w:rPr>
              <w:t>(5)底座采用压机模具一次性成型，双面光滑，材质为优质玻璃钢材料制作，底座设有限位槽，底座分三层阶梯式（底座第一层高10mm±5mm，底座二层尺寸为长975*宽390*高40mm±5mm，底座三层尺寸为长920*宽340*高35mm±5mm，限位高15mm±5mm，总高100mm±5mm)，为了果皮箱与地面安装平稳固定膨胀螺栓安装位置两端各一个孔、前后各2个孔，固定膨胀螺栓6只，膨胀栓规格为Φ12*120mm(入地深度不少于100mm),具有防盗功能，安装孔与底座边延之间设有加强筋高度需与底座平行增强使用寿命。</w:t>
            </w:r>
          </w:p>
          <w:p w14:paraId="55176FBA">
            <w:pPr>
              <w:keepNext/>
              <w:keepLines/>
              <w:widowControl w:val="0"/>
              <w:suppressLineNumbers w:val="0"/>
              <w:bidi w:val="0"/>
              <w:spacing w:before="0" w:beforeAutospacing="0" w:after="0" w:afterAutospacing="0" w:line="360" w:lineRule="auto"/>
              <w:ind w:left="0" w:right="0"/>
              <w:jc w:val="left"/>
              <w:outlineLvl w:val="9"/>
              <w:rPr>
                <w:rFonts w:hint="eastAsia" w:ascii="宋体" w:hAnsi="宋体" w:eastAsia="宋体" w:cs="宋体"/>
                <w:b w:val="0"/>
                <w:bCs w:val="0"/>
                <w:color w:val="auto"/>
                <w:kern w:val="44"/>
                <w:sz w:val="21"/>
                <w:szCs w:val="21"/>
                <w:vertAlign w:val="baseline"/>
                <w:lang w:val="en-US" w:eastAsia="zh-CN" w:bidi="ar-SA"/>
              </w:rPr>
            </w:pPr>
            <w:r>
              <w:rPr>
                <w:rFonts w:hint="eastAsia" w:ascii="宋体" w:hAnsi="宋体" w:eastAsia="宋体" w:cs="宋体"/>
                <w:b w:val="0"/>
                <w:bCs w:val="0"/>
                <w:color w:val="auto"/>
                <w:kern w:val="44"/>
                <w:sz w:val="21"/>
                <w:szCs w:val="21"/>
                <w:vertAlign w:val="baseline"/>
                <w:lang w:val="en-US" w:eastAsia="zh-CN" w:bidi="ar-SA"/>
              </w:rPr>
              <w:t>(6)拉手：内凹式。</w:t>
            </w:r>
          </w:p>
          <w:p w14:paraId="62B9491F">
            <w:pPr>
              <w:keepNext/>
              <w:keepLines/>
              <w:widowControl w:val="0"/>
              <w:suppressLineNumbers w:val="0"/>
              <w:bidi w:val="0"/>
              <w:spacing w:before="0" w:beforeAutospacing="0" w:after="0" w:afterAutospacing="0" w:line="360" w:lineRule="auto"/>
              <w:ind w:left="0" w:right="0"/>
              <w:jc w:val="left"/>
              <w:outlineLvl w:val="9"/>
              <w:rPr>
                <w:rFonts w:hint="eastAsia" w:ascii="宋体" w:hAnsi="宋体" w:eastAsia="宋体" w:cs="宋体"/>
                <w:b w:val="0"/>
                <w:bCs w:val="0"/>
                <w:color w:val="auto"/>
                <w:kern w:val="44"/>
                <w:sz w:val="21"/>
                <w:szCs w:val="21"/>
                <w:vertAlign w:val="baseline"/>
                <w:lang w:val="en-US" w:eastAsia="zh-CN" w:bidi="ar-SA"/>
              </w:rPr>
            </w:pPr>
            <w:r>
              <w:rPr>
                <w:rFonts w:hint="eastAsia" w:ascii="宋体" w:hAnsi="宋体" w:eastAsia="宋体" w:cs="宋体"/>
                <w:b w:val="0"/>
                <w:bCs w:val="0"/>
                <w:color w:val="auto"/>
                <w:kern w:val="44"/>
                <w:sz w:val="21"/>
                <w:szCs w:val="21"/>
                <w:vertAlign w:val="baseline"/>
                <w:lang w:val="en-US" w:eastAsia="zh-CN" w:bidi="ar-SA"/>
              </w:rPr>
              <w:t>(7)门铰：采用长排合页，门启闭灵活方便，具有自动关门的功能。</w:t>
            </w:r>
          </w:p>
        </w:tc>
      </w:tr>
      <w:tr w14:paraId="4DE10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0" w:type="dxa"/>
            <w:vAlign w:val="top"/>
          </w:tcPr>
          <w:p w14:paraId="0A6920F7">
            <w:pPr>
              <w:keepNext/>
              <w:keepLines/>
              <w:widowControl w:val="0"/>
              <w:suppressLineNumbers w:val="0"/>
              <w:bidi w:val="0"/>
              <w:spacing w:before="0" w:beforeAutospacing="0" w:after="0" w:afterAutospacing="0" w:line="240" w:lineRule="auto"/>
              <w:ind w:left="0" w:right="0"/>
              <w:jc w:val="center"/>
              <w:outlineLvl w:val="9"/>
              <w:rPr>
                <w:rFonts w:hint="eastAsia" w:ascii="宋体" w:hAnsi="宋体" w:eastAsia="宋体" w:cs="宋体"/>
                <w:b w:val="0"/>
                <w:bCs w:val="0"/>
                <w:color w:val="auto"/>
                <w:kern w:val="44"/>
                <w:sz w:val="21"/>
                <w:szCs w:val="21"/>
                <w:vertAlign w:val="baseline"/>
                <w:lang w:val="en-US" w:eastAsia="zh-CN" w:bidi="ar-SA"/>
              </w:rPr>
            </w:pPr>
          </w:p>
          <w:p w14:paraId="61115284">
            <w:pPr>
              <w:keepNext/>
              <w:keepLines/>
              <w:widowControl w:val="0"/>
              <w:suppressLineNumbers w:val="0"/>
              <w:bidi w:val="0"/>
              <w:spacing w:before="0" w:beforeAutospacing="0" w:after="0" w:afterAutospacing="0" w:line="240" w:lineRule="auto"/>
              <w:ind w:left="0" w:right="0"/>
              <w:jc w:val="center"/>
              <w:outlineLvl w:val="9"/>
              <w:rPr>
                <w:rFonts w:hint="eastAsia" w:ascii="宋体" w:hAnsi="宋体" w:eastAsia="宋体" w:cs="宋体"/>
                <w:b w:val="0"/>
                <w:bCs w:val="0"/>
                <w:color w:val="auto"/>
                <w:kern w:val="44"/>
                <w:sz w:val="21"/>
                <w:szCs w:val="21"/>
                <w:vertAlign w:val="baseline"/>
                <w:lang w:val="en-US" w:eastAsia="zh-CN" w:bidi="ar-SA"/>
              </w:rPr>
            </w:pPr>
          </w:p>
          <w:p w14:paraId="0CCB3063">
            <w:pPr>
              <w:keepNext/>
              <w:keepLines/>
              <w:widowControl w:val="0"/>
              <w:suppressLineNumbers w:val="0"/>
              <w:bidi w:val="0"/>
              <w:spacing w:before="0" w:beforeAutospacing="0" w:after="0" w:afterAutospacing="0" w:line="240" w:lineRule="auto"/>
              <w:ind w:left="0" w:right="0"/>
              <w:jc w:val="center"/>
              <w:outlineLvl w:val="9"/>
              <w:rPr>
                <w:rFonts w:hint="eastAsia" w:ascii="宋体" w:hAnsi="宋体" w:eastAsia="宋体" w:cs="宋体"/>
                <w:b w:val="0"/>
                <w:bCs w:val="0"/>
                <w:color w:val="auto"/>
                <w:kern w:val="44"/>
                <w:sz w:val="21"/>
                <w:szCs w:val="21"/>
                <w:vertAlign w:val="baseline"/>
                <w:lang w:val="en-US" w:eastAsia="zh-CN" w:bidi="ar-SA"/>
              </w:rPr>
            </w:pPr>
          </w:p>
          <w:p w14:paraId="25593F90">
            <w:pPr>
              <w:keepNext/>
              <w:keepLines/>
              <w:widowControl w:val="0"/>
              <w:suppressLineNumbers w:val="0"/>
              <w:bidi w:val="0"/>
              <w:spacing w:before="0" w:beforeAutospacing="0" w:after="0" w:afterAutospacing="0" w:line="240" w:lineRule="auto"/>
              <w:ind w:left="0" w:right="0"/>
              <w:jc w:val="center"/>
              <w:outlineLvl w:val="9"/>
              <w:rPr>
                <w:rFonts w:hint="eastAsia" w:ascii="宋体" w:hAnsi="宋体" w:eastAsia="宋体" w:cs="宋体"/>
                <w:b w:val="0"/>
                <w:bCs w:val="0"/>
                <w:color w:val="auto"/>
                <w:kern w:val="44"/>
                <w:sz w:val="21"/>
                <w:szCs w:val="21"/>
                <w:vertAlign w:val="baseline"/>
                <w:lang w:val="en-US" w:eastAsia="zh-CN" w:bidi="ar-SA"/>
              </w:rPr>
            </w:pPr>
          </w:p>
          <w:p w14:paraId="208BB0EB">
            <w:pPr>
              <w:keepNext/>
              <w:keepLines/>
              <w:widowControl w:val="0"/>
              <w:suppressLineNumbers w:val="0"/>
              <w:bidi w:val="0"/>
              <w:spacing w:before="0" w:beforeAutospacing="0" w:after="0" w:afterAutospacing="0" w:line="240" w:lineRule="auto"/>
              <w:ind w:left="0" w:right="0"/>
              <w:jc w:val="center"/>
              <w:outlineLvl w:val="9"/>
              <w:rPr>
                <w:rFonts w:hint="default" w:ascii="宋体" w:hAnsi="宋体" w:eastAsia="宋体" w:cs="宋体"/>
                <w:b w:val="0"/>
                <w:bCs w:val="0"/>
                <w:color w:val="auto"/>
                <w:kern w:val="44"/>
                <w:sz w:val="21"/>
                <w:szCs w:val="21"/>
                <w:vertAlign w:val="baseline"/>
                <w:lang w:val="en-US" w:eastAsia="zh-CN" w:bidi="ar-SA"/>
              </w:rPr>
            </w:pPr>
            <w:r>
              <w:rPr>
                <w:rFonts w:hint="eastAsia" w:ascii="宋体" w:hAnsi="宋体" w:eastAsia="宋体" w:cs="宋体"/>
                <w:b w:val="0"/>
                <w:bCs w:val="0"/>
                <w:color w:val="auto"/>
                <w:kern w:val="44"/>
                <w:sz w:val="21"/>
                <w:szCs w:val="21"/>
                <w:vertAlign w:val="baseline"/>
                <w:lang w:val="en-US" w:eastAsia="zh-CN" w:bidi="ar-SA"/>
              </w:rPr>
              <w:t>3</w:t>
            </w:r>
          </w:p>
        </w:tc>
        <w:tc>
          <w:tcPr>
            <w:tcW w:w="1091" w:type="dxa"/>
            <w:vAlign w:val="top"/>
          </w:tcPr>
          <w:p w14:paraId="7ADD3285">
            <w:pPr>
              <w:keepNext/>
              <w:keepLines/>
              <w:widowControl w:val="0"/>
              <w:suppressLineNumbers w:val="0"/>
              <w:bidi w:val="0"/>
              <w:spacing w:before="0" w:beforeAutospacing="0" w:after="0" w:afterAutospacing="0" w:line="240" w:lineRule="auto"/>
              <w:ind w:left="0" w:right="0"/>
              <w:jc w:val="center"/>
              <w:outlineLvl w:val="9"/>
              <w:rPr>
                <w:rFonts w:hint="eastAsia" w:ascii="宋体" w:hAnsi="宋体" w:eastAsia="宋体" w:cs="宋体"/>
                <w:b w:val="0"/>
                <w:bCs w:val="0"/>
                <w:color w:val="auto"/>
                <w:kern w:val="44"/>
                <w:sz w:val="21"/>
                <w:szCs w:val="21"/>
                <w:vertAlign w:val="baseline"/>
                <w:lang w:val="en-US" w:eastAsia="zh-CN" w:bidi="ar-SA"/>
              </w:rPr>
            </w:pPr>
          </w:p>
          <w:p w14:paraId="0420B7FA">
            <w:pPr>
              <w:keepNext/>
              <w:keepLines/>
              <w:widowControl w:val="0"/>
              <w:suppressLineNumbers w:val="0"/>
              <w:bidi w:val="0"/>
              <w:spacing w:before="0" w:beforeAutospacing="0" w:after="0" w:afterAutospacing="0" w:line="240" w:lineRule="auto"/>
              <w:ind w:left="0" w:right="0"/>
              <w:jc w:val="center"/>
              <w:outlineLvl w:val="9"/>
              <w:rPr>
                <w:rFonts w:hint="eastAsia" w:ascii="宋体" w:hAnsi="宋体" w:eastAsia="宋体" w:cs="宋体"/>
                <w:b w:val="0"/>
                <w:bCs w:val="0"/>
                <w:color w:val="auto"/>
                <w:kern w:val="44"/>
                <w:sz w:val="21"/>
                <w:szCs w:val="21"/>
                <w:vertAlign w:val="baseline"/>
                <w:lang w:val="en-US" w:eastAsia="zh-CN" w:bidi="ar-SA"/>
              </w:rPr>
            </w:pPr>
          </w:p>
          <w:p w14:paraId="71319C09">
            <w:pPr>
              <w:keepNext/>
              <w:keepLines/>
              <w:widowControl w:val="0"/>
              <w:suppressLineNumbers w:val="0"/>
              <w:bidi w:val="0"/>
              <w:spacing w:before="0" w:beforeAutospacing="0" w:after="0" w:afterAutospacing="0" w:line="240" w:lineRule="auto"/>
              <w:ind w:left="0" w:right="0"/>
              <w:jc w:val="center"/>
              <w:outlineLvl w:val="9"/>
              <w:rPr>
                <w:rFonts w:hint="eastAsia" w:ascii="宋体" w:hAnsi="宋体" w:eastAsia="宋体" w:cs="宋体"/>
                <w:b w:val="0"/>
                <w:bCs w:val="0"/>
                <w:color w:val="auto"/>
                <w:kern w:val="44"/>
                <w:sz w:val="21"/>
                <w:szCs w:val="21"/>
                <w:vertAlign w:val="baseline"/>
                <w:lang w:val="en-US" w:eastAsia="zh-CN" w:bidi="ar-SA"/>
              </w:rPr>
            </w:pPr>
          </w:p>
          <w:p w14:paraId="5EA05062">
            <w:pPr>
              <w:keepNext/>
              <w:keepLines/>
              <w:widowControl w:val="0"/>
              <w:suppressLineNumbers w:val="0"/>
              <w:bidi w:val="0"/>
              <w:spacing w:before="0" w:beforeAutospacing="0" w:after="0" w:afterAutospacing="0" w:line="240" w:lineRule="auto"/>
              <w:ind w:left="0" w:right="0"/>
              <w:jc w:val="center"/>
              <w:outlineLvl w:val="9"/>
              <w:rPr>
                <w:rFonts w:hint="eastAsia" w:ascii="宋体" w:hAnsi="宋体" w:eastAsia="宋体" w:cs="宋体"/>
                <w:b w:val="0"/>
                <w:bCs w:val="0"/>
                <w:color w:val="auto"/>
                <w:kern w:val="44"/>
                <w:sz w:val="21"/>
                <w:szCs w:val="21"/>
                <w:vertAlign w:val="baseline"/>
                <w:lang w:val="en-US" w:eastAsia="zh-CN" w:bidi="ar-SA"/>
              </w:rPr>
            </w:pPr>
          </w:p>
          <w:p w14:paraId="220E5F65">
            <w:pPr>
              <w:keepNext/>
              <w:keepLines/>
              <w:widowControl w:val="0"/>
              <w:suppressLineNumbers w:val="0"/>
              <w:bidi w:val="0"/>
              <w:spacing w:before="0" w:beforeAutospacing="0" w:after="0" w:afterAutospacing="0" w:line="240" w:lineRule="auto"/>
              <w:ind w:left="0" w:right="0"/>
              <w:jc w:val="center"/>
              <w:outlineLvl w:val="9"/>
              <w:rPr>
                <w:rFonts w:hint="eastAsia" w:ascii="宋体" w:hAnsi="宋体" w:eastAsia="宋体" w:cs="宋体"/>
                <w:b w:val="0"/>
                <w:bCs w:val="0"/>
                <w:color w:val="auto"/>
                <w:kern w:val="44"/>
                <w:sz w:val="21"/>
                <w:szCs w:val="21"/>
                <w:vertAlign w:val="baseline"/>
                <w:lang w:val="en-US" w:eastAsia="zh-CN" w:bidi="ar-SA"/>
              </w:rPr>
            </w:pPr>
            <w:r>
              <w:rPr>
                <w:rFonts w:hint="eastAsia" w:ascii="宋体" w:hAnsi="宋体" w:eastAsia="宋体" w:cs="宋体"/>
                <w:b w:val="0"/>
                <w:bCs w:val="0"/>
                <w:color w:val="auto"/>
                <w:kern w:val="44"/>
                <w:sz w:val="21"/>
                <w:szCs w:val="21"/>
                <w:vertAlign w:val="baseline"/>
                <w:lang w:val="en-US" w:eastAsia="zh-CN" w:bidi="ar-SA"/>
              </w:rPr>
              <w:t>内胆</w:t>
            </w:r>
          </w:p>
        </w:tc>
        <w:tc>
          <w:tcPr>
            <w:tcW w:w="6491" w:type="dxa"/>
          </w:tcPr>
          <w:p w14:paraId="7DFAC7D1">
            <w:pPr>
              <w:keepNext/>
              <w:keepLines/>
              <w:widowControl w:val="0"/>
              <w:suppressLineNumbers w:val="0"/>
              <w:bidi w:val="0"/>
              <w:spacing w:before="0" w:beforeAutospacing="0" w:after="0" w:afterAutospacing="0" w:line="360" w:lineRule="auto"/>
              <w:ind w:left="0" w:right="0"/>
              <w:jc w:val="left"/>
              <w:outlineLvl w:val="9"/>
              <w:rPr>
                <w:rFonts w:hint="eastAsia" w:ascii="宋体" w:hAnsi="宋体" w:eastAsia="宋体" w:cs="宋体"/>
                <w:b w:val="0"/>
                <w:bCs w:val="0"/>
                <w:color w:val="auto"/>
                <w:kern w:val="44"/>
                <w:sz w:val="21"/>
                <w:szCs w:val="21"/>
                <w:vertAlign w:val="baseline"/>
                <w:lang w:val="en-US" w:eastAsia="zh-CN" w:bidi="ar-SA"/>
              </w:rPr>
            </w:pPr>
            <w:r>
              <w:rPr>
                <w:rFonts w:hint="eastAsia" w:ascii="宋体" w:hAnsi="宋体" w:eastAsia="宋体" w:cs="宋体"/>
                <w:b w:val="0"/>
                <w:bCs w:val="0"/>
                <w:color w:val="auto"/>
                <w:kern w:val="44"/>
                <w:sz w:val="21"/>
                <w:szCs w:val="21"/>
                <w:vertAlign w:val="baseline"/>
                <w:lang w:val="en-US" w:eastAsia="zh-CN" w:bidi="ar-SA"/>
              </w:rPr>
              <w:t>(1)采用环保铝塑复合材料制作，模压一次性成型，具有防腐、阻燃、不变形的特点，双面光滑易于倾倒垃圾；内胆规格：长340*宽360*前高390*后高510mm(±10mm)，单桶重量≥2.5kg；内胆自带拉手，方便拿取。</w:t>
            </w:r>
          </w:p>
          <w:p w14:paraId="33B5F206">
            <w:pPr>
              <w:keepNext/>
              <w:keepLines/>
              <w:widowControl w:val="0"/>
              <w:suppressLineNumbers w:val="0"/>
              <w:bidi w:val="0"/>
              <w:spacing w:before="0" w:beforeAutospacing="0" w:after="0" w:afterAutospacing="0" w:line="360" w:lineRule="auto"/>
              <w:ind w:left="0" w:right="0"/>
              <w:jc w:val="left"/>
              <w:outlineLvl w:val="9"/>
              <w:rPr>
                <w:rFonts w:hint="eastAsia" w:ascii="宋体" w:hAnsi="宋体" w:eastAsia="宋体" w:cs="宋体"/>
                <w:b w:val="0"/>
                <w:bCs w:val="0"/>
                <w:color w:val="auto"/>
                <w:kern w:val="44"/>
                <w:sz w:val="21"/>
                <w:szCs w:val="21"/>
                <w:vertAlign w:val="baseline"/>
                <w:lang w:val="en-US" w:eastAsia="zh-CN" w:bidi="ar-SA"/>
              </w:rPr>
            </w:pPr>
            <w:r>
              <w:rPr>
                <w:rFonts w:hint="eastAsia" w:ascii="宋体" w:hAnsi="宋体" w:eastAsia="宋体" w:cs="宋体"/>
                <w:b w:val="0"/>
                <w:bCs w:val="0"/>
                <w:color w:val="auto"/>
                <w:kern w:val="44"/>
                <w:sz w:val="21"/>
                <w:szCs w:val="21"/>
                <w:vertAlign w:val="baseline"/>
                <w:lang w:val="en-US" w:eastAsia="zh-CN" w:bidi="ar-SA"/>
              </w:rPr>
              <w:t>(2)配置烟蒂及有害垃圾回收盒各一只，采用铝塑复合材质，经压机模具一次性成型，具有防腐、阻燃、不变形的特点，光滑表面易于倾倒垃圾；</w:t>
            </w:r>
          </w:p>
        </w:tc>
      </w:tr>
      <w:tr w14:paraId="54AE3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0" w:type="dxa"/>
            <w:vAlign w:val="center"/>
          </w:tcPr>
          <w:p w14:paraId="13A8F41D">
            <w:pPr>
              <w:keepNext/>
              <w:keepLines/>
              <w:widowControl w:val="0"/>
              <w:suppressLineNumbers w:val="0"/>
              <w:bidi w:val="0"/>
              <w:spacing w:before="0" w:beforeAutospacing="0" w:after="0" w:afterAutospacing="0" w:line="240" w:lineRule="auto"/>
              <w:ind w:left="0" w:right="0"/>
              <w:jc w:val="center"/>
              <w:outlineLvl w:val="9"/>
              <w:rPr>
                <w:rFonts w:hint="default" w:ascii="宋体" w:hAnsi="宋体" w:eastAsia="宋体" w:cs="宋体"/>
                <w:b w:val="0"/>
                <w:bCs w:val="0"/>
                <w:color w:val="auto"/>
                <w:kern w:val="44"/>
                <w:sz w:val="21"/>
                <w:szCs w:val="21"/>
                <w:vertAlign w:val="baseline"/>
                <w:lang w:val="en-US" w:eastAsia="zh-CN" w:bidi="ar-SA"/>
              </w:rPr>
            </w:pPr>
            <w:r>
              <w:rPr>
                <w:rFonts w:hint="eastAsia" w:ascii="宋体" w:hAnsi="宋体" w:eastAsia="宋体" w:cs="宋体"/>
                <w:b w:val="0"/>
                <w:bCs w:val="0"/>
                <w:color w:val="auto"/>
                <w:kern w:val="44"/>
                <w:sz w:val="21"/>
                <w:szCs w:val="21"/>
                <w:vertAlign w:val="baseline"/>
                <w:lang w:val="en-US" w:eastAsia="zh-CN" w:bidi="ar-SA"/>
              </w:rPr>
              <w:t>4</w:t>
            </w:r>
          </w:p>
        </w:tc>
        <w:tc>
          <w:tcPr>
            <w:tcW w:w="1091" w:type="dxa"/>
            <w:vAlign w:val="center"/>
          </w:tcPr>
          <w:p w14:paraId="529C9B70">
            <w:pPr>
              <w:keepNext/>
              <w:keepLines/>
              <w:widowControl w:val="0"/>
              <w:suppressLineNumbers w:val="0"/>
              <w:bidi w:val="0"/>
              <w:spacing w:before="0" w:beforeAutospacing="0" w:after="0" w:afterAutospacing="0" w:line="240" w:lineRule="auto"/>
              <w:ind w:left="0" w:right="0"/>
              <w:jc w:val="center"/>
              <w:outlineLvl w:val="9"/>
              <w:rPr>
                <w:rFonts w:hint="eastAsia" w:ascii="宋体" w:hAnsi="宋体" w:eastAsia="宋体" w:cs="宋体"/>
                <w:b w:val="0"/>
                <w:bCs w:val="0"/>
                <w:color w:val="auto"/>
                <w:kern w:val="44"/>
                <w:sz w:val="21"/>
                <w:szCs w:val="21"/>
                <w:vertAlign w:val="baseline"/>
                <w:lang w:val="en-US" w:eastAsia="zh-CN" w:bidi="ar-SA"/>
              </w:rPr>
            </w:pPr>
            <w:r>
              <w:rPr>
                <w:rFonts w:hint="eastAsia" w:ascii="宋体" w:hAnsi="宋体" w:eastAsia="宋体" w:cs="宋体"/>
                <w:b w:val="0"/>
                <w:bCs w:val="0"/>
                <w:color w:val="auto"/>
                <w:kern w:val="44"/>
                <w:sz w:val="21"/>
                <w:szCs w:val="21"/>
                <w:vertAlign w:val="baseline"/>
                <w:lang w:val="en-US" w:eastAsia="zh-CN" w:bidi="ar-SA"/>
              </w:rPr>
              <w:t>表面处理</w:t>
            </w:r>
          </w:p>
        </w:tc>
        <w:tc>
          <w:tcPr>
            <w:tcW w:w="6491" w:type="dxa"/>
          </w:tcPr>
          <w:p w14:paraId="7C307C68">
            <w:pPr>
              <w:keepNext/>
              <w:keepLines/>
              <w:widowControl w:val="0"/>
              <w:suppressLineNumbers w:val="0"/>
              <w:bidi w:val="0"/>
              <w:spacing w:before="0" w:beforeAutospacing="0" w:after="0" w:afterAutospacing="0" w:line="360" w:lineRule="auto"/>
              <w:ind w:left="0" w:right="0"/>
              <w:jc w:val="left"/>
              <w:outlineLvl w:val="9"/>
              <w:rPr>
                <w:rFonts w:hint="eastAsia" w:ascii="宋体" w:hAnsi="宋体" w:eastAsia="宋体" w:cs="宋体"/>
                <w:b w:val="0"/>
                <w:bCs w:val="0"/>
                <w:color w:val="auto"/>
                <w:kern w:val="44"/>
                <w:sz w:val="21"/>
                <w:szCs w:val="21"/>
                <w:vertAlign w:val="baseline"/>
                <w:lang w:val="en-US" w:eastAsia="zh-CN" w:bidi="ar-SA"/>
              </w:rPr>
            </w:pPr>
            <w:r>
              <w:rPr>
                <w:rFonts w:hint="eastAsia" w:ascii="宋体" w:hAnsi="宋体" w:eastAsia="宋体" w:cs="宋体"/>
                <w:b w:val="0"/>
                <w:bCs w:val="0"/>
                <w:color w:val="auto"/>
                <w:kern w:val="44"/>
                <w:sz w:val="21"/>
                <w:szCs w:val="21"/>
                <w:vertAlign w:val="baseline"/>
                <w:lang w:val="en-US" w:eastAsia="zh-CN" w:bidi="ar-SA"/>
              </w:rPr>
              <w:t>整体采用户外塑粉（粉末）静电喷涂，再经烘箱高温烘烤，颜色可以按需方要求制作。</w:t>
            </w:r>
          </w:p>
        </w:tc>
      </w:tr>
      <w:tr w14:paraId="27B17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0" w:type="dxa"/>
            <w:vAlign w:val="center"/>
          </w:tcPr>
          <w:p w14:paraId="053F0590">
            <w:pPr>
              <w:keepNext/>
              <w:keepLines/>
              <w:widowControl w:val="0"/>
              <w:suppressLineNumbers w:val="0"/>
              <w:bidi w:val="0"/>
              <w:spacing w:before="0" w:beforeAutospacing="0" w:after="0" w:afterAutospacing="0" w:line="240" w:lineRule="auto"/>
              <w:ind w:left="0" w:right="0"/>
              <w:jc w:val="center"/>
              <w:outlineLvl w:val="9"/>
              <w:rPr>
                <w:rFonts w:hint="default" w:ascii="宋体" w:hAnsi="宋体" w:eastAsia="宋体" w:cs="宋体"/>
                <w:b w:val="0"/>
                <w:bCs w:val="0"/>
                <w:color w:val="auto"/>
                <w:kern w:val="44"/>
                <w:sz w:val="21"/>
                <w:szCs w:val="21"/>
                <w:vertAlign w:val="baseline"/>
                <w:lang w:val="en-US" w:eastAsia="zh-CN" w:bidi="ar-SA"/>
              </w:rPr>
            </w:pPr>
            <w:r>
              <w:rPr>
                <w:rFonts w:hint="eastAsia" w:ascii="宋体" w:hAnsi="宋体" w:eastAsia="宋体" w:cs="宋体"/>
                <w:b w:val="0"/>
                <w:bCs w:val="0"/>
                <w:color w:val="auto"/>
                <w:kern w:val="44"/>
                <w:sz w:val="21"/>
                <w:szCs w:val="21"/>
                <w:vertAlign w:val="baseline"/>
                <w:lang w:val="en-US" w:eastAsia="zh-CN" w:bidi="ar-SA"/>
              </w:rPr>
              <w:t>5</w:t>
            </w:r>
          </w:p>
        </w:tc>
        <w:tc>
          <w:tcPr>
            <w:tcW w:w="1091" w:type="dxa"/>
            <w:vAlign w:val="center"/>
          </w:tcPr>
          <w:p w14:paraId="6C9BB8DC">
            <w:pPr>
              <w:keepNext/>
              <w:keepLines/>
              <w:widowControl w:val="0"/>
              <w:suppressLineNumbers w:val="0"/>
              <w:bidi w:val="0"/>
              <w:spacing w:before="0" w:beforeAutospacing="0" w:after="0" w:afterAutospacing="0" w:line="240" w:lineRule="auto"/>
              <w:ind w:left="0" w:right="0"/>
              <w:jc w:val="center"/>
              <w:outlineLvl w:val="9"/>
              <w:rPr>
                <w:rFonts w:hint="eastAsia" w:ascii="宋体" w:hAnsi="宋体" w:eastAsia="宋体" w:cs="宋体"/>
                <w:b w:val="0"/>
                <w:bCs w:val="0"/>
                <w:color w:val="auto"/>
                <w:kern w:val="44"/>
                <w:sz w:val="21"/>
                <w:szCs w:val="21"/>
                <w:vertAlign w:val="baseline"/>
                <w:lang w:val="en-US" w:eastAsia="zh-CN" w:bidi="ar-SA"/>
              </w:rPr>
            </w:pPr>
            <w:r>
              <w:rPr>
                <w:rFonts w:hint="eastAsia" w:ascii="宋体" w:hAnsi="宋体" w:eastAsia="宋体" w:cs="宋体"/>
                <w:b w:val="0"/>
                <w:bCs w:val="0"/>
                <w:color w:val="auto"/>
                <w:kern w:val="44"/>
                <w:sz w:val="21"/>
                <w:szCs w:val="21"/>
                <w:vertAlign w:val="baseline"/>
                <w:lang w:val="en-US" w:eastAsia="zh-CN" w:bidi="ar-SA"/>
              </w:rPr>
              <w:t>分类收集</w:t>
            </w:r>
          </w:p>
        </w:tc>
        <w:tc>
          <w:tcPr>
            <w:tcW w:w="6491" w:type="dxa"/>
          </w:tcPr>
          <w:p w14:paraId="504EA9A8">
            <w:pPr>
              <w:keepNext/>
              <w:keepLines/>
              <w:widowControl w:val="0"/>
              <w:suppressLineNumbers w:val="0"/>
              <w:bidi w:val="0"/>
              <w:spacing w:before="0" w:beforeAutospacing="0" w:after="0" w:afterAutospacing="0" w:line="360" w:lineRule="auto"/>
              <w:ind w:left="0" w:right="0"/>
              <w:jc w:val="left"/>
              <w:outlineLvl w:val="9"/>
              <w:rPr>
                <w:rFonts w:hint="eastAsia" w:ascii="宋体" w:hAnsi="宋体" w:eastAsia="宋体" w:cs="宋体"/>
                <w:b w:val="0"/>
                <w:bCs w:val="0"/>
                <w:color w:val="auto"/>
                <w:kern w:val="44"/>
                <w:sz w:val="21"/>
                <w:szCs w:val="21"/>
                <w:vertAlign w:val="baseline"/>
                <w:lang w:val="en-US" w:eastAsia="zh-CN" w:bidi="ar-SA"/>
              </w:rPr>
            </w:pPr>
            <w:r>
              <w:rPr>
                <w:rFonts w:hint="eastAsia" w:ascii="宋体" w:hAnsi="宋体" w:eastAsia="宋体" w:cs="宋体"/>
                <w:b w:val="0"/>
                <w:bCs w:val="0"/>
                <w:color w:val="auto"/>
                <w:kern w:val="44"/>
                <w:sz w:val="21"/>
                <w:szCs w:val="21"/>
                <w:vertAlign w:val="baseline"/>
                <w:lang w:val="en-US" w:eastAsia="zh-CN" w:bidi="ar-SA"/>
              </w:rPr>
              <w:t>设置“可回收物”、“其他垃圾”、“灭烟处”、“有害垃圾”标识；采用丝网印刷技术，分类标识参照《城市生活垃圾分类标志》。</w:t>
            </w:r>
          </w:p>
        </w:tc>
      </w:tr>
    </w:tbl>
    <w:p w14:paraId="56678E8C">
      <w:pPr>
        <w:keepNext w:val="0"/>
        <w:keepLines w:val="0"/>
        <w:pageBreakBefore w:val="0"/>
        <w:widowControl w:val="0"/>
        <w:kinsoku/>
        <w:wordWrap/>
        <w:overflowPunct/>
        <w:topLinePunct w:val="0"/>
        <w:autoSpaceDE/>
        <w:autoSpaceDN/>
        <w:bidi w:val="0"/>
        <w:adjustRightInd/>
        <w:snapToGrid/>
        <w:spacing w:line="360" w:lineRule="auto"/>
        <w:jc w:val="left"/>
        <w:textAlignment w:val="auto"/>
        <w:outlineLvl w:val="9"/>
        <w:rPr>
          <w:rFonts w:hint="eastAsia" w:ascii="宋体" w:hAnsi="宋体" w:eastAsia="宋体" w:cs="宋体"/>
          <w:b/>
          <w:bCs w:val="0"/>
          <w:snapToGrid/>
          <w:color w:val="auto"/>
          <w:kern w:val="2"/>
          <w:sz w:val="25"/>
          <w:szCs w:val="25"/>
          <w:highlight w:val="none"/>
          <w:lang w:val="en-US" w:eastAsia="zh-CN"/>
        </w:rPr>
      </w:pPr>
    </w:p>
    <w:p w14:paraId="7E19AFE0">
      <w:pPr>
        <w:keepNext/>
        <w:keepLines/>
        <w:widowControl w:val="0"/>
        <w:bidi w:val="0"/>
        <w:spacing w:line="360" w:lineRule="auto"/>
        <w:jc w:val="center"/>
        <w:outlineLvl w:val="9"/>
        <w:rPr>
          <w:rFonts w:hint="eastAsia" w:ascii="宋体" w:hAnsi="宋体" w:eastAsia="宋体" w:cs="宋体"/>
          <w:b/>
          <w:bCs/>
          <w:color w:val="auto"/>
          <w:kern w:val="44"/>
          <w:sz w:val="36"/>
          <w:szCs w:val="32"/>
          <w:lang w:val="en-US" w:eastAsia="zh-CN" w:bidi="ar-SA"/>
        </w:rPr>
      </w:pPr>
    </w:p>
    <w:p w14:paraId="4DE2F8C2">
      <w:pPr>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9"/>
        <w:rPr>
          <w:rFonts w:hint="eastAsia" w:ascii="宋体" w:hAnsi="宋体" w:eastAsia="宋体" w:cs="宋体"/>
          <w:snapToGrid/>
          <w:color w:val="auto"/>
          <w:kern w:val="2"/>
          <w:sz w:val="24"/>
          <w:szCs w:val="24"/>
          <w:highlight w:val="none"/>
          <w:lang w:eastAsia="zh-CN"/>
        </w:rPr>
      </w:pPr>
    </w:p>
    <w:p w14:paraId="2671267A">
      <w:pPr>
        <w:widowControl w:val="0"/>
        <w:kinsoku/>
        <w:autoSpaceDE/>
        <w:autoSpaceDN/>
        <w:bidi w:val="0"/>
        <w:adjustRightInd/>
        <w:snapToGrid/>
        <w:spacing w:line="240" w:lineRule="auto"/>
        <w:jc w:val="both"/>
        <w:textAlignment w:val="auto"/>
        <w:outlineLvl w:val="9"/>
        <w:rPr>
          <w:rFonts w:hint="eastAsia" w:ascii="Calibri" w:hAnsi="Calibri" w:eastAsia="宋体" w:cs="Times New Roman"/>
          <w:snapToGrid/>
          <w:color w:val="auto"/>
          <w:kern w:val="2"/>
          <w:szCs w:val="24"/>
          <w:highlight w:val="none"/>
          <w:lang w:eastAsia="zh-CN"/>
        </w:rPr>
      </w:pPr>
    </w:p>
    <w:p w14:paraId="1911C4F3">
      <w:pPr>
        <w:widowControl w:val="0"/>
        <w:kinsoku/>
        <w:autoSpaceDE/>
        <w:autoSpaceDN/>
        <w:bidi w:val="0"/>
        <w:adjustRightInd/>
        <w:snapToGrid/>
        <w:spacing w:line="240" w:lineRule="auto"/>
        <w:jc w:val="both"/>
        <w:textAlignment w:val="auto"/>
        <w:outlineLvl w:val="9"/>
        <w:rPr>
          <w:rFonts w:hint="eastAsia" w:ascii="Calibri" w:hAnsi="Calibri" w:eastAsia="宋体" w:cs="Times New Roman"/>
          <w:snapToGrid/>
          <w:color w:val="auto"/>
          <w:kern w:val="2"/>
          <w:szCs w:val="24"/>
          <w:highlight w:val="none"/>
          <w:lang w:eastAsia="zh-CN"/>
        </w:rPr>
      </w:pPr>
    </w:p>
    <w:p w14:paraId="1DBEDDE0">
      <w:pPr>
        <w:widowControl w:val="0"/>
        <w:kinsoku/>
        <w:autoSpaceDE/>
        <w:autoSpaceDN/>
        <w:bidi w:val="0"/>
        <w:adjustRightInd/>
        <w:snapToGrid/>
        <w:spacing w:line="240" w:lineRule="auto"/>
        <w:jc w:val="both"/>
        <w:textAlignment w:val="auto"/>
        <w:outlineLvl w:val="9"/>
        <w:rPr>
          <w:rFonts w:hint="eastAsia" w:ascii="Calibri" w:hAnsi="Calibri" w:eastAsia="宋体" w:cs="Times New Roman"/>
          <w:snapToGrid/>
          <w:color w:val="auto"/>
          <w:kern w:val="2"/>
          <w:szCs w:val="24"/>
          <w:highlight w:val="none"/>
          <w:lang w:eastAsia="zh-CN"/>
        </w:rPr>
      </w:pPr>
    </w:p>
    <w:p w14:paraId="4522ABFC">
      <w:pPr>
        <w:widowControl w:val="0"/>
        <w:kinsoku/>
        <w:autoSpaceDE/>
        <w:autoSpaceDN/>
        <w:adjustRightInd/>
        <w:snapToGrid/>
        <w:spacing w:line="240" w:lineRule="auto"/>
        <w:jc w:val="both"/>
        <w:textAlignment w:val="auto"/>
        <w:outlineLvl w:val="9"/>
        <w:rPr>
          <w:rFonts w:hint="eastAsia" w:ascii="Calibri" w:hAnsi="Calibri" w:eastAsia="宋体" w:cs="Times New Roman"/>
          <w:snapToGrid/>
          <w:color w:val="auto"/>
          <w:kern w:val="2"/>
          <w:szCs w:val="24"/>
          <w:highlight w:val="none"/>
          <w:lang w:eastAsia="zh-CN"/>
        </w:rPr>
      </w:pPr>
      <w:r>
        <w:rPr>
          <w:rFonts w:hint="eastAsia" w:ascii="Calibri" w:hAnsi="Calibri" w:eastAsia="宋体" w:cs="Times New Roman"/>
          <w:snapToGrid/>
          <w:color w:val="auto"/>
          <w:kern w:val="2"/>
          <w:szCs w:val="24"/>
          <w:highlight w:val="none"/>
          <w:lang w:eastAsia="zh-CN"/>
        </w:rPr>
        <w:br w:type="page"/>
      </w:r>
    </w:p>
    <w:p w14:paraId="309FBC27">
      <w:pPr>
        <w:keepNext/>
        <w:keepLines/>
        <w:widowControl w:val="0"/>
        <w:bidi w:val="0"/>
        <w:spacing w:line="360" w:lineRule="auto"/>
        <w:jc w:val="left"/>
        <w:outlineLvl w:val="9"/>
        <w:rPr>
          <w:rFonts w:hint="eastAsia" w:ascii="宋体" w:hAnsi="宋体" w:eastAsia="宋体" w:cs="宋体"/>
          <w:b/>
          <w:bCs/>
          <w:color w:val="auto"/>
          <w:kern w:val="44"/>
          <w:sz w:val="21"/>
          <w:szCs w:val="21"/>
          <w:lang w:val="en-US" w:eastAsia="zh-CN" w:bidi="ar-SA"/>
        </w:rPr>
      </w:pPr>
      <w:r>
        <w:rPr>
          <w:rFonts w:hint="eastAsia" w:ascii="宋体" w:hAnsi="宋体" w:eastAsia="宋体" w:cs="宋体"/>
          <w:b/>
          <w:bCs/>
          <w:color w:val="auto"/>
          <w:kern w:val="44"/>
          <w:sz w:val="21"/>
          <w:szCs w:val="21"/>
          <w:lang w:val="en-US" w:eastAsia="zh-CN" w:bidi="ar-SA"/>
        </w:rPr>
        <w:t>8、240升垃圾桶技术要求</w:t>
      </w:r>
    </w:p>
    <w:p w14:paraId="7FF8B6CC">
      <w:pPr>
        <w:widowControl w:val="0"/>
        <w:kinsoku/>
        <w:autoSpaceDE/>
        <w:autoSpaceDN/>
        <w:adjustRightInd/>
        <w:snapToGrid/>
        <w:spacing w:line="240" w:lineRule="auto"/>
        <w:jc w:val="center"/>
        <w:textAlignment w:val="auto"/>
        <w:outlineLvl w:val="9"/>
        <w:rPr>
          <w:rFonts w:hint="eastAsia" w:ascii="Times New Roman" w:hAnsi="Times New Roman" w:eastAsia="宋体" w:cs="Times New Roman"/>
          <w:snapToGrid/>
          <w:color w:val="auto"/>
          <w:kern w:val="2"/>
          <w:szCs w:val="24"/>
          <w:lang w:val="en-US" w:eastAsia="zh-CN"/>
        </w:rPr>
      </w:pPr>
      <w:r>
        <w:rPr>
          <w:rFonts w:hint="eastAsia" w:ascii="Times New Roman" w:hAnsi="Times New Roman" w:eastAsia="宋体" w:cs="Times New Roman"/>
          <w:snapToGrid/>
          <w:color w:val="auto"/>
          <w:kern w:val="2"/>
          <w:szCs w:val="24"/>
          <w:lang w:eastAsia="zh-CN"/>
        </w:rPr>
        <w:drawing>
          <wp:inline distT="0" distB="0" distL="114300" distR="114300">
            <wp:extent cx="2460625" cy="2982595"/>
            <wp:effectExtent l="0" t="0" r="15875" b="8255"/>
            <wp:docPr id="73" name="图片 73" descr="微信图片_20190408150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73" descr="微信图片_20190408150448"/>
                    <pic:cNvPicPr>
                      <a:picLocks noChangeAspect="1"/>
                    </pic:cNvPicPr>
                  </pic:nvPicPr>
                  <pic:blipFill>
                    <a:blip r:embed="rId92"/>
                    <a:stretch>
                      <a:fillRect/>
                    </a:stretch>
                  </pic:blipFill>
                  <pic:spPr>
                    <a:xfrm>
                      <a:off x="0" y="0"/>
                      <a:ext cx="2460625" cy="2982595"/>
                    </a:xfrm>
                    <a:prstGeom prst="rect">
                      <a:avLst/>
                    </a:prstGeom>
                  </pic:spPr>
                </pic:pic>
              </a:graphicData>
            </a:graphic>
          </wp:inline>
        </w:drawing>
      </w:r>
    </w:p>
    <w:tbl>
      <w:tblPr>
        <w:tblStyle w:val="2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4"/>
        <w:gridCol w:w="7488"/>
      </w:tblGrid>
      <w:tr w14:paraId="776A3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4" w:type="dxa"/>
          </w:tcPr>
          <w:p w14:paraId="48735C86">
            <w:pPr>
              <w:keepNext/>
              <w:keepLines/>
              <w:widowControl w:val="0"/>
              <w:suppressLineNumbers w:val="0"/>
              <w:bidi w:val="0"/>
              <w:spacing w:before="0" w:beforeAutospacing="0" w:after="0" w:afterAutospacing="0" w:line="360" w:lineRule="auto"/>
              <w:ind w:left="0" w:right="0"/>
              <w:jc w:val="center"/>
              <w:outlineLvl w:val="9"/>
              <w:rPr>
                <w:rFonts w:hint="default" w:ascii="宋体" w:hAnsi="宋体" w:eastAsia="宋体" w:cs="宋体"/>
                <w:b w:val="0"/>
                <w:bCs w:val="0"/>
                <w:color w:val="auto"/>
                <w:kern w:val="44"/>
                <w:sz w:val="21"/>
                <w:szCs w:val="21"/>
                <w:vertAlign w:val="baseline"/>
                <w:lang w:val="en-US" w:eastAsia="zh-CN" w:bidi="ar-SA"/>
              </w:rPr>
            </w:pPr>
            <w:r>
              <w:rPr>
                <w:rFonts w:hint="eastAsia" w:ascii="宋体" w:hAnsi="宋体" w:eastAsia="宋体" w:cs="宋体"/>
                <w:b w:val="0"/>
                <w:bCs w:val="0"/>
                <w:color w:val="auto"/>
                <w:kern w:val="44"/>
                <w:sz w:val="21"/>
                <w:szCs w:val="21"/>
                <w:vertAlign w:val="baseline"/>
                <w:lang w:val="en-US" w:eastAsia="zh-CN" w:bidi="ar-SA"/>
              </w:rPr>
              <w:t>序号</w:t>
            </w:r>
          </w:p>
        </w:tc>
        <w:tc>
          <w:tcPr>
            <w:tcW w:w="7488" w:type="dxa"/>
          </w:tcPr>
          <w:p w14:paraId="6E175DD1">
            <w:pPr>
              <w:keepNext/>
              <w:keepLines/>
              <w:widowControl w:val="0"/>
              <w:suppressLineNumbers w:val="0"/>
              <w:bidi w:val="0"/>
              <w:spacing w:before="0" w:beforeAutospacing="0" w:after="0" w:afterAutospacing="0" w:line="360" w:lineRule="auto"/>
              <w:ind w:left="0" w:right="0"/>
              <w:jc w:val="left"/>
              <w:outlineLvl w:val="9"/>
              <w:rPr>
                <w:rFonts w:hint="eastAsia" w:ascii="宋体" w:hAnsi="宋体" w:eastAsia="宋体" w:cs="宋体"/>
                <w:b w:val="0"/>
                <w:bCs w:val="0"/>
                <w:color w:val="auto"/>
                <w:kern w:val="44"/>
                <w:sz w:val="21"/>
                <w:szCs w:val="21"/>
                <w:vertAlign w:val="baseline"/>
                <w:lang w:val="en-US" w:eastAsia="zh-CN" w:bidi="ar-SA"/>
              </w:rPr>
            </w:pPr>
            <w:r>
              <w:rPr>
                <w:rFonts w:hint="eastAsia" w:ascii="Times New Roman" w:hAnsi="宋体" w:eastAsia="宋体" w:cs="宋体"/>
                <w:b w:val="0"/>
                <w:bCs w:val="0"/>
                <w:color w:val="auto"/>
                <w:kern w:val="44"/>
                <w:sz w:val="21"/>
                <w:szCs w:val="21"/>
                <w:lang w:val="en-US" w:eastAsia="zh-CN" w:bidi="ar-SA"/>
              </w:rPr>
              <w:t>技术要求</w:t>
            </w:r>
          </w:p>
        </w:tc>
      </w:tr>
      <w:tr w14:paraId="204F2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4" w:type="dxa"/>
          </w:tcPr>
          <w:p w14:paraId="5ACDBBBA">
            <w:pPr>
              <w:keepNext/>
              <w:keepLines/>
              <w:widowControl w:val="0"/>
              <w:suppressLineNumbers w:val="0"/>
              <w:bidi w:val="0"/>
              <w:spacing w:before="0" w:beforeAutospacing="0" w:after="0" w:afterAutospacing="0" w:line="360" w:lineRule="auto"/>
              <w:ind w:left="0" w:right="0"/>
              <w:jc w:val="center"/>
              <w:outlineLvl w:val="9"/>
              <w:rPr>
                <w:rFonts w:hint="default" w:ascii="宋体" w:hAnsi="宋体" w:eastAsia="宋体" w:cs="宋体"/>
                <w:b w:val="0"/>
                <w:bCs w:val="0"/>
                <w:color w:val="auto"/>
                <w:kern w:val="0"/>
                <w:sz w:val="21"/>
                <w:szCs w:val="21"/>
                <w:lang w:val="en-US" w:eastAsia="zh-CN" w:bidi="ar"/>
              </w:rPr>
            </w:pPr>
            <w:r>
              <w:rPr>
                <w:rFonts w:hint="eastAsia" w:ascii="宋体" w:hAnsi="宋体" w:eastAsia="宋体" w:cs="宋体"/>
                <w:b w:val="0"/>
                <w:bCs w:val="0"/>
                <w:color w:val="auto"/>
                <w:kern w:val="0"/>
                <w:sz w:val="21"/>
                <w:szCs w:val="21"/>
                <w:lang w:val="en-US" w:eastAsia="zh-CN" w:bidi="ar"/>
              </w:rPr>
              <w:t>1</w:t>
            </w:r>
          </w:p>
        </w:tc>
        <w:tc>
          <w:tcPr>
            <w:tcW w:w="7488" w:type="dxa"/>
          </w:tcPr>
          <w:p w14:paraId="4843C33E">
            <w:pPr>
              <w:keepNext/>
              <w:keepLines/>
              <w:widowControl w:val="0"/>
              <w:suppressLineNumbers w:val="0"/>
              <w:bidi w:val="0"/>
              <w:spacing w:before="0" w:beforeAutospacing="0" w:after="0" w:afterAutospacing="0" w:line="360" w:lineRule="auto"/>
              <w:ind w:left="0" w:right="0"/>
              <w:jc w:val="left"/>
              <w:outlineLvl w:val="9"/>
              <w:rPr>
                <w:rFonts w:hint="eastAsia" w:ascii="宋体" w:hAnsi="宋体" w:eastAsia="宋体" w:cs="宋体"/>
                <w:b w:val="0"/>
                <w:bCs w:val="0"/>
                <w:color w:val="auto"/>
                <w:kern w:val="0"/>
                <w:sz w:val="21"/>
                <w:szCs w:val="21"/>
                <w:lang w:val="en-US" w:eastAsia="zh-CN" w:bidi="ar"/>
              </w:rPr>
            </w:pPr>
            <w:r>
              <w:rPr>
                <w:rFonts w:hint="eastAsia" w:ascii="宋体" w:hAnsi="宋体" w:eastAsia="宋体" w:cs="宋体"/>
                <w:b w:val="0"/>
                <w:bCs w:val="0"/>
                <w:color w:val="auto"/>
                <w:kern w:val="0"/>
                <w:sz w:val="21"/>
                <w:szCs w:val="21"/>
                <w:lang w:val="en-US" w:eastAsia="zh-CN" w:bidi="ar"/>
              </w:rPr>
              <w:t>垃圾桶容积：240L±2%</w:t>
            </w:r>
          </w:p>
        </w:tc>
      </w:tr>
      <w:tr w14:paraId="3EAD0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4" w:type="dxa"/>
            <w:vAlign w:val="center"/>
          </w:tcPr>
          <w:p w14:paraId="3F9FC5DD">
            <w:pPr>
              <w:keepNext/>
              <w:keepLines/>
              <w:widowControl w:val="0"/>
              <w:suppressLineNumbers w:val="0"/>
              <w:bidi w:val="0"/>
              <w:spacing w:before="0" w:beforeAutospacing="0" w:after="0" w:afterAutospacing="0" w:line="360" w:lineRule="auto"/>
              <w:ind w:left="0" w:right="0"/>
              <w:jc w:val="center"/>
              <w:outlineLvl w:val="9"/>
              <w:rPr>
                <w:rFonts w:hint="default" w:ascii="宋体" w:hAnsi="宋体" w:eastAsia="宋体" w:cs="宋体"/>
                <w:b w:val="0"/>
                <w:bCs w:val="0"/>
                <w:color w:val="auto"/>
                <w:kern w:val="0"/>
                <w:sz w:val="21"/>
                <w:szCs w:val="21"/>
                <w:lang w:val="en-US" w:eastAsia="zh-CN" w:bidi="ar"/>
              </w:rPr>
            </w:pPr>
            <w:r>
              <w:rPr>
                <w:rFonts w:hint="eastAsia" w:ascii="宋体" w:hAnsi="宋体" w:eastAsia="宋体" w:cs="宋体"/>
                <w:b w:val="0"/>
                <w:bCs w:val="0"/>
                <w:color w:val="auto"/>
                <w:kern w:val="0"/>
                <w:sz w:val="21"/>
                <w:szCs w:val="21"/>
                <w:lang w:val="en-US" w:eastAsia="zh-CN" w:bidi="ar"/>
              </w:rPr>
              <w:t>2</w:t>
            </w:r>
          </w:p>
        </w:tc>
        <w:tc>
          <w:tcPr>
            <w:tcW w:w="7488" w:type="dxa"/>
          </w:tcPr>
          <w:p w14:paraId="7F3B8EB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outlineLvl w:val="9"/>
              <w:rPr>
                <w:rFonts w:hint="default" w:ascii="宋体" w:hAnsi="宋体" w:eastAsia="宋体" w:cs="宋体"/>
                <w:b w:val="0"/>
                <w:bCs w:val="0"/>
                <w:snapToGrid/>
                <w:color w:val="auto"/>
                <w:kern w:val="0"/>
                <w:sz w:val="21"/>
                <w:szCs w:val="21"/>
                <w:lang w:val="en-US" w:eastAsia="zh-CN" w:bidi="ar"/>
              </w:rPr>
            </w:pPr>
            <w:r>
              <w:rPr>
                <w:rFonts w:hint="eastAsia" w:ascii="宋体" w:hAnsi="宋体" w:eastAsia="宋体" w:cs="宋体"/>
                <w:b w:val="0"/>
                <w:bCs w:val="0"/>
                <w:snapToGrid/>
                <w:color w:val="auto"/>
                <w:kern w:val="0"/>
                <w:sz w:val="21"/>
                <w:szCs w:val="21"/>
                <w:lang w:val="en-US" w:eastAsia="zh-CN" w:bidi="ar"/>
              </w:rPr>
              <w:t>规格尺寸:</w:t>
            </w:r>
          </w:p>
          <w:p w14:paraId="7C5F080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outlineLvl w:val="9"/>
              <w:rPr>
                <w:rFonts w:hint="eastAsia" w:ascii="宋体" w:hAnsi="宋体" w:eastAsia="宋体" w:cs="宋体"/>
                <w:b w:val="0"/>
                <w:bCs w:val="0"/>
                <w:snapToGrid/>
                <w:color w:val="auto"/>
                <w:kern w:val="0"/>
                <w:sz w:val="21"/>
                <w:szCs w:val="21"/>
                <w:lang w:val="en-US" w:eastAsia="zh-CN" w:bidi="ar"/>
              </w:rPr>
            </w:pPr>
            <w:r>
              <w:rPr>
                <w:rFonts w:hint="eastAsia" w:ascii="宋体" w:hAnsi="宋体" w:eastAsia="宋体" w:cs="宋体"/>
                <w:b w:val="0"/>
                <w:bCs w:val="0"/>
                <w:snapToGrid/>
                <w:color w:val="auto"/>
                <w:kern w:val="0"/>
                <w:sz w:val="21"/>
                <w:szCs w:val="21"/>
                <w:lang w:val="en-US" w:eastAsia="zh-CN" w:bidi="ar"/>
              </w:rPr>
              <w:t xml:space="preserve">整体尺寸：L760*W610*H1070mm（±10mm）； </w:t>
            </w:r>
          </w:p>
          <w:p w14:paraId="6E30F61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outlineLvl w:val="9"/>
              <w:rPr>
                <w:rFonts w:hint="eastAsia" w:ascii="宋体" w:hAnsi="宋体" w:eastAsia="宋体" w:cs="宋体"/>
                <w:b w:val="0"/>
                <w:bCs w:val="0"/>
                <w:snapToGrid/>
                <w:color w:val="auto"/>
                <w:kern w:val="0"/>
                <w:sz w:val="21"/>
                <w:szCs w:val="21"/>
                <w:lang w:val="en-US" w:eastAsia="zh-CN" w:bidi="ar"/>
              </w:rPr>
            </w:pPr>
            <w:r>
              <w:rPr>
                <w:rFonts w:hint="eastAsia" w:ascii="宋体" w:hAnsi="宋体" w:eastAsia="宋体" w:cs="宋体"/>
                <w:b w:val="0"/>
                <w:bCs w:val="0"/>
                <w:snapToGrid/>
                <w:color w:val="auto"/>
                <w:kern w:val="0"/>
                <w:sz w:val="21"/>
                <w:szCs w:val="21"/>
                <w:lang w:val="en-US" w:eastAsia="zh-CN" w:bidi="ar"/>
              </w:rPr>
              <w:t xml:space="preserve">桶身尺寸（不含盖）：L760mm*W610mm*H1030mm（±10mm）； </w:t>
            </w:r>
          </w:p>
          <w:p w14:paraId="5823BDCC">
            <w:pPr>
              <w:keepNext/>
              <w:keepLines/>
              <w:widowControl w:val="0"/>
              <w:suppressLineNumbers w:val="0"/>
              <w:bidi w:val="0"/>
              <w:spacing w:before="0" w:beforeAutospacing="0" w:after="0" w:afterAutospacing="0" w:line="360" w:lineRule="auto"/>
              <w:ind w:left="0" w:right="0"/>
              <w:jc w:val="left"/>
              <w:outlineLvl w:val="9"/>
              <w:rPr>
                <w:rFonts w:hint="eastAsia" w:ascii="宋体" w:hAnsi="宋体" w:eastAsia="宋体" w:cs="宋体"/>
                <w:b w:val="0"/>
                <w:bCs w:val="0"/>
                <w:color w:val="auto"/>
                <w:kern w:val="0"/>
                <w:sz w:val="21"/>
                <w:szCs w:val="21"/>
                <w:lang w:val="en-US" w:eastAsia="zh-CN" w:bidi="ar"/>
              </w:rPr>
            </w:pPr>
            <w:r>
              <w:rPr>
                <w:rFonts w:hint="eastAsia" w:ascii="宋体" w:hAnsi="宋体" w:eastAsia="宋体" w:cs="宋体"/>
                <w:b w:val="0"/>
                <w:bCs w:val="0"/>
                <w:color w:val="auto"/>
                <w:kern w:val="0"/>
                <w:sz w:val="21"/>
                <w:szCs w:val="21"/>
                <w:lang w:val="en-US" w:eastAsia="zh-CN" w:bidi="ar"/>
              </w:rPr>
              <w:t>桶盖尺寸：L730mm*W610mm*H80mm（±5mm）。</w:t>
            </w:r>
          </w:p>
        </w:tc>
      </w:tr>
      <w:tr w14:paraId="45BD8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4" w:type="dxa"/>
            <w:vAlign w:val="center"/>
          </w:tcPr>
          <w:p w14:paraId="09B6344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outlineLvl w:val="9"/>
              <w:rPr>
                <w:rFonts w:hint="default" w:ascii="宋体" w:hAnsi="宋体" w:eastAsia="宋体" w:cs="宋体"/>
                <w:b w:val="0"/>
                <w:bCs w:val="0"/>
                <w:snapToGrid/>
                <w:color w:val="auto"/>
                <w:kern w:val="0"/>
                <w:sz w:val="21"/>
                <w:szCs w:val="21"/>
                <w:lang w:val="en-US" w:eastAsia="zh-CN" w:bidi="ar"/>
              </w:rPr>
            </w:pPr>
            <w:r>
              <w:rPr>
                <w:rFonts w:hint="eastAsia" w:ascii="宋体" w:hAnsi="宋体" w:eastAsia="宋体" w:cs="宋体"/>
                <w:b w:val="0"/>
                <w:bCs w:val="0"/>
                <w:snapToGrid/>
                <w:color w:val="auto"/>
                <w:kern w:val="0"/>
                <w:sz w:val="21"/>
                <w:szCs w:val="21"/>
                <w:lang w:val="en-US" w:eastAsia="zh-CN" w:bidi="ar"/>
              </w:rPr>
              <w:t>3</w:t>
            </w:r>
          </w:p>
        </w:tc>
        <w:tc>
          <w:tcPr>
            <w:tcW w:w="7488" w:type="dxa"/>
          </w:tcPr>
          <w:p w14:paraId="21BF951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outlineLvl w:val="9"/>
              <w:rPr>
                <w:rFonts w:hint="eastAsia" w:ascii="宋体" w:hAnsi="宋体" w:eastAsia="宋体" w:cs="宋体"/>
                <w:b w:val="0"/>
                <w:bCs w:val="0"/>
                <w:snapToGrid/>
                <w:color w:val="auto"/>
                <w:kern w:val="0"/>
                <w:sz w:val="21"/>
                <w:szCs w:val="21"/>
                <w:lang w:val="en-US" w:eastAsia="zh-CN" w:bidi="ar"/>
              </w:rPr>
            </w:pPr>
            <w:r>
              <w:rPr>
                <w:rFonts w:hint="eastAsia" w:ascii="宋体" w:hAnsi="宋体" w:eastAsia="宋体" w:cs="宋体"/>
                <w:b w:val="0"/>
                <w:bCs w:val="0"/>
                <w:snapToGrid/>
                <w:color w:val="auto"/>
                <w:kern w:val="0"/>
                <w:sz w:val="21"/>
                <w:szCs w:val="21"/>
                <w:lang w:val="en-US" w:eastAsia="zh-CN" w:bidi="ar"/>
              </w:rPr>
              <w:t>材质:桶体及桶盖、销子采用100%高密度聚乙烯一次性注模成型无接缝。</w:t>
            </w:r>
          </w:p>
        </w:tc>
      </w:tr>
      <w:tr w14:paraId="3F8E2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4" w:type="dxa"/>
            <w:vAlign w:val="center"/>
          </w:tcPr>
          <w:p w14:paraId="0F86CA5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outlineLvl w:val="9"/>
              <w:rPr>
                <w:rFonts w:hint="default" w:ascii="宋体" w:hAnsi="宋体" w:eastAsia="宋体" w:cs="宋体"/>
                <w:b w:val="0"/>
                <w:bCs w:val="0"/>
                <w:snapToGrid/>
                <w:color w:val="auto"/>
                <w:kern w:val="0"/>
                <w:sz w:val="21"/>
                <w:szCs w:val="21"/>
                <w:lang w:val="en-US" w:eastAsia="zh-CN" w:bidi="ar"/>
              </w:rPr>
            </w:pPr>
            <w:r>
              <w:rPr>
                <w:rFonts w:hint="eastAsia" w:ascii="宋体" w:hAnsi="宋体" w:eastAsia="宋体" w:cs="宋体"/>
                <w:b w:val="0"/>
                <w:bCs w:val="0"/>
                <w:snapToGrid/>
                <w:color w:val="auto"/>
                <w:kern w:val="0"/>
                <w:sz w:val="21"/>
                <w:szCs w:val="21"/>
                <w:lang w:val="en-US" w:eastAsia="zh-CN" w:bidi="ar"/>
              </w:rPr>
              <w:t>4</w:t>
            </w:r>
          </w:p>
        </w:tc>
        <w:tc>
          <w:tcPr>
            <w:tcW w:w="7488" w:type="dxa"/>
          </w:tcPr>
          <w:p w14:paraId="7C5C67D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outlineLvl w:val="9"/>
              <w:rPr>
                <w:rFonts w:hint="eastAsia" w:ascii="宋体" w:hAnsi="宋体" w:eastAsia="宋体" w:cs="宋体"/>
                <w:b w:val="0"/>
                <w:bCs w:val="0"/>
                <w:snapToGrid/>
                <w:color w:val="auto"/>
                <w:kern w:val="0"/>
                <w:sz w:val="21"/>
                <w:szCs w:val="21"/>
                <w:lang w:val="en-US" w:eastAsia="zh-CN" w:bidi="ar"/>
              </w:rPr>
            </w:pPr>
            <w:r>
              <w:rPr>
                <w:rFonts w:hint="eastAsia" w:ascii="宋体" w:hAnsi="宋体" w:eastAsia="宋体" w:cs="宋体"/>
                <w:b w:val="0"/>
                <w:bCs w:val="0"/>
                <w:snapToGrid/>
                <w:color w:val="auto"/>
                <w:kern w:val="0"/>
                <w:sz w:val="21"/>
                <w:szCs w:val="21"/>
                <w:lang w:val="en-US" w:eastAsia="zh-CN" w:bidi="ar"/>
              </w:rPr>
              <w:t xml:space="preserve">重量:整体净重（不含轮子、轴）≥12.7kg；桶盖重量≥1.4kg；桶身重量≥11.3kg。 </w:t>
            </w:r>
          </w:p>
        </w:tc>
      </w:tr>
      <w:tr w14:paraId="16A27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4" w:type="dxa"/>
            <w:vAlign w:val="center"/>
          </w:tcPr>
          <w:p w14:paraId="02B83DB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outlineLvl w:val="9"/>
              <w:rPr>
                <w:rFonts w:hint="default" w:ascii="宋体" w:hAnsi="宋体" w:eastAsia="宋体" w:cs="宋体"/>
                <w:b w:val="0"/>
                <w:bCs w:val="0"/>
                <w:snapToGrid/>
                <w:color w:val="auto"/>
                <w:kern w:val="0"/>
                <w:sz w:val="21"/>
                <w:szCs w:val="21"/>
                <w:lang w:val="en-US" w:eastAsia="zh-CN" w:bidi="ar"/>
              </w:rPr>
            </w:pPr>
            <w:r>
              <w:rPr>
                <w:rFonts w:hint="eastAsia" w:ascii="宋体" w:hAnsi="宋体" w:eastAsia="宋体" w:cs="宋体"/>
                <w:b w:val="0"/>
                <w:bCs w:val="0"/>
                <w:snapToGrid/>
                <w:color w:val="auto"/>
                <w:kern w:val="0"/>
                <w:sz w:val="21"/>
                <w:szCs w:val="21"/>
                <w:lang w:val="en-US" w:eastAsia="zh-CN" w:bidi="ar"/>
              </w:rPr>
              <w:t>5</w:t>
            </w:r>
          </w:p>
        </w:tc>
        <w:tc>
          <w:tcPr>
            <w:tcW w:w="7488" w:type="dxa"/>
          </w:tcPr>
          <w:p w14:paraId="40F0886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outlineLvl w:val="9"/>
              <w:rPr>
                <w:rFonts w:hint="eastAsia" w:ascii="宋体" w:hAnsi="宋体" w:eastAsia="宋体" w:cs="宋体"/>
                <w:b w:val="0"/>
                <w:bCs w:val="0"/>
                <w:snapToGrid/>
                <w:color w:val="auto"/>
                <w:kern w:val="0"/>
                <w:sz w:val="21"/>
                <w:szCs w:val="21"/>
                <w:lang w:val="en-US" w:eastAsia="zh-CN" w:bidi="ar"/>
              </w:rPr>
            </w:pPr>
            <w:r>
              <w:rPr>
                <w:rFonts w:hint="eastAsia" w:ascii="宋体" w:hAnsi="宋体" w:eastAsia="宋体" w:cs="宋体"/>
                <w:b w:val="0"/>
                <w:bCs w:val="0"/>
                <w:snapToGrid/>
                <w:color w:val="auto"/>
                <w:kern w:val="0"/>
                <w:sz w:val="21"/>
                <w:szCs w:val="21"/>
                <w:lang w:val="en-US" w:eastAsia="zh-CN" w:bidi="ar"/>
              </w:rPr>
              <w:t xml:space="preserve">桶身前后两面为凹面设计,左右两侧为凸面设计，凸面上宽400mm(±5mm)，下宽 300mm(±5mm)；桶体内壁设置有一次成型容积刻度，刻度为60L-240L；桶体一次性注塑成型，无接缝。 </w:t>
            </w:r>
          </w:p>
        </w:tc>
      </w:tr>
      <w:tr w14:paraId="01F75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4" w:type="dxa"/>
            <w:vAlign w:val="center"/>
          </w:tcPr>
          <w:p w14:paraId="27B02D3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outlineLvl w:val="9"/>
              <w:rPr>
                <w:rFonts w:hint="default" w:ascii="宋体" w:hAnsi="宋体" w:eastAsia="宋体" w:cs="宋体"/>
                <w:b w:val="0"/>
                <w:bCs w:val="0"/>
                <w:snapToGrid/>
                <w:color w:val="auto"/>
                <w:kern w:val="0"/>
                <w:sz w:val="21"/>
                <w:szCs w:val="21"/>
                <w:lang w:val="en-US" w:eastAsia="zh-CN" w:bidi="ar"/>
              </w:rPr>
            </w:pPr>
            <w:r>
              <w:rPr>
                <w:rFonts w:hint="eastAsia" w:ascii="宋体" w:hAnsi="宋体" w:eastAsia="宋体" w:cs="宋体"/>
                <w:b w:val="0"/>
                <w:bCs w:val="0"/>
                <w:snapToGrid/>
                <w:color w:val="auto"/>
                <w:kern w:val="0"/>
                <w:sz w:val="21"/>
                <w:szCs w:val="21"/>
                <w:lang w:val="en-US" w:eastAsia="zh-CN" w:bidi="ar"/>
              </w:rPr>
              <w:t>6</w:t>
            </w:r>
          </w:p>
        </w:tc>
        <w:tc>
          <w:tcPr>
            <w:tcW w:w="7488" w:type="dxa"/>
          </w:tcPr>
          <w:p w14:paraId="1D7A950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outlineLvl w:val="9"/>
              <w:rPr>
                <w:rFonts w:hint="eastAsia" w:ascii="宋体" w:hAnsi="宋体" w:eastAsia="宋体" w:cs="宋体"/>
                <w:b w:val="0"/>
                <w:bCs w:val="0"/>
                <w:snapToGrid/>
                <w:color w:val="auto"/>
                <w:kern w:val="0"/>
                <w:sz w:val="21"/>
                <w:szCs w:val="21"/>
                <w:lang w:val="en-US" w:eastAsia="zh-CN" w:bidi="ar"/>
              </w:rPr>
            </w:pPr>
            <w:r>
              <w:rPr>
                <w:rFonts w:hint="eastAsia" w:ascii="宋体" w:hAnsi="宋体" w:eastAsia="宋体" w:cs="宋体"/>
                <w:snapToGrid/>
                <w:color w:val="auto"/>
                <w:kern w:val="0"/>
                <w:sz w:val="21"/>
                <w:szCs w:val="21"/>
                <w:lang w:val="en-US" w:eastAsia="zh-CN" w:bidi="ar"/>
              </w:rPr>
              <w:t>桶盖顶部设置三道加强筋,顶盖两侧设置两只镂空拉手。桶身提手表面有凸起防滑颗粒。</w:t>
            </w:r>
          </w:p>
        </w:tc>
      </w:tr>
      <w:tr w14:paraId="73654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4" w:type="dxa"/>
            <w:vAlign w:val="center"/>
          </w:tcPr>
          <w:p w14:paraId="3C3A2F7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outlineLvl w:val="9"/>
              <w:rPr>
                <w:rFonts w:hint="default" w:ascii="宋体" w:hAnsi="宋体" w:eastAsia="宋体" w:cs="宋体"/>
                <w:b w:val="0"/>
                <w:bCs w:val="0"/>
                <w:snapToGrid/>
                <w:color w:val="auto"/>
                <w:kern w:val="0"/>
                <w:sz w:val="21"/>
                <w:szCs w:val="21"/>
                <w:lang w:val="en-US" w:eastAsia="zh-CN" w:bidi="ar"/>
              </w:rPr>
            </w:pPr>
            <w:r>
              <w:rPr>
                <w:rFonts w:hint="eastAsia" w:ascii="宋体" w:hAnsi="宋体" w:eastAsia="宋体" w:cs="宋体"/>
                <w:b w:val="0"/>
                <w:bCs w:val="0"/>
                <w:snapToGrid/>
                <w:color w:val="auto"/>
                <w:kern w:val="0"/>
                <w:sz w:val="21"/>
                <w:szCs w:val="21"/>
                <w:lang w:val="en-US" w:eastAsia="zh-CN" w:bidi="ar"/>
              </w:rPr>
              <w:t>7</w:t>
            </w:r>
          </w:p>
        </w:tc>
        <w:tc>
          <w:tcPr>
            <w:tcW w:w="7488" w:type="dxa"/>
          </w:tcPr>
          <w:p w14:paraId="48D9672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outlineLvl w:val="9"/>
              <w:rPr>
                <w:rFonts w:hint="eastAsia" w:ascii="宋体" w:hAnsi="宋体" w:eastAsia="宋体" w:cs="宋体"/>
                <w:b w:val="0"/>
                <w:bCs w:val="0"/>
                <w:snapToGrid/>
                <w:color w:val="auto"/>
                <w:kern w:val="0"/>
                <w:sz w:val="21"/>
                <w:szCs w:val="21"/>
                <w:lang w:val="en-US" w:eastAsia="zh-CN" w:bidi="ar"/>
              </w:rPr>
            </w:pPr>
            <w:r>
              <w:rPr>
                <w:rFonts w:hint="eastAsia" w:ascii="宋体" w:hAnsi="宋体" w:eastAsia="宋体" w:cs="宋体"/>
                <w:snapToGrid/>
                <w:color w:val="auto"/>
                <w:kern w:val="0"/>
                <w:sz w:val="21"/>
                <w:szCs w:val="21"/>
                <w:lang w:val="en-US" w:eastAsia="zh-CN" w:bidi="ar"/>
              </w:rPr>
              <w:t>垃圾桶底部为网格设计；底部装有4枚40*40mm直角加强尼龙材质的耐磨钉和8枚钢制耐磨钉。</w:t>
            </w:r>
          </w:p>
        </w:tc>
      </w:tr>
      <w:tr w14:paraId="3C981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4" w:type="dxa"/>
            <w:vAlign w:val="center"/>
          </w:tcPr>
          <w:p w14:paraId="424DEDE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outlineLvl w:val="9"/>
              <w:rPr>
                <w:rFonts w:hint="default" w:ascii="宋体" w:hAnsi="宋体" w:eastAsia="宋体" w:cs="宋体"/>
                <w:b w:val="0"/>
                <w:bCs w:val="0"/>
                <w:snapToGrid/>
                <w:color w:val="auto"/>
                <w:kern w:val="0"/>
                <w:sz w:val="21"/>
                <w:szCs w:val="21"/>
                <w:lang w:val="en-US" w:eastAsia="zh-CN" w:bidi="ar"/>
              </w:rPr>
            </w:pPr>
            <w:r>
              <w:rPr>
                <w:rFonts w:hint="eastAsia" w:ascii="宋体" w:hAnsi="宋体" w:eastAsia="宋体" w:cs="宋体"/>
                <w:b w:val="0"/>
                <w:bCs w:val="0"/>
                <w:snapToGrid/>
                <w:color w:val="auto"/>
                <w:kern w:val="0"/>
                <w:sz w:val="21"/>
                <w:szCs w:val="21"/>
                <w:lang w:val="en-US" w:eastAsia="zh-CN" w:bidi="ar"/>
              </w:rPr>
              <w:t>8</w:t>
            </w:r>
          </w:p>
        </w:tc>
        <w:tc>
          <w:tcPr>
            <w:tcW w:w="7488" w:type="dxa"/>
          </w:tcPr>
          <w:p w14:paraId="316CB85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outlineLvl w:val="9"/>
              <w:rPr>
                <w:rFonts w:hint="eastAsia" w:ascii="宋体" w:hAnsi="宋体" w:eastAsia="宋体" w:cs="宋体"/>
                <w:b w:val="0"/>
                <w:bCs w:val="0"/>
                <w:snapToGrid/>
                <w:color w:val="auto"/>
                <w:kern w:val="0"/>
                <w:sz w:val="21"/>
                <w:szCs w:val="21"/>
                <w:lang w:val="en-US" w:eastAsia="zh-CN" w:bidi="ar"/>
              </w:rPr>
            </w:pPr>
            <w:r>
              <w:rPr>
                <w:rFonts w:hint="eastAsia" w:ascii="宋体" w:hAnsi="宋体" w:eastAsia="宋体" w:cs="宋体"/>
                <w:snapToGrid/>
                <w:color w:val="auto"/>
                <w:kern w:val="0"/>
                <w:sz w:val="21"/>
                <w:szCs w:val="21"/>
                <w:lang w:val="en-US" w:eastAsia="zh-CN" w:bidi="ar"/>
              </w:rPr>
              <w:t>桶口处至少有24道竖直桶沿支撑，桶身挂车檐口采用三裙边设计，裙边厚度至少达到30mm。挂车口深度至少达54mm。</w:t>
            </w:r>
          </w:p>
        </w:tc>
      </w:tr>
      <w:tr w14:paraId="12C42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4" w:type="dxa"/>
            <w:vAlign w:val="center"/>
          </w:tcPr>
          <w:p w14:paraId="373089C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outlineLvl w:val="9"/>
              <w:rPr>
                <w:rFonts w:hint="default" w:ascii="宋体" w:hAnsi="宋体" w:eastAsia="宋体" w:cs="宋体"/>
                <w:b w:val="0"/>
                <w:bCs w:val="0"/>
                <w:snapToGrid/>
                <w:color w:val="auto"/>
                <w:kern w:val="0"/>
                <w:sz w:val="21"/>
                <w:szCs w:val="21"/>
                <w:lang w:val="en-US" w:eastAsia="zh-CN" w:bidi="ar"/>
              </w:rPr>
            </w:pPr>
            <w:r>
              <w:rPr>
                <w:rFonts w:hint="eastAsia" w:ascii="宋体" w:hAnsi="宋体" w:eastAsia="宋体" w:cs="宋体"/>
                <w:b w:val="0"/>
                <w:bCs w:val="0"/>
                <w:snapToGrid/>
                <w:color w:val="auto"/>
                <w:kern w:val="0"/>
                <w:sz w:val="21"/>
                <w:szCs w:val="21"/>
                <w:lang w:val="en-US" w:eastAsia="zh-CN" w:bidi="ar"/>
              </w:rPr>
              <w:t>9</w:t>
            </w:r>
          </w:p>
        </w:tc>
        <w:tc>
          <w:tcPr>
            <w:tcW w:w="7488" w:type="dxa"/>
          </w:tcPr>
          <w:p w14:paraId="1BBECFB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outlineLvl w:val="9"/>
              <w:rPr>
                <w:rFonts w:hint="eastAsia" w:ascii="宋体" w:hAnsi="宋体" w:eastAsia="宋体" w:cs="宋体"/>
                <w:b w:val="0"/>
                <w:bCs w:val="0"/>
                <w:snapToGrid/>
                <w:color w:val="auto"/>
                <w:kern w:val="0"/>
                <w:sz w:val="21"/>
                <w:szCs w:val="21"/>
                <w:lang w:val="en-US" w:eastAsia="zh-CN" w:bidi="ar"/>
              </w:rPr>
            </w:pPr>
            <w:r>
              <w:rPr>
                <w:rFonts w:hint="eastAsia" w:ascii="宋体" w:hAnsi="宋体" w:eastAsia="宋体" w:cs="宋体"/>
                <w:snapToGrid/>
                <w:color w:val="auto"/>
                <w:kern w:val="0"/>
                <w:sz w:val="21"/>
                <w:szCs w:val="21"/>
                <w:lang w:val="en-US" w:eastAsia="zh-CN" w:bidi="ar"/>
              </w:rPr>
              <w:t>桶体密闭有盖，桶盖与桶体采用两只插销止退连接。</w:t>
            </w:r>
          </w:p>
        </w:tc>
      </w:tr>
      <w:tr w14:paraId="447B9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4" w:type="dxa"/>
            <w:vAlign w:val="center"/>
          </w:tcPr>
          <w:p w14:paraId="4CD8EFA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outlineLvl w:val="9"/>
              <w:rPr>
                <w:rFonts w:hint="default" w:ascii="宋体" w:hAnsi="宋体" w:eastAsia="宋体" w:cs="宋体"/>
                <w:b w:val="0"/>
                <w:bCs w:val="0"/>
                <w:snapToGrid/>
                <w:color w:val="auto"/>
                <w:kern w:val="0"/>
                <w:sz w:val="21"/>
                <w:szCs w:val="21"/>
                <w:lang w:val="en-US" w:eastAsia="zh-CN" w:bidi="ar"/>
              </w:rPr>
            </w:pPr>
            <w:r>
              <w:rPr>
                <w:rFonts w:hint="eastAsia" w:ascii="宋体" w:hAnsi="宋体" w:eastAsia="宋体" w:cs="宋体"/>
                <w:b w:val="0"/>
                <w:bCs w:val="0"/>
                <w:snapToGrid/>
                <w:color w:val="auto"/>
                <w:kern w:val="0"/>
                <w:sz w:val="21"/>
                <w:szCs w:val="21"/>
                <w:lang w:val="en-US" w:eastAsia="zh-CN" w:bidi="ar"/>
              </w:rPr>
              <w:t>10</w:t>
            </w:r>
          </w:p>
        </w:tc>
        <w:tc>
          <w:tcPr>
            <w:tcW w:w="7488" w:type="dxa"/>
          </w:tcPr>
          <w:p w14:paraId="5694324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outlineLvl w:val="9"/>
              <w:rPr>
                <w:rFonts w:hint="eastAsia" w:ascii="宋体" w:hAnsi="宋体" w:eastAsia="宋体" w:cs="宋体"/>
                <w:b w:val="0"/>
                <w:bCs w:val="0"/>
                <w:snapToGrid/>
                <w:color w:val="auto"/>
                <w:kern w:val="0"/>
                <w:sz w:val="21"/>
                <w:szCs w:val="21"/>
                <w:lang w:val="en-US" w:eastAsia="zh-CN" w:bidi="ar"/>
              </w:rPr>
            </w:pPr>
            <w:r>
              <w:rPr>
                <w:rFonts w:hint="eastAsia" w:ascii="宋体" w:hAnsi="宋体" w:eastAsia="宋体" w:cs="宋体"/>
                <w:snapToGrid/>
                <w:color w:val="auto"/>
                <w:kern w:val="0"/>
                <w:sz w:val="21"/>
                <w:szCs w:val="21"/>
                <w:lang w:val="en-US" w:eastAsia="zh-CN" w:bidi="ar"/>
              </w:rPr>
              <w:t>采用实心钢材料轮轴，表面电镀锌，防锈时间要求5年及以上。</w:t>
            </w:r>
          </w:p>
        </w:tc>
      </w:tr>
      <w:tr w14:paraId="74459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4" w:type="dxa"/>
            <w:vAlign w:val="center"/>
          </w:tcPr>
          <w:p w14:paraId="182A0B0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outlineLvl w:val="9"/>
              <w:rPr>
                <w:rFonts w:hint="default" w:ascii="宋体" w:hAnsi="宋体" w:eastAsia="宋体" w:cs="宋体"/>
                <w:b w:val="0"/>
                <w:bCs w:val="0"/>
                <w:snapToGrid/>
                <w:color w:val="auto"/>
                <w:kern w:val="0"/>
                <w:sz w:val="21"/>
                <w:szCs w:val="21"/>
                <w:lang w:val="en-US" w:eastAsia="zh-CN" w:bidi="ar"/>
              </w:rPr>
            </w:pPr>
            <w:r>
              <w:rPr>
                <w:rFonts w:hint="eastAsia" w:ascii="宋体" w:hAnsi="宋体" w:eastAsia="宋体" w:cs="宋体"/>
                <w:b w:val="0"/>
                <w:bCs w:val="0"/>
                <w:snapToGrid/>
                <w:color w:val="auto"/>
                <w:kern w:val="0"/>
                <w:sz w:val="21"/>
                <w:szCs w:val="21"/>
                <w:lang w:val="en-US" w:eastAsia="zh-CN" w:bidi="ar"/>
              </w:rPr>
              <w:t>11</w:t>
            </w:r>
          </w:p>
        </w:tc>
        <w:tc>
          <w:tcPr>
            <w:tcW w:w="7488" w:type="dxa"/>
          </w:tcPr>
          <w:p w14:paraId="0B06B48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outlineLvl w:val="9"/>
              <w:rPr>
                <w:rFonts w:hint="eastAsia" w:ascii="宋体" w:hAnsi="宋体" w:eastAsia="宋体" w:cs="宋体"/>
                <w:b w:val="0"/>
                <w:bCs w:val="0"/>
                <w:snapToGrid/>
                <w:color w:val="auto"/>
                <w:kern w:val="0"/>
                <w:sz w:val="21"/>
                <w:szCs w:val="21"/>
                <w:lang w:val="en-US" w:eastAsia="zh-CN" w:bidi="ar"/>
              </w:rPr>
            </w:pPr>
            <w:r>
              <w:rPr>
                <w:rFonts w:hint="eastAsia" w:ascii="宋体" w:hAnsi="宋体" w:eastAsia="宋体" w:cs="宋体"/>
                <w:snapToGrid/>
                <w:color w:val="auto"/>
                <w:kern w:val="0"/>
                <w:sz w:val="21"/>
                <w:szCs w:val="21"/>
                <w:lang w:val="en-US" w:eastAsia="zh-CN" w:bidi="ar"/>
              </w:rPr>
              <w:t>滚轮采用噪音小的橡胶实心轮；轮毂及辋圈为高密度聚乙稀材质，轮胎为100%橡胶材质，轮胎直径≥190mm，橡胶轮与底轴采用直插防盗式连接。</w:t>
            </w:r>
          </w:p>
        </w:tc>
      </w:tr>
      <w:tr w14:paraId="0D5A0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4" w:type="dxa"/>
            <w:vAlign w:val="center"/>
          </w:tcPr>
          <w:p w14:paraId="26FFB92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outlineLvl w:val="9"/>
              <w:rPr>
                <w:rFonts w:hint="default" w:ascii="宋体" w:hAnsi="宋体" w:eastAsia="宋体" w:cs="宋体"/>
                <w:b w:val="0"/>
                <w:bCs w:val="0"/>
                <w:snapToGrid/>
                <w:color w:val="auto"/>
                <w:kern w:val="0"/>
                <w:sz w:val="21"/>
                <w:szCs w:val="21"/>
                <w:lang w:val="en-US" w:eastAsia="zh-CN" w:bidi="ar"/>
              </w:rPr>
            </w:pPr>
            <w:r>
              <w:rPr>
                <w:rFonts w:hint="eastAsia" w:ascii="宋体" w:hAnsi="宋体" w:eastAsia="宋体" w:cs="宋体"/>
                <w:b w:val="0"/>
                <w:bCs w:val="0"/>
                <w:snapToGrid/>
                <w:color w:val="auto"/>
                <w:kern w:val="0"/>
                <w:sz w:val="21"/>
                <w:szCs w:val="21"/>
                <w:lang w:val="en-US" w:eastAsia="zh-CN" w:bidi="ar"/>
              </w:rPr>
              <w:t>12</w:t>
            </w:r>
          </w:p>
        </w:tc>
        <w:tc>
          <w:tcPr>
            <w:tcW w:w="7488" w:type="dxa"/>
          </w:tcPr>
          <w:p w14:paraId="4CD553A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outlineLvl w:val="9"/>
              <w:rPr>
                <w:rFonts w:hint="eastAsia" w:ascii="宋体" w:hAnsi="宋体" w:eastAsia="宋体" w:cs="宋体"/>
                <w:b w:val="0"/>
                <w:bCs w:val="0"/>
                <w:snapToGrid/>
                <w:color w:val="auto"/>
                <w:kern w:val="0"/>
                <w:sz w:val="21"/>
                <w:szCs w:val="21"/>
                <w:lang w:val="en-US" w:eastAsia="zh-CN" w:bidi="ar"/>
              </w:rPr>
            </w:pPr>
            <w:r>
              <w:rPr>
                <w:rFonts w:hint="eastAsia" w:ascii="宋体" w:hAnsi="宋体" w:eastAsia="宋体" w:cs="宋体"/>
                <w:snapToGrid/>
                <w:color w:val="auto"/>
                <w:kern w:val="0"/>
                <w:sz w:val="21"/>
                <w:szCs w:val="21"/>
                <w:lang w:val="en-US" w:eastAsia="zh-CN" w:bidi="ar"/>
              </w:rPr>
              <w:t>垃圾桶轮轴上方，设置一处内凹式脚踏支点，规格：145*80*55mm（±5mm）。</w:t>
            </w:r>
          </w:p>
        </w:tc>
      </w:tr>
      <w:tr w14:paraId="08D94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4" w:type="dxa"/>
            <w:vAlign w:val="center"/>
          </w:tcPr>
          <w:p w14:paraId="560CE77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outlineLvl w:val="9"/>
              <w:rPr>
                <w:rFonts w:hint="default" w:ascii="宋体" w:hAnsi="宋体" w:eastAsia="宋体" w:cs="宋体"/>
                <w:b w:val="0"/>
                <w:bCs w:val="0"/>
                <w:snapToGrid/>
                <w:color w:val="auto"/>
                <w:kern w:val="0"/>
                <w:sz w:val="21"/>
                <w:szCs w:val="21"/>
                <w:lang w:val="en-US" w:eastAsia="zh-CN" w:bidi="ar"/>
              </w:rPr>
            </w:pPr>
            <w:r>
              <w:rPr>
                <w:rFonts w:hint="eastAsia" w:ascii="宋体" w:hAnsi="宋体" w:eastAsia="宋体" w:cs="宋体"/>
                <w:b w:val="0"/>
                <w:bCs w:val="0"/>
                <w:snapToGrid/>
                <w:color w:val="auto"/>
                <w:kern w:val="0"/>
                <w:sz w:val="21"/>
                <w:szCs w:val="21"/>
                <w:lang w:val="en-US" w:eastAsia="zh-CN" w:bidi="ar"/>
              </w:rPr>
              <w:t>13</w:t>
            </w:r>
          </w:p>
        </w:tc>
        <w:tc>
          <w:tcPr>
            <w:tcW w:w="7488" w:type="dxa"/>
          </w:tcPr>
          <w:p w14:paraId="435941A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outlineLvl w:val="9"/>
              <w:rPr>
                <w:rFonts w:hint="eastAsia" w:ascii="宋体" w:hAnsi="宋体" w:eastAsia="宋体" w:cs="宋体"/>
                <w:b w:val="0"/>
                <w:bCs w:val="0"/>
                <w:snapToGrid/>
                <w:color w:val="auto"/>
                <w:kern w:val="0"/>
                <w:sz w:val="21"/>
                <w:szCs w:val="21"/>
                <w:lang w:val="en-US" w:eastAsia="zh-CN" w:bidi="ar"/>
              </w:rPr>
            </w:pPr>
            <w:r>
              <w:rPr>
                <w:rFonts w:hint="eastAsia" w:ascii="宋体" w:hAnsi="宋体" w:eastAsia="宋体" w:cs="宋体"/>
                <w:b w:val="0"/>
                <w:bCs w:val="0"/>
                <w:snapToGrid/>
                <w:color w:val="auto"/>
                <w:kern w:val="0"/>
                <w:sz w:val="21"/>
                <w:szCs w:val="21"/>
                <w:lang w:val="en-US" w:eastAsia="zh-CN" w:bidi="ar"/>
              </w:rPr>
              <w:t>耐酸碱试验：2%乙酸和2%氢氧化钠，试验时间≥250小时，试验结束后，外观无明显腐蚀、裂纹。</w:t>
            </w:r>
          </w:p>
        </w:tc>
      </w:tr>
      <w:tr w14:paraId="2AEBB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4" w:type="dxa"/>
            <w:vAlign w:val="center"/>
          </w:tcPr>
          <w:p w14:paraId="11435E0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outlineLvl w:val="9"/>
              <w:rPr>
                <w:rFonts w:hint="default" w:ascii="宋体" w:hAnsi="宋体" w:eastAsia="宋体" w:cs="宋体"/>
                <w:b w:val="0"/>
                <w:bCs w:val="0"/>
                <w:snapToGrid/>
                <w:color w:val="auto"/>
                <w:kern w:val="0"/>
                <w:sz w:val="21"/>
                <w:szCs w:val="21"/>
                <w:lang w:val="en-US" w:eastAsia="zh-CN" w:bidi="ar"/>
              </w:rPr>
            </w:pPr>
            <w:r>
              <w:rPr>
                <w:rFonts w:hint="eastAsia" w:ascii="宋体" w:hAnsi="宋体" w:eastAsia="宋体" w:cs="宋体"/>
                <w:b w:val="0"/>
                <w:bCs w:val="0"/>
                <w:snapToGrid/>
                <w:color w:val="auto"/>
                <w:kern w:val="0"/>
                <w:sz w:val="21"/>
                <w:szCs w:val="21"/>
                <w:lang w:val="en-US" w:eastAsia="zh-CN" w:bidi="ar"/>
              </w:rPr>
              <w:t>14</w:t>
            </w:r>
          </w:p>
        </w:tc>
        <w:tc>
          <w:tcPr>
            <w:tcW w:w="7488" w:type="dxa"/>
          </w:tcPr>
          <w:p w14:paraId="2CE1405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outlineLvl w:val="9"/>
              <w:rPr>
                <w:rFonts w:hint="eastAsia" w:ascii="宋体" w:hAnsi="宋体" w:eastAsia="宋体" w:cs="宋体"/>
                <w:b w:val="0"/>
                <w:bCs w:val="0"/>
                <w:snapToGrid/>
                <w:color w:val="auto"/>
                <w:kern w:val="0"/>
                <w:sz w:val="21"/>
                <w:szCs w:val="21"/>
                <w:lang w:val="en-US" w:eastAsia="zh-CN" w:bidi="ar"/>
              </w:rPr>
            </w:pPr>
            <w:r>
              <w:rPr>
                <w:rFonts w:hint="eastAsia" w:ascii="宋体" w:hAnsi="宋体" w:eastAsia="宋体" w:cs="宋体"/>
                <w:b w:val="0"/>
                <w:bCs w:val="0"/>
                <w:snapToGrid/>
                <w:color w:val="auto"/>
                <w:kern w:val="0"/>
                <w:sz w:val="21"/>
                <w:szCs w:val="21"/>
                <w:lang w:val="en-US" w:eastAsia="zh-CN" w:bidi="ar"/>
              </w:rPr>
              <w:t>太阳辐射试验（实验室光源暴露老化试验）：试验时间≥250 小时，试验结束后，ΔE≤2，外观无明显粉化、裂纹，且落锤冲击试验，10/10 通过。</w:t>
            </w:r>
          </w:p>
        </w:tc>
      </w:tr>
      <w:tr w14:paraId="6D884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4" w:type="dxa"/>
            <w:vAlign w:val="center"/>
          </w:tcPr>
          <w:p w14:paraId="179AD85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outlineLvl w:val="9"/>
              <w:rPr>
                <w:rFonts w:hint="default" w:ascii="宋体" w:hAnsi="宋体" w:eastAsia="宋体" w:cs="宋体"/>
                <w:b w:val="0"/>
                <w:bCs w:val="0"/>
                <w:snapToGrid/>
                <w:color w:val="auto"/>
                <w:kern w:val="0"/>
                <w:sz w:val="21"/>
                <w:szCs w:val="21"/>
                <w:lang w:val="en-US" w:eastAsia="zh-CN" w:bidi="ar"/>
              </w:rPr>
            </w:pPr>
            <w:r>
              <w:rPr>
                <w:rFonts w:hint="eastAsia" w:ascii="宋体" w:hAnsi="宋体" w:eastAsia="宋体" w:cs="宋体"/>
                <w:b w:val="0"/>
                <w:bCs w:val="0"/>
                <w:snapToGrid/>
                <w:color w:val="auto"/>
                <w:kern w:val="0"/>
                <w:sz w:val="21"/>
                <w:szCs w:val="21"/>
                <w:lang w:val="en-US" w:eastAsia="zh-CN" w:bidi="ar"/>
              </w:rPr>
              <w:t>15</w:t>
            </w:r>
          </w:p>
        </w:tc>
        <w:tc>
          <w:tcPr>
            <w:tcW w:w="7488" w:type="dxa"/>
          </w:tcPr>
          <w:p w14:paraId="6B0EFFE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outlineLvl w:val="9"/>
              <w:rPr>
                <w:rFonts w:hint="eastAsia" w:ascii="宋体" w:hAnsi="宋体" w:eastAsia="宋体" w:cs="宋体"/>
                <w:b w:val="0"/>
                <w:bCs w:val="0"/>
                <w:snapToGrid/>
                <w:color w:val="auto"/>
                <w:kern w:val="0"/>
                <w:sz w:val="21"/>
                <w:szCs w:val="21"/>
                <w:lang w:val="en-US" w:eastAsia="zh-CN" w:bidi="ar"/>
              </w:rPr>
            </w:pPr>
            <w:r>
              <w:rPr>
                <w:rFonts w:hint="eastAsia" w:ascii="宋体" w:hAnsi="宋体" w:eastAsia="宋体" w:cs="宋体"/>
                <w:b w:val="0"/>
                <w:bCs w:val="0"/>
                <w:snapToGrid/>
                <w:color w:val="auto"/>
                <w:kern w:val="0"/>
                <w:sz w:val="21"/>
                <w:szCs w:val="21"/>
                <w:lang w:val="en-US" w:eastAsia="zh-CN" w:bidi="ar"/>
              </w:rPr>
              <w:t>垃圾桶所用配件“橡胶轮”太阳辐射试验：试验时间≥510 小时，试验结束后，表面无明显开裂</w:t>
            </w:r>
            <w:r>
              <w:rPr>
                <w:rFonts w:hint="eastAsia" w:ascii="宋体" w:hAnsi="宋体" w:eastAsia="宋体" w:cs="宋体"/>
                <w:b w:val="0"/>
                <w:bCs w:val="0"/>
                <w:snapToGrid/>
                <w:color w:val="auto"/>
                <w:kern w:val="0"/>
                <w:sz w:val="21"/>
                <w:szCs w:val="21"/>
                <w:highlight w:val="none"/>
                <w:lang w:val="en-US" w:eastAsia="zh-CN"/>
              </w:rPr>
              <w:t>。</w:t>
            </w:r>
          </w:p>
        </w:tc>
      </w:tr>
      <w:tr w14:paraId="21163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2" w:hRule="atLeast"/>
        </w:trPr>
        <w:tc>
          <w:tcPr>
            <w:tcW w:w="8522" w:type="dxa"/>
            <w:gridSpan w:val="2"/>
            <w:vAlign w:val="center"/>
          </w:tcPr>
          <w:p w14:paraId="13DFE865">
            <w:pPr>
              <w:keepNext w:val="0"/>
              <w:keepLines w:val="0"/>
              <w:widowControl w:val="0"/>
              <w:suppressLineNumbers w:val="0"/>
              <w:kinsoku/>
              <w:autoSpaceDE/>
              <w:autoSpaceDN/>
              <w:adjustRightInd/>
              <w:snapToGrid/>
              <w:spacing w:before="0" w:beforeAutospacing="0" w:after="0" w:afterAutospacing="0" w:line="440" w:lineRule="exact"/>
              <w:ind w:left="0" w:right="0"/>
              <w:jc w:val="left"/>
              <w:textAlignment w:val="auto"/>
              <w:outlineLvl w:val="9"/>
              <w:rPr>
                <w:rFonts w:hint="eastAsia" w:ascii="宋体" w:hAnsi="宋体" w:eastAsia="宋体" w:cs="宋体"/>
                <w:b/>
                <w:bCs w:val="0"/>
                <w:snapToGrid/>
                <w:color w:val="auto"/>
                <w:kern w:val="0"/>
                <w:sz w:val="21"/>
                <w:szCs w:val="21"/>
                <w:highlight w:val="none"/>
                <w:lang w:val="en-US" w:eastAsia="zh-CN"/>
              </w:rPr>
            </w:pPr>
            <w:r>
              <w:rPr>
                <w:rFonts w:hint="eastAsia" w:ascii="Times New Roman" w:hAnsi="Times New Roman" w:eastAsia="宋体" w:cs="宋体"/>
                <w:b/>
                <w:bCs w:val="0"/>
                <w:snapToGrid/>
                <w:color w:val="auto"/>
                <w:kern w:val="0"/>
                <w:sz w:val="21"/>
                <w:szCs w:val="21"/>
                <w:highlight w:val="none"/>
                <w:lang w:val="en-US" w:eastAsia="zh-CN"/>
              </w:rPr>
              <w:t>注：</w:t>
            </w:r>
            <w:r>
              <w:rPr>
                <w:rFonts w:hint="eastAsia" w:ascii="宋体" w:hAnsi="宋体" w:eastAsia="宋体" w:cs="宋体"/>
                <w:b/>
                <w:bCs w:val="0"/>
                <w:snapToGrid/>
                <w:color w:val="auto"/>
                <w:kern w:val="0"/>
                <w:sz w:val="21"/>
                <w:szCs w:val="21"/>
                <w:highlight w:val="none"/>
                <w:lang w:val="en-US" w:eastAsia="zh-CN"/>
              </w:rPr>
              <w:t>开标时需提供与技术参数相符的原色样品（不添加任何颜料）一只。</w:t>
            </w:r>
          </w:p>
          <w:p w14:paraId="359DC76C">
            <w:pPr>
              <w:keepNext w:val="0"/>
              <w:keepLines w:val="0"/>
              <w:widowControl/>
              <w:numPr>
                <w:ilvl w:val="0"/>
                <w:numId w:val="0"/>
              </w:numPr>
              <w:suppressLineNumbers w:val="0"/>
              <w:kinsoku/>
              <w:autoSpaceDE/>
              <w:autoSpaceDN/>
              <w:adjustRightInd/>
              <w:snapToGrid/>
              <w:spacing w:before="0" w:beforeAutospacing="0" w:after="0" w:afterAutospacing="0" w:line="240" w:lineRule="auto"/>
              <w:ind w:left="0" w:right="0"/>
              <w:jc w:val="left"/>
              <w:textAlignment w:val="center"/>
              <w:outlineLvl w:val="9"/>
              <w:rPr>
                <w:rFonts w:hint="eastAsia" w:ascii="宋体" w:hAnsi="宋体" w:eastAsia="宋体" w:cs="宋体"/>
                <w:b/>
                <w:bCs/>
                <w:i w:val="0"/>
                <w:iCs w:val="0"/>
                <w:snapToGrid/>
                <w:color w:val="auto"/>
                <w:kern w:val="0"/>
                <w:sz w:val="18"/>
                <w:szCs w:val="18"/>
                <w:u w:val="none"/>
                <w:lang w:val="en-US" w:eastAsia="zh-CN" w:bidi="ar"/>
              </w:rPr>
            </w:pPr>
            <w:r>
              <w:rPr>
                <w:rFonts w:hint="eastAsia" w:ascii="宋体" w:hAnsi="宋体" w:eastAsia="宋体" w:cs="宋体"/>
                <w:b/>
                <w:bCs/>
                <w:i w:val="0"/>
                <w:iCs w:val="0"/>
                <w:snapToGrid/>
                <w:color w:val="auto"/>
                <w:kern w:val="0"/>
                <w:sz w:val="18"/>
                <w:szCs w:val="18"/>
                <w:u w:val="none"/>
                <w:lang w:val="en-US" w:eastAsia="zh-CN" w:bidi="ar"/>
              </w:rPr>
              <w:t>样品提交要求：</w:t>
            </w:r>
          </w:p>
          <w:p w14:paraId="27D00B1A">
            <w:pPr>
              <w:keepNext w:val="0"/>
              <w:keepLines w:val="0"/>
              <w:widowControl/>
              <w:numPr>
                <w:ilvl w:val="0"/>
                <w:numId w:val="3"/>
              </w:numPr>
              <w:suppressLineNumbers w:val="0"/>
              <w:kinsoku/>
              <w:autoSpaceDE/>
              <w:autoSpaceDN/>
              <w:adjustRightInd/>
              <w:snapToGrid/>
              <w:spacing w:before="0" w:beforeAutospacing="0" w:after="0" w:afterAutospacing="0" w:line="240" w:lineRule="auto"/>
              <w:ind w:left="0" w:right="0"/>
              <w:jc w:val="left"/>
              <w:textAlignment w:val="center"/>
              <w:outlineLvl w:val="9"/>
              <w:rPr>
                <w:rFonts w:hint="eastAsia" w:ascii="宋体" w:hAnsi="宋体" w:eastAsia="宋体" w:cs="宋体"/>
                <w:b/>
                <w:bCs/>
                <w:i w:val="0"/>
                <w:iCs w:val="0"/>
                <w:snapToGrid/>
                <w:color w:val="auto"/>
                <w:kern w:val="0"/>
                <w:sz w:val="18"/>
                <w:szCs w:val="18"/>
                <w:u w:val="none"/>
                <w:lang w:val="en-US" w:eastAsia="zh-CN" w:bidi="ar"/>
              </w:rPr>
            </w:pPr>
            <w:r>
              <w:rPr>
                <w:rFonts w:hint="eastAsia" w:ascii="宋体" w:hAnsi="宋体" w:eastAsia="宋体" w:cs="宋体"/>
                <w:b/>
                <w:bCs/>
                <w:i w:val="0"/>
                <w:iCs w:val="0"/>
                <w:snapToGrid/>
                <w:color w:val="auto"/>
                <w:kern w:val="0"/>
                <w:sz w:val="18"/>
                <w:szCs w:val="18"/>
                <w:u w:val="none"/>
                <w:lang w:val="en-US" w:eastAsia="zh-CN" w:bidi="ar"/>
              </w:rPr>
              <w:t>样品须在醒目位置标注响应单位名称、项目名称及联系方式。</w:t>
            </w:r>
          </w:p>
          <w:p w14:paraId="74970B36">
            <w:pPr>
              <w:keepNext w:val="0"/>
              <w:keepLines w:val="0"/>
              <w:widowControl/>
              <w:numPr>
                <w:ilvl w:val="0"/>
                <w:numId w:val="0"/>
              </w:numPr>
              <w:suppressLineNumbers w:val="0"/>
              <w:kinsoku/>
              <w:autoSpaceDE/>
              <w:autoSpaceDN/>
              <w:adjustRightInd/>
              <w:snapToGrid/>
              <w:spacing w:before="0" w:beforeAutospacing="0" w:after="0" w:afterAutospacing="0" w:line="240" w:lineRule="auto"/>
              <w:ind w:left="0" w:right="0"/>
              <w:jc w:val="left"/>
              <w:textAlignment w:val="center"/>
              <w:outlineLvl w:val="9"/>
              <w:rPr>
                <w:rFonts w:hint="eastAsia" w:ascii="宋体" w:hAnsi="宋体" w:eastAsia="宋体" w:cs="宋体"/>
                <w:b/>
                <w:bCs/>
                <w:i w:val="0"/>
                <w:iCs w:val="0"/>
                <w:snapToGrid/>
                <w:color w:val="auto"/>
                <w:kern w:val="0"/>
                <w:sz w:val="18"/>
                <w:szCs w:val="18"/>
                <w:u w:val="none"/>
                <w:lang w:val="en-US" w:eastAsia="zh-CN" w:bidi="ar"/>
              </w:rPr>
            </w:pPr>
            <w:r>
              <w:rPr>
                <w:rFonts w:hint="eastAsia" w:ascii="宋体" w:hAnsi="宋体" w:eastAsia="宋体" w:cs="宋体"/>
                <w:b/>
                <w:bCs/>
                <w:i w:val="0"/>
                <w:iCs w:val="0"/>
                <w:snapToGrid/>
                <w:color w:val="auto"/>
                <w:kern w:val="0"/>
                <w:sz w:val="18"/>
                <w:szCs w:val="18"/>
                <w:u w:val="none"/>
                <w:lang w:val="en-US" w:eastAsia="zh-CN" w:bidi="ar"/>
              </w:rPr>
              <w:t>（2）样品不得缺失配件、简化工艺。</w:t>
            </w:r>
          </w:p>
          <w:p w14:paraId="3F8E1908">
            <w:pPr>
              <w:keepNext w:val="0"/>
              <w:keepLines w:val="0"/>
              <w:widowControl/>
              <w:numPr>
                <w:ilvl w:val="0"/>
                <w:numId w:val="0"/>
              </w:numPr>
              <w:suppressLineNumbers w:val="0"/>
              <w:kinsoku/>
              <w:autoSpaceDE/>
              <w:autoSpaceDN/>
              <w:adjustRightInd/>
              <w:snapToGrid/>
              <w:spacing w:before="0" w:beforeAutospacing="0" w:after="0" w:afterAutospacing="0" w:line="240" w:lineRule="auto"/>
              <w:ind w:left="0" w:right="0"/>
              <w:jc w:val="left"/>
              <w:textAlignment w:val="center"/>
              <w:outlineLvl w:val="9"/>
              <w:rPr>
                <w:rFonts w:hint="eastAsia" w:ascii="宋体" w:hAnsi="宋体" w:eastAsia="宋体" w:cs="宋体"/>
                <w:b/>
                <w:bCs/>
                <w:i w:val="0"/>
                <w:iCs w:val="0"/>
                <w:snapToGrid/>
                <w:color w:val="auto"/>
                <w:kern w:val="0"/>
                <w:sz w:val="18"/>
                <w:szCs w:val="18"/>
                <w:u w:val="none"/>
                <w:lang w:val="en-US" w:eastAsia="zh-CN" w:bidi="ar"/>
              </w:rPr>
            </w:pPr>
            <w:r>
              <w:rPr>
                <w:rFonts w:hint="eastAsia" w:ascii="宋体" w:hAnsi="宋体" w:eastAsia="宋体" w:cs="宋体"/>
                <w:b/>
                <w:bCs/>
                <w:i w:val="0"/>
                <w:iCs w:val="0"/>
                <w:snapToGrid/>
                <w:color w:val="auto"/>
                <w:kern w:val="0"/>
                <w:sz w:val="18"/>
                <w:szCs w:val="18"/>
                <w:u w:val="none"/>
                <w:lang w:val="en-US" w:eastAsia="zh-CN" w:bidi="ar"/>
              </w:rPr>
              <w:t>（3）样品递交方式：现场递交（须携带本人身份证原件、投标人法人身份证明、法人委托授权书、投标人营业执照副本复印件）；</w:t>
            </w:r>
          </w:p>
          <w:p w14:paraId="4492516C">
            <w:pPr>
              <w:keepNext w:val="0"/>
              <w:keepLines w:val="0"/>
              <w:widowControl/>
              <w:numPr>
                <w:ilvl w:val="0"/>
                <w:numId w:val="0"/>
              </w:numPr>
              <w:suppressLineNumbers w:val="0"/>
              <w:kinsoku/>
              <w:autoSpaceDE/>
              <w:autoSpaceDN/>
              <w:adjustRightInd/>
              <w:snapToGrid/>
              <w:spacing w:before="0" w:beforeAutospacing="0" w:after="0" w:afterAutospacing="0" w:line="240" w:lineRule="auto"/>
              <w:ind w:left="0" w:right="0"/>
              <w:jc w:val="left"/>
              <w:textAlignment w:val="center"/>
              <w:outlineLvl w:val="9"/>
              <w:rPr>
                <w:rFonts w:hint="eastAsia" w:ascii="宋体" w:hAnsi="宋体" w:eastAsia="宋体" w:cs="宋体"/>
                <w:b/>
                <w:bCs/>
                <w:i w:val="0"/>
                <w:iCs w:val="0"/>
                <w:snapToGrid/>
                <w:color w:val="auto"/>
                <w:kern w:val="0"/>
                <w:sz w:val="18"/>
                <w:szCs w:val="18"/>
                <w:u w:val="none"/>
                <w:lang w:val="en-US" w:eastAsia="zh-CN" w:bidi="ar"/>
              </w:rPr>
            </w:pPr>
            <w:r>
              <w:rPr>
                <w:rFonts w:hint="eastAsia" w:ascii="宋体" w:hAnsi="宋体" w:eastAsia="宋体" w:cs="宋体"/>
                <w:b/>
                <w:bCs/>
                <w:i w:val="0"/>
                <w:iCs w:val="0"/>
                <w:snapToGrid/>
                <w:color w:val="auto"/>
                <w:kern w:val="0"/>
                <w:sz w:val="18"/>
                <w:szCs w:val="18"/>
                <w:u w:val="none"/>
                <w:lang w:val="en-US" w:eastAsia="zh-CN" w:bidi="ar"/>
              </w:rPr>
              <w:t>（4）样品递交截止时间和地点：投标截止当天9:00之前提交到岳阳市公共资源交易中心样品室超出此受理时限递交的样品，招标代理机构有权予以拒收。</w:t>
            </w:r>
          </w:p>
          <w:p w14:paraId="7C7A2A6F">
            <w:pPr>
              <w:keepNext w:val="0"/>
              <w:keepLines w:val="0"/>
              <w:widowControl/>
              <w:numPr>
                <w:ilvl w:val="0"/>
                <w:numId w:val="0"/>
              </w:numPr>
              <w:suppressLineNumbers w:val="0"/>
              <w:kinsoku/>
              <w:autoSpaceDE/>
              <w:autoSpaceDN/>
              <w:adjustRightInd/>
              <w:snapToGrid/>
              <w:spacing w:before="0" w:beforeAutospacing="0" w:after="0" w:afterAutospacing="0" w:line="240" w:lineRule="auto"/>
              <w:ind w:left="0" w:right="0"/>
              <w:jc w:val="left"/>
              <w:textAlignment w:val="center"/>
              <w:outlineLvl w:val="9"/>
              <w:rPr>
                <w:rFonts w:hint="eastAsia" w:ascii="宋体" w:hAnsi="宋体" w:eastAsia="宋体" w:cs="宋体"/>
                <w:b/>
                <w:bCs w:val="0"/>
                <w:snapToGrid/>
                <w:color w:val="auto"/>
                <w:kern w:val="0"/>
                <w:sz w:val="21"/>
                <w:szCs w:val="21"/>
                <w:lang w:val="en-US" w:eastAsia="zh-CN" w:bidi="ar"/>
              </w:rPr>
            </w:pPr>
            <w:r>
              <w:rPr>
                <w:rFonts w:hint="eastAsia" w:ascii="宋体" w:hAnsi="宋体" w:eastAsia="宋体" w:cs="宋体"/>
                <w:b/>
                <w:bCs/>
                <w:i w:val="0"/>
                <w:iCs w:val="0"/>
                <w:snapToGrid/>
                <w:color w:val="auto"/>
                <w:kern w:val="0"/>
                <w:sz w:val="18"/>
                <w:szCs w:val="18"/>
                <w:u w:val="none"/>
                <w:lang w:val="en-US" w:eastAsia="zh-CN" w:bidi="ar"/>
              </w:rPr>
              <w:t>（5）样品投标结束后，未中标人提供的样品，经代理公司通知后自行取回，或同意由代理公司自行处理。中标人提供的样品，采购人进行封存，作为履约验收的参考。</w:t>
            </w:r>
          </w:p>
        </w:tc>
      </w:tr>
    </w:tbl>
    <w:p w14:paraId="44B9B5C5">
      <w:pPr>
        <w:widowControl w:val="0"/>
        <w:kinsoku/>
        <w:autoSpaceDE/>
        <w:autoSpaceDN/>
        <w:bidi w:val="0"/>
        <w:adjustRightInd/>
        <w:snapToGrid/>
        <w:spacing w:line="240" w:lineRule="auto"/>
        <w:jc w:val="both"/>
        <w:textAlignment w:val="auto"/>
        <w:outlineLvl w:val="9"/>
        <w:rPr>
          <w:rFonts w:hint="eastAsia" w:ascii="Times New Roman" w:hAnsi="Times New Roman" w:eastAsia="宋体" w:cs="Times New Roman"/>
          <w:snapToGrid/>
          <w:color w:val="auto"/>
          <w:kern w:val="2"/>
          <w:szCs w:val="24"/>
          <w:lang w:eastAsia="zh-CN"/>
        </w:rPr>
      </w:pPr>
      <w:r>
        <w:rPr>
          <w:rFonts w:hint="eastAsia" w:ascii="Times New Roman" w:hAnsi="Times New Roman" w:eastAsia="宋体" w:cs="Times New Roman"/>
          <w:snapToGrid/>
          <w:color w:val="auto"/>
          <w:kern w:val="2"/>
          <w:szCs w:val="24"/>
          <w:lang w:val="en-US" w:eastAsia="zh-CN"/>
        </w:rPr>
        <w:t xml:space="preserve">                  </w:t>
      </w:r>
    </w:p>
    <w:p w14:paraId="665D6AAC">
      <w:pPr>
        <w:widowControl w:val="0"/>
        <w:kinsoku/>
        <w:autoSpaceDE/>
        <w:autoSpaceDN/>
        <w:bidi w:val="0"/>
        <w:adjustRightInd/>
        <w:snapToGrid/>
        <w:spacing w:line="240" w:lineRule="auto"/>
        <w:jc w:val="both"/>
        <w:textAlignment w:val="auto"/>
        <w:outlineLvl w:val="9"/>
        <w:rPr>
          <w:rFonts w:hint="eastAsia" w:ascii="Times New Roman" w:hAnsi="Times New Roman" w:eastAsia="宋体" w:cs="Times New Roman"/>
          <w:snapToGrid/>
          <w:color w:val="auto"/>
          <w:kern w:val="2"/>
          <w:szCs w:val="24"/>
          <w:lang w:eastAsia="zh-CN"/>
        </w:rPr>
      </w:pPr>
    </w:p>
    <w:p w14:paraId="11ED7BCE">
      <w:pPr>
        <w:widowControl w:val="0"/>
        <w:kinsoku/>
        <w:autoSpaceDE/>
        <w:autoSpaceDN/>
        <w:bidi w:val="0"/>
        <w:adjustRightInd/>
        <w:snapToGrid/>
        <w:spacing w:line="240" w:lineRule="auto"/>
        <w:jc w:val="both"/>
        <w:textAlignment w:val="auto"/>
        <w:outlineLvl w:val="9"/>
        <w:rPr>
          <w:rFonts w:hint="eastAsia" w:ascii="Times New Roman" w:hAnsi="Times New Roman" w:eastAsia="宋体" w:cs="Times New Roman"/>
          <w:snapToGrid/>
          <w:color w:val="auto"/>
          <w:kern w:val="2"/>
          <w:szCs w:val="24"/>
          <w:lang w:eastAsia="zh-CN"/>
        </w:rPr>
      </w:pPr>
    </w:p>
    <w:p w14:paraId="44D3C376">
      <w:pPr>
        <w:keepNext/>
        <w:keepLines/>
        <w:widowControl w:val="0"/>
        <w:bidi w:val="0"/>
        <w:spacing w:line="360" w:lineRule="auto"/>
        <w:jc w:val="center"/>
        <w:outlineLvl w:val="9"/>
        <w:rPr>
          <w:rFonts w:hint="eastAsia" w:ascii="宋体" w:hAnsi="宋体" w:eastAsia="宋体" w:cs="宋体"/>
          <w:b/>
          <w:bCs/>
          <w:color w:val="auto"/>
          <w:kern w:val="44"/>
          <w:sz w:val="36"/>
          <w:szCs w:val="32"/>
          <w:lang w:val="en-US" w:eastAsia="zh-CN" w:bidi="ar-SA"/>
        </w:rPr>
      </w:pPr>
    </w:p>
    <w:p w14:paraId="0E86F7B4">
      <w:pPr>
        <w:widowControl w:val="0"/>
        <w:kinsoku/>
        <w:autoSpaceDE/>
        <w:autoSpaceDN/>
        <w:bidi w:val="0"/>
        <w:adjustRightInd/>
        <w:snapToGrid/>
        <w:spacing w:line="240" w:lineRule="auto"/>
        <w:jc w:val="both"/>
        <w:textAlignment w:val="auto"/>
        <w:outlineLvl w:val="9"/>
        <w:rPr>
          <w:rFonts w:hint="eastAsia" w:ascii="Calibri" w:hAnsi="Calibri" w:eastAsia="宋体" w:cs="Times New Roman"/>
          <w:snapToGrid/>
          <w:color w:val="auto"/>
          <w:kern w:val="2"/>
          <w:szCs w:val="24"/>
          <w:highlight w:val="none"/>
          <w:lang w:val="en-US" w:eastAsia="zh-CN"/>
        </w:rPr>
      </w:pPr>
    </w:p>
    <w:p w14:paraId="3A9843B3">
      <w:pPr>
        <w:widowControl w:val="0"/>
        <w:kinsoku/>
        <w:autoSpaceDE/>
        <w:autoSpaceDN/>
        <w:bidi w:val="0"/>
        <w:adjustRightInd/>
        <w:snapToGrid/>
        <w:spacing w:line="240" w:lineRule="auto"/>
        <w:jc w:val="both"/>
        <w:textAlignment w:val="auto"/>
        <w:outlineLvl w:val="9"/>
        <w:rPr>
          <w:rFonts w:hint="eastAsia" w:ascii="Times New Roman" w:hAnsi="Times New Roman" w:eastAsia="宋体" w:cs="Times New Roman"/>
          <w:snapToGrid/>
          <w:color w:val="auto"/>
          <w:kern w:val="2"/>
          <w:szCs w:val="24"/>
          <w:lang w:eastAsia="zh-CN"/>
        </w:rPr>
      </w:pPr>
    </w:p>
    <w:p w14:paraId="1E283FAA">
      <w:pPr>
        <w:widowControl w:val="0"/>
        <w:kinsoku/>
        <w:autoSpaceDE/>
        <w:autoSpaceDN/>
        <w:bidi w:val="0"/>
        <w:adjustRightInd/>
        <w:snapToGrid/>
        <w:spacing w:line="240" w:lineRule="auto"/>
        <w:jc w:val="both"/>
        <w:textAlignment w:val="auto"/>
        <w:outlineLvl w:val="9"/>
        <w:rPr>
          <w:rFonts w:hint="eastAsia" w:ascii="Times New Roman" w:hAnsi="Times New Roman" w:eastAsia="宋体" w:cs="Times New Roman"/>
          <w:snapToGrid/>
          <w:color w:val="auto"/>
          <w:kern w:val="2"/>
          <w:szCs w:val="24"/>
          <w:lang w:eastAsia="zh-CN"/>
        </w:rPr>
      </w:pPr>
    </w:p>
    <w:p w14:paraId="5FD37AE1">
      <w:pPr>
        <w:widowControl w:val="0"/>
        <w:kinsoku/>
        <w:autoSpaceDE/>
        <w:autoSpaceDN/>
        <w:bidi w:val="0"/>
        <w:adjustRightInd/>
        <w:snapToGrid/>
        <w:spacing w:line="240" w:lineRule="auto"/>
        <w:jc w:val="both"/>
        <w:textAlignment w:val="auto"/>
        <w:outlineLvl w:val="9"/>
        <w:rPr>
          <w:rFonts w:hint="eastAsia" w:ascii="Times New Roman" w:hAnsi="Times New Roman" w:eastAsia="宋体" w:cs="Times New Roman"/>
          <w:snapToGrid/>
          <w:color w:val="auto"/>
          <w:kern w:val="2"/>
          <w:szCs w:val="24"/>
          <w:lang w:eastAsia="zh-CN"/>
        </w:rPr>
      </w:pPr>
    </w:p>
    <w:p w14:paraId="361475D8">
      <w:pPr>
        <w:widowControl w:val="0"/>
        <w:kinsoku/>
        <w:autoSpaceDE/>
        <w:autoSpaceDN/>
        <w:bidi w:val="0"/>
        <w:adjustRightInd/>
        <w:snapToGrid/>
        <w:spacing w:line="240" w:lineRule="auto"/>
        <w:jc w:val="both"/>
        <w:textAlignment w:val="auto"/>
        <w:outlineLvl w:val="9"/>
        <w:rPr>
          <w:rFonts w:ascii="Times New Roman" w:hAnsi="Times New Roman" w:eastAsia="宋体" w:cs="Times New Roman"/>
          <w:snapToGrid/>
          <w:color w:val="auto"/>
          <w:kern w:val="2"/>
          <w:szCs w:val="24"/>
          <w:lang w:eastAsia="zh-CN"/>
        </w:rPr>
      </w:pPr>
      <w:r>
        <w:rPr>
          <w:rFonts w:ascii="Times New Roman" w:hAnsi="Times New Roman" w:eastAsia="宋体" w:cs="Times New Roman"/>
          <w:snapToGrid/>
          <w:color w:val="auto"/>
          <w:kern w:val="2"/>
          <w:szCs w:val="24"/>
          <w:lang w:eastAsia="zh-CN"/>
        </w:rPr>
        <w:br w:type="page"/>
      </w:r>
    </w:p>
    <w:p w14:paraId="61FD035F">
      <w:pPr>
        <w:keepNext/>
        <w:keepLines/>
        <w:widowControl w:val="0"/>
        <w:bidi w:val="0"/>
        <w:spacing w:line="360" w:lineRule="auto"/>
        <w:jc w:val="left"/>
        <w:outlineLvl w:val="9"/>
        <w:rPr>
          <w:rFonts w:hint="eastAsia" w:ascii="宋体" w:hAnsi="宋体" w:eastAsia="宋体" w:cs="宋体"/>
          <w:b/>
          <w:bCs/>
          <w:color w:val="auto"/>
          <w:kern w:val="44"/>
          <w:sz w:val="21"/>
          <w:szCs w:val="21"/>
          <w:lang w:val="en-US" w:eastAsia="zh-CN" w:bidi="ar-SA"/>
        </w:rPr>
      </w:pPr>
      <w:r>
        <w:rPr>
          <w:rFonts w:hint="eastAsia" w:ascii="宋体" w:hAnsi="宋体" w:eastAsia="宋体" w:cs="宋体"/>
          <w:b/>
          <w:bCs/>
          <w:color w:val="auto"/>
          <w:kern w:val="44"/>
          <w:sz w:val="21"/>
          <w:szCs w:val="21"/>
          <w:lang w:val="en-US" w:eastAsia="zh-CN" w:bidi="ar-SA"/>
        </w:rPr>
        <w:t>9、100升垃圾桶技术要求</w:t>
      </w:r>
    </w:p>
    <w:p w14:paraId="4FA8FFCF">
      <w:pPr>
        <w:widowControl w:val="0"/>
        <w:kinsoku/>
        <w:autoSpaceDE/>
        <w:autoSpaceDN/>
        <w:adjustRightInd/>
        <w:snapToGrid/>
        <w:spacing w:line="240" w:lineRule="auto"/>
        <w:jc w:val="center"/>
        <w:textAlignment w:val="auto"/>
        <w:outlineLvl w:val="9"/>
        <w:rPr>
          <w:rFonts w:hint="eastAsia" w:ascii="Times New Roman" w:hAnsi="Times New Roman" w:eastAsia="宋体" w:cs="Times New Roman"/>
          <w:snapToGrid/>
          <w:color w:val="auto"/>
          <w:kern w:val="2"/>
          <w:szCs w:val="24"/>
          <w:lang w:val="en-US" w:eastAsia="zh-CN"/>
        </w:rPr>
      </w:pPr>
      <w:r>
        <w:rPr>
          <w:rFonts w:ascii="Times New Roman" w:hAnsi="Times New Roman" w:eastAsia="宋体" w:cs="Times New Roman"/>
          <w:snapToGrid/>
          <w:color w:val="auto"/>
          <w:kern w:val="2"/>
          <w:szCs w:val="24"/>
          <w:lang w:eastAsia="zh-CN"/>
        </w:rPr>
        <w:drawing>
          <wp:inline distT="0" distB="0" distL="114300" distR="114300">
            <wp:extent cx="2178685" cy="2912110"/>
            <wp:effectExtent l="0" t="0" r="12065" b="2540"/>
            <wp:docPr id="74" name="图片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74"/>
                    <pic:cNvPicPr>
                      <a:picLocks noChangeAspect="1"/>
                    </pic:cNvPicPr>
                  </pic:nvPicPr>
                  <pic:blipFill>
                    <a:blip r:embed="rId93"/>
                    <a:stretch>
                      <a:fillRect/>
                    </a:stretch>
                  </pic:blipFill>
                  <pic:spPr>
                    <a:xfrm>
                      <a:off x="0" y="0"/>
                      <a:ext cx="2178685" cy="2912110"/>
                    </a:xfrm>
                    <a:prstGeom prst="rect">
                      <a:avLst/>
                    </a:prstGeom>
                    <a:noFill/>
                    <a:ln>
                      <a:noFill/>
                    </a:ln>
                  </pic:spPr>
                </pic:pic>
              </a:graphicData>
            </a:graphic>
          </wp:inline>
        </w:drawing>
      </w:r>
    </w:p>
    <w:tbl>
      <w:tblPr>
        <w:tblStyle w:val="24"/>
        <w:tblW w:w="861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0"/>
        <w:gridCol w:w="7568"/>
      </w:tblGrid>
      <w:tr w14:paraId="35E40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0" w:type="dxa"/>
          </w:tcPr>
          <w:p w14:paraId="032D733B">
            <w:pPr>
              <w:keepNext/>
              <w:keepLines/>
              <w:widowControl w:val="0"/>
              <w:suppressLineNumbers w:val="0"/>
              <w:bidi w:val="0"/>
              <w:spacing w:before="0" w:beforeAutospacing="0" w:after="0" w:afterAutospacing="0" w:line="360" w:lineRule="auto"/>
              <w:ind w:left="0" w:right="0"/>
              <w:jc w:val="center"/>
              <w:outlineLvl w:val="9"/>
              <w:rPr>
                <w:rFonts w:hint="default" w:ascii="宋体" w:hAnsi="宋体" w:eastAsia="宋体" w:cs="宋体"/>
                <w:b w:val="0"/>
                <w:bCs w:val="0"/>
                <w:color w:val="auto"/>
                <w:kern w:val="44"/>
                <w:sz w:val="21"/>
                <w:szCs w:val="21"/>
                <w:vertAlign w:val="baseline"/>
                <w:lang w:val="en-US" w:eastAsia="zh-CN" w:bidi="ar-SA"/>
              </w:rPr>
            </w:pPr>
            <w:r>
              <w:rPr>
                <w:rFonts w:hint="eastAsia" w:ascii="宋体" w:hAnsi="宋体" w:eastAsia="宋体" w:cs="宋体"/>
                <w:b w:val="0"/>
                <w:bCs w:val="0"/>
                <w:color w:val="auto"/>
                <w:kern w:val="44"/>
                <w:sz w:val="21"/>
                <w:szCs w:val="21"/>
                <w:vertAlign w:val="baseline"/>
                <w:lang w:val="en-US" w:eastAsia="zh-CN" w:bidi="ar-SA"/>
              </w:rPr>
              <w:t>序号</w:t>
            </w:r>
          </w:p>
        </w:tc>
        <w:tc>
          <w:tcPr>
            <w:tcW w:w="7568" w:type="dxa"/>
          </w:tcPr>
          <w:p w14:paraId="2CBBE555">
            <w:pPr>
              <w:keepNext/>
              <w:keepLines/>
              <w:widowControl w:val="0"/>
              <w:suppressLineNumbers w:val="0"/>
              <w:bidi w:val="0"/>
              <w:spacing w:before="0" w:beforeAutospacing="0" w:after="0" w:afterAutospacing="0" w:line="360" w:lineRule="auto"/>
              <w:ind w:left="0" w:right="0"/>
              <w:jc w:val="left"/>
              <w:outlineLvl w:val="9"/>
              <w:rPr>
                <w:rFonts w:hint="eastAsia" w:ascii="宋体" w:hAnsi="宋体" w:eastAsia="宋体" w:cs="宋体"/>
                <w:b w:val="0"/>
                <w:bCs w:val="0"/>
                <w:color w:val="auto"/>
                <w:kern w:val="44"/>
                <w:sz w:val="21"/>
                <w:szCs w:val="21"/>
                <w:vertAlign w:val="baseline"/>
                <w:lang w:val="en-US" w:eastAsia="zh-CN" w:bidi="ar-SA"/>
              </w:rPr>
            </w:pPr>
            <w:r>
              <w:rPr>
                <w:rFonts w:hint="eastAsia" w:ascii="Times New Roman" w:hAnsi="宋体" w:eastAsia="宋体" w:cs="宋体"/>
                <w:b w:val="0"/>
                <w:bCs w:val="0"/>
                <w:color w:val="auto"/>
                <w:kern w:val="44"/>
                <w:sz w:val="21"/>
                <w:szCs w:val="21"/>
                <w:lang w:val="en-US" w:eastAsia="zh-CN" w:bidi="ar-SA"/>
              </w:rPr>
              <w:t>技术要求</w:t>
            </w:r>
          </w:p>
        </w:tc>
      </w:tr>
      <w:tr w14:paraId="33368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0" w:type="dxa"/>
            <w:vAlign w:val="center"/>
          </w:tcPr>
          <w:p w14:paraId="2296377E">
            <w:pPr>
              <w:keepNext/>
              <w:keepLines/>
              <w:widowControl w:val="0"/>
              <w:suppressLineNumbers w:val="0"/>
              <w:bidi w:val="0"/>
              <w:spacing w:before="0" w:beforeAutospacing="0" w:after="0" w:afterAutospacing="0" w:line="360" w:lineRule="auto"/>
              <w:ind w:left="0" w:right="0"/>
              <w:jc w:val="center"/>
              <w:outlineLvl w:val="9"/>
              <w:rPr>
                <w:rFonts w:hint="default" w:ascii="宋体" w:hAnsi="宋体" w:eastAsia="宋体" w:cs="宋体"/>
                <w:b w:val="0"/>
                <w:bCs w:val="0"/>
                <w:color w:val="auto"/>
                <w:kern w:val="2"/>
                <w:sz w:val="21"/>
                <w:szCs w:val="21"/>
                <w:lang w:val="en-US" w:eastAsia="zh-CN" w:bidi="ar-SA"/>
              </w:rPr>
            </w:pPr>
            <w:r>
              <w:rPr>
                <w:rFonts w:hint="eastAsia" w:ascii="宋体" w:hAnsi="宋体" w:eastAsia="宋体" w:cs="宋体"/>
                <w:b w:val="0"/>
                <w:bCs w:val="0"/>
                <w:color w:val="auto"/>
                <w:kern w:val="2"/>
                <w:sz w:val="21"/>
                <w:szCs w:val="21"/>
                <w:lang w:val="en-US" w:eastAsia="zh-CN" w:bidi="ar-SA"/>
              </w:rPr>
              <w:t>1</w:t>
            </w:r>
          </w:p>
        </w:tc>
        <w:tc>
          <w:tcPr>
            <w:tcW w:w="7568" w:type="dxa"/>
          </w:tcPr>
          <w:p w14:paraId="10EAF703">
            <w:pPr>
              <w:keepNext w:val="0"/>
              <w:keepLines w:val="0"/>
              <w:widowControl w:val="0"/>
              <w:suppressLineNumbers w:val="0"/>
              <w:kinsoku/>
              <w:autoSpaceDE/>
              <w:autoSpaceDN/>
              <w:adjustRightInd/>
              <w:snapToGrid/>
              <w:spacing w:before="0" w:beforeAutospacing="0" w:after="0" w:afterAutospacing="0" w:line="240" w:lineRule="auto"/>
              <w:ind w:left="0" w:right="0"/>
              <w:jc w:val="left"/>
              <w:textAlignment w:val="auto"/>
              <w:outlineLvl w:val="9"/>
              <w:rPr>
                <w:rFonts w:hint="eastAsia" w:ascii="宋体" w:hAnsi="宋体" w:eastAsia="宋体" w:cs="宋体"/>
                <w:b w:val="0"/>
                <w:bCs w:val="0"/>
                <w:snapToGrid/>
                <w:color w:val="auto"/>
                <w:kern w:val="2"/>
                <w:sz w:val="21"/>
                <w:szCs w:val="21"/>
                <w:lang w:val="en-US" w:eastAsia="zh-CN" w:bidi="ar-SA"/>
              </w:rPr>
            </w:pPr>
            <w:r>
              <w:rPr>
                <w:rFonts w:hint="eastAsia" w:ascii="宋体" w:hAnsi="宋体" w:eastAsia="宋体" w:cs="宋体"/>
                <w:b w:val="0"/>
                <w:bCs w:val="0"/>
                <w:snapToGrid/>
                <w:color w:val="auto"/>
                <w:kern w:val="2"/>
                <w:sz w:val="21"/>
                <w:szCs w:val="21"/>
                <w:lang w:val="en-US" w:eastAsia="zh-CN" w:bidi="ar-SA"/>
              </w:rPr>
              <w:t>整体采用100%全新高密度聚乙烯（HDPE），添加高质量增强、抗紫外线剂，颜色色素达5%，确保颜色鲜艳，长时间不褪色，外形尺寸为：525*470*800mm（±5mm），整体重量（不含轮子、轮轴）≥4.7kg，容积100L。</w:t>
            </w:r>
          </w:p>
        </w:tc>
      </w:tr>
      <w:tr w14:paraId="71EB2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0" w:type="dxa"/>
            <w:vAlign w:val="center"/>
          </w:tcPr>
          <w:p w14:paraId="61E41F0A">
            <w:pPr>
              <w:keepNext/>
              <w:keepLines/>
              <w:widowControl w:val="0"/>
              <w:suppressLineNumbers w:val="0"/>
              <w:bidi w:val="0"/>
              <w:spacing w:before="0" w:beforeAutospacing="0" w:after="0" w:afterAutospacing="0" w:line="360" w:lineRule="auto"/>
              <w:ind w:left="0" w:right="0"/>
              <w:jc w:val="center"/>
              <w:outlineLvl w:val="9"/>
              <w:rPr>
                <w:rFonts w:hint="default" w:ascii="宋体" w:hAnsi="宋体" w:eastAsia="宋体" w:cs="宋体"/>
                <w:b w:val="0"/>
                <w:bCs w:val="0"/>
                <w:color w:val="auto"/>
                <w:kern w:val="2"/>
                <w:sz w:val="21"/>
                <w:szCs w:val="21"/>
                <w:lang w:val="en-US" w:eastAsia="zh-CN" w:bidi="ar-SA"/>
              </w:rPr>
            </w:pPr>
            <w:r>
              <w:rPr>
                <w:rFonts w:hint="eastAsia" w:ascii="宋体" w:hAnsi="宋体" w:eastAsia="宋体" w:cs="宋体"/>
                <w:b w:val="0"/>
                <w:bCs w:val="0"/>
                <w:color w:val="auto"/>
                <w:kern w:val="2"/>
                <w:sz w:val="21"/>
                <w:szCs w:val="21"/>
                <w:lang w:val="en-US" w:eastAsia="zh-CN" w:bidi="ar-SA"/>
              </w:rPr>
              <w:t>2</w:t>
            </w:r>
          </w:p>
        </w:tc>
        <w:tc>
          <w:tcPr>
            <w:tcW w:w="7568" w:type="dxa"/>
          </w:tcPr>
          <w:p w14:paraId="1782CCB9">
            <w:pPr>
              <w:keepNext/>
              <w:keepLines/>
              <w:widowControl w:val="0"/>
              <w:suppressLineNumbers w:val="0"/>
              <w:bidi w:val="0"/>
              <w:spacing w:before="0" w:beforeAutospacing="0" w:after="0" w:afterAutospacing="0" w:line="360" w:lineRule="auto"/>
              <w:ind w:left="0" w:right="0"/>
              <w:jc w:val="left"/>
              <w:outlineLvl w:val="9"/>
              <w:rPr>
                <w:rFonts w:hint="eastAsia" w:ascii="宋体" w:hAnsi="宋体" w:eastAsia="宋体" w:cs="宋体"/>
                <w:b w:val="0"/>
                <w:bCs w:val="0"/>
                <w:color w:val="auto"/>
                <w:kern w:val="2"/>
                <w:sz w:val="21"/>
                <w:szCs w:val="21"/>
                <w:lang w:val="en-US" w:eastAsia="zh-CN" w:bidi="ar-SA"/>
              </w:rPr>
            </w:pPr>
            <w:r>
              <w:rPr>
                <w:rFonts w:hint="eastAsia" w:ascii="宋体" w:hAnsi="宋体" w:eastAsia="宋体" w:cs="宋体"/>
                <w:b w:val="0"/>
                <w:bCs w:val="0"/>
                <w:color w:val="auto"/>
                <w:kern w:val="2"/>
                <w:sz w:val="21"/>
                <w:szCs w:val="21"/>
                <w:lang w:val="en-US" w:eastAsia="zh-CN" w:bidi="ar-SA"/>
              </w:rPr>
              <w:t>桶身尺寸为：470*525*760mm（±5mm），重量为：4kg;桶身提手表面有凸起防滑颗粒，增加手与垃圾桶的摩擦力；桶体一次性注塑成型，无接缝，具有耐腐蚀，耐酸碱，并有足够的机械强度和良好的冲击韧性。</w:t>
            </w:r>
          </w:p>
        </w:tc>
      </w:tr>
      <w:tr w14:paraId="5C873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0" w:type="dxa"/>
            <w:vAlign w:val="center"/>
          </w:tcPr>
          <w:p w14:paraId="567AB761">
            <w:pPr>
              <w:keepNext/>
              <w:keepLines/>
              <w:widowControl w:val="0"/>
              <w:suppressLineNumbers w:val="0"/>
              <w:bidi w:val="0"/>
              <w:spacing w:before="0" w:beforeAutospacing="0" w:after="0" w:afterAutospacing="0" w:line="360" w:lineRule="auto"/>
              <w:ind w:left="0" w:right="0"/>
              <w:jc w:val="center"/>
              <w:outlineLvl w:val="9"/>
              <w:rPr>
                <w:rFonts w:hint="default" w:ascii="宋体" w:hAnsi="宋体" w:eastAsia="宋体" w:cs="宋体"/>
                <w:b w:val="0"/>
                <w:bCs w:val="0"/>
                <w:color w:val="auto"/>
                <w:kern w:val="2"/>
                <w:sz w:val="21"/>
                <w:szCs w:val="21"/>
                <w:lang w:val="en-US" w:eastAsia="zh-CN" w:bidi="ar-SA"/>
              </w:rPr>
            </w:pPr>
            <w:r>
              <w:rPr>
                <w:rFonts w:hint="eastAsia" w:ascii="宋体" w:hAnsi="宋体" w:eastAsia="宋体" w:cs="宋体"/>
                <w:b w:val="0"/>
                <w:bCs w:val="0"/>
                <w:color w:val="auto"/>
                <w:kern w:val="2"/>
                <w:sz w:val="21"/>
                <w:szCs w:val="21"/>
                <w:lang w:val="en-US" w:eastAsia="zh-CN" w:bidi="ar-SA"/>
              </w:rPr>
              <w:t>3</w:t>
            </w:r>
          </w:p>
        </w:tc>
        <w:tc>
          <w:tcPr>
            <w:tcW w:w="7568" w:type="dxa"/>
          </w:tcPr>
          <w:p w14:paraId="6DD9B2C0">
            <w:pPr>
              <w:keepNext w:val="0"/>
              <w:keepLines w:val="0"/>
              <w:widowControl w:val="0"/>
              <w:suppressLineNumbers w:val="0"/>
              <w:kinsoku/>
              <w:autoSpaceDE/>
              <w:autoSpaceDN/>
              <w:adjustRightInd/>
              <w:snapToGrid/>
              <w:spacing w:before="0" w:beforeAutospacing="0" w:after="0" w:afterAutospacing="0" w:line="240" w:lineRule="auto"/>
              <w:ind w:left="0" w:right="0"/>
              <w:jc w:val="left"/>
              <w:textAlignment w:val="auto"/>
              <w:outlineLvl w:val="9"/>
              <w:rPr>
                <w:rFonts w:hint="eastAsia" w:ascii="宋体" w:hAnsi="宋体" w:eastAsia="宋体" w:cs="宋体"/>
                <w:b w:val="0"/>
                <w:bCs w:val="0"/>
                <w:snapToGrid/>
                <w:color w:val="auto"/>
                <w:kern w:val="2"/>
                <w:sz w:val="21"/>
                <w:szCs w:val="21"/>
                <w:lang w:val="en-US" w:eastAsia="zh-CN" w:bidi="ar-SA"/>
              </w:rPr>
            </w:pPr>
            <w:r>
              <w:rPr>
                <w:rFonts w:hint="eastAsia" w:ascii="宋体" w:hAnsi="宋体" w:eastAsia="宋体" w:cs="宋体"/>
                <w:b w:val="0"/>
                <w:bCs w:val="0"/>
                <w:snapToGrid/>
                <w:color w:val="auto"/>
                <w:kern w:val="2"/>
                <w:sz w:val="21"/>
                <w:szCs w:val="21"/>
                <w:lang w:val="en-US" w:eastAsia="zh-CN" w:bidi="ar-SA"/>
              </w:rPr>
              <w:t>桶盖尺寸为：445*520*60mm（±5mm），重量为：0.7kg，顶盖两侧设置两只镂空拉手，方便使用者使用。</w:t>
            </w:r>
          </w:p>
        </w:tc>
      </w:tr>
      <w:tr w14:paraId="48D84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0" w:type="dxa"/>
            <w:vAlign w:val="center"/>
          </w:tcPr>
          <w:p w14:paraId="59BB74AC">
            <w:pPr>
              <w:keepNext/>
              <w:keepLines/>
              <w:widowControl w:val="0"/>
              <w:suppressLineNumbers w:val="0"/>
              <w:bidi w:val="0"/>
              <w:spacing w:before="0" w:beforeAutospacing="0" w:after="0" w:afterAutospacing="0" w:line="360" w:lineRule="auto"/>
              <w:ind w:left="0" w:right="0"/>
              <w:jc w:val="center"/>
              <w:outlineLvl w:val="9"/>
              <w:rPr>
                <w:rFonts w:hint="default" w:ascii="宋体" w:hAnsi="宋体" w:eastAsia="宋体" w:cs="宋体"/>
                <w:b w:val="0"/>
                <w:bCs w:val="0"/>
                <w:color w:val="auto"/>
                <w:kern w:val="2"/>
                <w:sz w:val="21"/>
                <w:szCs w:val="21"/>
                <w:lang w:val="en-US" w:eastAsia="zh-CN" w:bidi="ar-SA"/>
              </w:rPr>
            </w:pPr>
            <w:r>
              <w:rPr>
                <w:rFonts w:hint="eastAsia" w:ascii="宋体" w:hAnsi="宋体" w:eastAsia="宋体" w:cs="宋体"/>
                <w:b w:val="0"/>
                <w:bCs w:val="0"/>
                <w:color w:val="auto"/>
                <w:kern w:val="2"/>
                <w:sz w:val="21"/>
                <w:szCs w:val="21"/>
                <w:lang w:val="en-US" w:eastAsia="zh-CN" w:bidi="ar-SA"/>
              </w:rPr>
              <w:t>4</w:t>
            </w:r>
          </w:p>
        </w:tc>
        <w:tc>
          <w:tcPr>
            <w:tcW w:w="7568" w:type="dxa"/>
          </w:tcPr>
          <w:p w14:paraId="72C385A6">
            <w:pPr>
              <w:keepNext/>
              <w:keepLines/>
              <w:widowControl w:val="0"/>
              <w:suppressLineNumbers w:val="0"/>
              <w:bidi w:val="0"/>
              <w:spacing w:before="0" w:beforeAutospacing="0" w:after="0" w:afterAutospacing="0" w:line="360" w:lineRule="auto"/>
              <w:ind w:left="0" w:right="0"/>
              <w:jc w:val="left"/>
              <w:outlineLvl w:val="9"/>
              <w:rPr>
                <w:rFonts w:hint="eastAsia" w:ascii="宋体" w:hAnsi="宋体" w:eastAsia="宋体" w:cs="宋体"/>
                <w:b w:val="0"/>
                <w:bCs w:val="0"/>
                <w:color w:val="auto"/>
                <w:kern w:val="2"/>
                <w:sz w:val="21"/>
                <w:szCs w:val="21"/>
                <w:lang w:val="en-US" w:eastAsia="zh-CN" w:bidi="ar-SA"/>
              </w:rPr>
            </w:pPr>
            <w:r>
              <w:rPr>
                <w:rFonts w:hint="eastAsia" w:ascii="宋体" w:hAnsi="宋体" w:eastAsia="宋体" w:cs="宋体"/>
                <w:b w:val="0"/>
                <w:bCs w:val="0"/>
                <w:color w:val="auto"/>
                <w:kern w:val="2"/>
                <w:sz w:val="21"/>
                <w:szCs w:val="21"/>
                <w:lang w:val="en-US" w:eastAsia="zh-CN" w:bidi="ar-SA"/>
              </w:rPr>
              <w:t>垃圾桶底部为网格设计，增加了垃圾桶的承重能力;底部安装钢制耐磨钉，大大增加垃圾桶使用寿命。</w:t>
            </w:r>
          </w:p>
        </w:tc>
      </w:tr>
      <w:tr w14:paraId="53B8F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0" w:type="dxa"/>
            <w:vAlign w:val="center"/>
          </w:tcPr>
          <w:p w14:paraId="1278D6B4">
            <w:pPr>
              <w:keepNext/>
              <w:keepLines/>
              <w:widowControl w:val="0"/>
              <w:suppressLineNumbers w:val="0"/>
              <w:bidi w:val="0"/>
              <w:spacing w:before="0" w:beforeAutospacing="0" w:after="0" w:afterAutospacing="0" w:line="360" w:lineRule="auto"/>
              <w:ind w:left="0" w:right="0"/>
              <w:jc w:val="center"/>
              <w:outlineLvl w:val="9"/>
              <w:rPr>
                <w:rFonts w:hint="default" w:ascii="宋体" w:hAnsi="宋体" w:eastAsia="宋体" w:cs="宋体"/>
                <w:b w:val="0"/>
                <w:bCs w:val="0"/>
                <w:color w:val="auto"/>
                <w:kern w:val="2"/>
                <w:sz w:val="21"/>
                <w:szCs w:val="21"/>
                <w:lang w:val="en-US" w:eastAsia="zh-CN" w:bidi="ar-SA"/>
              </w:rPr>
            </w:pPr>
            <w:r>
              <w:rPr>
                <w:rFonts w:hint="eastAsia" w:ascii="宋体" w:hAnsi="宋体" w:eastAsia="宋体" w:cs="宋体"/>
                <w:b w:val="0"/>
                <w:bCs w:val="0"/>
                <w:color w:val="auto"/>
                <w:kern w:val="2"/>
                <w:sz w:val="21"/>
                <w:szCs w:val="21"/>
                <w:lang w:val="en-US" w:eastAsia="zh-CN" w:bidi="ar-SA"/>
              </w:rPr>
              <w:t>5</w:t>
            </w:r>
          </w:p>
        </w:tc>
        <w:tc>
          <w:tcPr>
            <w:tcW w:w="7568" w:type="dxa"/>
          </w:tcPr>
          <w:p w14:paraId="08B46C1A">
            <w:pPr>
              <w:keepNext w:val="0"/>
              <w:keepLines w:val="0"/>
              <w:widowControl w:val="0"/>
              <w:suppressLineNumbers w:val="0"/>
              <w:kinsoku/>
              <w:autoSpaceDE/>
              <w:autoSpaceDN/>
              <w:adjustRightInd/>
              <w:snapToGrid/>
              <w:spacing w:before="0" w:beforeAutospacing="0" w:after="0" w:afterAutospacing="0" w:line="240" w:lineRule="auto"/>
              <w:ind w:left="0" w:right="0"/>
              <w:jc w:val="left"/>
              <w:textAlignment w:val="auto"/>
              <w:outlineLvl w:val="9"/>
              <w:rPr>
                <w:rFonts w:hint="eastAsia" w:ascii="宋体" w:hAnsi="宋体" w:eastAsia="宋体" w:cs="宋体"/>
                <w:b w:val="0"/>
                <w:bCs w:val="0"/>
                <w:snapToGrid/>
                <w:color w:val="auto"/>
                <w:kern w:val="2"/>
                <w:sz w:val="21"/>
                <w:szCs w:val="21"/>
                <w:lang w:val="en-US" w:eastAsia="zh-CN" w:bidi="ar-SA"/>
              </w:rPr>
            </w:pPr>
            <w:r>
              <w:rPr>
                <w:rFonts w:hint="eastAsia" w:ascii="宋体" w:hAnsi="宋体" w:eastAsia="宋体" w:cs="宋体"/>
                <w:b w:val="0"/>
                <w:bCs w:val="0"/>
                <w:snapToGrid/>
                <w:color w:val="auto"/>
                <w:kern w:val="2"/>
                <w:sz w:val="21"/>
                <w:szCs w:val="21"/>
                <w:lang w:val="en-US" w:eastAsia="zh-CN" w:bidi="ar-SA"/>
              </w:rPr>
              <w:t>轮轴采用空心轴，表面电镀确保长时间不生锈。</w:t>
            </w:r>
          </w:p>
        </w:tc>
      </w:tr>
      <w:tr w14:paraId="66600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0" w:type="dxa"/>
            <w:vAlign w:val="center"/>
          </w:tcPr>
          <w:p w14:paraId="56AAC5EA">
            <w:pPr>
              <w:keepNext/>
              <w:keepLines/>
              <w:widowControl w:val="0"/>
              <w:suppressLineNumbers w:val="0"/>
              <w:bidi w:val="0"/>
              <w:spacing w:before="0" w:beforeAutospacing="0" w:after="0" w:afterAutospacing="0" w:line="360" w:lineRule="auto"/>
              <w:ind w:left="0" w:right="0"/>
              <w:jc w:val="center"/>
              <w:outlineLvl w:val="9"/>
              <w:rPr>
                <w:rFonts w:hint="default" w:ascii="宋体" w:hAnsi="宋体" w:eastAsia="宋体" w:cs="宋体"/>
                <w:b w:val="0"/>
                <w:bCs w:val="0"/>
                <w:color w:val="auto"/>
                <w:kern w:val="2"/>
                <w:sz w:val="21"/>
                <w:szCs w:val="21"/>
                <w:lang w:val="en-US" w:eastAsia="zh-CN" w:bidi="ar-SA"/>
              </w:rPr>
            </w:pPr>
            <w:r>
              <w:rPr>
                <w:rFonts w:hint="eastAsia" w:ascii="宋体" w:hAnsi="宋体" w:eastAsia="宋体" w:cs="宋体"/>
                <w:b w:val="0"/>
                <w:bCs w:val="0"/>
                <w:color w:val="auto"/>
                <w:kern w:val="2"/>
                <w:sz w:val="21"/>
                <w:szCs w:val="21"/>
                <w:lang w:val="en-US" w:eastAsia="zh-CN" w:bidi="ar-SA"/>
              </w:rPr>
              <w:t>6</w:t>
            </w:r>
          </w:p>
        </w:tc>
        <w:tc>
          <w:tcPr>
            <w:tcW w:w="7568" w:type="dxa"/>
          </w:tcPr>
          <w:p w14:paraId="43F5F34F">
            <w:pPr>
              <w:keepNext w:val="0"/>
              <w:keepLines w:val="0"/>
              <w:widowControl w:val="0"/>
              <w:suppressLineNumbers w:val="0"/>
              <w:kinsoku/>
              <w:autoSpaceDE/>
              <w:autoSpaceDN/>
              <w:adjustRightInd/>
              <w:snapToGrid/>
              <w:spacing w:before="0" w:beforeAutospacing="0" w:after="0" w:afterAutospacing="0" w:line="240" w:lineRule="auto"/>
              <w:ind w:left="0" w:right="0"/>
              <w:jc w:val="left"/>
              <w:textAlignment w:val="auto"/>
              <w:outlineLvl w:val="9"/>
              <w:rPr>
                <w:rFonts w:hint="eastAsia" w:ascii="宋体" w:hAnsi="宋体" w:eastAsia="宋体" w:cs="宋体"/>
                <w:b w:val="0"/>
                <w:bCs w:val="0"/>
                <w:snapToGrid/>
                <w:color w:val="auto"/>
                <w:kern w:val="2"/>
                <w:sz w:val="21"/>
                <w:szCs w:val="21"/>
                <w:lang w:val="en-US" w:eastAsia="zh-CN" w:bidi="ar-SA"/>
              </w:rPr>
            </w:pPr>
            <w:r>
              <w:rPr>
                <w:rFonts w:hint="eastAsia" w:ascii="宋体" w:hAnsi="宋体" w:eastAsia="宋体" w:cs="宋体"/>
                <w:b w:val="0"/>
                <w:bCs w:val="0"/>
                <w:snapToGrid/>
                <w:color w:val="auto"/>
                <w:kern w:val="2"/>
                <w:sz w:val="21"/>
                <w:szCs w:val="21"/>
                <w:lang w:val="en-US" w:eastAsia="zh-CN" w:bidi="ar-SA"/>
              </w:rPr>
              <w:t>轮毂及辋圈采用PU材质，轮胎直径190mm；轮子与轮轴采用直插止退防盗连接。</w:t>
            </w:r>
          </w:p>
        </w:tc>
      </w:tr>
      <w:tr w14:paraId="0ED70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0" w:type="dxa"/>
            <w:vAlign w:val="center"/>
          </w:tcPr>
          <w:p w14:paraId="25A900E2">
            <w:pPr>
              <w:keepNext/>
              <w:keepLines/>
              <w:widowControl w:val="0"/>
              <w:suppressLineNumbers w:val="0"/>
              <w:bidi w:val="0"/>
              <w:spacing w:before="0" w:beforeAutospacing="0" w:after="0" w:afterAutospacing="0" w:line="360" w:lineRule="auto"/>
              <w:ind w:left="0" w:right="0"/>
              <w:jc w:val="center"/>
              <w:outlineLvl w:val="9"/>
              <w:rPr>
                <w:rFonts w:hint="default" w:ascii="宋体" w:hAnsi="宋体" w:eastAsia="宋体" w:cs="宋体"/>
                <w:b w:val="0"/>
                <w:bCs w:val="0"/>
                <w:color w:val="auto"/>
                <w:kern w:val="2"/>
                <w:sz w:val="21"/>
                <w:szCs w:val="21"/>
                <w:lang w:val="en-US" w:eastAsia="zh-CN" w:bidi="ar-SA"/>
              </w:rPr>
            </w:pPr>
            <w:r>
              <w:rPr>
                <w:rFonts w:hint="eastAsia" w:ascii="宋体" w:hAnsi="宋体" w:eastAsia="宋体" w:cs="宋体"/>
                <w:b w:val="0"/>
                <w:bCs w:val="0"/>
                <w:color w:val="auto"/>
                <w:kern w:val="2"/>
                <w:sz w:val="21"/>
                <w:szCs w:val="21"/>
                <w:lang w:val="en-US" w:eastAsia="zh-CN" w:bidi="ar-SA"/>
              </w:rPr>
              <w:t>7</w:t>
            </w:r>
          </w:p>
        </w:tc>
        <w:tc>
          <w:tcPr>
            <w:tcW w:w="7568" w:type="dxa"/>
          </w:tcPr>
          <w:p w14:paraId="372BA36B">
            <w:pPr>
              <w:keepNext/>
              <w:keepLines/>
              <w:widowControl w:val="0"/>
              <w:suppressLineNumbers w:val="0"/>
              <w:bidi w:val="0"/>
              <w:spacing w:before="0" w:beforeAutospacing="0" w:after="0" w:afterAutospacing="0" w:line="360" w:lineRule="auto"/>
              <w:ind w:left="0" w:right="0"/>
              <w:jc w:val="left"/>
              <w:outlineLvl w:val="9"/>
              <w:rPr>
                <w:rFonts w:hint="eastAsia" w:ascii="宋体" w:hAnsi="宋体" w:eastAsia="宋体" w:cs="宋体"/>
                <w:b w:val="0"/>
                <w:bCs w:val="0"/>
                <w:color w:val="auto"/>
                <w:kern w:val="2"/>
                <w:sz w:val="21"/>
                <w:szCs w:val="21"/>
                <w:lang w:val="en-US" w:eastAsia="zh-CN" w:bidi="ar-SA"/>
              </w:rPr>
            </w:pPr>
            <w:r>
              <w:rPr>
                <w:rFonts w:hint="eastAsia" w:ascii="宋体" w:hAnsi="宋体" w:eastAsia="宋体" w:cs="宋体"/>
                <w:b w:val="0"/>
                <w:bCs w:val="0"/>
                <w:color w:val="auto"/>
                <w:kern w:val="2"/>
                <w:sz w:val="21"/>
                <w:szCs w:val="21"/>
                <w:lang w:val="en-US" w:eastAsia="zh-CN" w:bidi="ar-SA"/>
              </w:rPr>
              <w:t>其他：正常使用温度为-25℃--65℃；产品2年内不褪色。</w:t>
            </w:r>
          </w:p>
        </w:tc>
      </w:tr>
    </w:tbl>
    <w:p w14:paraId="0AFF3B05">
      <w:pPr>
        <w:keepNext/>
        <w:keepLines/>
        <w:widowControl w:val="0"/>
        <w:kinsoku/>
        <w:autoSpaceDE/>
        <w:autoSpaceDN/>
        <w:adjustRightInd w:val="0"/>
        <w:snapToGrid w:val="0"/>
        <w:spacing w:before="156" w:beforeLines="50" w:line="360" w:lineRule="auto"/>
        <w:jc w:val="center"/>
        <w:textAlignment w:val="auto"/>
        <w:outlineLvl w:val="1"/>
        <w:rPr>
          <w:rFonts w:hint="eastAsia" w:ascii="黑体" w:hAnsi="黑体" w:eastAsia="黑体" w:cs="Times New Roman"/>
          <w:b/>
          <w:bCs/>
          <w:snapToGrid/>
          <w:color w:val="auto"/>
          <w:kern w:val="0"/>
          <w:sz w:val="28"/>
          <w:szCs w:val="28"/>
          <w:lang w:val="en-US" w:eastAsia="zh-CN" w:bidi="ar-SA"/>
        </w:rPr>
      </w:pPr>
      <w:bookmarkStart w:id="146" w:name="_Toc18833"/>
      <w:bookmarkStart w:id="147" w:name="_Toc2298"/>
      <w:bookmarkStart w:id="148" w:name="_Toc31400"/>
      <w:r>
        <w:rPr>
          <w:rFonts w:hint="eastAsia" w:ascii="黑体" w:hAnsi="黑体" w:eastAsia="黑体" w:cs="Times New Roman"/>
          <w:b/>
          <w:bCs/>
          <w:snapToGrid/>
          <w:color w:val="auto"/>
          <w:kern w:val="0"/>
          <w:sz w:val="28"/>
          <w:szCs w:val="28"/>
          <w:lang w:val="en-US" w:eastAsia="zh-CN" w:bidi="ar-SA"/>
        </w:rPr>
        <w:t xml:space="preserve">第三节 </w:t>
      </w:r>
      <w:bookmarkEnd w:id="146"/>
      <w:bookmarkEnd w:id="147"/>
      <w:r>
        <w:rPr>
          <w:rFonts w:hint="eastAsia" w:ascii="黑体" w:hAnsi="黑体" w:eastAsia="黑体" w:cs="Times New Roman"/>
          <w:b/>
          <w:bCs/>
          <w:snapToGrid/>
          <w:color w:val="auto"/>
          <w:kern w:val="0"/>
          <w:sz w:val="28"/>
          <w:szCs w:val="28"/>
          <w:lang w:val="en-US" w:eastAsia="zh-CN" w:bidi="ar-SA"/>
        </w:rPr>
        <w:t>商务要求</w:t>
      </w:r>
      <w:bookmarkEnd w:id="148"/>
    </w:p>
    <w:p w14:paraId="2825B0FF">
      <w:pPr>
        <w:widowControl w:val="0"/>
        <w:tabs>
          <w:tab w:val="left" w:pos="0"/>
        </w:tabs>
        <w:kinsoku/>
        <w:autoSpaceDE/>
        <w:autoSpaceDN/>
        <w:adjustRightInd w:val="0"/>
        <w:snapToGrid w:val="0"/>
        <w:spacing w:line="360" w:lineRule="auto"/>
        <w:ind w:firstLine="420" w:firstLineChars="200"/>
        <w:jc w:val="both"/>
        <w:textAlignment w:val="auto"/>
        <w:rPr>
          <w:rFonts w:hint="eastAsia"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相关系统、设备技术指标应严格按照国家或行业标准执行，国家或行业如有新的标准应当执行新的标准。</w:t>
      </w:r>
    </w:p>
    <w:p w14:paraId="393C7EA9">
      <w:pPr>
        <w:widowControl w:val="0"/>
        <w:tabs>
          <w:tab w:val="left" w:pos="0"/>
        </w:tabs>
        <w:kinsoku/>
        <w:autoSpaceDE/>
        <w:autoSpaceDN/>
        <w:adjustRightInd w:val="0"/>
        <w:snapToGrid w:val="0"/>
        <w:spacing w:line="360" w:lineRule="auto"/>
        <w:ind w:firstLine="420" w:firstLineChars="200"/>
        <w:jc w:val="both"/>
        <w:textAlignment w:val="auto"/>
        <w:rPr>
          <w:rFonts w:hint="eastAsia" w:ascii="宋体" w:hAnsi="宋体" w:eastAsia="宋体" w:cs="Times New Roman"/>
          <w:snapToGrid/>
          <w:color w:val="auto"/>
          <w:kern w:val="2"/>
          <w:szCs w:val="21"/>
          <w:lang w:val="en-US" w:eastAsia="zh-CN"/>
        </w:rPr>
      </w:pPr>
      <w:r>
        <w:rPr>
          <w:rFonts w:hint="eastAsia" w:ascii="宋体" w:hAnsi="宋体" w:eastAsia="宋体" w:cs="Times New Roman"/>
          <w:snapToGrid/>
          <w:color w:val="auto"/>
          <w:kern w:val="2"/>
          <w:szCs w:val="21"/>
          <w:lang w:val="en-US" w:eastAsia="zh-CN"/>
        </w:rPr>
        <w:t>一、交付时间：签订合同后90天内</w:t>
      </w:r>
    </w:p>
    <w:p w14:paraId="7854F369">
      <w:pPr>
        <w:widowControl w:val="0"/>
        <w:tabs>
          <w:tab w:val="left" w:pos="0"/>
        </w:tabs>
        <w:kinsoku/>
        <w:autoSpaceDE/>
        <w:autoSpaceDN/>
        <w:adjustRightInd w:val="0"/>
        <w:snapToGrid w:val="0"/>
        <w:spacing w:line="360" w:lineRule="auto"/>
        <w:ind w:firstLine="420" w:firstLineChars="200"/>
        <w:jc w:val="both"/>
        <w:textAlignment w:val="auto"/>
        <w:rPr>
          <w:rFonts w:hint="default" w:ascii="宋体" w:hAnsi="宋体" w:eastAsia="宋体" w:cs="Times New Roman"/>
          <w:snapToGrid/>
          <w:color w:val="auto"/>
          <w:kern w:val="2"/>
          <w:szCs w:val="21"/>
          <w:lang w:val="en-US" w:eastAsia="zh-CN"/>
        </w:rPr>
      </w:pPr>
      <w:r>
        <w:rPr>
          <w:rFonts w:hint="eastAsia" w:ascii="宋体" w:hAnsi="宋体" w:eastAsia="宋体" w:cs="Times New Roman"/>
          <w:snapToGrid/>
          <w:color w:val="auto"/>
          <w:kern w:val="2"/>
          <w:szCs w:val="21"/>
          <w:lang w:val="en-US" w:eastAsia="zh-CN"/>
        </w:rPr>
        <w:t>二、交付地点：采购人指定地点</w:t>
      </w:r>
    </w:p>
    <w:p w14:paraId="3FB55941">
      <w:pPr>
        <w:widowControl w:val="0"/>
        <w:tabs>
          <w:tab w:val="left" w:pos="0"/>
        </w:tabs>
        <w:kinsoku/>
        <w:autoSpaceDE/>
        <w:autoSpaceDN/>
        <w:adjustRightInd w:val="0"/>
        <w:snapToGrid w:val="0"/>
        <w:spacing w:line="360" w:lineRule="auto"/>
        <w:ind w:firstLine="420" w:firstLineChars="200"/>
        <w:jc w:val="both"/>
        <w:textAlignment w:val="auto"/>
        <w:rPr>
          <w:rFonts w:hint="default" w:ascii="宋体" w:hAnsi="宋体" w:eastAsia="宋体" w:cs="Times New Roman"/>
          <w:snapToGrid/>
          <w:color w:val="auto"/>
          <w:kern w:val="2"/>
          <w:szCs w:val="21"/>
          <w:lang w:val="en-US" w:eastAsia="zh-CN"/>
        </w:rPr>
      </w:pPr>
      <w:r>
        <w:rPr>
          <w:rFonts w:hint="eastAsia" w:ascii="宋体" w:hAnsi="宋体" w:eastAsia="宋体" w:cs="Times New Roman"/>
          <w:snapToGrid/>
          <w:color w:val="auto"/>
          <w:kern w:val="2"/>
          <w:szCs w:val="21"/>
          <w:lang w:val="en-US" w:eastAsia="zh-CN"/>
        </w:rPr>
        <w:t>三、付款方式：签订合同后 15 个工作日内支付合同金额的30%, 货物到货并验收合格后支付至合同价的70%，结算审核后支付结审价的100%。</w:t>
      </w:r>
    </w:p>
    <w:p w14:paraId="153A8C66">
      <w:pPr>
        <w:widowControl w:val="0"/>
        <w:tabs>
          <w:tab w:val="left" w:pos="0"/>
        </w:tabs>
        <w:kinsoku/>
        <w:autoSpaceDE/>
        <w:autoSpaceDN/>
        <w:adjustRightInd w:val="0"/>
        <w:snapToGrid w:val="0"/>
        <w:spacing w:line="360" w:lineRule="auto"/>
        <w:ind w:firstLine="420" w:firstLineChars="200"/>
        <w:jc w:val="both"/>
        <w:textAlignment w:val="auto"/>
        <w:rPr>
          <w:rFonts w:hint="eastAsia" w:ascii="宋体" w:hAnsi="宋体" w:eastAsia="宋体" w:cs="Times New Roman"/>
          <w:snapToGrid/>
          <w:color w:val="auto"/>
          <w:kern w:val="2"/>
          <w:szCs w:val="21"/>
          <w:lang w:val="en-US" w:eastAsia="zh-CN"/>
        </w:rPr>
      </w:pPr>
      <w:r>
        <w:rPr>
          <w:rFonts w:hint="eastAsia" w:ascii="宋体" w:hAnsi="宋体" w:eastAsia="宋体" w:cs="Times New Roman"/>
          <w:snapToGrid/>
          <w:color w:val="auto"/>
          <w:kern w:val="2"/>
          <w:szCs w:val="21"/>
          <w:lang w:val="en-US" w:eastAsia="zh-CN"/>
        </w:rPr>
        <w:t>四、包装、运输及安全要求</w:t>
      </w:r>
    </w:p>
    <w:p w14:paraId="49D3DBF9">
      <w:pPr>
        <w:widowControl w:val="0"/>
        <w:tabs>
          <w:tab w:val="left" w:pos="0"/>
        </w:tabs>
        <w:kinsoku/>
        <w:autoSpaceDE/>
        <w:autoSpaceDN/>
        <w:adjustRightInd w:val="0"/>
        <w:snapToGrid w:val="0"/>
        <w:spacing w:line="360" w:lineRule="auto"/>
        <w:ind w:firstLine="420" w:firstLineChars="200"/>
        <w:jc w:val="both"/>
        <w:textAlignment w:val="auto"/>
        <w:rPr>
          <w:rFonts w:hint="eastAsia" w:ascii="宋体" w:hAnsi="宋体" w:eastAsia="宋体" w:cs="Times New Roman"/>
          <w:snapToGrid/>
          <w:color w:val="auto"/>
          <w:kern w:val="2"/>
          <w:szCs w:val="21"/>
          <w:lang w:val="en-US" w:eastAsia="zh-CN"/>
        </w:rPr>
      </w:pPr>
      <w:r>
        <w:rPr>
          <w:rFonts w:hint="eastAsia" w:ascii="宋体" w:hAnsi="宋体" w:eastAsia="宋体" w:cs="Times New Roman"/>
          <w:snapToGrid/>
          <w:color w:val="auto"/>
          <w:kern w:val="2"/>
          <w:szCs w:val="21"/>
          <w:lang w:val="en-US" w:eastAsia="zh-CN"/>
        </w:rPr>
        <w:t>1、货物的包装应适合长途运输，要求防湿、防潮、防锈、防震、耐粗暴装卸和搬运适用于陆运，方便整体吊装，便于现场分发及多次运输。</w:t>
      </w:r>
    </w:p>
    <w:p w14:paraId="51414E7E">
      <w:pPr>
        <w:widowControl w:val="0"/>
        <w:tabs>
          <w:tab w:val="left" w:pos="0"/>
        </w:tabs>
        <w:kinsoku/>
        <w:autoSpaceDE/>
        <w:autoSpaceDN/>
        <w:adjustRightInd w:val="0"/>
        <w:snapToGrid w:val="0"/>
        <w:spacing w:line="360" w:lineRule="auto"/>
        <w:ind w:firstLine="420" w:firstLineChars="200"/>
        <w:jc w:val="both"/>
        <w:textAlignment w:val="auto"/>
        <w:rPr>
          <w:rFonts w:hint="eastAsia" w:ascii="宋体" w:hAnsi="宋体" w:eastAsia="宋体" w:cs="Times New Roman"/>
          <w:snapToGrid/>
          <w:color w:val="auto"/>
          <w:kern w:val="2"/>
          <w:szCs w:val="21"/>
          <w:lang w:val="en-US" w:eastAsia="zh-CN"/>
        </w:rPr>
      </w:pPr>
      <w:r>
        <w:rPr>
          <w:rFonts w:hint="eastAsia" w:ascii="宋体" w:hAnsi="宋体" w:eastAsia="宋体" w:cs="Times New Roman"/>
          <w:snapToGrid/>
          <w:color w:val="auto"/>
          <w:kern w:val="2"/>
          <w:szCs w:val="21"/>
          <w:lang w:val="en-US" w:eastAsia="zh-CN"/>
        </w:rPr>
        <w:t xml:space="preserve">2、中标人负责产品到安装地点的全部运输，包括装卸及现场搬运等。负责产品在安装地点的保管，直至项目验收合格。 </w:t>
      </w:r>
    </w:p>
    <w:p w14:paraId="5B2562A3">
      <w:pPr>
        <w:widowControl w:val="0"/>
        <w:tabs>
          <w:tab w:val="left" w:pos="0"/>
        </w:tabs>
        <w:kinsoku/>
        <w:autoSpaceDE/>
        <w:autoSpaceDN/>
        <w:adjustRightInd w:val="0"/>
        <w:snapToGrid w:val="0"/>
        <w:spacing w:line="360" w:lineRule="auto"/>
        <w:ind w:firstLine="420" w:firstLineChars="200"/>
        <w:jc w:val="both"/>
        <w:textAlignment w:val="auto"/>
        <w:rPr>
          <w:rFonts w:hint="eastAsia" w:ascii="宋体" w:hAnsi="宋体" w:eastAsia="宋体" w:cs="Times New Roman"/>
          <w:snapToGrid/>
          <w:color w:val="auto"/>
          <w:kern w:val="2"/>
          <w:szCs w:val="21"/>
          <w:lang w:val="en-US" w:eastAsia="zh-CN"/>
        </w:rPr>
      </w:pPr>
      <w:r>
        <w:rPr>
          <w:rFonts w:hint="eastAsia" w:ascii="宋体" w:hAnsi="宋体" w:eastAsia="宋体" w:cs="Times New Roman"/>
          <w:snapToGrid/>
          <w:color w:val="auto"/>
          <w:kern w:val="2"/>
          <w:szCs w:val="21"/>
          <w:lang w:val="en-US" w:eastAsia="zh-CN"/>
        </w:rPr>
        <w:t xml:space="preserve">3、中标人负责其派出的安装人员的人身意外保险。 </w:t>
      </w:r>
    </w:p>
    <w:p w14:paraId="59663CCA">
      <w:pPr>
        <w:widowControl w:val="0"/>
        <w:tabs>
          <w:tab w:val="left" w:pos="0"/>
        </w:tabs>
        <w:kinsoku/>
        <w:autoSpaceDE/>
        <w:autoSpaceDN/>
        <w:adjustRightInd w:val="0"/>
        <w:snapToGrid w:val="0"/>
        <w:spacing w:line="360" w:lineRule="auto"/>
        <w:ind w:firstLine="420" w:firstLineChars="200"/>
        <w:jc w:val="both"/>
        <w:textAlignment w:val="auto"/>
        <w:rPr>
          <w:rFonts w:hint="eastAsia"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val="en-US" w:eastAsia="zh-CN"/>
        </w:rPr>
        <w:t>4、须搬运至采购人指定地点。</w:t>
      </w:r>
    </w:p>
    <w:p w14:paraId="1E2686C7">
      <w:pPr>
        <w:widowControl w:val="0"/>
        <w:tabs>
          <w:tab w:val="left" w:pos="0"/>
        </w:tabs>
        <w:kinsoku/>
        <w:autoSpaceDE/>
        <w:autoSpaceDN/>
        <w:adjustRightInd w:val="0"/>
        <w:snapToGrid w:val="0"/>
        <w:spacing w:line="360" w:lineRule="auto"/>
        <w:ind w:firstLine="420" w:firstLineChars="200"/>
        <w:jc w:val="both"/>
        <w:textAlignment w:val="auto"/>
        <w:rPr>
          <w:rFonts w:hint="eastAsia" w:ascii="宋体" w:hAnsi="宋体" w:eastAsia="宋体" w:cs="Times New Roman"/>
          <w:snapToGrid/>
          <w:color w:val="auto"/>
          <w:kern w:val="2"/>
          <w:szCs w:val="21"/>
          <w:lang w:val="en-US" w:eastAsia="zh-CN"/>
        </w:rPr>
      </w:pPr>
      <w:r>
        <w:rPr>
          <w:rFonts w:hint="eastAsia" w:ascii="宋体" w:hAnsi="宋体" w:eastAsia="宋体" w:cs="Times New Roman"/>
          <w:snapToGrid/>
          <w:color w:val="auto"/>
          <w:kern w:val="2"/>
          <w:szCs w:val="21"/>
          <w:lang w:val="en-US" w:eastAsia="zh-CN"/>
        </w:rPr>
        <w:t>五、售后服务要求</w:t>
      </w:r>
    </w:p>
    <w:p w14:paraId="0EB27E2B">
      <w:pPr>
        <w:widowControl w:val="0"/>
        <w:tabs>
          <w:tab w:val="left" w:pos="0"/>
        </w:tabs>
        <w:kinsoku/>
        <w:autoSpaceDE/>
        <w:autoSpaceDN/>
        <w:adjustRightInd w:val="0"/>
        <w:snapToGrid w:val="0"/>
        <w:spacing w:line="360" w:lineRule="auto"/>
        <w:ind w:firstLine="420" w:firstLineChars="200"/>
        <w:jc w:val="both"/>
        <w:textAlignment w:val="auto"/>
        <w:rPr>
          <w:rFonts w:hint="eastAsia"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val="en-US" w:eastAsia="zh-CN"/>
        </w:rPr>
        <w:t xml:space="preserve">1、中标人须对本项目至少提供1年的质保服务，自采购人验收合格之日起计算。中标人应备有充足的备件、配件，可及时向采购人指定地点提供技术服务和备件服务。所有的货物若在保修期内发现有质量问题，供应商应免费维修或更换有质量问题的产品。质保期外维修只收取部件成本费，不再收取其他任何费用。所有免费质保费用均已包含在总投标价中。 </w:t>
      </w:r>
    </w:p>
    <w:p w14:paraId="2A7F393B">
      <w:pPr>
        <w:widowControl w:val="0"/>
        <w:tabs>
          <w:tab w:val="left" w:pos="0"/>
        </w:tabs>
        <w:kinsoku/>
        <w:autoSpaceDE/>
        <w:autoSpaceDN/>
        <w:adjustRightInd w:val="0"/>
        <w:snapToGrid w:val="0"/>
        <w:spacing w:line="360" w:lineRule="auto"/>
        <w:ind w:firstLine="420" w:firstLineChars="200"/>
        <w:jc w:val="both"/>
        <w:textAlignment w:val="auto"/>
        <w:rPr>
          <w:rFonts w:hint="default" w:ascii="宋体" w:hAnsi="宋体" w:eastAsia="宋体" w:cs="Times New Roman"/>
          <w:snapToGrid/>
          <w:color w:val="auto"/>
          <w:kern w:val="2"/>
          <w:szCs w:val="21"/>
          <w:lang w:val="en-US" w:eastAsia="zh-CN"/>
        </w:rPr>
      </w:pPr>
      <w:r>
        <w:rPr>
          <w:rFonts w:hint="eastAsia" w:ascii="宋体" w:hAnsi="宋体" w:eastAsia="宋体" w:cs="Times New Roman"/>
          <w:snapToGrid/>
          <w:color w:val="auto"/>
          <w:kern w:val="2"/>
          <w:szCs w:val="21"/>
          <w:lang w:val="en-US" w:eastAsia="zh-CN"/>
        </w:rPr>
        <w:t>2、提供电话技术支持（7×24 小时）。免费质保期内维修人员接到维修通知后2小时内响应，12小时内到达现场，除特殊情况外，故障排除时间不超过24小时。</w:t>
      </w:r>
    </w:p>
    <w:p w14:paraId="52344810">
      <w:pPr>
        <w:keepNext/>
        <w:keepLines/>
        <w:widowControl w:val="0"/>
        <w:numPr>
          <w:ilvl w:val="0"/>
          <w:numId w:val="4"/>
        </w:numPr>
        <w:adjustRightInd w:val="0"/>
        <w:snapToGrid w:val="0"/>
        <w:spacing w:before="156" w:beforeLines="50" w:line="360" w:lineRule="auto"/>
        <w:jc w:val="center"/>
        <w:outlineLvl w:val="1"/>
        <w:rPr>
          <w:rFonts w:hint="eastAsia" w:ascii="黑体" w:hAnsi="黑体" w:eastAsia="黑体" w:cs="Times New Roman"/>
          <w:b/>
          <w:bCs/>
          <w:color w:val="auto"/>
          <w:kern w:val="0"/>
          <w:sz w:val="28"/>
          <w:szCs w:val="28"/>
          <w:lang w:val="en-US" w:eastAsia="zh-CN" w:bidi="ar-SA"/>
        </w:rPr>
      </w:pPr>
      <w:bookmarkStart w:id="149" w:name="_Toc1740"/>
      <w:bookmarkStart w:id="150" w:name="_Toc2838"/>
      <w:r>
        <w:rPr>
          <w:rFonts w:hint="eastAsia" w:ascii="黑体" w:hAnsi="黑体" w:eastAsia="黑体" w:cs="Times New Roman"/>
          <w:b/>
          <w:bCs/>
          <w:color w:val="auto"/>
          <w:kern w:val="0"/>
          <w:sz w:val="28"/>
          <w:szCs w:val="28"/>
          <w:lang w:val="en-US" w:eastAsia="zh-CN" w:bidi="ar-SA"/>
        </w:rPr>
        <w:t>其它要求</w:t>
      </w:r>
      <w:bookmarkEnd w:id="149"/>
      <w:bookmarkEnd w:id="150"/>
    </w:p>
    <w:p w14:paraId="608F68A8">
      <w:pPr>
        <w:widowControl w:val="0"/>
        <w:kinsoku/>
        <w:autoSpaceDE/>
        <w:autoSpaceDN/>
        <w:adjustRightInd/>
        <w:snapToGrid/>
        <w:spacing w:before="20" w:after="20" w:line="240" w:lineRule="auto"/>
        <w:jc w:val="both"/>
        <w:textAlignment w:val="auto"/>
        <w:outlineLvl w:val="9"/>
        <w:rPr>
          <w:rFonts w:hint="eastAsia" w:ascii="黑体" w:hAnsi="黑体" w:eastAsia="黑体" w:cs="黑体"/>
          <w:snapToGrid/>
          <w:color w:val="auto"/>
          <w:kern w:val="2"/>
          <w:szCs w:val="24"/>
          <w:lang w:eastAsia="zh-CN"/>
        </w:rPr>
      </w:pPr>
      <w:bookmarkStart w:id="151" w:name="_Toc8762"/>
      <w:bookmarkStart w:id="152" w:name="_Toc12312"/>
      <w:bookmarkStart w:id="153" w:name="_Toc9425"/>
      <w:bookmarkStart w:id="154" w:name="_Toc14474"/>
      <w:bookmarkStart w:id="155" w:name="_Toc26669"/>
      <w:bookmarkStart w:id="156" w:name="_Toc21184"/>
      <w:r>
        <w:rPr>
          <w:rFonts w:hint="eastAsia" w:ascii="黑体" w:hAnsi="黑体" w:eastAsia="黑体" w:cs="黑体"/>
          <w:snapToGrid/>
          <w:color w:val="auto"/>
          <w:kern w:val="2"/>
          <w:szCs w:val="24"/>
          <w:lang w:val="en-US" w:eastAsia="zh-CN"/>
        </w:rPr>
        <w:t>一、</w:t>
      </w:r>
      <w:r>
        <w:rPr>
          <w:rFonts w:hint="eastAsia" w:ascii="黑体" w:hAnsi="黑体" w:eastAsia="黑体" w:cs="黑体"/>
          <w:snapToGrid/>
          <w:color w:val="auto"/>
          <w:kern w:val="2"/>
          <w:szCs w:val="24"/>
          <w:lang w:eastAsia="zh-CN"/>
        </w:rPr>
        <w:t>验收</w:t>
      </w:r>
      <w:bookmarkEnd w:id="151"/>
      <w:bookmarkEnd w:id="152"/>
      <w:bookmarkEnd w:id="153"/>
      <w:bookmarkEnd w:id="154"/>
      <w:bookmarkEnd w:id="155"/>
      <w:bookmarkEnd w:id="156"/>
    </w:p>
    <w:p w14:paraId="5FD3FB8D">
      <w:pPr>
        <w:widowControl w:val="0"/>
        <w:tabs>
          <w:tab w:val="left" w:pos="0"/>
        </w:tabs>
        <w:kinsoku/>
        <w:autoSpaceDE/>
        <w:autoSpaceDN/>
        <w:adjustRightInd w:val="0"/>
        <w:snapToGrid w:val="0"/>
        <w:spacing w:line="360" w:lineRule="auto"/>
        <w:ind w:firstLine="420" w:firstLineChars="200"/>
        <w:jc w:val="both"/>
        <w:textAlignment w:val="auto"/>
        <w:rPr>
          <w:rFonts w:hint="eastAsia"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1、 验收由采购人组织相关代表和专家小组组成验收组，按招标文件、投标文件、合同进行。验收合格后由采购人签署验收证书。</w:t>
      </w:r>
    </w:p>
    <w:p w14:paraId="394A51AC">
      <w:pPr>
        <w:widowControl w:val="0"/>
        <w:tabs>
          <w:tab w:val="left" w:pos="0"/>
        </w:tabs>
        <w:kinsoku/>
        <w:autoSpaceDE/>
        <w:autoSpaceDN/>
        <w:adjustRightInd w:val="0"/>
        <w:snapToGrid w:val="0"/>
        <w:spacing w:line="360" w:lineRule="auto"/>
        <w:ind w:firstLine="420" w:firstLineChars="200"/>
        <w:jc w:val="both"/>
        <w:textAlignment w:val="auto"/>
        <w:rPr>
          <w:rFonts w:hint="eastAsia" w:ascii="宋体" w:hAnsi="宋体" w:eastAsia="宋体" w:cs="Times New Roman"/>
          <w:snapToGrid/>
          <w:color w:val="auto"/>
          <w:kern w:val="2"/>
          <w:szCs w:val="21"/>
          <w:lang w:eastAsia="zh-CN"/>
        </w:rPr>
      </w:pPr>
      <w:bookmarkStart w:id="157" w:name="_Toc24899"/>
      <w:r>
        <w:rPr>
          <w:rFonts w:hint="eastAsia" w:ascii="宋体" w:hAnsi="宋体" w:eastAsia="宋体" w:cs="Times New Roman"/>
          <w:snapToGrid/>
          <w:color w:val="auto"/>
          <w:kern w:val="2"/>
          <w:szCs w:val="21"/>
          <w:lang w:eastAsia="zh-CN"/>
        </w:rPr>
        <w:t>2、 验收合格后，方可交付使用。当验收不合格时，应由中标单位负责更换直到合格，再行验收，所有返工费用由施工单位负责。如连续验收不合格超过两次，则中标无效并作废标处理，一切损失均由中标单位自行负责。</w:t>
      </w:r>
      <w:bookmarkEnd w:id="157"/>
    </w:p>
    <w:p w14:paraId="1606225C">
      <w:pPr>
        <w:widowControl w:val="0"/>
        <w:kinsoku/>
        <w:autoSpaceDE/>
        <w:autoSpaceDN/>
        <w:adjustRightInd/>
        <w:snapToGrid/>
        <w:spacing w:before="20" w:after="20" w:line="240" w:lineRule="auto"/>
        <w:jc w:val="both"/>
        <w:textAlignment w:val="auto"/>
        <w:outlineLvl w:val="9"/>
        <w:rPr>
          <w:rFonts w:hint="eastAsia" w:ascii="黑体" w:hAnsi="黑体" w:eastAsia="黑体" w:cs="黑体"/>
          <w:snapToGrid/>
          <w:color w:val="auto"/>
          <w:kern w:val="2"/>
          <w:szCs w:val="24"/>
          <w:lang w:eastAsia="zh-CN"/>
        </w:rPr>
      </w:pPr>
      <w:bookmarkStart w:id="158" w:name="_Toc10920"/>
      <w:bookmarkStart w:id="159" w:name="_Toc21580"/>
      <w:bookmarkStart w:id="160" w:name="_Toc11025"/>
      <w:bookmarkStart w:id="161" w:name="_Toc817"/>
      <w:bookmarkStart w:id="162" w:name="_Toc25864"/>
      <w:r>
        <w:rPr>
          <w:rFonts w:hint="eastAsia" w:ascii="黑体" w:hAnsi="黑体" w:eastAsia="黑体" w:cs="黑体"/>
          <w:snapToGrid/>
          <w:color w:val="auto"/>
          <w:kern w:val="2"/>
          <w:szCs w:val="24"/>
          <w:lang w:eastAsia="zh-CN"/>
        </w:rPr>
        <w:t xml:space="preserve"> </w:t>
      </w:r>
      <w:bookmarkStart w:id="163" w:name="_Toc319951980"/>
      <w:bookmarkStart w:id="164" w:name="_Toc30970"/>
      <w:bookmarkStart w:id="165" w:name="_Toc16934"/>
      <w:bookmarkStart w:id="166" w:name="_Toc15366"/>
      <w:bookmarkStart w:id="167" w:name="_Toc326611463"/>
      <w:bookmarkStart w:id="168" w:name="_Toc4455"/>
      <w:bookmarkStart w:id="169" w:name="_Toc24286"/>
      <w:bookmarkStart w:id="170" w:name="_Toc27808"/>
      <w:bookmarkStart w:id="171" w:name="_Toc328038561"/>
      <w:bookmarkStart w:id="172" w:name="_Toc10694"/>
      <w:bookmarkStart w:id="173" w:name="_Toc362041255"/>
      <w:bookmarkStart w:id="174" w:name="_Toc8534"/>
      <w:bookmarkStart w:id="175" w:name="_Toc30103"/>
      <w:bookmarkStart w:id="176" w:name="_Toc30146"/>
      <w:bookmarkStart w:id="177" w:name="_Toc326610212"/>
      <w:bookmarkStart w:id="178" w:name="_Toc6614"/>
      <w:bookmarkStart w:id="179" w:name="_Toc24753"/>
      <w:bookmarkStart w:id="180" w:name="_Toc5496"/>
      <w:r>
        <w:rPr>
          <w:rFonts w:hint="eastAsia" w:ascii="黑体" w:hAnsi="黑体" w:eastAsia="黑体" w:cs="黑体"/>
          <w:snapToGrid/>
          <w:color w:val="auto"/>
          <w:kern w:val="2"/>
          <w:szCs w:val="24"/>
          <w:lang w:val="en-US" w:eastAsia="zh-CN"/>
        </w:rPr>
        <w:t>二</w:t>
      </w:r>
      <w:r>
        <w:rPr>
          <w:rFonts w:hint="eastAsia" w:ascii="黑体" w:hAnsi="黑体" w:eastAsia="黑体" w:cs="黑体"/>
          <w:snapToGrid/>
          <w:color w:val="auto"/>
          <w:kern w:val="2"/>
          <w:szCs w:val="24"/>
          <w:lang w:eastAsia="zh-CN"/>
        </w:rPr>
        <w:t>、</w:t>
      </w:r>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r>
        <w:rPr>
          <w:rFonts w:hint="eastAsia" w:ascii="黑体" w:hAnsi="黑体" w:eastAsia="黑体" w:cs="黑体"/>
          <w:snapToGrid/>
          <w:color w:val="auto"/>
          <w:kern w:val="2"/>
          <w:szCs w:val="24"/>
          <w:lang w:eastAsia="zh-CN"/>
        </w:rPr>
        <w:t>保修要求</w:t>
      </w:r>
    </w:p>
    <w:p w14:paraId="3C5737D5">
      <w:pPr>
        <w:widowControl w:val="0"/>
        <w:tabs>
          <w:tab w:val="left" w:pos="0"/>
        </w:tabs>
        <w:kinsoku/>
        <w:autoSpaceDE/>
        <w:autoSpaceDN/>
        <w:adjustRightInd w:val="0"/>
        <w:snapToGrid w:val="0"/>
        <w:spacing w:line="360" w:lineRule="auto"/>
        <w:ind w:firstLine="420" w:firstLineChars="200"/>
        <w:jc w:val="both"/>
        <w:textAlignment w:val="auto"/>
        <w:rPr>
          <w:rFonts w:hint="eastAsia"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1、</w:t>
      </w:r>
      <w:r>
        <w:rPr>
          <w:rFonts w:hint="eastAsia" w:ascii="宋体" w:hAnsi="宋体" w:eastAsia="宋体" w:cs="Times New Roman"/>
          <w:snapToGrid/>
          <w:color w:val="auto"/>
          <w:kern w:val="2"/>
          <w:szCs w:val="21"/>
          <w:lang w:val="en-US" w:eastAsia="zh-CN"/>
        </w:rPr>
        <w:t>质保期：</w:t>
      </w:r>
      <w:r>
        <w:rPr>
          <w:rFonts w:hint="eastAsia" w:ascii="宋体" w:hAnsi="宋体" w:eastAsia="宋体" w:cs="Times New Roman"/>
          <w:snapToGrid/>
          <w:color w:val="auto"/>
          <w:kern w:val="2"/>
          <w:szCs w:val="21"/>
          <w:lang w:eastAsia="zh-CN"/>
        </w:rPr>
        <w:t>中标人须对本项目至少提供1年的质保服务，自采购人验收合格之日起计算。</w:t>
      </w:r>
    </w:p>
    <w:p w14:paraId="252BB296">
      <w:pPr>
        <w:widowControl w:val="0"/>
        <w:tabs>
          <w:tab w:val="left" w:pos="0"/>
        </w:tabs>
        <w:kinsoku/>
        <w:autoSpaceDE/>
        <w:autoSpaceDN/>
        <w:adjustRightInd w:val="0"/>
        <w:snapToGrid w:val="0"/>
        <w:spacing w:line="360" w:lineRule="auto"/>
        <w:ind w:firstLine="420" w:firstLineChars="200"/>
        <w:jc w:val="both"/>
        <w:textAlignment w:val="auto"/>
        <w:rPr>
          <w:rFonts w:hint="eastAsia"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2、成交供应商必须保证完善售后服务：</w:t>
      </w:r>
    </w:p>
    <w:p w14:paraId="0701C6D3">
      <w:pPr>
        <w:widowControl w:val="0"/>
        <w:tabs>
          <w:tab w:val="left" w:pos="0"/>
        </w:tabs>
        <w:kinsoku/>
        <w:autoSpaceDE/>
        <w:autoSpaceDN/>
        <w:adjustRightInd w:val="0"/>
        <w:snapToGrid w:val="0"/>
        <w:spacing w:line="360" w:lineRule="auto"/>
        <w:ind w:firstLine="420" w:firstLineChars="200"/>
        <w:jc w:val="both"/>
        <w:textAlignment w:val="auto"/>
        <w:rPr>
          <w:rFonts w:hint="eastAsia"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w:t>
      </w:r>
      <w:r>
        <w:rPr>
          <w:rFonts w:hint="eastAsia" w:ascii="宋体" w:hAnsi="宋体" w:eastAsia="宋体" w:cs="Times New Roman"/>
          <w:snapToGrid/>
          <w:color w:val="auto"/>
          <w:kern w:val="2"/>
          <w:szCs w:val="21"/>
          <w:lang w:val="en-US" w:eastAsia="zh-CN"/>
        </w:rPr>
        <w:t>1</w:t>
      </w:r>
      <w:r>
        <w:rPr>
          <w:rFonts w:hint="eastAsia" w:ascii="宋体" w:hAnsi="宋体" w:eastAsia="宋体" w:cs="Times New Roman"/>
          <w:snapToGrid/>
          <w:color w:val="auto"/>
          <w:kern w:val="2"/>
          <w:szCs w:val="21"/>
          <w:lang w:eastAsia="zh-CN"/>
        </w:rPr>
        <w:t xml:space="preserve">）中标人应备有充足的备件、配件，可及时向采购人指定地点提供技术服务和备件服务。所有的货物若在保修期内发现有质量问题，供应商应免费维修或更换有质量问题的产品。质保期外维修只收取部件成本费，不再收取其他任何费用。所有免费质保费用均已包含在总投标价中。 </w:t>
      </w:r>
    </w:p>
    <w:p w14:paraId="1876A95E">
      <w:pPr>
        <w:widowControl w:val="0"/>
        <w:tabs>
          <w:tab w:val="left" w:pos="0"/>
        </w:tabs>
        <w:kinsoku/>
        <w:autoSpaceDE/>
        <w:autoSpaceDN/>
        <w:adjustRightInd w:val="0"/>
        <w:snapToGrid w:val="0"/>
        <w:spacing w:line="360" w:lineRule="auto"/>
        <w:ind w:firstLine="420" w:firstLineChars="200"/>
        <w:jc w:val="both"/>
        <w:textAlignment w:val="auto"/>
        <w:rPr>
          <w:rFonts w:hint="eastAsia"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w:t>
      </w:r>
      <w:r>
        <w:rPr>
          <w:rFonts w:hint="eastAsia" w:ascii="宋体" w:hAnsi="宋体" w:eastAsia="宋体" w:cs="Times New Roman"/>
          <w:snapToGrid/>
          <w:color w:val="auto"/>
          <w:kern w:val="2"/>
          <w:szCs w:val="21"/>
          <w:lang w:val="en-US" w:eastAsia="zh-CN"/>
        </w:rPr>
        <w:t>2</w:t>
      </w:r>
      <w:r>
        <w:rPr>
          <w:rFonts w:hint="eastAsia" w:ascii="宋体" w:hAnsi="宋体" w:eastAsia="宋体" w:cs="Times New Roman"/>
          <w:snapToGrid/>
          <w:color w:val="auto"/>
          <w:kern w:val="2"/>
          <w:szCs w:val="21"/>
          <w:lang w:eastAsia="zh-CN"/>
        </w:rPr>
        <w:t>）提供电话技术支持（7×24 小时）。免费质保期内维修人员接到维修通知后2小时内响应，12小时内到达现场，除特殊情况外，故障排除时间不超过24小时。</w:t>
      </w:r>
    </w:p>
    <w:p w14:paraId="07CCE359">
      <w:pPr>
        <w:widowControl w:val="0"/>
        <w:tabs>
          <w:tab w:val="left" w:pos="0"/>
        </w:tabs>
        <w:kinsoku/>
        <w:autoSpaceDE/>
        <w:autoSpaceDN/>
        <w:adjustRightInd w:val="0"/>
        <w:snapToGrid w:val="0"/>
        <w:spacing w:line="360" w:lineRule="auto"/>
        <w:ind w:firstLine="420" w:firstLineChars="200"/>
        <w:jc w:val="both"/>
        <w:textAlignment w:val="auto"/>
        <w:rPr>
          <w:rFonts w:hint="eastAsia"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val="en-US" w:eastAsia="zh-CN"/>
        </w:rPr>
        <w:t>3、</w:t>
      </w:r>
      <w:r>
        <w:rPr>
          <w:rFonts w:hint="eastAsia" w:ascii="宋体" w:hAnsi="宋体" w:eastAsia="宋体" w:cs="Times New Roman"/>
          <w:snapToGrid/>
          <w:color w:val="auto"/>
          <w:kern w:val="2"/>
          <w:szCs w:val="21"/>
          <w:lang w:eastAsia="zh-CN"/>
        </w:rPr>
        <w:t>在实施过程中，采购人根据实际需要可能对</w:t>
      </w:r>
      <w:r>
        <w:rPr>
          <w:rFonts w:hint="eastAsia" w:ascii="宋体" w:hAnsi="宋体" w:eastAsia="宋体" w:cs="Times New Roman"/>
          <w:snapToGrid/>
          <w:color w:val="auto"/>
          <w:kern w:val="2"/>
          <w:szCs w:val="21"/>
          <w:lang w:val="en-US" w:eastAsia="zh-CN"/>
        </w:rPr>
        <w:t>产品</w:t>
      </w:r>
      <w:r>
        <w:rPr>
          <w:rFonts w:hint="eastAsia" w:ascii="宋体" w:hAnsi="宋体" w:eastAsia="宋体" w:cs="Times New Roman"/>
          <w:snapToGrid/>
          <w:color w:val="auto"/>
          <w:kern w:val="2"/>
          <w:szCs w:val="21"/>
          <w:lang w:eastAsia="zh-CN"/>
        </w:rPr>
        <w:t>的数量有所增减，最终结算时按实结算，中标人必须接受。</w:t>
      </w:r>
    </w:p>
    <w:p w14:paraId="412DE49E">
      <w:pPr>
        <w:spacing w:before="104" w:line="220" w:lineRule="auto"/>
        <w:ind w:left="2898"/>
        <w:outlineLvl w:val="9"/>
        <w:rPr>
          <w:rFonts w:ascii="黑体" w:hAnsi="黑体" w:eastAsia="黑体" w:cs="黑体"/>
          <w:color w:val="auto"/>
          <w:sz w:val="32"/>
          <w:szCs w:val="32"/>
          <w14:textOutline w14:w="5834" w14:cap="flat" w14:cmpd="sng">
            <w14:solidFill>
              <w14:srgbClr w14:val="000000"/>
            </w14:solidFill>
            <w14:prstDash w14:val="solid"/>
            <w14:miter w14:val="0"/>
          </w14:textOutline>
        </w:rPr>
      </w:pPr>
    </w:p>
    <w:p w14:paraId="36D6A787">
      <w:pPr>
        <w:widowControl w:val="0"/>
        <w:tabs>
          <w:tab w:val="left" w:pos="0"/>
        </w:tabs>
        <w:kinsoku/>
        <w:autoSpaceDE/>
        <w:autoSpaceDN/>
        <w:adjustRightInd w:val="0"/>
        <w:snapToGrid w:val="0"/>
        <w:spacing w:line="360" w:lineRule="auto"/>
        <w:ind w:firstLine="640" w:firstLineChars="200"/>
        <w:jc w:val="both"/>
        <w:textAlignment w:val="auto"/>
        <w:rPr>
          <w:rFonts w:ascii="黑体" w:hAnsi="黑体" w:eastAsia="黑体" w:cs="黑体"/>
          <w:color w:val="auto"/>
          <w:sz w:val="32"/>
          <w:szCs w:val="32"/>
          <w14:textOutline w14:w="5834" w14:cap="flat" w14:cmpd="sng">
            <w14:solidFill>
              <w14:srgbClr w14:val="000000"/>
            </w14:solidFill>
            <w14:prstDash w14:val="solid"/>
            <w14:miter w14:val="0"/>
          </w14:textOutline>
        </w:rPr>
      </w:pPr>
      <w:bookmarkStart w:id="181" w:name="_Toc9220"/>
      <w:bookmarkStart w:id="182" w:name="_Toc21721"/>
      <w:r>
        <w:rPr>
          <w:rFonts w:ascii="黑体" w:hAnsi="黑体" w:eastAsia="黑体" w:cs="黑体"/>
          <w:color w:val="auto"/>
          <w:sz w:val="32"/>
          <w:szCs w:val="32"/>
          <w14:textOutline w14:w="5834" w14:cap="flat" w14:cmpd="sng">
            <w14:solidFill>
              <w14:srgbClr w14:val="000000"/>
            </w14:solidFill>
            <w14:prstDash w14:val="solid"/>
            <w14:miter w14:val="0"/>
          </w14:textOutline>
        </w:rPr>
        <w:br w:type="page"/>
      </w:r>
    </w:p>
    <w:p w14:paraId="57DC767E">
      <w:pPr>
        <w:spacing w:before="104" w:line="220" w:lineRule="auto"/>
        <w:ind w:left="2898"/>
        <w:outlineLvl w:val="0"/>
        <w:rPr>
          <w:rFonts w:ascii="黑体" w:hAnsi="黑体" w:eastAsia="黑体" w:cs="黑体"/>
          <w:color w:val="auto"/>
          <w:sz w:val="32"/>
          <w:szCs w:val="32"/>
          <w14:textOutline w14:w="5834" w14:cap="flat" w14:cmpd="sng">
            <w14:solidFill>
              <w14:srgbClr w14:val="000000"/>
            </w14:solidFill>
            <w14:prstDash w14:val="solid"/>
            <w14:miter w14:val="0"/>
          </w14:textOutline>
        </w:rPr>
      </w:pPr>
    </w:p>
    <w:p w14:paraId="228FE03B">
      <w:pPr>
        <w:spacing w:before="104" w:line="220" w:lineRule="auto"/>
        <w:ind w:left="2898"/>
        <w:outlineLvl w:val="0"/>
        <w:rPr>
          <w:rFonts w:ascii="黑体" w:hAnsi="黑体" w:eastAsia="黑体" w:cs="黑体"/>
          <w:color w:val="auto"/>
          <w:sz w:val="32"/>
          <w:szCs w:val="32"/>
          <w14:textOutline w14:w="5834" w14:cap="flat" w14:cmpd="sng">
            <w14:solidFill>
              <w14:srgbClr w14:val="000000"/>
            </w14:solidFill>
            <w14:prstDash w14:val="solid"/>
            <w14:miter w14:val="0"/>
          </w14:textOutline>
        </w:rPr>
      </w:pPr>
    </w:p>
    <w:p w14:paraId="4CBCDF62">
      <w:pPr>
        <w:spacing w:before="104" w:line="220" w:lineRule="auto"/>
        <w:ind w:left="2898"/>
        <w:outlineLvl w:val="0"/>
        <w:rPr>
          <w:rFonts w:ascii="黑体" w:hAnsi="黑体" w:eastAsia="黑体" w:cs="黑体"/>
          <w:color w:val="auto"/>
          <w:sz w:val="32"/>
          <w:szCs w:val="32"/>
        </w:rPr>
      </w:pPr>
      <w:bookmarkStart w:id="183" w:name="_Toc25204"/>
      <w:r>
        <w:rPr>
          <w:rFonts w:ascii="黑体" w:hAnsi="黑体" w:eastAsia="黑体" w:cs="黑体"/>
          <w:color w:val="auto"/>
          <w:sz w:val="32"/>
          <w:szCs w:val="32"/>
          <w14:textOutline w14:w="5834" w14:cap="flat" w14:cmpd="sng">
            <w14:solidFill>
              <w14:srgbClr w14:val="000000"/>
            </w14:solidFill>
            <w14:prstDash w14:val="solid"/>
            <w14:miter w14:val="0"/>
          </w14:textOutline>
        </w:rPr>
        <w:t>第六章</w:t>
      </w:r>
      <w:r>
        <w:rPr>
          <w:rFonts w:ascii="黑体" w:hAnsi="黑体" w:eastAsia="黑体" w:cs="黑体"/>
          <w:color w:val="auto"/>
          <w:sz w:val="32"/>
          <w:szCs w:val="32"/>
        </w:rPr>
        <w:t xml:space="preserve">  </w:t>
      </w:r>
      <w:r>
        <w:rPr>
          <w:rFonts w:ascii="黑体" w:hAnsi="黑体" w:eastAsia="黑体" w:cs="黑体"/>
          <w:color w:val="auto"/>
          <w:sz w:val="32"/>
          <w:szCs w:val="32"/>
          <w14:textOutline w14:w="5834" w14:cap="flat" w14:cmpd="sng">
            <w14:solidFill>
              <w14:srgbClr w14:val="000000"/>
            </w14:solidFill>
            <w14:prstDash w14:val="solid"/>
            <w14:miter w14:val="0"/>
          </w14:textOutline>
        </w:rPr>
        <w:t>政府采购合同</w:t>
      </w:r>
      <w:bookmarkEnd w:id="181"/>
      <w:bookmarkEnd w:id="182"/>
      <w:bookmarkEnd w:id="183"/>
    </w:p>
    <w:p w14:paraId="3A90CA22">
      <w:pPr>
        <w:spacing w:before="236" w:line="225" w:lineRule="auto"/>
        <w:ind w:left="2742"/>
        <w:outlineLvl w:val="1"/>
        <w:rPr>
          <w:rFonts w:ascii="黑体" w:hAnsi="黑体" w:eastAsia="黑体" w:cs="黑体"/>
          <w:color w:val="auto"/>
          <w:sz w:val="27"/>
          <w:szCs w:val="27"/>
        </w:rPr>
      </w:pPr>
      <w:bookmarkStart w:id="184" w:name="_Toc14012"/>
      <w:bookmarkStart w:id="185" w:name="_Toc18677"/>
      <w:bookmarkStart w:id="186" w:name="_Toc9016"/>
      <w:r>
        <w:rPr>
          <w:rFonts w:ascii="黑体" w:hAnsi="黑体" w:eastAsia="黑体" w:cs="黑体"/>
          <w:color w:val="auto"/>
          <w:spacing w:val="9"/>
          <w:sz w:val="27"/>
          <w:szCs w:val="27"/>
          <w14:textOutline w14:w="5050" w14:cap="flat" w14:cmpd="sng">
            <w14:solidFill>
              <w14:srgbClr w14:val="000000"/>
            </w14:solidFill>
            <w14:prstDash w14:val="solid"/>
            <w14:miter w14:val="0"/>
          </w14:textOutline>
        </w:rPr>
        <w:t>第一节</w:t>
      </w:r>
      <w:r>
        <w:rPr>
          <w:rFonts w:ascii="黑体" w:hAnsi="黑体" w:eastAsia="黑体" w:cs="黑体"/>
          <w:color w:val="auto"/>
          <w:spacing w:val="9"/>
          <w:sz w:val="27"/>
          <w:szCs w:val="27"/>
        </w:rPr>
        <w:t xml:space="preserve"> </w:t>
      </w:r>
      <w:r>
        <w:rPr>
          <w:rFonts w:ascii="黑体" w:hAnsi="黑体" w:eastAsia="黑体" w:cs="黑体"/>
          <w:color w:val="auto"/>
          <w:spacing w:val="9"/>
          <w:sz w:val="27"/>
          <w:szCs w:val="27"/>
          <w14:textOutline w14:w="5050" w14:cap="flat" w14:cmpd="sng">
            <w14:solidFill>
              <w14:srgbClr w14:val="000000"/>
            </w14:solidFill>
            <w14:prstDash w14:val="solid"/>
            <w14:miter w14:val="0"/>
          </w14:textOutline>
        </w:rPr>
        <w:t>政府采购合同协议书</w:t>
      </w:r>
      <w:bookmarkEnd w:id="184"/>
      <w:bookmarkEnd w:id="185"/>
      <w:bookmarkEnd w:id="186"/>
    </w:p>
    <w:p w14:paraId="7DE99559">
      <w:pPr>
        <w:spacing w:line="288" w:lineRule="auto"/>
        <w:rPr>
          <w:rFonts w:ascii="Arial"/>
          <w:color w:val="auto"/>
          <w:sz w:val="21"/>
        </w:rPr>
      </w:pPr>
    </w:p>
    <w:p w14:paraId="6D3889A9">
      <w:pPr>
        <w:pStyle w:val="9"/>
        <w:spacing w:before="68" w:line="220" w:lineRule="auto"/>
        <w:ind w:left="5500"/>
        <w:rPr>
          <w:color w:val="auto"/>
          <w:sz w:val="21"/>
          <w:szCs w:val="21"/>
        </w:rPr>
      </w:pPr>
      <w:r>
        <w:rPr>
          <w:color w:val="auto"/>
          <w:spacing w:val="-12"/>
          <w:sz w:val="21"/>
          <w:szCs w:val="21"/>
        </w:rPr>
        <w:t>采购合同编号：</w:t>
      </w:r>
      <w:r>
        <w:rPr>
          <w:color w:val="auto"/>
          <w:spacing w:val="-26"/>
          <w:sz w:val="21"/>
          <w:szCs w:val="21"/>
        </w:rPr>
        <w:t xml:space="preserve"> </w:t>
      </w:r>
      <w:r>
        <w:rPr>
          <w:color w:val="auto"/>
          <w:sz w:val="21"/>
          <w:szCs w:val="21"/>
          <w:u w:val="single" w:color="auto"/>
        </w:rPr>
        <w:t xml:space="preserve">                 </w:t>
      </w:r>
    </w:p>
    <w:p w14:paraId="2DB42BC5">
      <w:pPr>
        <w:pStyle w:val="9"/>
        <w:spacing w:before="68" w:line="498" w:lineRule="auto"/>
        <w:ind w:left="36"/>
        <w:rPr>
          <w:color w:val="auto"/>
          <w:spacing w:val="-14"/>
          <w:sz w:val="21"/>
          <w:szCs w:val="21"/>
        </w:rPr>
      </w:pPr>
    </w:p>
    <w:p w14:paraId="4B7A4BBF">
      <w:pPr>
        <w:pStyle w:val="9"/>
        <w:spacing w:before="68" w:line="498" w:lineRule="auto"/>
        <w:ind w:left="36"/>
        <w:rPr>
          <w:color w:val="auto"/>
          <w:spacing w:val="-14"/>
          <w:sz w:val="21"/>
          <w:szCs w:val="21"/>
        </w:rPr>
      </w:pPr>
    </w:p>
    <w:p w14:paraId="23060ED0">
      <w:pPr>
        <w:pStyle w:val="9"/>
        <w:spacing w:before="68" w:line="498" w:lineRule="auto"/>
        <w:ind w:left="36"/>
        <w:rPr>
          <w:color w:val="auto"/>
          <w:sz w:val="21"/>
          <w:szCs w:val="21"/>
        </w:rPr>
      </w:pPr>
      <w:r>
        <w:rPr>
          <w:color w:val="auto"/>
          <w:spacing w:val="-14"/>
          <w:sz w:val="21"/>
          <w:szCs w:val="21"/>
        </w:rPr>
        <w:t>采购人（全称</w:t>
      </w:r>
      <w:r>
        <w:rPr>
          <w:color w:val="auto"/>
          <w:spacing w:val="-15"/>
          <w:sz w:val="21"/>
          <w:szCs w:val="21"/>
        </w:rPr>
        <w:t>）：</w:t>
      </w:r>
      <w:r>
        <w:rPr>
          <w:color w:val="auto"/>
          <w:spacing w:val="-2"/>
          <w:sz w:val="21"/>
          <w:szCs w:val="21"/>
        </w:rPr>
        <w:t xml:space="preserve"> </w:t>
      </w:r>
      <w:r>
        <w:rPr>
          <w:color w:val="auto"/>
          <w:spacing w:val="3"/>
          <w:sz w:val="21"/>
          <w:szCs w:val="21"/>
          <w:u w:val="single" w:color="auto"/>
        </w:rPr>
        <w:t xml:space="preserve">                            </w:t>
      </w:r>
      <w:r>
        <w:rPr>
          <w:color w:val="auto"/>
          <w:spacing w:val="-2"/>
          <w:sz w:val="21"/>
          <w:szCs w:val="21"/>
        </w:rPr>
        <w:t xml:space="preserve"> </w:t>
      </w:r>
      <w:r>
        <w:rPr>
          <w:color w:val="auto"/>
          <w:spacing w:val="-15"/>
          <w:sz w:val="21"/>
          <w:szCs w:val="21"/>
        </w:rPr>
        <w:t>（</w:t>
      </w:r>
      <w:r>
        <w:rPr>
          <w:color w:val="auto"/>
          <w:spacing w:val="-14"/>
          <w:sz w:val="21"/>
          <w:szCs w:val="21"/>
        </w:rPr>
        <w:t>甲方）</w:t>
      </w:r>
    </w:p>
    <w:p w14:paraId="6BBEF714">
      <w:pPr>
        <w:pStyle w:val="9"/>
        <w:spacing w:before="1" w:line="219" w:lineRule="auto"/>
        <w:ind w:left="37"/>
        <w:rPr>
          <w:color w:val="auto"/>
          <w:sz w:val="21"/>
          <w:szCs w:val="21"/>
        </w:rPr>
      </w:pPr>
      <w:r>
        <w:rPr>
          <w:color w:val="auto"/>
          <w:spacing w:val="-14"/>
          <w:sz w:val="21"/>
          <w:szCs w:val="21"/>
        </w:rPr>
        <w:t>供应商（全称</w:t>
      </w:r>
      <w:r>
        <w:rPr>
          <w:color w:val="auto"/>
          <w:spacing w:val="-16"/>
          <w:sz w:val="21"/>
          <w:szCs w:val="21"/>
        </w:rPr>
        <w:t>）：</w:t>
      </w:r>
      <w:r>
        <w:rPr>
          <w:color w:val="auto"/>
          <w:sz w:val="21"/>
          <w:szCs w:val="21"/>
        </w:rPr>
        <w:t xml:space="preserve"> </w:t>
      </w:r>
      <w:r>
        <w:rPr>
          <w:color w:val="auto"/>
          <w:spacing w:val="3"/>
          <w:sz w:val="21"/>
          <w:szCs w:val="21"/>
          <w:u w:val="single" w:color="auto"/>
        </w:rPr>
        <w:t xml:space="preserve">                            </w:t>
      </w:r>
      <w:r>
        <w:rPr>
          <w:color w:val="auto"/>
          <w:spacing w:val="-2"/>
          <w:sz w:val="21"/>
          <w:szCs w:val="21"/>
        </w:rPr>
        <w:t xml:space="preserve"> </w:t>
      </w:r>
      <w:r>
        <w:rPr>
          <w:color w:val="auto"/>
          <w:spacing w:val="-16"/>
          <w:sz w:val="21"/>
          <w:szCs w:val="21"/>
        </w:rPr>
        <w:t>（</w:t>
      </w:r>
      <w:r>
        <w:rPr>
          <w:color w:val="auto"/>
          <w:spacing w:val="-14"/>
          <w:sz w:val="21"/>
          <w:szCs w:val="21"/>
        </w:rPr>
        <w:t>乙方）</w:t>
      </w:r>
    </w:p>
    <w:p w14:paraId="5731B262">
      <w:pPr>
        <w:spacing w:line="268" w:lineRule="auto"/>
        <w:rPr>
          <w:rFonts w:ascii="Arial"/>
          <w:color w:val="auto"/>
          <w:sz w:val="21"/>
        </w:rPr>
      </w:pPr>
    </w:p>
    <w:p w14:paraId="7CCF52C0">
      <w:pPr>
        <w:spacing w:line="268" w:lineRule="auto"/>
        <w:rPr>
          <w:rFonts w:ascii="Arial"/>
          <w:color w:val="auto"/>
          <w:sz w:val="21"/>
        </w:rPr>
      </w:pPr>
    </w:p>
    <w:p w14:paraId="5C0D6881">
      <w:pPr>
        <w:spacing w:line="268" w:lineRule="auto"/>
        <w:rPr>
          <w:rFonts w:ascii="Arial"/>
          <w:color w:val="auto"/>
          <w:sz w:val="21"/>
        </w:rPr>
      </w:pPr>
    </w:p>
    <w:p w14:paraId="047540A5">
      <w:pPr>
        <w:pStyle w:val="9"/>
        <w:spacing w:before="69" w:line="412" w:lineRule="exact"/>
        <w:ind w:left="462"/>
        <w:rPr>
          <w:color w:val="auto"/>
          <w:spacing w:val="2"/>
          <w:position w:val="15"/>
          <w:sz w:val="21"/>
          <w:szCs w:val="21"/>
        </w:rPr>
      </w:pPr>
      <w:r>
        <w:rPr>
          <w:color w:val="auto"/>
          <w:spacing w:val="2"/>
          <w:position w:val="15"/>
          <w:sz w:val="21"/>
          <w:szCs w:val="21"/>
        </w:rPr>
        <w:t>为了保护甲、乙双方合法权益，根据《中华人民共和国民法典》、《中华人民共和国政府</w:t>
      </w:r>
    </w:p>
    <w:p w14:paraId="591C8CCB">
      <w:pPr>
        <w:pStyle w:val="9"/>
        <w:spacing w:before="69" w:line="412" w:lineRule="exact"/>
        <w:rPr>
          <w:rFonts w:hint="eastAsia" w:eastAsia="宋体"/>
          <w:color w:val="auto"/>
          <w:sz w:val="21"/>
          <w:szCs w:val="21"/>
          <w:lang w:val="en-US" w:eastAsia="zh-CN"/>
        </w:rPr>
      </w:pPr>
      <w:r>
        <w:rPr>
          <w:rFonts w:hint="eastAsia"/>
          <w:color w:val="auto"/>
          <w:spacing w:val="2"/>
          <w:position w:val="15"/>
          <w:sz w:val="21"/>
          <w:szCs w:val="21"/>
          <w:lang w:val="en-US" w:eastAsia="zh-CN"/>
        </w:rPr>
        <w:t>采购法》及其他有关法律、法规、规章，双方签订本合同协议书。</w:t>
      </w:r>
    </w:p>
    <w:p w14:paraId="1A9BAB2B">
      <w:pPr>
        <w:spacing w:line="241" w:lineRule="auto"/>
        <w:rPr>
          <w:rFonts w:ascii="Arial"/>
          <w:color w:val="auto"/>
          <w:sz w:val="21"/>
        </w:rPr>
      </w:pPr>
    </w:p>
    <w:p w14:paraId="454CEC78">
      <w:pPr>
        <w:pStyle w:val="9"/>
        <w:spacing w:before="70" w:line="221" w:lineRule="auto"/>
        <w:ind w:left="475"/>
        <w:outlineLvl w:val="2"/>
        <w:rPr>
          <w:color w:val="auto"/>
          <w:sz w:val="21"/>
          <w:szCs w:val="21"/>
        </w:rPr>
      </w:pPr>
      <w:bookmarkStart w:id="187" w:name="_Toc31738"/>
      <w:bookmarkStart w:id="188" w:name="_Toc17353"/>
      <w:bookmarkStart w:id="189" w:name="_Toc22633"/>
      <w:r>
        <w:rPr>
          <w:color w:val="auto"/>
          <w:spacing w:val="-3"/>
          <w:sz w:val="21"/>
          <w:szCs w:val="21"/>
          <w14:textOutline w14:w="3831" w14:cap="flat" w14:cmpd="sng">
            <w14:solidFill>
              <w14:srgbClr w14:val="000000"/>
            </w14:solidFill>
            <w14:prstDash w14:val="solid"/>
            <w14:miter w14:val="0"/>
          </w14:textOutline>
        </w:rPr>
        <w:t>1.项目信息</w:t>
      </w:r>
      <w:bookmarkEnd w:id="187"/>
      <w:bookmarkEnd w:id="188"/>
      <w:bookmarkEnd w:id="189"/>
    </w:p>
    <w:p w14:paraId="4482C6E1">
      <w:pPr>
        <w:spacing w:line="245" w:lineRule="auto"/>
        <w:rPr>
          <w:rFonts w:ascii="Arial"/>
          <w:color w:val="auto"/>
          <w:sz w:val="21"/>
        </w:rPr>
      </w:pPr>
    </w:p>
    <w:p w14:paraId="74CD9810">
      <w:pPr>
        <w:pStyle w:val="9"/>
        <w:spacing w:before="68" w:line="494" w:lineRule="auto"/>
        <w:ind w:left="466"/>
        <w:rPr>
          <w:color w:val="auto"/>
          <w:sz w:val="21"/>
          <w:szCs w:val="21"/>
        </w:rPr>
      </w:pPr>
      <w:r>
        <w:rPr>
          <w:color w:val="auto"/>
          <w:spacing w:val="-8"/>
          <w:sz w:val="21"/>
          <w:szCs w:val="21"/>
        </w:rPr>
        <w:t xml:space="preserve">（1）采购项目名称： </w:t>
      </w:r>
      <w:r>
        <w:rPr>
          <w:color w:val="auto"/>
          <w:spacing w:val="-8"/>
          <w:sz w:val="21"/>
          <w:szCs w:val="21"/>
          <w:u w:val="single" w:color="auto"/>
        </w:rPr>
        <w:t xml:space="preserve">                            </w:t>
      </w:r>
      <w:r>
        <w:rPr>
          <w:color w:val="auto"/>
          <w:spacing w:val="-9"/>
          <w:sz w:val="21"/>
          <w:szCs w:val="21"/>
          <w:u w:val="single" w:color="auto"/>
        </w:rPr>
        <w:t xml:space="preserve">  </w:t>
      </w:r>
    </w:p>
    <w:p w14:paraId="612C3181">
      <w:pPr>
        <w:pStyle w:val="9"/>
        <w:spacing w:before="1" w:line="219" w:lineRule="auto"/>
        <w:ind w:left="466"/>
        <w:rPr>
          <w:color w:val="auto"/>
          <w:sz w:val="21"/>
          <w:szCs w:val="21"/>
        </w:rPr>
      </w:pPr>
      <w:r>
        <w:rPr>
          <w:color w:val="auto"/>
          <w:spacing w:val="-8"/>
          <w:sz w:val="21"/>
          <w:szCs w:val="21"/>
        </w:rPr>
        <w:t xml:space="preserve">（2）采购计划编号： </w:t>
      </w:r>
      <w:r>
        <w:rPr>
          <w:color w:val="auto"/>
          <w:spacing w:val="-8"/>
          <w:sz w:val="21"/>
          <w:szCs w:val="21"/>
          <w:u w:val="single" w:color="auto"/>
        </w:rPr>
        <w:t xml:space="preserve">             </w:t>
      </w:r>
      <w:r>
        <w:rPr>
          <w:color w:val="auto"/>
          <w:spacing w:val="-9"/>
          <w:sz w:val="21"/>
          <w:szCs w:val="21"/>
          <w:u w:val="single" w:color="auto"/>
        </w:rPr>
        <w:t xml:space="preserve">               </w:t>
      </w:r>
    </w:p>
    <w:p w14:paraId="54E543AA">
      <w:pPr>
        <w:spacing w:line="246" w:lineRule="auto"/>
        <w:rPr>
          <w:rFonts w:ascii="Arial"/>
          <w:color w:val="auto"/>
          <w:sz w:val="21"/>
        </w:rPr>
      </w:pPr>
    </w:p>
    <w:p w14:paraId="081BF967">
      <w:pPr>
        <w:pStyle w:val="9"/>
        <w:spacing w:before="69" w:line="494" w:lineRule="auto"/>
        <w:ind w:left="466"/>
        <w:rPr>
          <w:color w:val="auto"/>
          <w:sz w:val="21"/>
          <w:szCs w:val="21"/>
        </w:rPr>
      </w:pPr>
      <w:r>
        <w:rPr>
          <w:color w:val="auto"/>
          <w:spacing w:val="-8"/>
          <w:sz w:val="21"/>
          <w:szCs w:val="21"/>
        </w:rPr>
        <w:t xml:space="preserve">（3）项目内容： </w:t>
      </w:r>
      <w:r>
        <w:rPr>
          <w:color w:val="auto"/>
          <w:spacing w:val="-8"/>
          <w:sz w:val="21"/>
          <w:szCs w:val="21"/>
          <w:u w:val="single" w:color="auto"/>
        </w:rPr>
        <w:t xml:space="preserve">                   </w:t>
      </w:r>
      <w:r>
        <w:rPr>
          <w:color w:val="auto"/>
          <w:spacing w:val="-9"/>
          <w:sz w:val="21"/>
          <w:szCs w:val="21"/>
          <w:u w:val="single" w:color="auto"/>
        </w:rPr>
        <w:t xml:space="preserve">            </w:t>
      </w:r>
    </w:p>
    <w:p w14:paraId="03684EC4">
      <w:pPr>
        <w:pStyle w:val="9"/>
        <w:spacing w:before="1" w:line="220" w:lineRule="auto"/>
        <w:ind w:left="466"/>
        <w:rPr>
          <w:color w:val="auto"/>
          <w:sz w:val="21"/>
          <w:szCs w:val="21"/>
        </w:rPr>
      </w:pPr>
      <w:r>
        <w:rPr>
          <w:color w:val="auto"/>
          <w:spacing w:val="-12"/>
          <w:sz w:val="21"/>
          <w:szCs w:val="21"/>
        </w:rPr>
        <w:t xml:space="preserve">（4）项目负责人： </w:t>
      </w:r>
      <w:r>
        <w:rPr>
          <w:color w:val="auto"/>
          <w:sz w:val="21"/>
          <w:szCs w:val="21"/>
          <w:u w:val="single" w:color="auto"/>
        </w:rPr>
        <w:t xml:space="preserve">               </w:t>
      </w:r>
    </w:p>
    <w:p w14:paraId="1199D5C7">
      <w:pPr>
        <w:spacing w:line="245" w:lineRule="auto"/>
        <w:rPr>
          <w:rFonts w:ascii="Arial"/>
          <w:color w:val="auto"/>
          <w:sz w:val="21"/>
        </w:rPr>
      </w:pPr>
    </w:p>
    <w:p w14:paraId="3C5898B5">
      <w:pPr>
        <w:pStyle w:val="9"/>
        <w:spacing w:before="68" w:line="221" w:lineRule="auto"/>
        <w:ind w:left="452"/>
        <w:outlineLvl w:val="2"/>
        <w:rPr>
          <w:color w:val="auto"/>
          <w:sz w:val="21"/>
          <w:szCs w:val="21"/>
        </w:rPr>
      </w:pPr>
      <w:bookmarkStart w:id="190" w:name="_Toc1886"/>
      <w:bookmarkStart w:id="191" w:name="_Toc30339"/>
      <w:bookmarkStart w:id="192" w:name="_Toc2932"/>
      <w:r>
        <w:rPr>
          <w:color w:val="auto"/>
          <w:spacing w:val="-1"/>
          <w:sz w:val="21"/>
          <w:szCs w:val="21"/>
          <w14:textOutline w14:w="3831" w14:cap="flat" w14:cmpd="sng">
            <w14:solidFill>
              <w14:srgbClr w14:val="000000"/>
            </w14:solidFill>
            <w14:prstDash w14:val="solid"/>
            <w14:miter w14:val="0"/>
          </w14:textOutline>
        </w:rPr>
        <w:t>2.合同金额</w:t>
      </w:r>
      <w:bookmarkEnd w:id="190"/>
      <w:bookmarkEnd w:id="191"/>
      <w:bookmarkEnd w:id="192"/>
    </w:p>
    <w:p w14:paraId="2C1BE1E1">
      <w:pPr>
        <w:spacing w:line="245" w:lineRule="auto"/>
        <w:rPr>
          <w:rFonts w:ascii="Arial"/>
          <w:color w:val="auto"/>
          <w:sz w:val="21"/>
        </w:rPr>
      </w:pPr>
    </w:p>
    <w:p w14:paraId="3A97B5FF">
      <w:pPr>
        <w:pStyle w:val="9"/>
        <w:spacing w:before="69" w:line="221" w:lineRule="auto"/>
        <w:ind w:left="466"/>
        <w:rPr>
          <w:color w:val="auto"/>
          <w:sz w:val="21"/>
          <w:szCs w:val="21"/>
        </w:rPr>
      </w:pPr>
      <w:r>
        <w:rPr>
          <w:color w:val="auto"/>
          <w:spacing w:val="-11"/>
          <w:sz w:val="21"/>
          <w:szCs w:val="21"/>
        </w:rPr>
        <w:t xml:space="preserve">（1）合同金额小写： </w:t>
      </w:r>
      <w:r>
        <w:rPr>
          <w:color w:val="auto"/>
          <w:sz w:val="21"/>
          <w:szCs w:val="21"/>
          <w:u w:val="single" w:color="auto"/>
        </w:rPr>
        <w:t xml:space="preserve">                      </w:t>
      </w:r>
    </w:p>
    <w:p w14:paraId="50403D75">
      <w:pPr>
        <w:spacing w:line="241" w:lineRule="auto"/>
        <w:rPr>
          <w:rFonts w:ascii="Arial"/>
          <w:color w:val="auto"/>
          <w:sz w:val="21"/>
        </w:rPr>
      </w:pPr>
    </w:p>
    <w:p w14:paraId="7B4AE053">
      <w:pPr>
        <w:pStyle w:val="9"/>
        <w:spacing w:before="69" w:line="221" w:lineRule="auto"/>
        <w:ind w:left="1302"/>
        <w:rPr>
          <w:color w:val="auto"/>
          <w:sz w:val="21"/>
          <w:szCs w:val="21"/>
        </w:rPr>
      </w:pPr>
      <w:r>
        <w:rPr>
          <w:color w:val="auto"/>
          <w:spacing w:val="-11"/>
          <w:sz w:val="21"/>
          <w:szCs w:val="21"/>
        </w:rPr>
        <w:t>大写</w:t>
      </w:r>
      <w:r>
        <w:rPr>
          <w:color w:val="auto"/>
          <w:spacing w:val="-32"/>
          <w:w w:val="98"/>
          <w:sz w:val="21"/>
          <w:szCs w:val="21"/>
        </w:rPr>
        <w:t>：</w:t>
      </w:r>
      <w:r>
        <w:rPr>
          <w:color w:val="auto"/>
          <w:spacing w:val="-5"/>
          <w:sz w:val="21"/>
          <w:szCs w:val="21"/>
        </w:rPr>
        <w:t xml:space="preserve"> </w:t>
      </w:r>
      <w:r>
        <w:rPr>
          <w:color w:val="auto"/>
          <w:sz w:val="21"/>
          <w:szCs w:val="21"/>
          <w:u w:val="single" w:color="auto"/>
        </w:rPr>
        <w:t xml:space="preserve">                      </w:t>
      </w:r>
    </w:p>
    <w:p w14:paraId="0057C446">
      <w:pPr>
        <w:spacing w:line="244" w:lineRule="auto"/>
        <w:rPr>
          <w:rFonts w:ascii="Arial"/>
          <w:color w:val="auto"/>
          <w:sz w:val="21"/>
        </w:rPr>
      </w:pPr>
    </w:p>
    <w:p w14:paraId="72E2EBA8">
      <w:pPr>
        <w:pStyle w:val="9"/>
        <w:spacing w:before="69" w:line="220" w:lineRule="auto"/>
        <w:ind w:left="466"/>
        <w:rPr>
          <w:color w:val="auto"/>
          <w:sz w:val="21"/>
          <w:szCs w:val="21"/>
        </w:rPr>
      </w:pPr>
      <w:r>
        <w:rPr>
          <w:color w:val="auto"/>
          <w:spacing w:val="-1"/>
          <w:sz w:val="21"/>
          <w:szCs w:val="21"/>
        </w:rPr>
        <w:t>（2）具体标的见附件。</w:t>
      </w:r>
    </w:p>
    <w:p w14:paraId="55A731AC">
      <w:pPr>
        <w:spacing w:line="242" w:lineRule="auto"/>
        <w:rPr>
          <w:rFonts w:ascii="Arial"/>
          <w:color w:val="auto"/>
          <w:sz w:val="21"/>
        </w:rPr>
      </w:pPr>
    </w:p>
    <w:p w14:paraId="6DADD134">
      <w:pPr>
        <w:pStyle w:val="9"/>
        <w:spacing w:before="68" w:line="219" w:lineRule="auto"/>
        <w:ind w:left="466"/>
        <w:rPr>
          <w:color w:val="auto"/>
          <w:sz w:val="21"/>
          <w:szCs w:val="21"/>
        </w:rPr>
      </w:pPr>
      <w:r>
        <w:rPr>
          <w:color w:val="auto"/>
          <w:spacing w:val="-11"/>
          <w:sz w:val="21"/>
          <w:szCs w:val="21"/>
        </w:rPr>
        <w:t xml:space="preserve">（3）合同价格形式： </w:t>
      </w:r>
      <w:r>
        <w:rPr>
          <w:color w:val="auto"/>
          <w:sz w:val="21"/>
          <w:szCs w:val="21"/>
          <w:u w:val="single" w:color="auto"/>
        </w:rPr>
        <w:t xml:space="preserve">                      </w:t>
      </w:r>
    </w:p>
    <w:p w14:paraId="1F4A3F89">
      <w:pPr>
        <w:spacing w:line="247" w:lineRule="auto"/>
        <w:rPr>
          <w:rFonts w:ascii="Arial"/>
          <w:color w:val="auto"/>
          <w:sz w:val="21"/>
        </w:rPr>
      </w:pPr>
    </w:p>
    <w:p w14:paraId="3DFB6F0B">
      <w:pPr>
        <w:pStyle w:val="9"/>
        <w:spacing w:before="69" w:line="221" w:lineRule="auto"/>
        <w:ind w:left="464"/>
        <w:outlineLvl w:val="2"/>
        <w:rPr>
          <w:color w:val="auto"/>
          <w:sz w:val="21"/>
          <w:szCs w:val="21"/>
        </w:rPr>
      </w:pPr>
      <w:bookmarkStart w:id="193" w:name="_Toc4911"/>
      <w:bookmarkStart w:id="194" w:name="_Toc6674"/>
      <w:bookmarkStart w:id="195" w:name="_Toc13968"/>
      <w:r>
        <w:rPr>
          <w:color w:val="auto"/>
          <w:spacing w:val="-2"/>
          <w:sz w:val="21"/>
          <w:szCs w:val="21"/>
          <w14:textOutline w14:w="3831" w14:cap="flat" w14:cmpd="sng">
            <w14:solidFill>
              <w14:srgbClr w14:val="000000"/>
            </w14:solidFill>
            <w14:prstDash w14:val="solid"/>
            <w14:miter w14:val="0"/>
          </w14:textOutline>
        </w:rPr>
        <w:t>3.合同履行</w:t>
      </w:r>
      <w:bookmarkEnd w:id="193"/>
      <w:bookmarkEnd w:id="194"/>
      <w:bookmarkEnd w:id="195"/>
    </w:p>
    <w:p w14:paraId="0E02A68D">
      <w:pPr>
        <w:spacing w:line="244" w:lineRule="auto"/>
        <w:rPr>
          <w:rFonts w:ascii="Arial"/>
          <w:color w:val="auto"/>
          <w:sz w:val="21"/>
        </w:rPr>
      </w:pPr>
    </w:p>
    <w:p w14:paraId="4BB45B7B">
      <w:pPr>
        <w:pStyle w:val="9"/>
        <w:spacing w:before="69" w:line="221" w:lineRule="auto"/>
        <w:jc w:val="center"/>
        <w:rPr>
          <w:color w:val="auto"/>
          <w:sz w:val="21"/>
          <w:szCs w:val="21"/>
        </w:rPr>
      </w:pPr>
      <w:r>
        <w:rPr>
          <w:rFonts w:hint="eastAsia"/>
          <w:color w:val="auto"/>
          <w:spacing w:val="-9"/>
          <w:sz w:val="21"/>
          <w:szCs w:val="21"/>
          <w:lang w:val="en-US" w:eastAsia="zh-CN"/>
        </w:rPr>
        <w:t xml:space="preserve"> </w:t>
      </w:r>
      <w:r>
        <w:rPr>
          <w:color w:val="auto"/>
          <w:spacing w:val="-9"/>
          <w:sz w:val="21"/>
          <w:szCs w:val="21"/>
        </w:rPr>
        <w:t xml:space="preserve">（1）起始日期： </w:t>
      </w:r>
      <w:r>
        <w:rPr>
          <w:color w:val="auto"/>
          <w:spacing w:val="-9"/>
          <w:sz w:val="21"/>
          <w:szCs w:val="21"/>
          <w:u w:val="single" w:color="auto"/>
        </w:rPr>
        <w:t xml:space="preserve">    </w:t>
      </w:r>
      <w:r>
        <w:rPr>
          <w:color w:val="auto"/>
          <w:spacing w:val="-91"/>
          <w:sz w:val="21"/>
          <w:szCs w:val="21"/>
        </w:rPr>
        <w:t xml:space="preserve"> </w:t>
      </w:r>
      <w:r>
        <w:rPr>
          <w:color w:val="auto"/>
          <w:spacing w:val="-9"/>
          <w:sz w:val="21"/>
          <w:szCs w:val="21"/>
        </w:rPr>
        <w:t>年</w:t>
      </w:r>
      <w:r>
        <w:rPr>
          <w:color w:val="auto"/>
          <w:spacing w:val="-9"/>
          <w:sz w:val="21"/>
          <w:szCs w:val="21"/>
          <w:u w:val="single" w:color="auto"/>
        </w:rPr>
        <w:t xml:space="preserve">   </w:t>
      </w:r>
      <w:r>
        <w:rPr>
          <w:color w:val="auto"/>
          <w:spacing w:val="-91"/>
          <w:sz w:val="21"/>
          <w:szCs w:val="21"/>
        </w:rPr>
        <w:t xml:space="preserve"> </w:t>
      </w:r>
      <w:r>
        <w:rPr>
          <w:color w:val="auto"/>
          <w:spacing w:val="-9"/>
          <w:sz w:val="21"/>
          <w:szCs w:val="21"/>
        </w:rPr>
        <w:t>月</w:t>
      </w:r>
      <w:r>
        <w:rPr>
          <w:color w:val="auto"/>
          <w:spacing w:val="-9"/>
          <w:sz w:val="21"/>
          <w:szCs w:val="21"/>
          <w:u w:val="single" w:color="auto"/>
        </w:rPr>
        <w:t xml:space="preserve">   </w:t>
      </w:r>
      <w:r>
        <w:rPr>
          <w:color w:val="auto"/>
          <w:spacing w:val="-61"/>
          <w:sz w:val="21"/>
          <w:szCs w:val="21"/>
        </w:rPr>
        <w:t xml:space="preserve"> </w:t>
      </w:r>
      <w:r>
        <w:rPr>
          <w:color w:val="auto"/>
          <w:spacing w:val="-9"/>
          <w:sz w:val="21"/>
          <w:szCs w:val="21"/>
        </w:rPr>
        <w:t>日，</w:t>
      </w:r>
      <w:r>
        <w:rPr>
          <w:color w:val="auto"/>
          <w:spacing w:val="-44"/>
          <w:sz w:val="21"/>
          <w:szCs w:val="21"/>
        </w:rPr>
        <w:t xml:space="preserve"> </w:t>
      </w:r>
      <w:r>
        <w:rPr>
          <w:color w:val="auto"/>
          <w:spacing w:val="-9"/>
          <w:sz w:val="21"/>
          <w:szCs w:val="21"/>
        </w:rPr>
        <w:t>完成日期：</w:t>
      </w:r>
      <w:r>
        <w:rPr>
          <w:color w:val="auto"/>
          <w:spacing w:val="34"/>
          <w:sz w:val="21"/>
          <w:szCs w:val="21"/>
          <w:u w:val="single" w:color="auto"/>
        </w:rPr>
        <w:t xml:space="preserve">   </w:t>
      </w:r>
      <w:r>
        <w:rPr>
          <w:color w:val="auto"/>
          <w:spacing w:val="-96"/>
          <w:sz w:val="21"/>
          <w:szCs w:val="21"/>
        </w:rPr>
        <w:t xml:space="preserve"> </w:t>
      </w:r>
      <w:r>
        <w:rPr>
          <w:color w:val="auto"/>
          <w:spacing w:val="-9"/>
          <w:sz w:val="21"/>
          <w:szCs w:val="21"/>
        </w:rPr>
        <w:t>年</w:t>
      </w:r>
      <w:r>
        <w:rPr>
          <w:color w:val="auto"/>
          <w:spacing w:val="-104"/>
          <w:sz w:val="21"/>
          <w:szCs w:val="21"/>
        </w:rPr>
        <w:t xml:space="preserve"> </w:t>
      </w:r>
      <w:r>
        <w:rPr>
          <w:color w:val="auto"/>
          <w:sz w:val="21"/>
          <w:szCs w:val="21"/>
          <w:u w:val="single" w:color="auto"/>
        </w:rPr>
        <w:t xml:space="preserve">   </w:t>
      </w:r>
      <w:r>
        <w:rPr>
          <w:color w:val="auto"/>
          <w:spacing w:val="-90"/>
          <w:sz w:val="21"/>
          <w:szCs w:val="21"/>
        </w:rPr>
        <w:t xml:space="preserve"> </w:t>
      </w:r>
      <w:r>
        <w:rPr>
          <w:color w:val="auto"/>
          <w:spacing w:val="-9"/>
          <w:sz w:val="21"/>
          <w:szCs w:val="21"/>
        </w:rPr>
        <w:t>月</w:t>
      </w:r>
      <w:r>
        <w:rPr>
          <w:color w:val="auto"/>
          <w:spacing w:val="51"/>
          <w:sz w:val="21"/>
          <w:szCs w:val="21"/>
          <w:u w:val="single" w:color="auto"/>
        </w:rPr>
        <w:t xml:space="preserve">  </w:t>
      </w:r>
      <w:r>
        <w:rPr>
          <w:color w:val="auto"/>
          <w:spacing w:val="-61"/>
          <w:sz w:val="21"/>
          <w:szCs w:val="21"/>
        </w:rPr>
        <w:t xml:space="preserve"> </w:t>
      </w:r>
      <w:r>
        <w:rPr>
          <w:color w:val="auto"/>
          <w:spacing w:val="-9"/>
          <w:sz w:val="21"/>
          <w:szCs w:val="21"/>
        </w:rPr>
        <w:t>日。总日历天数：</w:t>
      </w:r>
      <w:r>
        <w:rPr>
          <w:color w:val="auto"/>
          <w:sz w:val="21"/>
          <w:szCs w:val="21"/>
          <w:u w:val="single" w:color="auto"/>
        </w:rPr>
        <w:t xml:space="preserve">     </w:t>
      </w:r>
      <w:r>
        <w:rPr>
          <w:color w:val="auto"/>
          <w:spacing w:val="-89"/>
          <w:sz w:val="21"/>
          <w:szCs w:val="21"/>
        </w:rPr>
        <w:t xml:space="preserve"> </w:t>
      </w:r>
      <w:r>
        <w:rPr>
          <w:color w:val="auto"/>
          <w:spacing w:val="-9"/>
          <w:sz w:val="21"/>
          <w:szCs w:val="21"/>
        </w:rPr>
        <w:t>天。</w:t>
      </w:r>
    </w:p>
    <w:p w14:paraId="5DF8C0B5">
      <w:pPr>
        <w:spacing w:line="241" w:lineRule="auto"/>
        <w:rPr>
          <w:rFonts w:ascii="Arial"/>
          <w:color w:val="auto"/>
          <w:sz w:val="21"/>
        </w:rPr>
      </w:pPr>
    </w:p>
    <w:p w14:paraId="5FAF0931">
      <w:pPr>
        <w:pStyle w:val="9"/>
        <w:spacing w:before="69" w:line="498" w:lineRule="auto"/>
        <w:ind w:left="466"/>
        <w:rPr>
          <w:color w:val="auto"/>
          <w:sz w:val="21"/>
          <w:szCs w:val="21"/>
        </w:rPr>
      </w:pPr>
      <w:r>
        <w:rPr>
          <w:color w:val="auto"/>
          <w:spacing w:val="-5"/>
          <w:sz w:val="21"/>
          <w:szCs w:val="21"/>
        </w:rPr>
        <w:t>（2）地点</w:t>
      </w:r>
      <w:r>
        <w:rPr>
          <w:color w:val="auto"/>
          <w:spacing w:val="-5"/>
          <w:sz w:val="21"/>
          <w:szCs w:val="21"/>
          <w14:textOutline w14:w="3831" w14:cap="flat" w14:cmpd="sng">
            <w14:solidFill>
              <w14:srgbClr w14:val="000000"/>
            </w14:solidFill>
            <w14:prstDash w14:val="solid"/>
            <w14:miter w14:val="0"/>
          </w14:textOutline>
        </w:rPr>
        <w:t>：</w:t>
      </w:r>
      <w:r>
        <w:rPr>
          <w:color w:val="auto"/>
          <w:spacing w:val="-84"/>
          <w:sz w:val="21"/>
          <w:szCs w:val="21"/>
        </w:rPr>
        <w:t xml:space="preserve"> </w:t>
      </w:r>
      <w:r>
        <w:rPr>
          <w:color w:val="auto"/>
          <w:sz w:val="21"/>
          <w:szCs w:val="21"/>
          <w:u w:val="single" w:color="auto"/>
        </w:rPr>
        <w:t xml:space="preserve">                             </w:t>
      </w:r>
    </w:p>
    <w:p w14:paraId="644216CC">
      <w:pPr>
        <w:pStyle w:val="9"/>
        <w:spacing w:line="222" w:lineRule="auto"/>
        <w:ind w:left="466"/>
        <w:rPr>
          <w:color w:val="auto"/>
          <w:sz w:val="21"/>
          <w:szCs w:val="21"/>
        </w:rPr>
      </w:pPr>
      <w:r>
        <w:rPr>
          <w:color w:val="auto"/>
          <w:spacing w:val="-21"/>
          <w:sz w:val="21"/>
          <w:szCs w:val="21"/>
        </w:rPr>
        <w:t>（3）方式：</w:t>
      </w:r>
      <w:r>
        <w:rPr>
          <w:color w:val="auto"/>
          <w:spacing w:val="7"/>
          <w:sz w:val="21"/>
          <w:szCs w:val="21"/>
        </w:rPr>
        <w:t xml:space="preserve"> </w:t>
      </w:r>
      <w:r>
        <w:rPr>
          <w:color w:val="auto"/>
          <w:sz w:val="21"/>
          <w:szCs w:val="21"/>
          <w:u w:val="single" w:color="auto"/>
        </w:rPr>
        <w:t xml:space="preserve">                             </w:t>
      </w:r>
    </w:p>
    <w:p w14:paraId="11AA2699">
      <w:pPr>
        <w:pStyle w:val="9"/>
        <w:spacing w:before="308" w:line="221" w:lineRule="auto"/>
        <w:ind w:left="459"/>
        <w:outlineLvl w:val="2"/>
        <w:rPr>
          <w:color w:val="auto"/>
          <w:spacing w:val="-1"/>
          <w:sz w:val="21"/>
          <w:szCs w:val="21"/>
          <w14:textOutline w14:w="3831" w14:cap="flat" w14:cmpd="sng">
            <w14:solidFill>
              <w14:srgbClr w14:val="000000"/>
            </w14:solidFill>
            <w14:prstDash w14:val="solid"/>
            <w14:miter w14:val="0"/>
          </w14:textOutline>
        </w:rPr>
      </w:pPr>
      <w:bookmarkStart w:id="196" w:name="_Toc8617"/>
      <w:bookmarkStart w:id="197" w:name="_Toc7737"/>
    </w:p>
    <w:p w14:paraId="4739C669">
      <w:pPr>
        <w:pStyle w:val="9"/>
        <w:spacing w:before="308" w:line="221" w:lineRule="auto"/>
        <w:ind w:left="459"/>
        <w:outlineLvl w:val="2"/>
        <w:rPr>
          <w:color w:val="auto"/>
          <w:spacing w:val="-1"/>
          <w:sz w:val="21"/>
          <w:szCs w:val="21"/>
          <w14:textOutline w14:w="3831" w14:cap="flat" w14:cmpd="sng">
            <w14:solidFill>
              <w14:srgbClr w14:val="000000"/>
            </w14:solidFill>
            <w14:prstDash w14:val="solid"/>
            <w14:miter w14:val="0"/>
          </w14:textOutline>
        </w:rPr>
      </w:pPr>
    </w:p>
    <w:p w14:paraId="39E195FE">
      <w:pPr>
        <w:pStyle w:val="9"/>
        <w:spacing w:before="308" w:line="221" w:lineRule="auto"/>
        <w:ind w:left="459"/>
        <w:outlineLvl w:val="2"/>
        <w:rPr>
          <w:color w:val="auto"/>
          <w:sz w:val="21"/>
          <w:szCs w:val="21"/>
        </w:rPr>
      </w:pPr>
      <w:bookmarkStart w:id="198" w:name="_Toc26655"/>
      <w:r>
        <w:rPr>
          <w:color w:val="auto"/>
          <w:spacing w:val="-1"/>
          <w:sz w:val="21"/>
          <w:szCs w:val="21"/>
          <w14:textOutline w14:w="3831" w14:cap="flat" w14:cmpd="sng">
            <w14:solidFill>
              <w14:srgbClr w14:val="000000"/>
            </w14:solidFill>
            <w14:prstDash w14:val="solid"/>
            <w14:miter w14:val="0"/>
          </w14:textOutline>
        </w:rPr>
        <w:t>4.付款</w:t>
      </w:r>
      <w:bookmarkEnd w:id="196"/>
      <w:bookmarkEnd w:id="197"/>
      <w:bookmarkEnd w:id="198"/>
    </w:p>
    <w:p w14:paraId="0332CB52">
      <w:pPr>
        <w:spacing w:line="280" w:lineRule="auto"/>
        <w:rPr>
          <w:rFonts w:ascii="Arial"/>
          <w:color w:val="auto"/>
          <w:sz w:val="21"/>
        </w:rPr>
      </w:pPr>
    </w:p>
    <w:p w14:paraId="05556DB9">
      <w:pPr>
        <w:pStyle w:val="9"/>
        <w:spacing w:before="69" w:line="183" w:lineRule="auto"/>
        <w:ind w:left="475"/>
        <w:rPr>
          <w:color w:val="auto"/>
          <w:sz w:val="21"/>
          <w:szCs w:val="21"/>
        </w:rPr>
      </w:pPr>
      <w:r>
        <w:rPr>
          <w:color w:val="auto"/>
          <w:spacing w:val="-12"/>
          <w:sz w:val="21"/>
          <w:szCs w:val="21"/>
        </w:rPr>
        <w:t>1、</w:t>
      </w:r>
      <w:r>
        <w:rPr>
          <w:color w:val="auto"/>
          <w:sz w:val="21"/>
          <w:szCs w:val="21"/>
          <w:u w:val="single" w:color="auto"/>
        </w:rPr>
        <w:t xml:space="preserve">                     </w:t>
      </w:r>
    </w:p>
    <w:p w14:paraId="04F98DFA">
      <w:pPr>
        <w:spacing w:line="300" w:lineRule="auto"/>
        <w:rPr>
          <w:rFonts w:ascii="Arial"/>
          <w:color w:val="auto"/>
          <w:sz w:val="21"/>
        </w:rPr>
      </w:pPr>
    </w:p>
    <w:p w14:paraId="273169A9">
      <w:pPr>
        <w:pStyle w:val="9"/>
        <w:spacing w:before="68" w:line="220" w:lineRule="auto"/>
        <w:ind w:left="462"/>
        <w:rPr>
          <w:color w:val="auto"/>
          <w:sz w:val="21"/>
          <w:szCs w:val="21"/>
        </w:rPr>
      </w:pPr>
      <w:r>
        <w:rPr>
          <w:color w:val="auto"/>
          <w:spacing w:val="-1"/>
          <w:sz w:val="21"/>
          <w:szCs w:val="21"/>
        </w:rPr>
        <w:t>2、预付款根据采购文件的约定，在合同签订前提交不超过合同金额</w:t>
      </w:r>
      <w:r>
        <w:rPr>
          <w:rFonts w:hint="eastAsia"/>
          <w:color w:val="auto"/>
          <w:spacing w:val="-26"/>
          <w:sz w:val="21"/>
          <w:szCs w:val="21"/>
          <w:u w:val="single"/>
          <w:lang w:val="en-US" w:eastAsia="zh-CN"/>
        </w:rPr>
        <w:t xml:space="preserve">             </w:t>
      </w:r>
      <w:r>
        <w:rPr>
          <w:color w:val="auto"/>
          <w:spacing w:val="-2"/>
          <w:sz w:val="21"/>
          <w:szCs w:val="21"/>
        </w:rPr>
        <w:t>%的履约担保。</w:t>
      </w:r>
    </w:p>
    <w:p w14:paraId="71705654">
      <w:pPr>
        <w:spacing w:line="246" w:lineRule="auto"/>
        <w:rPr>
          <w:rFonts w:ascii="Arial"/>
          <w:color w:val="auto"/>
          <w:sz w:val="21"/>
        </w:rPr>
      </w:pPr>
    </w:p>
    <w:p w14:paraId="75D62772">
      <w:pPr>
        <w:pStyle w:val="9"/>
        <w:spacing w:before="68" w:line="221" w:lineRule="auto"/>
        <w:ind w:left="464"/>
        <w:outlineLvl w:val="2"/>
        <w:rPr>
          <w:color w:val="auto"/>
          <w:sz w:val="21"/>
          <w:szCs w:val="21"/>
        </w:rPr>
      </w:pPr>
      <w:bookmarkStart w:id="199" w:name="_Toc12416"/>
      <w:bookmarkStart w:id="200" w:name="_Toc15421"/>
      <w:bookmarkStart w:id="201" w:name="_Toc6943"/>
      <w:r>
        <w:rPr>
          <w:color w:val="auto"/>
          <w:spacing w:val="-1"/>
          <w:sz w:val="21"/>
          <w:szCs w:val="21"/>
          <w14:textOutline w14:w="3831" w14:cap="flat" w14:cmpd="sng">
            <w14:solidFill>
              <w14:srgbClr w14:val="000000"/>
            </w14:solidFill>
            <w14:prstDash w14:val="solid"/>
            <w14:miter w14:val="0"/>
          </w14:textOutline>
        </w:rPr>
        <w:t>5.解决合同纠纷方式</w:t>
      </w:r>
      <w:bookmarkEnd w:id="199"/>
      <w:bookmarkEnd w:id="200"/>
      <w:bookmarkEnd w:id="201"/>
    </w:p>
    <w:p w14:paraId="28DE265C">
      <w:pPr>
        <w:spacing w:line="245" w:lineRule="auto"/>
        <w:rPr>
          <w:rFonts w:ascii="Arial"/>
          <w:color w:val="auto"/>
          <w:sz w:val="21"/>
        </w:rPr>
      </w:pPr>
    </w:p>
    <w:p w14:paraId="3A612862">
      <w:pPr>
        <w:pStyle w:val="9"/>
        <w:spacing w:before="69" w:line="221" w:lineRule="auto"/>
        <w:ind w:left="463"/>
        <w:rPr>
          <w:color w:val="auto"/>
          <w:sz w:val="21"/>
          <w:szCs w:val="21"/>
        </w:rPr>
      </w:pPr>
      <w:r>
        <w:rPr>
          <w:color w:val="auto"/>
          <w:spacing w:val="1"/>
          <w:sz w:val="21"/>
          <w:szCs w:val="21"/>
        </w:rPr>
        <w:t>首先通过双方协商解决，协商解决不成，则通过以下途径之一解决纠纷:</w:t>
      </w:r>
    </w:p>
    <w:p w14:paraId="42C2346D">
      <w:pPr>
        <w:rPr>
          <w:rFonts w:ascii="Arial"/>
          <w:color w:val="auto"/>
          <w:sz w:val="21"/>
        </w:rPr>
      </w:pPr>
    </w:p>
    <w:p w14:paraId="0CD44D9E">
      <w:pPr>
        <w:pStyle w:val="9"/>
        <w:spacing w:before="68" w:line="221" w:lineRule="auto"/>
        <w:ind w:left="481"/>
        <w:rPr>
          <w:color w:val="auto"/>
          <w:sz w:val="21"/>
          <w:szCs w:val="21"/>
        </w:rPr>
      </w:pPr>
      <w:r>
        <w:rPr>
          <w:color w:val="auto"/>
          <w:spacing w:val="-5"/>
          <w:sz w:val="21"/>
          <w:szCs w:val="21"/>
        </w:rPr>
        <w:t>□ 提请仲裁</w:t>
      </w:r>
      <w:r>
        <w:rPr>
          <w:color w:val="auto"/>
          <w:spacing w:val="7"/>
          <w:sz w:val="21"/>
          <w:szCs w:val="21"/>
        </w:rPr>
        <w:t xml:space="preserve">    </w:t>
      </w:r>
      <w:r>
        <w:rPr>
          <w:color w:val="auto"/>
          <w:spacing w:val="-5"/>
          <w:sz w:val="21"/>
          <w:szCs w:val="21"/>
        </w:rPr>
        <w:t>□</w:t>
      </w:r>
      <w:r>
        <w:rPr>
          <w:color w:val="auto"/>
          <w:spacing w:val="27"/>
          <w:sz w:val="21"/>
          <w:szCs w:val="21"/>
        </w:rPr>
        <w:t xml:space="preserve"> </w:t>
      </w:r>
      <w:r>
        <w:rPr>
          <w:color w:val="auto"/>
          <w:spacing w:val="-5"/>
          <w:sz w:val="21"/>
          <w:szCs w:val="21"/>
        </w:rPr>
        <w:t>向人民法院提起诉讼</w:t>
      </w:r>
    </w:p>
    <w:p w14:paraId="0B693686">
      <w:pPr>
        <w:spacing w:line="245" w:lineRule="auto"/>
        <w:rPr>
          <w:rFonts w:ascii="Arial"/>
          <w:color w:val="auto"/>
          <w:sz w:val="21"/>
        </w:rPr>
      </w:pPr>
    </w:p>
    <w:p w14:paraId="4CCB1091">
      <w:pPr>
        <w:pStyle w:val="9"/>
        <w:spacing w:before="68" w:line="221" w:lineRule="auto"/>
        <w:ind w:left="461"/>
        <w:outlineLvl w:val="2"/>
        <w:rPr>
          <w:color w:val="auto"/>
          <w:sz w:val="21"/>
          <w:szCs w:val="21"/>
        </w:rPr>
      </w:pPr>
      <w:bookmarkStart w:id="202" w:name="_Toc2992"/>
      <w:bookmarkStart w:id="203" w:name="_Toc31825"/>
      <w:bookmarkStart w:id="204" w:name="_Toc9495"/>
      <w:r>
        <w:rPr>
          <w:color w:val="auto"/>
          <w:spacing w:val="-1"/>
          <w:sz w:val="21"/>
          <w:szCs w:val="21"/>
          <w14:textOutline w14:w="3831" w14:cap="flat" w14:cmpd="sng">
            <w14:solidFill>
              <w14:srgbClr w14:val="000000"/>
            </w14:solidFill>
            <w14:prstDash w14:val="solid"/>
            <w14:miter w14:val="0"/>
          </w14:textOutline>
        </w:rPr>
        <w:t>6.组成合同的文件</w:t>
      </w:r>
      <w:bookmarkEnd w:id="202"/>
      <w:bookmarkEnd w:id="203"/>
      <w:bookmarkEnd w:id="204"/>
    </w:p>
    <w:p w14:paraId="166D2693">
      <w:pPr>
        <w:spacing w:line="246" w:lineRule="auto"/>
        <w:rPr>
          <w:rFonts w:ascii="Arial"/>
          <w:color w:val="auto"/>
          <w:sz w:val="21"/>
        </w:rPr>
      </w:pPr>
    </w:p>
    <w:p w14:paraId="0B513463">
      <w:pPr>
        <w:pStyle w:val="9"/>
        <w:spacing w:before="68" w:line="408" w:lineRule="exact"/>
        <w:ind w:right="24"/>
        <w:jc w:val="right"/>
        <w:rPr>
          <w:color w:val="auto"/>
          <w:sz w:val="21"/>
          <w:szCs w:val="21"/>
        </w:rPr>
      </w:pPr>
      <w:r>
        <w:rPr>
          <w:color w:val="auto"/>
          <w:position w:val="15"/>
          <w:sz w:val="21"/>
          <w:szCs w:val="21"/>
        </w:rPr>
        <w:t>本协议书与下列文件一起构成合同文件， 如下述文件之间有任何抵触、矛盾</w:t>
      </w:r>
      <w:r>
        <w:rPr>
          <w:color w:val="auto"/>
          <w:spacing w:val="-1"/>
          <w:position w:val="15"/>
          <w:sz w:val="21"/>
          <w:szCs w:val="21"/>
        </w:rPr>
        <w:t>或歧义，应按以</w:t>
      </w:r>
    </w:p>
    <w:p w14:paraId="2DEDB99E">
      <w:pPr>
        <w:pStyle w:val="9"/>
        <w:spacing w:before="1" w:line="220" w:lineRule="auto"/>
        <w:ind w:left="43"/>
        <w:rPr>
          <w:color w:val="auto"/>
          <w:sz w:val="21"/>
          <w:szCs w:val="21"/>
        </w:rPr>
      </w:pPr>
      <w:r>
        <w:rPr>
          <w:color w:val="auto"/>
          <w:spacing w:val="-2"/>
          <w:sz w:val="21"/>
          <w:szCs w:val="21"/>
        </w:rPr>
        <w:t>下顺序解释：</w:t>
      </w:r>
    </w:p>
    <w:p w14:paraId="3BB10F6F">
      <w:pPr>
        <w:rPr>
          <w:rFonts w:ascii="Arial"/>
          <w:color w:val="auto"/>
          <w:sz w:val="21"/>
        </w:rPr>
      </w:pPr>
    </w:p>
    <w:p w14:paraId="2CDFECF1">
      <w:pPr>
        <w:pStyle w:val="9"/>
        <w:spacing w:before="69" w:line="220" w:lineRule="auto"/>
        <w:ind w:left="466"/>
        <w:rPr>
          <w:color w:val="auto"/>
          <w:sz w:val="21"/>
          <w:szCs w:val="21"/>
        </w:rPr>
      </w:pPr>
      <w:r>
        <w:rPr>
          <w:color w:val="auto"/>
          <w:sz w:val="21"/>
          <w:szCs w:val="21"/>
        </w:rPr>
        <w:t>（1）在采购或合同履行过程中乙方作出的承诺以及双方</w:t>
      </w:r>
      <w:r>
        <w:rPr>
          <w:color w:val="auto"/>
          <w:spacing w:val="-1"/>
          <w:sz w:val="21"/>
          <w:szCs w:val="21"/>
        </w:rPr>
        <w:t>协商达成的变更或补充协议</w:t>
      </w:r>
    </w:p>
    <w:p w14:paraId="33517929">
      <w:pPr>
        <w:spacing w:line="246" w:lineRule="auto"/>
        <w:rPr>
          <w:rFonts w:ascii="Arial"/>
          <w:color w:val="auto"/>
          <w:sz w:val="21"/>
        </w:rPr>
      </w:pPr>
    </w:p>
    <w:p w14:paraId="6BFD71FE">
      <w:pPr>
        <w:pStyle w:val="9"/>
        <w:spacing w:before="69" w:line="562" w:lineRule="exact"/>
        <w:ind w:left="466"/>
        <w:rPr>
          <w:color w:val="auto"/>
          <w:sz w:val="21"/>
          <w:szCs w:val="21"/>
        </w:rPr>
      </w:pPr>
      <w:r>
        <w:rPr>
          <w:color w:val="auto"/>
          <w:spacing w:val="-3"/>
          <w:position w:val="27"/>
          <w:sz w:val="21"/>
          <w:szCs w:val="21"/>
        </w:rPr>
        <w:t>（2）本合同协议书</w:t>
      </w:r>
    </w:p>
    <w:p w14:paraId="6ECADBEA">
      <w:pPr>
        <w:pStyle w:val="9"/>
        <w:spacing w:before="1" w:line="219" w:lineRule="auto"/>
        <w:ind w:left="466"/>
        <w:rPr>
          <w:color w:val="auto"/>
          <w:sz w:val="21"/>
          <w:szCs w:val="21"/>
        </w:rPr>
      </w:pPr>
      <w:r>
        <w:rPr>
          <w:color w:val="auto"/>
          <w:spacing w:val="-3"/>
          <w:sz w:val="21"/>
          <w:szCs w:val="21"/>
        </w:rPr>
        <w:t>（3）中标通知书</w:t>
      </w:r>
    </w:p>
    <w:p w14:paraId="1ECA6B62">
      <w:pPr>
        <w:spacing w:line="246" w:lineRule="auto"/>
        <w:rPr>
          <w:rFonts w:ascii="Arial"/>
          <w:color w:val="auto"/>
          <w:sz w:val="21"/>
        </w:rPr>
      </w:pPr>
    </w:p>
    <w:p w14:paraId="553C86EF">
      <w:pPr>
        <w:pStyle w:val="9"/>
        <w:spacing w:before="68" w:line="221" w:lineRule="auto"/>
        <w:ind w:left="466"/>
        <w:rPr>
          <w:color w:val="auto"/>
          <w:sz w:val="21"/>
          <w:szCs w:val="21"/>
        </w:rPr>
      </w:pPr>
      <w:r>
        <w:rPr>
          <w:color w:val="auto"/>
          <w:spacing w:val="-3"/>
          <w:sz w:val="21"/>
          <w:szCs w:val="21"/>
        </w:rPr>
        <w:t>（4）投标文件</w:t>
      </w:r>
    </w:p>
    <w:p w14:paraId="765CF05D">
      <w:pPr>
        <w:spacing w:line="245" w:lineRule="auto"/>
        <w:rPr>
          <w:rFonts w:ascii="Arial"/>
          <w:color w:val="auto"/>
          <w:sz w:val="21"/>
        </w:rPr>
      </w:pPr>
    </w:p>
    <w:p w14:paraId="5D285A88">
      <w:pPr>
        <w:pStyle w:val="9"/>
        <w:spacing w:before="69" w:line="562" w:lineRule="exact"/>
        <w:ind w:left="466"/>
        <w:rPr>
          <w:color w:val="auto"/>
          <w:sz w:val="21"/>
          <w:szCs w:val="21"/>
        </w:rPr>
      </w:pPr>
      <w:r>
        <w:rPr>
          <w:color w:val="auto"/>
          <w:spacing w:val="-2"/>
          <w:position w:val="27"/>
          <w:sz w:val="21"/>
          <w:szCs w:val="21"/>
        </w:rPr>
        <w:t>（5）政府采购合同专用条款</w:t>
      </w:r>
    </w:p>
    <w:p w14:paraId="71BD10CF">
      <w:pPr>
        <w:pStyle w:val="9"/>
        <w:spacing w:before="1" w:line="219" w:lineRule="auto"/>
        <w:ind w:left="466"/>
        <w:rPr>
          <w:color w:val="auto"/>
          <w:sz w:val="21"/>
          <w:szCs w:val="21"/>
        </w:rPr>
      </w:pPr>
      <w:r>
        <w:rPr>
          <w:color w:val="auto"/>
          <w:spacing w:val="-2"/>
          <w:sz w:val="21"/>
          <w:szCs w:val="21"/>
        </w:rPr>
        <w:t>（6）政府采购合同通用条款</w:t>
      </w:r>
    </w:p>
    <w:p w14:paraId="69956602">
      <w:pPr>
        <w:spacing w:line="246" w:lineRule="auto"/>
        <w:rPr>
          <w:rFonts w:ascii="Arial"/>
          <w:color w:val="auto"/>
          <w:sz w:val="21"/>
        </w:rPr>
      </w:pPr>
    </w:p>
    <w:p w14:paraId="01014BEA">
      <w:pPr>
        <w:pStyle w:val="9"/>
        <w:spacing w:before="69" w:line="566" w:lineRule="exact"/>
        <w:ind w:left="466"/>
        <w:rPr>
          <w:color w:val="auto"/>
          <w:sz w:val="21"/>
          <w:szCs w:val="21"/>
        </w:rPr>
      </w:pPr>
      <w:r>
        <w:rPr>
          <w:color w:val="auto"/>
          <w:spacing w:val="-1"/>
          <w:position w:val="27"/>
          <w:sz w:val="21"/>
          <w:szCs w:val="21"/>
        </w:rPr>
        <w:t>（7）标准、规范及有关技术文件，图纸。</w:t>
      </w:r>
    </w:p>
    <w:p w14:paraId="0B0E3483">
      <w:pPr>
        <w:pStyle w:val="9"/>
        <w:spacing w:before="1" w:line="220" w:lineRule="auto"/>
        <w:ind w:left="466"/>
        <w:rPr>
          <w:color w:val="auto"/>
          <w:sz w:val="21"/>
          <w:szCs w:val="21"/>
        </w:rPr>
      </w:pPr>
      <w:r>
        <w:rPr>
          <w:color w:val="auto"/>
          <w:spacing w:val="-4"/>
          <w:sz w:val="21"/>
          <w:szCs w:val="21"/>
        </w:rPr>
        <w:t>（8）其他合同文件。</w:t>
      </w:r>
    </w:p>
    <w:p w14:paraId="2020DAB3">
      <w:pPr>
        <w:spacing w:line="241" w:lineRule="auto"/>
        <w:rPr>
          <w:rFonts w:ascii="Arial"/>
          <w:color w:val="auto"/>
          <w:sz w:val="21"/>
        </w:rPr>
      </w:pPr>
    </w:p>
    <w:p w14:paraId="3E42CBDA">
      <w:pPr>
        <w:pStyle w:val="9"/>
        <w:spacing w:before="69" w:line="221" w:lineRule="auto"/>
        <w:ind w:left="354"/>
        <w:outlineLvl w:val="2"/>
        <w:rPr>
          <w:color w:val="auto"/>
          <w:sz w:val="21"/>
          <w:szCs w:val="21"/>
        </w:rPr>
      </w:pPr>
      <w:bookmarkStart w:id="205" w:name="_Toc31548"/>
      <w:bookmarkStart w:id="206" w:name="_Toc26466"/>
      <w:bookmarkStart w:id="207" w:name="_Toc28203"/>
      <w:r>
        <w:rPr>
          <w:color w:val="auto"/>
          <w:spacing w:val="-1"/>
          <w:sz w:val="21"/>
          <w:szCs w:val="21"/>
          <w14:textOutline w14:w="3831" w14:cap="flat" w14:cmpd="sng">
            <w14:solidFill>
              <w14:srgbClr w14:val="000000"/>
            </w14:solidFill>
            <w14:prstDash w14:val="solid"/>
            <w14:miter w14:val="0"/>
          </w14:textOutline>
        </w:rPr>
        <w:t>7.合同生效</w:t>
      </w:r>
      <w:bookmarkEnd w:id="205"/>
      <w:bookmarkEnd w:id="206"/>
      <w:bookmarkEnd w:id="207"/>
    </w:p>
    <w:p w14:paraId="6DB256B1">
      <w:pPr>
        <w:spacing w:line="244" w:lineRule="auto"/>
        <w:rPr>
          <w:rFonts w:ascii="Arial"/>
          <w:color w:val="auto"/>
          <w:sz w:val="21"/>
        </w:rPr>
      </w:pPr>
    </w:p>
    <w:p w14:paraId="4132018E">
      <w:pPr>
        <w:pStyle w:val="9"/>
        <w:spacing w:before="69" w:line="220" w:lineRule="auto"/>
        <w:ind w:left="460"/>
        <w:rPr>
          <w:color w:val="auto"/>
          <w:sz w:val="21"/>
          <w:szCs w:val="21"/>
        </w:rPr>
      </w:pPr>
      <w:r>
        <w:rPr>
          <w:color w:val="auto"/>
          <w:spacing w:val="-2"/>
          <w:sz w:val="21"/>
          <w:szCs w:val="21"/>
        </w:rPr>
        <w:t>本合同自</w:t>
      </w:r>
      <w:r>
        <w:rPr>
          <w:color w:val="auto"/>
          <w:spacing w:val="-104"/>
          <w:sz w:val="21"/>
          <w:szCs w:val="21"/>
        </w:rPr>
        <w:t xml:space="preserve"> </w:t>
      </w:r>
      <w:r>
        <w:rPr>
          <w:color w:val="auto"/>
          <w:spacing w:val="4"/>
          <w:sz w:val="21"/>
          <w:szCs w:val="21"/>
          <w:u w:val="single" w:color="auto"/>
        </w:rPr>
        <w:t xml:space="preserve">                   </w:t>
      </w:r>
      <w:r>
        <w:rPr>
          <w:color w:val="auto"/>
          <w:spacing w:val="3"/>
          <w:sz w:val="21"/>
          <w:szCs w:val="21"/>
          <w:u w:val="single" w:color="auto"/>
        </w:rPr>
        <w:t xml:space="preserve">         </w:t>
      </w:r>
      <w:r>
        <w:rPr>
          <w:color w:val="auto"/>
          <w:spacing w:val="-94"/>
          <w:sz w:val="21"/>
          <w:szCs w:val="21"/>
        </w:rPr>
        <w:t xml:space="preserve"> </w:t>
      </w:r>
      <w:r>
        <w:rPr>
          <w:color w:val="auto"/>
          <w:spacing w:val="-2"/>
          <w:sz w:val="21"/>
          <w:szCs w:val="21"/>
        </w:rPr>
        <w:t>生效。</w:t>
      </w:r>
    </w:p>
    <w:p w14:paraId="305D3FE1">
      <w:pPr>
        <w:spacing w:line="241" w:lineRule="auto"/>
        <w:rPr>
          <w:rFonts w:ascii="Arial"/>
          <w:color w:val="auto"/>
          <w:sz w:val="21"/>
        </w:rPr>
      </w:pPr>
    </w:p>
    <w:p w14:paraId="316D0C36">
      <w:pPr>
        <w:pStyle w:val="9"/>
        <w:spacing w:before="68" w:line="221" w:lineRule="auto"/>
        <w:ind w:left="349"/>
        <w:outlineLvl w:val="2"/>
        <w:rPr>
          <w:color w:val="auto"/>
          <w:sz w:val="21"/>
          <w:szCs w:val="21"/>
        </w:rPr>
      </w:pPr>
      <w:bookmarkStart w:id="208" w:name="_Toc22630"/>
      <w:bookmarkStart w:id="209" w:name="_Toc16339"/>
      <w:bookmarkStart w:id="210" w:name="_Toc11742"/>
      <w:r>
        <w:rPr>
          <w:color w:val="auto"/>
          <w:spacing w:val="-1"/>
          <w:sz w:val="21"/>
          <w:szCs w:val="21"/>
          <w14:textOutline w14:w="3831" w14:cap="flat" w14:cmpd="sng">
            <w14:solidFill>
              <w14:srgbClr w14:val="000000"/>
            </w14:solidFill>
            <w14:prstDash w14:val="solid"/>
            <w14:miter w14:val="0"/>
          </w14:textOutline>
        </w:rPr>
        <w:t>8.合同份数</w:t>
      </w:r>
      <w:bookmarkEnd w:id="208"/>
      <w:bookmarkEnd w:id="209"/>
      <w:bookmarkEnd w:id="210"/>
    </w:p>
    <w:p w14:paraId="39A265CA">
      <w:pPr>
        <w:spacing w:line="246" w:lineRule="auto"/>
        <w:rPr>
          <w:rFonts w:ascii="Arial"/>
          <w:color w:val="auto"/>
          <w:sz w:val="21"/>
        </w:rPr>
      </w:pPr>
    </w:p>
    <w:p w14:paraId="26FD22F9">
      <w:pPr>
        <w:pStyle w:val="9"/>
        <w:spacing w:before="69" w:line="220" w:lineRule="auto"/>
        <w:ind w:left="460"/>
        <w:rPr>
          <w:color w:val="auto"/>
          <w:sz w:val="21"/>
          <w:szCs w:val="21"/>
        </w:rPr>
      </w:pPr>
      <w:r>
        <w:rPr>
          <w:color w:val="auto"/>
          <w:spacing w:val="-4"/>
          <w:sz w:val="21"/>
          <w:szCs w:val="21"/>
        </w:rPr>
        <w:t>本合同一式</w:t>
      </w:r>
      <w:r>
        <w:rPr>
          <w:color w:val="auto"/>
          <w:spacing w:val="-104"/>
          <w:sz w:val="21"/>
          <w:szCs w:val="21"/>
        </w:rPr>
        <w:t xml:space="preserve"> </w:t>
      </w:r>
      <w:r>
        <w:rPr>
          <w:color w:val="auto"/>
          <w:spacing w:val="34"/>
          <w:sz w:val="21"/>
          <w:szCs w:val="21"/>
          <w:u w:val="single" w:color="auto"/>
        </w:rPr>
        <w:t xml:space="preserve">   </w:t>
      </w:r>
      <w:r>
        <w:rPr>
          <w:color w:val="auto"/>
          <w:spacing w:val="-96"/>
          <w:sz w:val="21"/>
          <w:szCs w:val="21"/>
        </w:rPr>
        <w:t xml:space="preserve"> </w:t>
      </w:r>
      <w:r>
        <w:rPr>
          <w:color w:val="auto"/>
          <w:spacing w:val="-4"/>
          <w:sz w:val="21"/>
          <w:szCs w:val="21"/>
        </w:rPr>
        <w:t>份，</w:t>
      </w:r>
      <w:r>
        <w:rPr>
          <w:color w:val="auto"/>
          <w:spacing w:val="-29"/>
          <w:sz w:val="21"/>
          <w:szCs w:val="21"/>
        </w:rPr>
        <w:t xml:space="preserve"> </w:t>
      </w:r>
      <w:r>
        <w:rPr>
          <w:color w:val="auto"/>
          <w:spacing w:val="-4"/>
          <w:sz w:val="21"/>
          <w:szCs w:val="21"/>
        </w:rPr>
        <w:t>采购人执</w:t>
      </w:r>
      <w:r>
        <w:rPr>
          <w:color w:val="auto"/>
          <w:spacing w:val="-104"/>
          <w:sz w:val="21"/>
          <w:szCs w:val="21"/>
        </w:rPr>
        <w:t xml:space="preserve"> </w:t>
      </w:r>
      <w:r>
        <w:rPr>
          <w:color w:val="auto"/>
          <w:spacing w:val="51"/>
          <w:sz w:val="21"/>
          <w:szCs w:val="21"/>
          <w:u w:val="single" w:color="auto"/>
        </w:rPr>
        <w:t xml:space="preserve">  </w:t>
      </w:r>
      <w:r>
        <w:rPr>
          <w:color w:val="auto"/>
          <w:spacing w:val="-97"/>
          <w:sz w:val="21"/>
          <w:szCs w:val="21"/>
        </w:rPr>
        <w:t xml:space="preserve"> </w:t>
      </w:r>
      <w:r>
        <w:rPr>
          <w:color w:val="auto"/>
          <w:spacing w:val="-4"/>
          <w:sz w:val="21"/>
          <w:szCs w:val="21"/>
        </w:rPr>
        <w:t>份，供应商执</w:t>
      </w:r>
      <w:r>
        <w:rPr>
          <w:color w:val="auto"/>
          <w:spacing w:val="-105"/>
          <w:sz w:val="21"/>
          <w:szCs w:val="21"/>
        </w:rPr>
        <w:t xml:space="preserve"> </w:t>
      </w:r>
      <w:r>
        <w:rPr>
          <w:color w:val="auto"/>
          <w:spacing w:val="51"/>
          <w:sz w:val="21"/>
          <w:szCs w:val="21"/>
          <w:u w:val="single" w:color="auto"/>
        </w:rPr>
        <w:t xml:space="preserve">  </w:t>
      </w:r>
      <w:r>
        <w:rPr>
          <w:color w:val="auto"/>
          <w:spacing w:val="-96"/>
          <w:sz w:val="21"/>
          <w:szCs w:val="21"/>
        </w:rPr>
        <w:t xml:space="preserve"> </w:t>
      </w:r>
      <w:r>
        <w:rPr>
          <w:color w:val="auto"/>
          <w:spacing w:val="-4"/>
          <w:sz w:val="21"/>
          <w:szCs w:val="21"/>
        </w:rPr>
        <w:t>份，均具有同等法律效力。</w:t>
      </w:r>
    </w:p>
    <w:p w14:paraId="7E6DD2D7">
      <w:pPr>
        <w:spacing w:line="268" w:lineRule="auto"/>
        <w:rPr>
          <w:rFonts w:ascii="Arial"/>
          <w:color w:val="auto"/>
          <w:sz w:val="21"/>
        </w:rPr>
      </w:pPr>
    </w:p>
    <w:p w14:paraId="607BDFC7">
      <w:pPr>
        <w:spacing w:line="268" w:lineRule="auto"/>
        <w:rPr>
          <w:rFonts w:ascii="Arial"/>
          <w:color w:val="auto"/>
          <w:sz w:val="21"/>
        </w:rPr>
      </w:pPr>
    </w:p>
    <w:p w14:paraId="12FF0EE4">
      <w:pPr>
        <w:pStyle w:val="9"/>
        <w:spacing w:before="69" w:line="498" w:lineRule="auto"/>
        <w:ind w:left="460"/>
        <w:rPr>
          <w:color w:val="auto"/>
          <w:sz w:val="21"/>
          <w:szCs w:val="21"/>
        </w:rPr>
      </w:pPr>
      <w:r>
        <w:rPr>
          <w:color w:val="auto"/>
          <w:spacing w:val="-11"/>
          <w:sz w:val="21"/>
          <w:szCs w:val="21"/>
        </w:rPr>
        <w:t>合同订立时间：</w:t>
      </w:r>
      <w:r>
        <w:rPr>
          <w:color w:val="auto"/>
          <w:spacing w:val="-22"/>
          <w:sz w:val="21"/>
          <w:szCs w:val="21"/>
        </w:rPr>
        <w:t xml:space="preserve"> </w:t>
      </w:r>
      <w:r>
        <w:rPr>
          <w:color w:val="auto"/>
          <w:sz w:val="21"/>
          <w:szCs w:val="21"/>
          <w:u w:val="single" w:color="auto"/>
        </w:rPr>
        <w:t xml:space="preserve">         </w:t>
      </w:r>
      <w:r>
        <w:rPr>
          <w:color w:val="auto"/>
          <w:spacing w:val="-95"/>
          <w:sz w:val="21"/>
          <w:szCs w:val="21"/>
        </w:rPr>
        <w:t xml:space="preserve"> </w:t>
      </w:r>
      <w:r>
        <w:rPr>
          <w:color w:val="auto"/>
          <w:spacing w:val="-11"/>
          <w:sz w:val="21"/>
          <w:szCs w:val="21"/>
        </w:rPr>
        <w:t>年</w:t>
      </w:r>
      <w:r>
        <w:rPr>
          <w:color w:val="auto"/>
          <w:spacing w:val="-104"/>
          <w:sz w:val="21"/>
          <w:szCs w:val="21"/>
        </w:rPr>
        <w:t xml:space="preserve"> </w:t>
      </w:r>
      <w:r>
        <w:rPr>
          <w:color w:val="auto"/>
          <w:spacing w:val="20"/>
          <w:sz w:val="21"/>
          <w:szCs w:val="21"/>
          <w:u w:val="single" w:color="auto"/>
        </w:rPr>
        <w:t xml:space="preserve">     </w:t>
      </w:r>
      <w:r>
        <w:rPr>
          <w:color w:val="auto"/>
          <w:spacing w:val="-88"/>
          <w:sz w:val="21"/>
          <w:szCs w:val="21"/>
        </w:rPr>
        <w:t xml:space="preserve"> </w:t>
      </w:r>
      <w:r>
        <w:rPr>
          <w:color w:val="auto"/>
          <w:spacing w:val="-11"/>
          <w:sz w:val="21"/>
          <w:szCs w:val="21"/>
        </w:rPr>
        <w:t>月</w:t>
      </w:r>
      <w:r>
        <w:rPr>
          <w:color w:val="auto"/>
          <w:spacing w:val="20"/>
          <w:sz w:val="21"/>
          <w:szCs w:val="21"/>
          <w:u w:val="single" w:color="auto"/>
        </w:rPr>
        <w:t xml:space="preserve">     </w:t>
      </w:r>
      <w:r>
        <w:rPr>
          <w:color w:val="auto"/>
          <w:spacing w:val="-56"/>
          <w:sz w:val="21"/>
          <w:szCs w:val="21"/>
        </w:rPr>
        <w:t xml:space="preserve"> </w:t>
      </w:r>
      <w:r>
        <w:rPr>
          <w:color w:val="auto"/>
          <w:spacing w:val="-11"/>
          <w:sz w:val="21"/>
          <w:szCs w:val="21"/>
        </w:rPr>
        <w:t>日</w:t>
      </w:r>
    </w:p>
    <w:p w14:paraId="46A1B651">
      <w:pPr>
        <w:pStyle w:val="9"/>
        <w:spacing w:before="1" w:line="222" w:lineRule="auto"/>
        <w:ind w:left="460"/>
        <w:rPr>
          <w:color w:val="auto"/>
          <w:sz w:val="21"/>
          <w:szCs w:val="21"/>
        </w:rPr>
      </w:pPr>
      <w:r>
        <w:rPr>
          <w:color w:val="auto"/>
          <w:spacing w:val="-12"/>
          <w:sz w:val="21"/>
          <w:szCs w:val="21"/>
        </w:rPr>
        <w:t>合同订立地点：</w:t>
      </w:r>
      <w:r>
        <w:rPr>
          <w:color w:val="auto"/>
          <w:spacing w:val="-28"/>
          <w:sz w:val="21"/>
          <w:szCs w:val="21"/>
        </w:rPr>
        <w:t xml:space="preserve"> </w:t>
      </w:r>
      <w:r>
        <w:rPr>
          <w:color w:val="auto"/>
          <w:sz w:val="21"/>
          <w:szCs w:val="21"/>
          <w:u w:val="single" w:color="auto"/>
        </w:rPr>
        <w:t xml:space="preserve">                           </w:t>
      </w:r>
    </w:p>
    <w:p w14:paraId="17388E44">
      <w:pPr>
        <w:spacing w:line="286" w:lineRule="auto"/>
        <w:rPr>
          <w:rFonts w:ascii="Arial"/>
          <w:color w:val="auto"/>
          <w:sz w:val="21"/>
        </w:rPr>
      </w:pPr>
    </w:p>
    <w:p w14:paraId="10F8953F">
      <w:pPr>
        <w:spacing w:line="286" w:lineRule="auto"/>
        <w:rPr>
          <w:rFonts w:ascii="Arial"/>
          <w:color w:val="auto"/>
          <w:sz w:val="21"/>
        </w:rPr>
      </w:pPr>
    </w:p>
    <w:p w14:paraId="6C7F9F8D">
      <w:pPr>
        <w:spacing w:line="286" w:lineRule="auto"/>
        <w:rPr>
          <w:rFonts w:ascii="Arial"/>
          <w:color w:val="auto"/>
          <w:sz w:val="21"/>
        </w:rPr>
      </w:pPr>
    </w:p>
    <w:p w14:paraId="35003BFE">
      <w:pPr>
        <w:pStyle w:val="9"/>
        <w:spacing w:before="69" w:line="220" w:lineRule="auto"/>
        <w:ind w:left="64"/>
        <w:rPr>
          <w:color w:val="auto"/>
          <w:sz w:val="21"/>
          <w:szCs w:val="21"/>
        </w:rPr>
      </w:pPr>
      <w:r>
        <w:rPr>
          <w:color w:val="auto"/>
          <w:spacing w:val="-5"/>
          <w:sz w:val="21"/>
          <w:szCs w:val="21"/>
        </w:rPr>
        <w:t>甲</w:t>
      </w:r>
      <w:r>
        <w:rPr>
          <w:color w:val="auto"/>
          <w:spacing w:val="2"/>
          <w:sz w:val="21"/>
          <w:szCs w:val="21"/>
        </w:rPr>
        <w:t xml:space="preserve">      </w:t>
      </w:r>
      <w:r>
        <w:rPr>
          <w:color w:val="auto"/>
          <w:spacing w:val="-5"/>
          <w:sz w:val="21"/>
          <w:szCs w:val="21"/>
        </w:rPr>
        <w:t>方</w:t>
      </w:r>
      <w:r>
        <w:rPr>
          <w:color w:val="auto"/>
          <w:spacing w:val="-1"/>
          <w:sz w:val="21"/>
          <w:szCs w:val="21"/>
        </w:rPr>
        <w:t>：（</w:t>
      </w:r>
      <w:r>
        <w:rPr>
          <w:color w:val="auto"/>
          <w:spacing w:val="-5"/>
          <w:sz w:val="21"/>
          <w:szCs w:val="21"/>
        </w:rPr>
        <w:t>公章）                      乙</w:t>
      </w:r>
      <w:r>
        <w:rPr>
          <w:color w:val="auto"/>
          <w:spacing w:val="1"/>
          <w:sz w:val="21"/>
          <w:szCs w:val="21"/>
        </w:rPr>
        <w:t xml:space="preserve">      </w:t>
      </w:r>
      <w:r>
        <w:rPr>
          <w:color w:val="auto"/>
          <w:spacing w:val="-5"/>
          <w:sz w:val="21"/>
          <w:szCs w:val="21"/>
        </w:rPr>
        <w:t>方</w:t>
      </w:r>
      <w:r>
        <w:rPr>
          <w:color w:val="auto"/>
          <w:spacing w:val="-1"/>
          <w:sz w:val="21"/>
          <w:szCs w:val="21"/>
        </w:rPr>
        <w:t>：（</w:t>
      </w:r>
      <w:r>
        <w:rPr>
          <w:color w:val="auto"/>
          <w:spacing w:val="-5"/>
          <w:sz w:val="21"/>
          <w:szCs w:val="21"/>
        </w:rPr>
        <w:t>公章）</w:t>
      </w:r>
    </w:p>
    <w:p w14:paraId="5E361D17">
      <w:pPr>
        <w:spacing w:line="246" w:lineRule="auto"/>
        <w:rPr>
          <w:rFonts w:ascii="Arial"/>
          <w:color w:val="auto"/>
          <w:sz w:val="21"/>
        </w:rPr>
      </w:pPr>
    </w:p>
    <w:p w14:paraId="0EBAE7A8">
      <w:pPr>
        <w:rPr>
          <w:rFonts w:ascii="宋体" w:hAnsi="宋体" w:eastAsia="宋体" w:cs="宋体"/>
          <w:snapToGrid w:val="0"/>
          <w:color w:val="auto"/>
          <w:spacing w:val="-11"/>
          <w:kern w:val="0"/>
          <w:sz w:val="21"/>
          <w:szCs w:val="21"/>
          <w:lang w:val="en-US" w:eastAsia="en-US" w:bidi="ar-SA"/>
        </w:rPr>
        <w:sectPr>
          <w:headerReference r:id="rId22" w:type="default"/>
          <w:footerReference r:id="rId23" w:type="default"/>
          <w:pgSz w:w="11905" w:h="16839"/>
          <w:pgMar w:top="1094" w:right="1431" w:bottom="1155" w:left="1488" w:header="1080" w:footer="993" w:gutter="0"/>
          <w:pgBorders>
            <w:top w:val="none" w:sz="0" w:space="0"/>
            <w:left w:val="none" w:sz="0" w:space="0"/>
            <w:bottom w:val="none" w:sz="0" w:space="0"/>
            <w:right w:val="none" w:sz="0" w:space="0"/>
          </w:pgBorders>
          <w:pgNumType w:fmt="decimal"/>
          <w:cols w:equalWidth="0" w:num="1">
            <w:col w:w="8985"/>
          </w:cols>
        </w:sectPr>
      </w:pPr>
      <w:r>
        <w:rPr>
          <w:color w:val="auto"/>
          <w:spacing w:val="-7"/>
          <w:sz w:val="21"/>
          <w:szCs w:val="21"/>
        </w:rPr>
        <w:t>法定代表人：</w:t>
      </w:r>
      <w:r>
        <w:rPr>
          <w:rFonts w:hint="eastAsia" w:eastAsia="宋体"/>
          <w:color w:val="auto"/>
          <w:spacing w:val="-7"/>
          <w:sz w:val="21"/>
          <w:szCs w:val="21"/>
          <w:lang w:val="en-US" w:eastAsia="zh-CN"/>
        </w:rPr>
        <w:t xml:space="preserve">                        </w:t>
      </w:r>
      <w:r>
        <w:rPr>
          <w:color w:val="auto"/>
          <w:spacing w:val="1"/>
          <w:sz w:val="21"/>
          <w:szCs w:val="21"/>
        </w:rPr>
        <w:t xml:space="preserve">        </w:t>
      </w:r>
      <w:r>
        <w:rPr>
          <w:color w:val="auto"/>
          <w:spacing w:val="-7"/>
          <w:sz w:val="21"/>
          <w:szCs w:val="21"/>
        </w:rPr>
        <w:t xml:space="preserve">法定代表人： </w:t>
      </w:r>
    </w:p>
    <w:p w14:paraId="27536B94">
      <w:pPr>
        <w:pStyle w:val="9"/>
        <w:spacing w:before="41" w:line="221" w:lineRule="auto"/>
        <w:ind w:left="36"/>
        <w:rPr>
          <w:rFonts w:ascii="宋体" w:hAnsi="宋体" w:eastAsia="宋体" w:cs="宋体"/>
          <w:snapToGrid w:val="0"/>
          <w:color w:val="auto"/>
          <w:spacing w:val="-11"/>
          <w:kern w:val="0"/>
          <w:sz w:val="21"/>
          <w:szCs w:val="21"/>
          <w:lang w:val="en-US" w:eastAsia="en-US" w:bidi="ar-SA"/>
        </w:rPr>
      </w:pPr>
    </w:p>
    <w:p w14:paraId="211FFA10">
      <w:pPr>
        <w:pStyle w:val="9"/>
        <w:spacing w:before="41" w:line="221" w:lineRule="auto"/>
        <w:ind w:left="36"/>
        <w:rPr>
          <w:rFonts w:ascii="宋体" w:hAnsi="宋体" w:eastAsia="宋体" w:cs="宋体"/>
          <w:snapToGrid w:val="0"/>
          <w:color w:val="auto"/>
          <w:spacing w:val="-11"/>
          <w:kern w:val="0"/>
          <w:sz w:val="21"/>
          <w:szCs w:val="21"/>
          <w:lang w:val="en-US" w:eastAsia="en-US" w:bidi="ar-SA"/>
        </w:rPr>
      </w:pPr>
      <w:r>
        <w:rPr>
          <w:rFonts w:ascii="宋体" w:hAnsi="宋体" w:eastAsia="宋体" w:cs="宋体"/>
          <w:snapToGrid w:val="0"/>
          <w:color w:val="auto"/>
          <w:spacing w:val="-11"/>
          <w:kern w:val="0"/>
          <w:sz w:val="21"/>
          <w:szCs w:val="21"/>
          <w:lang w:val="en-US" w:eastAsia="en-US" w:bidi="ar-SA"/>
        </w:rPr>
        <w:t xml:space="preserve">委托代理人：                    </w:t>
      </w:r>
    </w:p>
    <w:p w14:paraId="10770FFC">
      <w:pPr>
        <w:spacing w:line="245" w:lineRule="auto"/>
        <w:rPr>
          <w:rFonts w:ascii="宋体" w:hAnsi="宋体" w:eastAsia="宋体" w:cs="宋体"/>
          <w:snapToGrid w:val="0"/>
          <w:color w:val="auto"/>
          <w:spacing w:val="-11"/>
          <w:kern w:val="0"/>
          <w:sz w:val="21"/>
          <w:szCs w:val="21"/>
          <w:lang w:val="en-US" w:eastAsia="en-US" w:bidi="ar-SA"/>
        </w:rPr>
      </w:pPr>
    </w:p>
    <w:p w14:paraId="56311429">
      <w:pPr>
        <w:pStyle w:val="9"/>
        <w:spacing w:before="68" w:line="223" w:lineRule="auto"/>
        <w:ind w:left="61"/>
        <w:rPr>
          <w:rFonts w:ascii="宋体" w:hAnsi="宋体" w:eastAsia="宋体" w:cs="宋体"/>
          <w:snapToGrid w:val="0"/>
          <w:color w:val="auto"/>
          <w:spacing w:val="-11"/>
          <w:kern w:val="0"/>
          <w:sz w:val="21"/>
          <w:szCs w:val="21"/>
          <w:lang w:val="en-US" w:eastAsia="en-US" w:bidi="ar-SA"/>
        </w:rPr>
      </w:pPr>
      <w:r>
        <w:rPr>
          <w:rFonts w:ascii="宋体" w:hAnsi="宋体" w:eastAsia="宋体" w:cs="宋体"/>
          <w:snapToGrid w:val="0"/>
          <w:color w:val="auto"/>
          <w:spacing w:val="-11"/>
          <w:kern w:val="0"/>
          <w:sz w:val="21"/>
          <w:szCs w:val="21"/>
          <w:lang w:val="en-US" w:eastAsia="en-US" w:bidi="ar-SA"/>
        </w:rPr>
        <w:t xml:space="preserve">电      话：                     </w:t>
      </w:r>
    </w:p>
    <w:p w14:paraId="7F649035">
      <w:pPr>
        <w:spacing w:line="243" w:lineRule="auto"/>
        <w:rPr>
          <w:rFonts w:ascii="宋体" w:hAnsi="宋体" w:eastAsia="宋体" w:cs="宋体"/>
          <w:snapToGrid w:val="0"/>
          <w:color w:val="auto"/>
          <w:spacing w:val="-11"/>
          <w:kern w:val="0"/>
          <w:sz w:val="21"/>
          <w:szCs w:val="21"/>
          <w:lang w:val="en-US" w:eastAsia="en-US" w:bidi="ar-SA"/>
        </w:rPr>
      </w:pPr>
    </w:p>
    <w:p w14:paraId="239B2E2E">
      <w:pPr>
        <w:pStyle w:val="9"/>
        <w:spacing w:before="69" w:line="220" w:lineRule="auto"/>
        <w:ind w:left="35"/>
        <w:rPr>
          <w:rFonts w:ascii="宋体" w:hAnsi="宋体" w:eastAsia="宋体" w:cs="宋体"/>
          <w:snapToGrid w:val="0"/>
          <w:color w:val="auto"/>
          <w:spacing w:val="-11"/>
          <w:kern w:val="0"/>
          <w:sz w:val="21"/>
          <w:szCs w:val="21"/>
          <w:lang w:val="en-US" w:eastAsia="en-US" w:bidi="ar-SA"/>
        </w:rPr>
      </w:pPr>
      <w:r>
        <w:rPr>
          <w:rFonts w:ascii="宋体" w:hAnsi="宋体" w:eastAsia="宋体" w:cs="宋体"/>
          <w:snapToGrid w:val="0"/>
          <w:color w:val="auto"/>
          <w:spacing w:val="-11"/>
          <w:kern w:val="0"/>
          <w:sz w:val="21"/>
          <w:szCs w:val="21"/>
          <w:lang w:val="en-US" w:eastAsia="en-US" w:bidi="ar-SA"/>
        </w:rPr>
        <w:t xml:space="preserve">传      真：                     </w:t>
      </w:r>
    </w:p>
    <w:p w14:paraId="60D17F1B">
      <w:pPr>
        <w:adjustRightInd w:val="0"/>
        <w:snapToGrid w:val="0"/>
        <w:spacing w:before="120" w:beforeLines="50" w:line="240" w:lineRule="auto"/>
        <w:jc w:val="left"/>
        <w:rPr>
          <w:rFonts w:hint="eastAsia" w:ascii="宋体" w:hAnsi="宋体" w:eastAsia="宋体" w:cs="宋体"/>
          <w:snapToGrid w:val="0"/>
          <w:color w:val="auto"/>
          <w:spacing w:val="-11"/>
          <w:kern w:val="0"/>
          <w:sz w:val="21"/>
          <w:szCs w:val="21"/>
          <w:lang w:val="en-US" w:eastAsia="en-US" w:bidi="ar-SA"/>
        </w:rPr>
      </w:pPr>
    </w:p>
    <w:p w14:paraId="68601E3E">
      <w:pPr>
        <w:adjustRightInd w:val="0"/>
        <w:snapToGrid w:val="0"/>
        <w:spacing w:before="120" w:beforeLines="50" w:line="240" w:lineRule="auto"/>
        <w:jc w:val="left"/>
        <w:rPr>
          <w:rFonts w:hint="eastAsia" w:ascii="宋体" w:hAnsi="宋体" w:eastAsia="宋体" w:cs="宋体"/>
          <w:snapToGrid w:val="0"/>
          <w:color w:val="auto"/>
          <w:spacing w:val="-11"/>
          <w:kern w:val="0"/>
          <w:sz w:val="21"/>
          <w:szCs w:val="21"/>
          <w:lang w:val="en-US" w:eastAsia="en-US" w:bidi="ar-SA"/>
        </w:rPr>
      </w:pPr>
    </w:p>
    <w:p w14:paraId="58876DC2">
      <w:pPr>
        <w:adjustRightInd w:val="0"/>
        <w:snapToGrid w:val="0"/>
        <w:spacing w:before="120" w:beforeLines="50" w:line="240" w:lineRule="auto"/>
        <w:jc w:val="left"/>
        <w:rPr>
          <w:rFonts w:hint="eastAsia" w:ascii="宋体" w:hAnsi="宋体" w:eastAsia="宋体" w:cs="宋体"/>
          <w:snapToGrid w:val="0"/>
          <w:color w:val="auto"/>
          <w:spacing w:val="-11"/>
          <w:kern w:val="0"/>
          <w:sz w:val="21"/>
          <w:szCs w:val="21"/>
          <w:lang w:val="en-US" w:eastAsia="en-US" w:bidi="ar-SA"/>
        </w:rPr>
      </w:pPr>
    </w:p>
    <w:p w14:paraId="1E536FEA">
      <w:pPr>
        <w:adjustRightInd w:val="0"/>
        <w:snapToGrid w:val="0"/>
        <w:spacing w:before="120" w:beforeLines="50" w:line="240" w:lineRule="auto"/>
        <w:jc w:val="left"/>
        <w:rPr>
          <w:rFonts w:hint="eastAsia" w:ascii="宋体" w:hAnsi="宋体" w:eastAsia="宋体" w:cs="宋体"/>
          <w:snapToGrid w:val="0"/>
          <w:color w:val="auto"/>
          <w:spacing w:val="-11"/>
          <w:kern w:val="0"/>
          <w:sz w:val="21"/>
          <w:szCs w:val="21"/>
          <w:lang w:val="en-US" w:eastAsia="en-US" w:bidi="ar-SA"/>
        </w:rPr>
      </w:pPr>
    </w:p>
    <w:p w14:paraId="53D97776">
      <w:pPr>
        <w:adjustRightInd w:val="0"/>
        <w:snapToGrid w:val="0"/>
        <w:spacing w:before="120" w:beforeLines="50" w:line="240" w:lineRule="auto"/>
        <w:jc w:val="left"/>
        <w:rPr>
          <w:rFonts w:hint="eastAsia" w:ascii="宋体" w:hAnsi="宋体" w:eastAsia="宋体" w:cs="宋体"/>
          <w:snapToGrid w:val="0"/>
          <w:color w:val="auto"/>
          <w:spacing w:val="-11"/>
          <w:kern w:val="0"/>
          <w:sz w:val="21"/>
          <w:szCs w:val="21"/>
          <w:lang w:val="en-US" w:eastAsia="en-US" w:bidi="ar-SA"/>
        </w:rPr>
      </w:pPr>
    </w:p>
    <w:p w14:paraId="08A3B516">
      <w:pPr>
        <w:adjustRightInd w:val="0"/>
        <w:snapToGrid w:val="0"/>
        <w:spacing w:before="120" w:beforeLines="50" w:line="240" w:lineRule="auto"/>
        <w:jc w:val="left"/>
        <w:rPr>
          <w:rFonts w:hint="eastAsia" w:ascii="宋体" w:hAnsi="宋体" w:eastAsia="宋体" w:cs="宋体"/>
          <w:snapToGrid w:val="0"/>
          <w:color w:val="auto"/>
          <w:spacing w:val="-11"/>
          <w:kern w:val="0"/>
          <w:sz w:val="21"/>
          <w:szCs w:val="21"/>
          <w:lang w:val="en-US" w:eastAsia="en-US" w:bidi="ar-SA"/>
        </w:rPr>
      </w:pPr>
    </w:p>
    <w:p w14:paraId="13EF323E">
      <w:pPr>
        <w:spacing w:line="243" w:lineRule="auto"/>
        <w:rPr>
          <w:rFonts w:hint="eastAsia" w:ascii="宋体" w:hAnsi="宋体" w:eastAsia="宋体" w:cs="宋体"/>
          <w:snapToGrid w:val="0"/>
          <w:color w:val="auto"/>
          <w:spacing w:val="-11"/>
          <w:kern w:val="0"/>
          <w:sz w:val="21"/>
          <w:szCs w:val="21"/>
          <w:lang w:val="en-US" w:eastAsia="en-US" w:bidi="ar-SA"/>
        </w:rPr>
      </w:pPr>
    </w:p>
    <w:p w14:paraId="3946E185">
      <w:pPr>
        <w:spacing w:line="243" w:lineRule="auto"/>
        <w:rPr>
          <w:rFonts w:hint="eastAsia" w:ascii="宋体" w:hAnsi="宋体" w:eastAsia="宋体" w:cs="宋体"/>
          <w:snapToGrid w:val="0"/>
          <w:color w:val="auto"/>
          <w:spacing w:val="-11"/>
          <w:kern w:val="0"/>
          <w:sz w:val="21"/>
          <w:szCs w:val="21"/>
          <w:lang w:val="en-US" w:eastAsia="en-US" w:bidi="ar-SA"/>
        </w:rPr>
      </w:pPr>
    </w:p>
    <w:p w14:paraId="5088787E">
      <w:pPr>
        <w:spacing w:line="243" w:lineRule="auto"/>
        <w:rPr>
          <w:rFonts w:hint="eastAsia" w:ascii="宋体" w:hAnsi="宋体" w:eastAsia="宋体" w:cs="宋体"/>
          <w:snapToGrid w:val="0"/>
          <w:color w:val="auto"/>
          <w:spacing w:val="-11"/>
          <w:kern w:val="0"/>
          <w:sz w:val="21"/>
          <w:szCs w:val="21"/>
          <w:lang w:val="en-US" w:eastAsia="en-US" w:bidi="ar-SA"/>
        </w:rPr>
      </w:pPr>
    </w:p>
    <w:p w14:paraId="7BAED1F7">
      <w:pPr>
        <w:spacing w:line="243" w:lineRule="auto"/>
        <w:rPr>
          <w:rFonts w:ascii="宋体" w:hAnsi="宋体" w:eastAsia="宋体" w:cs="宋体"/>
          <w:snapToGrid w:val="0"/>
          <w:color w:val="auto"/>
          <w:spacing w:val="-11"/>
          <w:kern w:val="0"/>
          <w:sz w:val="21"/>
          <w:szCs w:val="21"/>
          <w:lang w:val="en-US" w:eastAsia="en-US" w:bidi="ar-SA"/>
        </w:rPr>
      </w:pPr>
      <w:r>
        <w:rPr>
          <w:rFonts w:hint="eastAsia" w:ascii="宋体" w:hAnsi="宋体" w:eastAsia="宋体" w:cs="宋体"/>
          <w:snapToGrid w:val="0"/>
          <w:color w:val="auto"/>
          <w:spacing w:val="-11"/>
          <w:kern w:val="0"/>
          <w:sz w:val="21"/>
          <w:szCs w:val="21"/>
          <w:lang w:val="en-US" w:eastAsia="en-US" w:bidi="ar-SA"/>
        </w:rPr>
        <w:t xml:space="preserve">采购代理机构（盖章）：                </w:t>
      </w:r>
    </w:p>
    <w:p w14:paraId="6A3E4CF2">
      <w:pPr>
        <w:spacing w:line="243" w:lineRule="auto"/>
        <w:rPr>
          <w:rFonts w:ascii="宋体" w:hAnsi="宋体" w:eastAsia="宋体" w:cs="宋体"/>
          <w:snapToGrid w:val="0"/>
          <w:color w:val="auto"/>
          <w:spacing w:val="-11"/>
          <w:kern w:val="0"/>
          <w:sz w:val="21"/>
          <w:szCs w:val="21"/>
          <w:lang w:val="en-US" w:eastAsia="en-US" w:bidi="ar-SA"/>
        </w:rPr>
      </w:pPr>
      <w:r>
        <w:rPr>
          <w:rFonts w:ascii="宋体" w:hAnsi="宋体" w:eastAsia="宋体" w:cs="宋体"/>
          <w:snapToGrid w:val="0"/>
          <w:color w:val="auto"/>
          <w:spacing w:val="-11"/>
          <w:kern w:val="0"/>
          <w:sz w:val="21"/>
          <w:szCs w:val="21"/>
          <w:lang w:val="en-US" w:eastAsia="en-US" w:bidi="ar-SA"/>
        </w:rPr>
        <w:br w:type="column"/>
      </w:r>
    </w:p>
    <w:p w14:paraId="297BDE76">
      <w:pPr>
        <w:spacing w:line="243" w:lineRule="auto"/>
        <w:rPr>
          <w:rFonts w:ascii="宋体" w:hAnsi="宋体" w:eastAsia="宋体" w:cs="宋体"/>
          <w:snapToGrid w:val="0"/>
          <w:color w:val="auto"/>
          <w:spacing w:val="-11"/>
          <w:kern w:val="0"/>
          <w:sz w:val="21"/>
          <w:szCs w:val="21"/>
          <w:lang w:val="en-US" w:eastAsia="en-US" w:bidi="ar-SA"/>
        </w:rPr>
      </w:pPr>
      <w:r>
        <w:rPr>
          <w:rFonts w:ascii="宋体" w:hAnsi="宋体" w:eastAsia="宋体" w:cs="宋体"/>
          <w:snapToGrid w:val="0"/>
          <w:color w:val="auto"/>
          <w:spacing w:val="-11"/>
          <w:kern w:val="0"/>
          <w:sz w:val="21"/>
          <w:szCs w:val="21"/>
          <w:lang w:val="en-US" w:eastAsia="en-US" w:bidi="ar-SA"/>
        </w:rPr>
        <w:t xml:space="preserve">委托代理人：                      </w:t>
      </w:r>
    </w:p>
    <w:p w14:paraId="1637C30B">
      <w:pPr>
        <w:spacing w:line="243" w:lineRule="auto"/>
        <w:rPr>
          <w:rFonts w:ascii="宋体" w:hAnsi="宋体" w:eastAsia="宋体" w:cs="宋体"/>
          <w:snapToGrid w:val="0"/>
          <w:color w:val="auto"/>
          <w:spacing w:val="-11"/>
          <w:kern w:val="0"/>
          <w:sz w:val="21"/>
          <w:szCs w:val="21"/>
          <w:lang w:val="en-US" w:eastAsia="en-US" w:bidi="ar-SA"/>
        </w:rPr>
      </w:pPr>
    </w:p>
    <w:p w14:paraId="597DF560">
      <w:pPr>
        <w:spacing w:line="243" w:lineRule="auto"/>
        <w:rPr>
          <w:rFonts w:ascii="宋体" w:hAnsi="宋体" w:eastAsia="宋体" w:cs="宋体"/>
          <w:snapToGrid w:val="0"/>
          <w:color w:val="auto"/>
          <w:spacing w:val="-11"/>
          <w:kern w:val="0"/>
          <w:sz w:val="21"/>
          <w:szCs w:val="21"/>
          <w:lang w:val="en-US" w:eastAsia="en-US" w:bidi="ar-SA"/>
        </w:rPr>
      </w:pPr>
      <w:r>
        <w:rPr>
          <w:rFonts w:ascii="宋体" w:hAnsi="宋体" w:eastAsia="宋体" w:cs="宋体"/>
          <w:snapToGrid w:val="0"/>
          <w:color w:val="auto"/>
          <w:spacing w:val="-11"/>
          <w:kern w:val="0"/>
          <w:sz w:val="21"/>
          <w:szCs w:val="21"/>
          <w:lang w:val="en-US" w:eastAsia="en-US" w:bidi="ar-SA"/>
        </w:rPr>
        <w:t xml:space="preserve">电      话：                    </w:t>
      </w:r>
    </w:p>
    <w:p w14:paraId="4A185F0A">
      <w:pPr>
        <w:spacing w:line="243" w:lineRule="auto"/>
        <w:rPr>
          <w:rFonts w:ascii="宋体" w:hAnsi="宋体" w:eastAsia="宋体" w:cs="宋体"/>
          <w:snapToGrid w:val="0"/>
          <w:color w:val="auto"/>
          <w:spacing w:val="-11"/>
          <w:kern w:val="0"/>
          <w:sz w:val="21"/>
          <w:szCs w:val="21"/>
          <w:lang w:val="en-US" w:eastAsia="en-US" w:bidi="ar-SA"/>
        </w:rPr>
      </w:pPr>
    </w:p>
    <w:p w14:paraId="190F1419">
      <w:pPr>
        <w:spacing w:line="243" w:lineRule="auto"/>
        <w:rPr>
          <w:rFonts w:ascii="宋体" w:hAnsi="宋体" w:eastAsia="宋体" w:cs="宋体"/>
          <w:snapToGrid w:val="0"/>
          <w:color w:val="auto"/>
          <w:spacing w:val="-11"/>
          <w:kern w:val="0"/>
          <w:sz w:val="21"/>
          <w:szCs w:val="21"/>
          <w:lang w:val="en-US" w:eastAsia="en-US" w:bidi="ar-SA"/>
        </w:rPr>
      </w:pPr>
      <w:r>
        <w:rPr>
          <w:rFonts w:ascii="宋体" w:hAnsi="宋体" w:eastAsia="宋体" w:cs="宋体"/>
          <w:snapToGrid w:val="0"/>
          <w:color w:val="auto"/>
          <w:spacing w:val="-11"/>
          <w:kern w:val="0"/>
          <w:sz w:val="21"/>
          <w:szCs w:val="21"/>
          <w:lang w:val="en-US" w:eastAsia="en-US" w:bidi="ar-SA"/>
        </w:rPr>
        <w:t xml:space="preserve">传       真：                    </w:t>
      </w:r>
    </w:p>
    <w:p w14:paraId="5335306D">
      <w:pPr>
        <w:spacing w:line="243" w:lineRule="auto"/>
        <w:rPr>
          <w:rFonts w:ascii="宋体" w:hAnsi="宋体" w:eastAsia="宋体" w:cs="宋体"/>
          <w:snapToGrid w:val="0"/>
          <w:color w:val="auto"/>
          <w:spacing w:val="-11"/>
          <w:kern w:val="0"/>
          <w:sz w:val="21"/>
          <w:szCs w:val="21"/>
          <w:lang w:val="en-US" w:eastAsia="en-US" w:bidi="ar-SA"/>
        </w:rPr>
      </w:pPr>
    </w:p>
    <w:p w14:paraId="01B7EDE8">
      <w:pPr>
        <w:spacing w:line="243" w:lineRule="auto"/>
        <w:rPr>
          <w:rFonts w:ascii="宋体" w:hAnsi="宋体" w:eastAsia="宋体" w:cs="宋体"/>
          <w:snapToGrid w:val="0"/>
          <w:color w:val="auto"/>
          <w:spacing w:val="-11"/>
          <w:kern w:val="0"/>
          <w:sz w:val="21"/>
          <w:szCs w:val="21"/>
          <w:lang w:val="en-US" w:eastAsia="en-US" w:bidi="ar-SA"/>
        </w:rPr>
      </w:pPr>
      <w:r>
        <w:rPr>
          <w:rFonts w:ascii="宋体" w:hAnsi="宋体" w:eastAsia="宋体" w:cs="宋体"/>
          <w:snapToGrid w:val="0"/>
          <w:color w:val="auto"/>
          <w:spacing w:val="-11"/>
          <w:kern w:val="0"/>
          <w:sz w:val="21"/>
          <w:szCs w:val="21"/>
          <w:lang w:val="en-US" w:eastAsia="en-US" w:bidi="ar-SA"/>
        </w:rPr>
        <w:t xml:space="preserve">开 户 银 行：                    </w:t>
      </w:r>
    </w:p>
    <w:p w14:paraId="579DD13E">
      <w:pPr>
        <w:spacing w:line="243" w:lineRule="auto"/>
        <w:rPr>
          <w:rFonts w:ascii="宋体" w:hAnsi="宋体" w:eastAsia="宋体" w:cs="宋体"/>
          <w:snapToGrid w:val="0"/>
          <w:color w:val="auto"/>
          <w:spacing w:val="-11"/>
          <w:kern w:val="0"/>
          <w:sz w:val="21"/>
          <w:szCs w:val="21"/>
          <w:lang w:val="en-US" w:eastAsia="en-US" w:bidi="ar-SA"/>
        </w:rPr>
      </w:pPr>
    </w:p>
    <w:p w14:paraId="2B9820B7">
      <w:pPr>
        <w:spacing w:line="243" w:lineRule="auto"/>
        <w:rPr>
          <w:rFonts w:ascii="宋体" w:hAnsi="宋体" w:eastAsia="宋体" w:cs="宋体"/>
          <w:snapToGrid w:val="0"/>
          <w:color w:val="auto"/>
          <w:spacing w:val="-11"/>
          <w:kern w:val="0"/>
          <w:sz w:val="21"/>
          <w:szCs w:val="21"/>
          <w:lang w:val="en-US" w:eastAsia="en-US" w:bidi="ar-SA"/>
        </w:rPr>
      </w:pPr>
      <w:r>
        <w:rPr>
          <w:rFonts w:ascii="宋体" w:hAnsi="宋体" w:eastAsia="宋体" w:cs="宋体"/>
          <w:snapToGrid w:val="0"/>
          <w:color w:val="auto"/>
          <w:spacing w:val="-11"/>
          <w:kern w:val="0"/>
          <w:sz w:val="21"/>
          <w:szCs w:val="21"/>
          <w:lang w:val="en-US" w:eastAsia="en-US" w:bidi="ar-SA"/>
        </w:rPr>
        <w:t xml:space="preserve">账       号：                    </w:t>
      </w:r>
    </w:p>
    <w:p w14:paraId="2D21E493">
      <w:pPr>
        <w:spacing w:line="243" w:lineRule="auto"/>
        <w:rPr>
          <w:rFonts w:hint="eastAsia" w:ascii="宋体" w:hAnsi="宋体" w:eastAsia="宋体" w:cs="宋体"/>
          <w:snapToGrid w:val="0"/>
          <w:color w:val="auto"/>
          <w:spacing w:val="-11"/>
          <w:kern w:val="0"/>
          <w:sz w:val="21"/>
          <w:szCs w:val="21"/>
          <w:lang w:val="en-US" w:eastAsia="zh-CN" w:bidi="ar-SA"/>
        </w:rPr>
      </w:pPr>
    </w:p>
    <w:p w14:paraId="77182498">
      <w:pPr>
        <w:spacing w:line="243" w:lineRule="auto"/>
        <w:rPr>
          <w:rFonts w:ascii="宋体" w:hAnsi="宋体" w:eastAsia="宋体" w:cs="宋体"/>
          <w:snapToGrid w:val="0"/>
          <w:color w:val="auto"/>
          <w:spacing w:val="-11"/>
          <w:kern w:val="0"/>
          <w:sz w:val="21"/>
          <w:szCs w:val="21"/>
          <w:lang w:val="en-US" w:eastAsia="en-US" w:bidi="ar-SA"/>
        </w:rPr>
      </w:pPr>
    </w:p>
    <w:p w14:paraId="717DFED3">
      <w:pPr>
        <w:spacing w:line="243" w:lineRule="auto"/>
        <w:rPr>
          <w:rFonts w:hint="eastAsia" w:ascii="宋体" w:hAnsi="宋体" w:eastAsia="宋体" w:cs="宋体"/>
          <w:snapToGrid w:val="0"/>
          <w:color w:val="auto"/>
          <w:spacing w:val="-11"/>
          <w:kern w:val="0"/>
          <w:sz w:val="21"/>
          <w:szCs w:val="21"/>
          <w:lang w:val="en-US" w:eastAsia="en-US" w:bidi="ar-SA"/>
        </w:rPr>
      </w:pPr>
      <w:r>
        <w:rPr>
          <w:rFonts w:hint="eastAsia" w:ascii="宋体" w:hAnsi="宋体" w:eastAsia="宋体" w:cs="宋体"/>
          <w:snapToGrid w:val="0"/>
          <w:color w:val="auto"/>
          <w:spacing w:val="-11"/>
          <w:kern w:val="0"/>
          <w:sz w:val="21"/>
          <w:szCs w:val="21"/>
          <w:lang w:val="en-US" w:eastAsia="en-US" w:bidi="ar-SA"/>
        </w:rPr>
        <w:t xml:space="preserve">       </w:t>
      </w:r>
    </w:p>
    <w:p w14:paraId="04AA21C5">
      <w:pPr>
        <w:spacing w:line="243" w:lineRule="auto"/>
        <w:rPr>
          <w:rFonts w:hint="eastAsia" w:ascii="宋体" w:hAnsi="宋体" w:eastAsia="宋体" w:cs="宋体"/>
          <w:snapToGrid w:val="0"/>
          <w:color w:val="auto"/>
          <w:spacing w:val="-11"/>
          <w:kern w:val="0"/>
          <w:sz w:val="21"/>
          <w:szCs w:val="21"/>
          <w:lang w:val="en-US" w:eastAsia="en-US" w:bidi="ar-SA"/>
        </w:rPr>
      </w:pPr>
    </w:p>
    <w:p w14:paraId="7F9F07FB">
      <w:pPr>
        <w:spacing w:line="243" w:lineRule="auto"/>
        <w:rPr>
          <w:rFonts w:hint="eastAsia" w:ascii="宋体" w:hAnsi="宋体" w:eastAsia="宋体" w:cs="宋体"/>
          <w:snapToGrid w:val="0"/>
          <w:color w:val="auto"/>
          <w:spacing w:val="-11"/>
          <w:kern w:val="0"/>
          <w:sz w:val="21"/>
          <w:szCs w:val="21"/>
          <w:lang w:val="en-US" w:eastAsia="en-US" w:bidi="ar-SA"/>
        </w:rPr>
      </w:pPr>
      <w:r>
        <w:rPr>
          <w:rFonts w:hint="eastAsia" w:ascii="宋体" w:hAnsi="宋体" w:eastAsia="宋体" w:cs="宋体"/>
          <w:snapToGrid w:val="0"/>
          <w:color w:val="auto"/>
          <w:spacing w:val="-11"/>
          <w:kern w:val="0"/>
          <w:sz w:val="21"/>
          <w:szCs w:val="21"/>
          <w:lang w:val="en-US" w:eastAsia="en-US" w:bidi="ar-SA"/>
        </w:rPr>
        <w:t xml:space="preserve"> </w:t>
      </w:r>
    </w:p>
    <w:p w14:paraId="5264977E">
      <w:pPr>
        <w:spacing w:line="243" w:lineRule="auto"/>
        <w:rPr>
          <w:rFonts w:hint="eastAsia" w:ascii="宋体" w:hAnsi="宋体" w:eastAsia="宋体" w:cs="宋体"/>
          <w:snapToGrid w:val="0"/>
          <w:color w:val="auto"/>
          <w:spacing w:val="-11"/>
          <w:kern w:val="0"/>
          <w:sz w:val="21"/>
          <w:szCs w:val="21"/>
          <w:lang w:val="en-US" w:eastAsia="en-US" w:bidi="ar-SA"/>
        </w:rPr>
      </w:pPr>
    </w:p>
    <w:p w14:paraId="0C33996D">
      <w:pPr>
        <w:spacing w:line="243" w:lineRule="auto"/>
        <w:rPr>
          <w:rFonts w:hint="eastAsia" w:ascii="宋体" w:hAnsi="宋体" w:eastAsia="宋体" w:cs="宋体"/>
          <w:snapToGrid w:val="0"/>
          <w:color w:val="auto"/>
          <w:spacing w:val="-11"/>
          <w:kern w:val="0"/>
          <w:sz w:val="21"/>
          <w:szCs w:val="21"/>
          <w:lang w:val="en-US" w:eastAsia="en-US" w:bidi="ar-SA"/>
        </w:rPr>
      </w:pPr>
    </w:p>
    <w:p w14:paraId="191E1F0B">
      <w:pPr>
        <w:spacing w:line="243" w:lineRule="auto"/>
        <w:rPr>
          <w:rFonts w:hint="eastAsia" w:ascii="宋体" w:hAnsi="宋体" w:eastAsia="宋体" w:cs="宋体"/>
          <w:snapToGrid w:val="0"/>
          <w:color w:val="auto"/>
          <w:spacing w:val="-11"/>
          <w:kern w:val="0"/>
          <w:sz w:val="21"/>
          <w:szCs w:val="21"/>
          <w:lang w:val="en-US" w:eastAsia="en-US" w:bidi="ar-SA"/>
        </w:rPr>
      </w:pPr>
    </w:p>
    <w:p w14:paraId="302245E7">
      <w:pPr>
        <w:spacing w:line="243" w:lineRule="auto"/>
        <w:rPr>
          <w:rFonts w:ascii="宋体" w:hAnsi="宋体" w:eastAsia="宋体" w:cs="宋体"/>
          <w:snapToGrid w:val="0"/>
          <w:color w:val="auto"/>
          <w:spacing w:val="-11"/>
          <w:kern w:val="0"/>
          <w:sz w:val="21"/>
          <w:szCs w:val="21"/>
          <w:lang w:val="en-US" w:eastAsia="en-US" w:bidi="ar-SA"/>
        </w:rPr>
      </w:pPr>
      <w:r>
        <w:rPr>
          <w:rFonts w:hint="eastAsia" w:ascii="宋体" w:hAnsi="宋体" w:eastAsia="宋体" w:cs="宋体"/>
          <w:snapToGrid w:val="0"/>
          <w:color w:val="auto"/>
          <w:spacing w:val="-11"/>
          <w:kern w:val="0"/>
          <w:sz w:val="21"/>
          <w:szCs w:val="21"/>
          <w:lang w:val="en-US" w:eastAsia="en-US" w:bidi="ar-SA"/>
        </w:rPr>
        <w:t xml:space="preserve"> 监管单位: （盖章）：</w:t>
      </w:r>
    </w:p>
    <w:p w14:paraId="089D8638">
      <w:pPr>
        <w:pStyle w:val="2"/>
        <w:bidi w:val="0"/>
        <w:rPr>
          <w:color w:val="auto"/>
        </w:rPr>
        <w:sectPr>
          <w:type w:val="continuous"/>
          <w:pgSz w:w="11905" w:h="16839"/>
          <w:pgMar w:top="1094" w:right="1431" w:bottom="1155" w:left="1488" w:header="1080" w:footer="993" w:gutter="0"/>
          <w:pgBorders>
            <w:top w:val="none" w:sz="0" w:space="0"/>
            <w:left w:val="none" w:sz="0" w:space="0"/>
            <w:bottom w:val="none" w:sz="0" w:space="0"/>
            <w:right w:val="none" w:sz="0" w:space="0"/>
          </w:pgBorders>
          <w:pgNumType w:fmt="decimal"/>
          <w:cols w:equalWidth="0" w:num="2">
            <w:col w:w="4143" w:space="100"/>
            <w:col w:w="4743"/>
          </w:cols>
        </w:sectPr>
      </w:pPr>
    </w:p>
    <w:p w14:paraId="4E520FCF">
      <w:pPr>
        <w:spacing w:line="447" w:lineRule="auto"/>
        <w:rPr>
          <w:rFonts w:ascii="Arial"/>
          <w:color w:val="auto"/>
          <w:sz w:val="21"/>
        </w:rPr>
      </w:pPr>
    </w:p>
    <w:p w14:paraId="47FBE142">
      <w:pPr>
        <w:spacing w:before="88" w:line="225" w:lineRule="auto"/>
        <w:ind w:left="2603"/>
        <w:outlineLvl w:val="1"/>
        <w:rPr>
          <w:rFonts w:ascii="黑体" w:hAnsi="黑体" w:eastAsia="黑体" w:cs="黑体"/>
          <w:color w:val="auto"/>
          <w:sz w:val="27"/>
          <w:szCs w:val="27"/>
        </w:rPr>
      </w:pPr>
      <w:bookmarkStart w:id="211" w:name="_Toc26278"/>
      <w:bookmarkStart w:id="212" w:name="_Toc11992"/>
      <w:bookmarkStart w:id="213" w:name="_Toc8161"/>
      <w:r>
        <w:rPr>
          <w:rFonts w:ascii="黑体" w:hAnsi="黑体" w:eastAsia="黑体" w:cs="黑体"/>
          <w:color w:val="auto"/>
          <w:spacing w:val="9"/>
          <w:sz w:val="27"/>
          <w:szCs w:val="27"/>
          <w14:textOutline w14:w="5050" w14:cap="flat" w14:cmpd="sng">
            <w14:solidFill>
              <w14:srgbClr w14:val="000000"/>
            </w14:solidFill>
            <w14:prstDash w14:val="solid"/>
            <w14:miter w14:val="0"/>
          </w14:textOutline>
        </w:rPr>
        <w:t>第二节</w:t>
      </w:r>
      <w:r>
        <w:rPr>
          <w:rFonts w:ascii="黑体" w:hAnsi="黑体" w:eastAsia="黑体" w:cs="黑体"/>
          <w:color w:val="auto"/>
          <w:spacing w:val="9"/>
          <w:sz w:val="27"/>
          <w:szCs w:val="27"/>
        </w:rPr>
        <w:t xml:space="preserve"> </w:t>
      </w:r>
      <w:r>
        <w:rPr>
          <w:rFonts w:ascii="黑体" w:hAnsi="黑体" w:eastAsia="黑体" w:cs="黑体"/>
          <w:color w:val="auto"/>
          <w:spacing w:val="9"/>
          <w:sz w:val="27"/>
          <w:szCs w:val="27"/>
          <w14:textOutline w14:w="5050" w14:cap="flat" w14:cmpd="sng">
            <w14:solidFill>
              <w14:srgbClr w14:val="000000"/>
            </w14:solidFill>
            <w14:prstDash w14:val="solid"/>
            <w14:miter w14:val="0"/>
          </w14:textOutline>
        </w:rPr>
        <w:t>政府采购合同通用条款</w:t>
      </w:r>
      <w:bookmarkEnd w:id="211"/>
      <w:bookmarkEnd w:id="212"/>
      <w:bookmarkEnd w:id="213"/>
    </w:p>
    <w:p w14:paraId="4ECC80E3">
      <w:pPr>
        <w:pStyle w:val="9"/>
        <w:spacing w:before="261" w:line="220" w:lineRule="auto"/>
        <w:ind w:left="55"/>
        <w:outlineLvl w:val="2"/>
        <w:rPr>
          <w:color w:val="auto"/>
          <w:sz w:val="24"/>
          <w:szCs w:val="24"/>
        </w:rPr>
      </w:pPr>
      <w:bookmarkStart w:id="214" w:name="_Toc11941"/>
      <w:bookmarkStart w:id="215" w:name="_Toc11668"/>
      <w:bookmarkStart w:id="216" w:name="_Toc3275"/>
      <w:r>
        <w:rPr>
          <w:color w:val="auto"/>
          <w:spacing w:val="-6"/>
          <w:sz w:val="24"/>
          <w:szCs w:val="24"/>
          <w14:textOutline w14:w="4354" w14:cap="flat" w14:cmpd="sng">
            <w14:solidFill>
              <w14:srgbClr w14:val="000000"/>
            </w14:solidFill>
            <w14:prstDash w14:val="solid"/>
            <w14:miter w14:val="0"/>
          </w14:textOutline>
        </w:rPr>
        <w:t>1.定义</w:t>
      </w:r>
      <w:bookmarkEnd w:id="214"/>
      <w:bookmarkEnd w:id="215"/>
      <w:bookmarkEnd w:id="216"/>
    </w:p>
    <w:p w14:paraId="53C850CA">
      <w:pPr>
        <w:pStyle w:val="9"/>
        <w:spacing w:before="228" w:line="221" w:lineRule="auto"/>
        <w:ind w:left="475"/>
        <w:rPr>
          <w:color w:val="auto"/>
          <w:sz w:val="21"/>
          <w:szCs w:val="21"/>
        </w:rPr>
      </w:pPr>
      <w:r>
        <w:rPr>
          <w:color w:val="auto"/>
          <w:spacing w:val="-3"/>
          <w:sz w:val="21"/>
          <w:szCs w:val="21"/>
        </w:rPr>
        <w:t>1.1合同当事人</w:t>
      </w:r>
    </w:p>
    <w:p w14:paraId="57C9CDB5">
      <w:pPr>
        <w:pStyle w:val="9"/>
        <w:spacing w:before="204" w:line="413" w:lineRule="exact"/>
        <w:ind w:left="466"/>
        <w:rPr>
          <w:color w:val="auto"/>
          <w:sz w:val="21"/>
          <w:szCs w:val="21"/>
        </w:rPr>
      </w:pPr>
      <w:r>
        <w:rPr>
          <w:color w:val="auto"/>
          <w:spacing w:val="-5"/>
          <w:position w:val="15"/>
          <w:sz w:val="21"/>
          <w:szCs w:val="21"/>
        </w:rPr>
        <w:t>（1）采购人（以下称甲方） 是指使用财政性资金，</w:t>
      </w:r>
      <w:r>
        <w:rPr>
          <w:color w:val="auto"/>
          <w:spacing w:val="-24"/>
          <w:position w:val="15"/>
          <w:sz w:val="21"/>
          <w:szCs w:val="21"/>
        </w:rPr>
        <w:t xml:space="preserve"> </w:t>
      </w:r>
      <w:r>
        <w:rPr>
          <w:color w:val="auto"/>
          <w:spacing w:val="-5"/>
          <w:position w:val="15"/>
          <w:sz w:val="21"/>
          <w:szCs w:val="21"/>
        </w:rPr>
        <w:t>通过政府采购方式向供应商购买货物、服</w:t>
      </w:r>
    </w:p>
    <w:p w14:paraId="028F97A9">
      <w:pPr>
        <w:pStyle w:val="9"/>
        <w:spacing w:line="219" w:lineRule="auto"/>
        <w:jc w:val="right"/>
        <w:rPr>
          <w:color w:val="auto"/>
          <w:sz w:val="21"/>
          <w:szCs w:val="21"/>
        </w:rPr>
      </w:pPr>
      <w:r>
        <w:rPr>
          <w:color w:val="auto"/>
          <w:spacing w:val="-1"/>
          <w:sz w:val="21"/>
          <w:szCs w:val="21"/>
        </w:rPr>
        <w:t>务的国家机关、事业单位、团体组织。本次采购的甲方名称、地址见</w:t>
      </w:r>
      <w:r>
        <w:rPr>
          <w:color w:val="auto"/>
          <w:spacing w:val="-1"/>
          <w:sz w:val="21"/>
          <w:szCs w:val="21"/>
          <w14:textOutline w14:w="3831" w14:cap="flat" w14:cmpd="sng">
            <w14:solidFill>
              <w14:srgbClr w14:val="000000"/>
            </w14:solidFill>
            <w14:prstDash w14:val="solid"/>
            <w14:miter w14:val="0"/>
          </w14:textOutline>
        </w:rPr>
        <w:t>【政府采购合同专用条款】。</w:t>
      </w:r>
    </w:p>
    <w:p w14:paraId="761409B6">
      <w:pPr>
        <w:pStyle w:val="9"/>
        <w:spacing w:before="206" w:line="409" w:lineRule="exact"/>
        <w:ind w:left="466"/>
        <w:rPr>
          <w:color w:val="auto"/>
          <w:sz w:val="21"/>
          <w:szCs w:val="21"/>
        </w:rPr>
      </w:pPr>
      <w:r>
        <w:rPr>
          <w:color w:val="auto"/>
          <w:position w:val="15"/>
          <w:sz w:val="21"/>
          <w:szCs w:val="21"/>
        </w:rPr>
        <w:t>（2）供应商（以下称乙方）是指参加政府采购活动而取得中标结</w:t>
      </w:r>
      <w:r>
        <w:rPr>
          <w:color w:val="auto"/>
          <w:spacing w:val="-1"/>
          <w:position w:val="15"/>
          <w:sz w:val="21"/>
          <w:szCs w:val="21"/>
        </w:rPr>
        <w:t>果，并向采购人提供货物、</w:t>
      </w:r>
    </w:p>
    <w:p w14:paraId="6C85E5BF">
      <w:pPr>
        <w:pStyle w:val="9"/>
        <w:spacing w:line="220" w:lineRule="auto"/>
        <w:ind w:left="37"/>
        <w:rPr>
          <w:color w:val="auto"/>
          <w:sz w:val="21"/>
          <w:szCs w:val="21"/>
        </w:rPr>
      </w:pPr>
      <w:r>
        <w:rPr>
          <w:color w:val="auto"/>
          <w:spacing w:val="-2"/>
          <w:sz w:val="21"/>
          <w:szCs w:val="21"/>
        </w:rPr>
        <w:t>服务的法人、其他组织或者自然人。</w:t>
      </w:r>
    </w:p>
    <w:p w14:paraId="08A51BB3">
      <w:pPr>
        <w:pStyle w:val="9"/>
        <w:spacing w:before="205" w:line="220" w:lineRule="auto"/>
        <w:ind w:left="475"/>
        <w:rPr>
          <w:color w:val="auto"/>
          <w:sz w:val="21"/>
          <w:szCs w:val="21"/>
        </w:rPr>
      </w:pPr>
      <w:r>
        <w:rPr>
          <w:color w:val="auto"/>
          <w:spacing w:val="-2"/>
          <w:sz w:val="21"/>
          <w:szCs w:val="21"/>
        </w:rPr>
        <w:t>1.2</w:t>
      </w:r>
      <w:r>
        <w:rPr>
          <w:color w:val="auto"/>
          <w:spacing w:val="-42"/>
          <w:sz w:val="21"/>
          <w:szCs w:val="21"/>
        </w:rPr>
        <w:t xml:space="preserve"> </w:t>
      </w:r>
      <w:r>
        <w:rPr>
          <w:color w:val="auto"/>
          <w:spacing w:val="-2"/>
          <w:sz w:val="21"/>
          <w:szCs w:val="21"/>
        </w:rPr>
        <w:t>本合同下列术语应解释为：</w:t>
      </w:r>
    </w:p>
    <w:p w14:paraId="60BD8A4B">
      <w:pPr>
        <w:pStyle w:val="9"/>
        <w:spacing w:before="211" w:line="408" w:lineRule="exact"/>
        <w:ind w:left="466"/>
        <w:rPr>
          <w:color w:val="auto"/>
          <w:sz w:val="21"/>
          <w:szCs w:val="21"/>
        </w:rPr>
      </w:pPr>
      <w:r>
        <w:rPr>
          <w:color w:val="auto"/>
          <w:position w:val="15"/>
          <w:sz w:val="21"/>
          <w:szCs w:val="21"/>
        </w:rPr>
        <w:t>（1）“合同”系指甲乙双方签署的、政府采购合同协议书中载明</w:t>
      </w:r>
      <w:r>
        <w:rPr>
          <w:color w:val="auto"/>
          <w:spacing w:val="-1"/>
          <w:position w:val="15"/>
          <w:sz w:val="21"/>
          <w:szCs w:val="21"/>
        </w:rPr>
        <w:t>的甲乙双方所达成的协议，</w:t>
      </w:r>
    </w:p>
    <w:p w14:paraId="5BA4EDEB">
      <w:pPr>
        <w:pStyle w:val="9"/>
        <w:spacing w:before="1" w:line="219" w:lineRule="auto"/>
        <w:ind w:left="37"/>
        <w:rPr>
          <w:color w:val="auto"/>
          <w:sz w:val="21"/>
          <w:szCs w:val="21"/>
        </w:rPr>
      </w:pPr>
      <w:r>
        <w:rPr>
          <w:color w:val="auto"/>
          <w:sz w:val="21"/>
          <w:szCs w:val="21"/>
        </w:rPr>
        <w:t>包括所有的附件、附录和上述文件所提到的构成合同的</w:t>
      </w:r>
      <w:r>
        <w:rPr>
          <w:color w:val="auto"/>
          <w:spacing w:val="-1"/>
          <w:sz w:val="21"/>
          <w:szCs w:val="21"/>
        </w:rPr>
        <w:t>所有文件。</w:t>
      </w:r>
    </w:p>
    <w:p w14:paraId="27D2D0BF">
      <w:pPr>
        <w:pStyle w:val="9"/>
        <w:spacing w:before="211" w:line="408" w:lineRule="exact"/>
        <w:ind w:left="466"/>
        <w:rPr>
          <w:color w:val="auto"/>
          <w:sz w:val="21"/>
          <w:szCs w:val="21"/>
        </w:rPr>
      </w:pPr>
      <w:r>
        <w:rPr>
          <w:color w:val="auto"/>
          <w:position w:val="15"/>
          <w:sz w:val="21"/>
          <w:szCs w:val="21"/>
        </w:rPr>
        <w:t>（2）“合同价”系指根据本合同规定乙方在正确地完全履行合同</w:t>
      </w:r>
      <w:r>
        <w:rPr>
          <w:color w:val="auto"/>
          <w:spacing w:val="-1"/>
          <w:position w:val="15"/>
          <w:sz w:val="21"/>
          <w:szCs w:val="21"/>
        </w:rPr>
        <w:t>义务后甲方应支付给乙方的</w:t>
      </w:r>
    </w:p>
    <w:p w14:paraId="6AB4514D">
      <w:pPr>
        <w:pStyle w:val="9"/>
        <w:spacing w:line="219" w:lineRule="auto"/>
        <w:ind w:left="37"/>
        <w:rPr>
          <w:color w:val="auto"/>
          <w:sz w:val="21"/>
          <w:szCs w:val="21"/>
        </w:rPr>
      </w:pPr>
      <w:r>
        <w:rPr>
          <w:color w:val="auto"/>
          <w:spacing w:val="-9"/>
          <w:sz w:val="21"/>
          <w:szCs w:val="21"/>
        </w:rPr>
        <w:t>价款。</w:t>
      </w:r>
    </w:p>
    <w:p w14:paraId="7794D223">
      <w:pPr>
        <w:pStyle w:val="9"/>
        <w:spacing w:before="207" w:line="413" w:lineRule="exact"/>
        <w:jc w:val="right"/>
        <w:rPr>
          <w:color w:val="auto"/>
          <w:sz w:val="21"/>
          <w:szCs w:val="21"/>
        </w:rPr>
      </w:pPr>
      <w:r>
        <w:rPr>
          <w:color w:val="auto"/>
          <w:spacing w:val="-6"/>
          <w:position w:val="15"/>
          <w:sz w:val="21"/>
          <w:szCs w:val="21"/>
        </w:rPr>
        <w:t>（3）</w:t>
      </w:r>
      <w:r>
        <w:rPr>
          <w:color w:val="auto"/>
          <w:spacing w:val="-62"/>
          <w:position w:val="15"/>
          <w:sz w:val="21"/>
          <w:szCs w:val="21"/>
        </w:rPr>
        <w:t xml:space="preserve"> </w:t>
      </w:r>
      <w:r>
        <w:rPr>
          <w:color w:val="auto"/>
          <w:spacing w:val="-6"/>
          <w:position w:val="15"/>
          <w:sz w:val="21"/>
          <w:szCs w:val="21"/>
        </w:rPr>
        <w:t>“货物”系指乙方根据本合同规定须</w:t>
      </w:r>
      <w:r>
        <w:rPr>
          <w:color w:val="auto"/>
          <w:spacing w:val="-7"/>
          <w:position w:val="15"/>
          <w:sz w:val="21"/>
          <w:szCs w:val="21"/>
        </w:rPr>
        <w:t>向甲方提供的各种形态和种类的物品，</w:t>
      </w:r>
      <w:r>
        <w:rPr>
          <w:color w:val="auto"/>
          <w:spacing w:val="-24"/>
          <w:position w:val="15"/>
          <w:sz w:val="21"/>
          <w:szCs w:val="21"/>
        </w:rPr>
        <w:t xml:space="preserve"> </w:t>
      </w:r>
      <w:r>
        <w:rPr>
          <w:color w:val="auto"/>
          <w:spacing w:val="-7"/>
          <w:position w:val="15"/>
          <w:sz w:val="21"/>
          <w:szCs w:val="21"/>
        </w:rPr>
        <w:t>包括原材料、</w:t>
      </w:r>
    </w:p>
    <w:p w14:paraId="2323E2D7">
      <w:pPr>
        <w:pStyle w:val="9"/>
        <w:spacing w:before="1" w:line="219" w:lineRule="auto"/>
        <w:ind w:left="40"/>
        <w:rPr>
          <w:color w:val="auto"/>
          <w:sz w:val="21"/>
          <w:szCs w:val="21"/>
        </w:rPr>
      </w:pPr>
      <w:r>
        <w:rPr>
          <w:color w:val="auto"/>
          <w:sz w:val="21"/>
          <w:szCs w:val="21"/>
        </w:rPr>
        <w:t>设备、产品（包括软件）及相关的其备品备件、工具、手册及其</w:t>
      </w:r>
      <w:r>
        <w:rPr>
          <w:color w:val="auto"/>
          <w:spacing w:val="-1"/>
          <w:sz w:val="21"/>
          <w:szCs w:val="21"/>
        </w:rPr>
        <w:t>它技术资料和材料。</w:t>
      </w:r>
    </w:p>
    <w:p w14:paraId="32C9A5F9">
      <w:pPr>
        <w:pStyle w:val="9"/>
        <w:spacing w:before="205" w:line="359" w:lineRule="auto"/>
        <w:ind w:left="39" w:right="88" w:firstLine="426"/>
        <w:rPr>
          <w:color w:val="auto"/>
          <w:sz w:val="21"/>
          <w:szCs w:val="21"/>
        </w:rPr>
      </w:pPr>
      <w:r>
        <w:rPr>
          <w:color w:val="auto"/>
          <w:spacing w:val="-3"/>
          <w:sz w:val="21"/>
          <w:szCs w:val="21"/>
        </w:rPr>
        <w:t>（4）“服务”系指根据合同规定，乙方应提供的技术、管理和其它服务，包括</w:t>
      </w:r>
      <w:r>
        <w:rPr>
          <w:color w:val="auto"/>
          <w:spacing w:val="-4"/>
          <w:sz w:val="21"/>
          <w:szCs w:val="21"/>
        </w:rPr>
        <w:t>但不限于： 管</w:t>
      </w:r>
      <w:r>
        <w:rPr>
          <w:color w:val="auto"/>
          <w:sz w:val="21"/>
          <w:szCs w:val="21"/>
        </w:rPr>
        <w:t xml:space="preserve"> 理和质量保证、运输、保险、检验、现场准备、安装、集成、调试、培训、</w:t>
      </w:r>
      <w:r>
        <w:rPr>
          <w:color w:val="auto"/>
          <w:spacing w:val="-1"/>
          <w:sz w:val="21"/>
          <w:szCs w:val="21"/>
        </w:rPr>
        <w:t>维修、技术支持等以</w:t>
      </w:r>
    </w:p>
    <w:p w14:paraId="73D34B53">
      <w:pPr>
        <w:pStyle w:val="9"/>
        <w:spacing w:before="1" w:line="220" w:lineRule="auto"/>
        <w:ind w:left="36"/>
        <w:rPr>
          <w:color w:val="auto"/>
          <w:sz w:val="21"/>
          <w:szCs w:val="21"/>
        </w:rPr>
      </w:pPr>
      <w:r>
        <w:rPr>
          <w:color w:val="auto"/>
          <w:spacing w:val="-2"/>
          <w:sz w:val="21"/>
          <w:szCs w:val="21"/>
        </w:rPr>
        <w:t>及合同中规定乙方应承担的其它义务。</w:t>
      </w:r>
    </w:p>
    <w:p w14:paraId="0EA7A5E9">
      <w:pPr>
        <w:pStyle w:val="9"/>
        <w:spacing w:before="210" w:line="220" w:lineRule="auto"/>
        <w:ind w:left="466"/>
        <w:rPr>
          <w:color w:val="auto"/>
          <w:sz w:val="21"/>
          <w:szCs w:val="21"/>
        </w:rPr>
      </w:pPr>
      <w:r>
        <w:rPr>
          <w:color w:val="auto"/>
          <w:spacing w:val="-1"/>
          <w:sz w:val="21"/>
          <w:szCs w:val="21"/>
        </w:rPr>
        <w:t>（5）“合同条款”系指本合同及其附件、补充文件约定的全部条</w:t>
      </w:r>
      <w:r>
        <w:rPr>
          <w:color w:val="auto"/>
          <w:spacing w:val="-2"/>
          <w:sz w:val="21"/>
          <w:szCs w:val="21"/>
        </w:rPr>
        <w:t>款。</w:t>
      </w:r>
    </w:p>
    <w:p w14:paraId="47321078">
      <w:pPr>
        <w:pStyle w:val="9"/>
        <w:spacing w:before="206" w:line="413" w:lineRule="exact"/>
        <w:ind w:left="466"/>
        <w:rPr>
          <w:color w:val="auto"/>
          <w:sz w:val="21"/>
          <w:szCs w:val="21"/>
        </w:rPr>
      </w:pPr>
      <w:r>
        <w:rPr>
          <w:color w:val="auto"/>
          <w:spacing w:val="-5"/>
          <w:position w:val="15"/>
          <w:sz w:val="21"/>
          <w:szCs w:val="21"/>
        </w:rPr>
        <w:t>（6） “项目现场”系指本合同项下货物安装、运行的现</w:t>
      </w:r>
      <w:r>
        <w:rPr>
          <w:color w:val="auto"/>
          <w:spacing w:val="-6"/>
          <w:position w:val="15"/>
          <w:sz w:val="21"/>
          <w:szCs w:val="21"/>
        </w:rPr>
        <w:t>场， 其名称见</w:t>
      </w:r>
      <w:r>
        <w:rPr>
          <w:color w:val="auto"/>
          <w:spacing w:val="-6"/>
          <w:position w:val="15"/>
          <w:sz w:val="21"/>
          <w:szCs w:val="21"/>
          <w14:textOutline w14:w="3831" w14:cap="flat" w14:cmpd="sng">
            <w14:solidFill>
              <w14:srgbClr w14:val="000000"/>
            </w14:solidFill>
            <w14:prstDash w14:val="solid"/>
            <w14:miter w14:val="0"/>
          </w14:textOutline>
        </w:rPr>
        <w:t>【政府采购合同专用条</w:t>
      </w:r>
    </w:p>
    <w:p w14:paraId="0CE82420">
      <w:pPr>
        <w:pStyle w:val="9"/>
        <w:spacing w:line="222" w:lineRule="auto"/>
        <w:ind w:left="37"/>
        <w:rPr>
          <w:color w:val="auto"/>
          <w:sz w:val="21"/>
          <w:szCs w:val="21"/>
        </w:rPr>
      </w:pPr>
      <w:r>
        <w:rPr>
          <w:color w:val="auto"/>
          <w:spacing w:val="-19"/>
          <w:sz w:val="21"/>
          <w:szCs w:val="21"/>
          <w14:textOutline w14:w="3831" w14:cap="flat" w14:cmpd="sng">
            <w14:solidFill>
              <w14:srgbClr w14:val="000000"/>
            </w14:solidFill>
            <w14:prstDash w14:val="solid"/>
            <w14:miter w14:val="0"/>
          </w14:textOutline>
        </w:rPr>
        <w:t>款】</w:t>
      </w:r>
      <w:r>
        <w:rPr>
          <w:color w:val="auto"/>
          <w:spacing w:val="-50"/>
          <w:sz w:val="21"/>
          <w:szCs w:val="21"/>
        </w:rPr>
        <w:t xml:space="preserve"> </w:t>
      </w:r>
      <w:r>
        <w:rPr>
          <w:color w:val="auto"/>
          <w:spacing w:val="-19"/>
          <w:sz w:val="21"/>
          <w:szCs w:val="21"/>
        </w:rPr>
        <w:t>。</w:t>
      </w:r>
    </w:p>
    <w:p w14:paraId="36041241">
      <w:pPr>
        <w:pStyle w:val="9"/>
        <w:spacing w:before="208" w:line="220" w:lineRule="auto"/>
        <w:ind w:left="41"/>
        <w:outlineLvl w:val="2"/>
        <w:rPr>
          <w:color w:val="auto"/>
          <w:sz w:val="24"/>
          <w:szCs w:val="24"/>
        </w:rPr>
      </w:pPr>
      <w:bookmarkStart w:id="217" w:name="_Toc32513"/>
      <w:bookmarkStart w:id="218" w:name="_Toc13333"/>
      <w:bookmarkStart w:id="219" w:name="_Toc2386"/>
      <w:r>
        <w:rPr>
          <w:color w:val="auto"/>
          <w:spacing w:val="-1"/>
          <w:sz w:val="24"/>
          <w:szCs w:val="24"/>
          <w14:textOutline w14:w="4354" w14:cap="flat" w14:cmpd="sng">
            <w14:solidFill>
              <w14:srgbClr w14:val="000000"/>
            </w14:solidFill>
            <w14:prstDash w14:val="solid"/>
            <w14:miter w14:val="0"/>
          </w14:textOutline>
        </w:rPr>
        <w:t>2.合同的适用范围</w:t>
      </w:r>
      <w:bookmarkEnd w:id="217"/>
      <w:bookmarkEnd w:id="218"/>
      <w:bookmarkEnd w:id="219"/>
    </w:p>
    <w:p w14:paraId="61EC6CEA">
      <w:pPr>
        <w:pStyle w:val="9"/>
        <w:spacing w:before="223" w:line="220" w:lineRule="auto"/>
        <w:ind w:left="462"/>
        <w:rPr>
          <w:color w:val="auto"/>
          <w:sz w:val="21"/>
          <w:szCs w:val="21"/>
        </w:rPr>
      </w:pPr>
      <w:r>
        <w:rPr>
          <w:color w:val="auto"/>
          <w:spacing w:val="-1"/>
          <w:sz w:val="21"/>
          <w:szCs w:val="21"/>
        </w:rPr>
        <w:t>2.1 本合同条款适用于没有被本合同其他部分的条款所取代的范围。</w:t>
      </w:r>
    </w:p>
    <w:p w14:paraId="4825C664">
      <w:pPr>
        <w:pStyle w:val="9"/>
        <w:spacing w:before="211" w:line="221" w:lineRule="auto"/>
        <w:ind w:left="462"/>
        <w:rPr>
          <w:color w:val="auto"/>
          <w:sz w:val="21"/>
          <w:szCs w:val="21"/>
        </w:rPr>
      </w:pPr>
      <w:r>
        <w:rPr>
          <w:color w:val="auto"/>
          <w:spacing w:val="-2"/>
          <w:sz w:val="21"/>
          <w:szCs w:val="21"/>
        </w:rPr>
        <w:t>2.2 合同内容根据招标文件、投标文件而确定。</w:t>
      </w:r>
    </w:p>
    <w:p w14:paraId="78A8FA74">
      <w:pPr>
        <w:pStyle w:val="9"/>
        <w:spacing w:before="208" w:line="220" w:lineRule="auto"/>
        <w:ind w:left="42"/>
        <w:outlineLvl w:val="2"/>
        <w:rPr>
          <w:color w:val="auto"/>
          <w:sz w:val="24"/>
          <w:szCs w:val="24"/>
        </w:rPr>
      </w:pPr>
      <w:bookmarkStart w:id="220" w:name="_Toc9779"/>
      <w:bookmarkStart w:id="221" w:name="_Toc21271"/>
      <w:bookmarkStart w:id="222" w:name="_Toc25989"/>
      <w:r>
        <w:rPr>
          <w:color w:val="auto"/>
          <w:spacing w:val="-1"/>
          <w:sz w:val="24"/>
          <w:szCs w:val="24"/>
          <w14:textOutline w14:w="4354" w14:cap="flat" w14:cmpd="sng">
            <w14:solidFill>
              <w14:srgbClr w14:val="000000"/>
            </w14:solidFill>
            <w14:prstDash w14:val="solid"/>
            <w14:miter w14:val="0"/>
          </w14:textOutline>
        </w:rPr>
        <w:t>3.合同标的及金额</w:t>
      </w:r>
      <w:bookmarkEnd w:id="220"/>
      <w:bookmarkEnd w:id="221"/>
      <w:bookmarkEnd w:id="222"/>
    </w:p>
    <w:p w14:paraId="46505463">
      <w:pPr>
        <w:pStyle w:val="9"/>
        <w:spacing w:before="229" w:line="221" w:lineRule="auto"/>
        <w:ind w:left="464"/>
        <w:rPr>
          <w:color w:val="auto"/>
          <w:sz w:val="21"/>
          <w:szCs w:val="21"/>
        </w:rPr>
      </w:pPr>
      <w:r>
        <w:rPr>
          <w:color w:val="auto"/>
          <w:spacing w:val="-1"/>
          <w:sz w:val="21"/>
          <w:szCs w:val="21"/>
        </w:rPr>
        <w:t>3.1 合同标的及金额应与中标结果一致。</w:t>
      </w:r>
    </w:p>
    <w:p w14:paraId="35CD591B">
      <w:pPr>
        <w:pStyle w:val="9"/>
        <w:spacing w:before="214" w:line="218" w:lineRule="auto"/>
        <w:ind w:left="37"/>
        <w:outlineLvl w:val="2"/>
        <w:rPr>
          <w:color w:val="auto"/>
          <w:sz w:val="24"/>
          <w:szCs w:val="24"/>
        </w:rPr>
      </w:pPr>
      <w:bookmarkStart w:id="223" w:name="_Toc10761"/>
      <w:bookmarkStart w:id="224" w:name="_Toc16259"/>
      <w:bookmarkStart w:id="225" w:name="_Toc16808"/>
      <w:r>
        <w:rPr>
          <w:color w:val="auto"/>
          <w:spacing w:val="-1"/>
          <w:sz w:val="24"/>
          <w:szCs w:val="24"/>
          <w14:textOutline w14:w="4354" w14:cap="flat" w14:cmpd="sng">
            <w14:solidFill>
              <w14:srgbClr w14:val="000000"/>
            </w14:solidFill>
            <w14:prstDash w14:val="solid"/>
            <w14:miter w14:val="0"/>
          </w14:textOutline>
        </w:rPr>
        <w:t>4.合同价款</w:t>
      </w:r>
      <w:bookmarkEnd w:id="223"/>
      <w:bookmarkEnd w:id="224"/>
      <w:bookmarkEnd w:id="225"/>
    </w:p>
    <w:p w14:paraId="6E2D459B">
      <w:pPr>
        <w:pStyle w:val="9"/>
        <w:spacing w:before="226" w:line="413" w:lineRule="exact"/>
        <w:ind w:left="459"/>
        <w:rPr>
          <w:color w:val="auto"/>
          <w:sz w:val="21"/>
          <w:szCs w:val="21"/>
        </w:rPr>
      </w:pPr>
      <w:r>
        <w:rPr>
          <w:color w:val="auto"/>
          <w:spacing w:val="-2"/>
          <w:position w:val="15"/>
          <w:sz w:val="21"/>
          <w:szCs w:val="21"/>
        </w:rPr>
        <w:t>4.1</w:t>
      </w:r>
      <w:r>
        <w:rPr>
          <w:color w:val="auto"/>
          <w:spacing w:val="-40"/>
          <w:position w:val="15"/>
          <w:sz w:val="21"/>
          <w:szCs w:val="21"/>
        </w:rPr>
        <w:t xml:space="preserve"> </w:t>
      </w:r>
      <w:r>
        <w:rPr>
          <w:color w:val="auto"/>
          <w:spacing w:val="-2"/>
          <w:position w:val="15"/>
          <w:sz w:val="21"/>
          <w:szCs w:val="21"/>
        </w:rPr>
        <w:t>具体合同价款见本合同第</w:t>
      </w:r>
      <w:r>
        <w:rPr>
          <w:color w:val="auto"/>
          <w:spacing w:val="-39"/>
          <w:position w:val="15"/>
          <w:sz w:val="21"/>
          <w:szCs w:val="21"/>
        </w:rPr>
        <w:t xml:space="preserve"> </w:t>
      </w:r>
      <w:r>
        <w:rPr>
          <w:color w:val="auto"/>
          <w:spacing w:val="-2"/>
          <w:position w:val="15"/>
          <w:sz w:val="21"/>
          <w:szCs w:val="21"/>
        </w:rPr>
        <w:t>3.1</w:t>
      </w:r>
      <w:r>
        <w:rPr>
          <w:color w:val="auto"/>
          <w:spacing w:val="-42"/>
          <w:position w:val="15"/>
          <w:sz w:val="21"/>
          <w:szCs w:val="21"/>
        </w:rPr>
        <w:t xml:space="preserve"> </w:t>
      </w:r>
      <w:r>
        <w:rPr>
          <w:color w:val="auto"/>
          <w:spacing w:val="-2"/>
          <w:position w:val="15"/>
          <w:sz w:val="21"/>
          <w:szCs w:val="21"/>
        </w:rPr>
        <w:t>条。乙方为履行本合同而发生的所有费用均</w:t>
      </w:r>
      <w:r>
        <w:rPr>
          <w:color w:val="auto"/>
          <w:spacing w:val="-3"/>
          <w:position w:val="15"/>
          <w:sz w:val="21"/>
          <w:szCs w:val="21"/>
        </w:rPr>
        <w:t>应包含在合同价</w:t>
      </w:r>
    </w:p>
    <w:p w14:paraId="135B4F5F">
      <w:pPr>
        <w:pStyle w:val="9"/>
        <w:spacing w:before="1" w:line="220" w:lineRule="auto"/>
        <w:ind w:left="37"/>
        <w:rPr>
          <w:color w:val="auto"/>
          <w:sz w:val="21"/>
          <w:szCs w:val="21"/>
        </w:rPr>
      </w:pPr>
      <w:r>
        <w:rPr>
          <w:color w:val="auto"/>
          <w:spacing w:val="-1"/>
          <w:sz w:val="21"/>
          <w:szCs w:val="21"/>
        </w:rPr>
        <w:t>款中，甲方不再另行支付其它任何费用。</w:t>
      </w:r>
    </w:p>
    <w:p w14:paraId="3D6ADC83">
      <w:pPr>
        <w:pStyle w:val="9"/>
        <w:spacing w:before="209" w:line="220" w:lineRule="auto"/>
        <w:ind w:left="42"/>
        <w:outlineLvl w:val="2"/>
        <w:rPr>
          <w:color w:val="auto"/>
          <w:sz w:val="24"/>
          <w:szCs w:val="24"/>
        </w:rPr>
      </w:pPr>
      <w:bookmarkStart w:id="226" w:name="_Toc900"/>
      <w:bookmarkStart w:id="227" w:name="_Toc20944"/>
      <w:bookmarkStart w:id="228" w:name="_Toc31221"/>
      <w:r>
        <w:rPr>
          <w:color w:val="auto"/>
          <w:spacing w:val="-1"/>
          <w:sz w:val="24"/>
          <w:szCs w:val="24"/>
          <w14:textOutline w14:w="4354" w14:cap="flat" w14:cmpd="sng">
            <w14:solidFill>
              <w14:srgbClr w14:val="000000"/>
            </w14:solidFill>
            <w14:prstDash w14:val="solid"/>
            <w14:miter w14:val="0"/>
          </w14:textOutline>
        </w:rPr>
        <w:t>5.履行合同的时间、地点和方式</w:t>
      </w:r>
      <w:bookmarkEnd w:id="226"/>
      <w:bookmarkEnd w:id="227"/>
      <w:bookmarkEnd w:id="228"/>
    </w:p>
    <w:p w14:paraId="7A929CB0">
      <w:pPr>
        <w:pStyle w:val="9"/>
        <w:spacing w:before="228" w:line="220" w:lineRule="auto"/>
        <w:ind w:left="464"/>
        <w:rPr>
          <w:color w:val="auto"/>
          <w:sz w:val="21"/>
          <w:szCs w:val="21"/>
        </w:rPr>
      </w:pPr>
      <w:r>
        <w:rPr>
          <w:color w:val="auto"/>
          <w:spacing w:val="-5"/>
          <w:sz w:val="21"/>
          <w:szCs w:val="21"/>
        </w:rPr>
        <w:t>5.1</w:t>
      </w:r>
      <w:r>
        <w:rPr>
          <w:color w:val="auto"/>
          <w:spacing w:val="45"/>
          <w:sz w:val="21"/>
          <w:szCs w:val="21"/>
        </w:rPr>
        <w:t xml:space="preserve"> </w:t>
      </w:r>
      <w:r>
        <w:rPr>
          <w:color w:val="auto"/>
          <w:spacing w:val="-5"/>
          <w:sz w:val="21"/>
          <w:szCs w:val="21"/>
        </w:rPr>
        <w:t>乙方应当在甲方确定的时间、指定的地点履行合同，</w:t>
      </w:r>
      <w:r>
        <w:rPr>
          <w:color w:val="auto"/>
          <w:spacing w:val="-46"/>
          <w:sz w:val="21"/>
          <w:szCs w:val="21"/>
        </w:rPr>
        <w:t xml:space="preserve"> </w:t>
      </w:r>
      <w:r>
        <w:rPr>
          <w:color w:val="auto"/>
          <w:spacing w:val="-5"/>
          <w:sz w:val="21"/>
          <w:szCs w:val="21"/>
        </w:rPr>
        <w:t>具体的交货时间、地点和方式见</w:t>
      </w:r>
      <w:r>
        <w:rPr>
          <w:color w:val="auto"/>
          <w:spacing w:val="-5"/>
          <w:sz w:val="21"/>
          <w:szCs w:val="21"/>
          <w14:textOutline w14:w="3831" w14:cap="flat" w14:cmpd="sng">
            <w14:solidFill>
              <w14:srgbClr w14:val="000000"/>
            </w14:solidFill>
            <w14:prstDash w14:val="solid"/>
            <w14:miter w14:val="0"/>
          </w14:textOutline>
        </w:rPr>
        <w:t>【政</w:t>
      </w:r>
    </w:p>
    <w:p w14:paraId="2BD05B5E">
      <w:pPr>
        <w:spacing w:line="220" w:lineRule="auto"/>
        <w:rPr>
          <w:color w:val="auto"/>
          <w:sz w:val="21"/>
          <w:szCs w:val="21"/>
        </w:rPr>
        <w:sectPr>
          <w:headerReference r:id="rId24" w:type="default"/>
          <w:footerReference r:id="rId25" w:type="default"/>
          <w:pgSz w:w="11905" w:h="16839"/>
          <w:pgMar w:top="1094" w:right="1382" w:bottom="1153" w:left="1488" w:header="1080" w:footer="993" w:gutter="0"/>
          <w:pgBorders>
            <w:top w:val="none" w:sz="0" w:space="0"/>
            <w:left w:val="none" w:sz="0" w:space="0"/>
            <w:bottom w:val="none" w:sz="0" w:space="0"/>
            <w:right w:val="none" w:sz="0" w:space="0"/>
          </w:pgBorders>
          <w:pgNumType w:fmt="decimal"/>
          <w:cols w:space="720" w:num="1"/>
        </w:sectPr>
      </w:pPr>
    </w:p>
    <w:p w14:paraId="29A65160">
      <w:pPr>
        <w:spacing w:line="305" w:lineRule="auto"/>
        <w:rPr>
          <w:rFonts w:ascii="Arial"/>
          <w:color w:val="auto"/>
          <w:sz w:val="21"/>
        </w:rPr>
      </w:pPr>
    </w:p>
    <w:p w14:paraId="601E0B2A">
      <w:pPr>
        <w:pStyle w:val="9"/>
        <w:spacing w:before="68" w:line="220" w:lineRule="auto"/>
        <w:ind w:left="36"/>
        <w:rPr>
          <w:color w:val="auto"/>
          <w:sz w:val="21"/>
          <w:szCs w:val="21"/>
        </w:rPr>
      </w:pPr>
      <w:r>
        <w:rPr>
          <w:color w:val="auto"/>
          <w:spacing w:val="-9"/>
          <w:sz w:val="21"/>
          <w:szCs w:val="21"/>
          <w14:textOutline w14:w="3831" w14:cap="flat" w14:cmpd="sng">
            <w14:solidFill>
              <w14:srgbClr w14:val="000000"/>
            </w14:solidFill>
            <w14:prstDash w14:val="solid"/>
            <w14:miter w14:val="0"/>
          </w14:textOutline>
        </w:rPr>
        <w:t>府采购合同专用条款】</w:t>
      </w:r>
      <w:r>
        <w:rPr>
          <w:color w:val="auto"/>
          <w:spacing w:val="-9"/>
          <w:sz w:val="21"/>
          <w:szCs w:val="21"/>
        </w:rPr>
        <w:t xml:space="preserve"> 。</w:t>
      </w:r>
    </w:p>
    <w:p w14:paraId="1943D3F7">
      <w:pPr>
        <w:pStyle w:val="9"/>
        <w:spacing w:before="205" w:line="220" w:lineRule="auto"/>
        <w:ind w:left="464"/>
        <w:rPr>
          <w:color w:val="auto"/>
          <w:sz w:val="21"/>
          <w:szCs w:val="21"/>
        </w:rPr>
      </w:pPr>
      <w:r>
        <w:rPr>
          <w:color w:val="auto"/>
          <w:spacing w:val="-1"/>
          <w:sz w:val="21"/>
          <w:szCs w:val="21"/>
        </w:rPr>
        <w:t>5.2</w:t>
      </w:r>
      <w:r>
        <w:rPr>
          <w:color w:val="auto"/>
          <w:spacing w:val="30"/>
          <w:sz w:val="21"/>
          <w:szCs w:val="21"/>
        </w:rPr>
        <w:t xml:space="preserve"> </w:t>
      </w:r>
      <w:r>
        <w:rPr>
          <w:color w:val="auto"/>
          <w:spacing w:val="-1"/>
          <w:sz w:val="21"/>
          <w:szCs w:val="21"/>
        </w:rPr>
        <w:t>乙方提供服务的应当在甲方指定的时间和</w:t>
      </w:r>
      <w:r>
        <w:rPr>
          <w:color w:val="auto"/>
          <w:spacing w:val="-2"/>
          <w:sz w:val="21"/>
          <w:szCs w:val="21"/>
        </w:rPr>
        <w:t>地点完成服务项目。</w:t>
      </w:r>
    </w:p>
    <w:p w14:paraId="22AE269A">
      <w:pPr>
        <w:pStyle w:val="9"/>
        <w:spacing w:before="214" w:line="219" w:lineRule="auto"/>
        <w:ind w:left="40"/>
        <w:outlineLvl w:val="2"/>
        <w:rPr>
          <w:color w:val="auto"/>
          <w:sz w:val="24"/>
          <w:szCs w:val="24"/>
        </w:rPr>
      </w:pPr>
      <w:bookmarkStart w:id="229" w:name="_Toc5203"/>
      <w:bookmarkStart w:id="230" w:name="_Toc29905"/>
      <w:bookmarkStart w:id="231" w:name="_Toc4592"/>
      <w:r>
        <w:rPr>
          <w:color w:val="auto"/>
          <w:spacing w:val="-1"/>
          <w:sz w:val="24"/>
          <w:szCs w:val="24"/>
          <w14:textOutline w14:w="4354" w14:cap="flat" w14:cmpd="sng">
            <w14:solidFill>
              <w14:srgbClr w14:val="000000"/>
            </w14:solidFill>
            <w14:prstDash w14:val="solid"/>
            <w14:miter w14:val="0"/>
          </w14:textOutline>
        </w:rPr>
        <w:t>6.货物的验收</w:t>
      </w:r>
      <w:bookmarkEnd w:id="229"/>
      <w:bookmarkEnd w:id="230"/>
      <w:bookmarkEnd w:id="231"/>
    </w:p>
    <w:p w14:paraId="689D162D">
      <w:pPr>
        <w:pStyle w:val="9"/>
        <w:spacing w:before="225" w:line="220" w:lineRule="auto"/>
        <w:ind w:left="461"/>
        <w:rPr>
          <w:color w:val="auto"/>
          <w:sz w:val="21"/>
          <w:szCs w:val="21"/>
        </w:rPr>
      </w:pPr>
      <w:r>
        <w:rPr>
          <w:color w:val="auto"/>
          <w:spacing w:val="-2"/>
          <w:sz w:val="21"/>
          <w:szCs w:val="21"/>
        </w:rPr>
        <w:t>6.1</w:t>
      </w:r>
      <w:r>
        <w:rPr>
          <w:color w:val="auto"/>
          <w:spacing w:val="42"/>
          <w:sz w:val="21"/>
          <w:szCs w:val="21"/>
        </w:rPr>
        <w:t xml:space="preserve"> </w:t>
      </w:r>
      <w:r>
        <w:rPr>
          <w:color w:val="auto"/>
          <w:spacing w:val="-2"/>
          <w:sz w:val="21"/>
          <w:szCs w:val="21"/>
        </w:rPr>
        <w:t>甲方在收到乙方交付的货物后应当及时组织验收。</w:t>
      </w:r>
    </w:p>
    <w:p w14:paraId="4A086AC2">
      <w:pPr>
        <w:pStyle w:val="9"/>
        <w:spacing w:before="210" w:line="408" w:lineRule="exact"/>
        <w:ind w:left="461"/>
        <w:rPr>
          <w:color w:val="auto"/>
          <w:sz w:val="21"/>
          <w:szCs w:val="21"/>
        </w:rPr>
      </w:pPr>
      <w:r>
        <w:rPr>
          <w:color w:val="auto"/>
          <w:position w:val="15"/>
          <w:sz w:val="21"/>
          <w:szCs w:val="21"/>
        </w:rPr>
        <w:t>6.2 货物的表面瑕疵，甲方应在验收时当面提出；对质量问题有异议的应在</w:t>
      </w:r>
      <w:r>
        <w:rPr>
          <w:color w:val="auto"/>
          <w:spacing w:val="-1"/>
          <w:position w:val="15"/>
          <w:sz w:val="21"/>
          <w:szCs w:val="21"/>
        </w:rPr>
        <w:t>安装调试后十个</w:t>
      </w:r>
    </w:p>
    <w:p w14:paraId="29D2B555">
      <w:pPr>
        <w:pStyle w:val="9"/>
        <w:spacing w:before="1" w:line="220" w:lineRule="auto"/>
        <w:ind w:left="39"/>
        <w:rPr>
          <w:color w:val="auto"/>
          <w:sz w:val="21"/>
          <w:szCs w:val="21"/>
        </w:rPr>
      </w:pPr>
      <w:r>
        <w:rPr>
          <w:color w:val="auto"/>
          <w:spacing w:val="-4"/>
          <w:sz w:val="21"/>
          <w:szCs w:val="21"/>
        </w:rPr>
        <w:t>工作日内提出。</w:t>
      </w:r>
    </w:p>
    <w:p w14:paraId="05F369E3">
      <w:pPr>
        <w:pStyle w:val="9"/>
        <w:spacing w:before="205" w:line="413" w:lineRule="exact"/>
        <w:ind w:left="461"/>
        <w:rPr>
          <w:color w:val="auto"/>
          <w:sz w:val="21"/>
          <w:szCs w:val="21"/>
        </w:rPr>
      </w:pPr>
      <w:r>
        <w:rPr>
          <w:color w:val="auto"/>
          <w:position w:val="15"/>
          <w:sz w:val="21"/>
          <w:szCs w:val="21"/>
        </w:rPr>
        <w:t>6.3 在验收过程中发现数量不足或有质量、技术等问题，乙方应负责按照甲</w:t>
      </w:r>
      <w:r>
        <w:rPr>
          <w:color w:val="auto"/>
          <w:spacing w:val="-1"/>
          <w:position w:val="15"/>
          <w:sz w:val="21"/>
          <w:szCs w:val="21"/>
        </w:rPr>
        <w:t>方的要求采取补</w:t>
      </w:r>
    </w:p>
    <w:p w14:paraId="0E21E3B6">
      <w:pPr>
        <w:pStyle w:val="9"/>
        <w:spacing w:before="1" w:line="219" w:lineRule="auto"/>
        <w:ind w:left="40"/>
        <w:rPr>
          <w:color w:val="auto"/>
          <w:sz w:val="21"/>
          <w:szCs w:val="21"/>
        </w:rPr>
      </w:pPr>
      <w:r>
        <w:rPr>
          <w:color w:val="auto"/>
          <w:spacing w:val="-4"/>
          <w:sz w:val="21"/>
          <w:szCs w:val="21"/>
        </w:rPr>
        <w:t>足、更换或退货等处理措施， 并承担由此发生的一切费用和损失。</w:t>
      </w:r>
    </w:p>
    <w:p w14:paraId="5D2EDD90">
      <w:pPr>
        <w:pStyle w:val="9"/>
        <w:spacing w:before="206" w:line="413" w:lineRule="exact"/>
        <w:jc w:val="right"/>
        <w:rPr>
          <w:color w:val="auto"/>
          <w:sz w:val="21"/>
          <w:szCs w:val="21"/>
        </w:rPr>
      </w:pPr>
      <w:r>
        <w:rPr>
          <w:color w:val="auto"/>
          <w:spacing w:val="-2"/>
          <w:position w:val="15"/>
          <w:sz w:val="21"/>
          <w:szCs w:val="21"/>
        </w:rPr>
        <w:t>6.4</w:t>
      </w:r>
      <w:r>
        <w:rPr>
          <w:color w:val="auto"/>
          <w:spacing w:val="43"/>
          <w:position w:val="15"/>
          <w:sz w:val="21"/>
          <w:szCs w:val="21"/>
        </w:rPr>
        <w:t xml:space="preserve"> </w:t>
      </w:r>
      <w:r>
        <w:rPr>
          <w:color w:val="auto"/>
          <w:spacing w:val="-2"/>
          <w:position w:val="15"/>
          <w:sz w:val="21"/>
          <w:szCs w:val="21"/>
        </w:rPr>
        <w:t>甲方在乙方按合同规定交货或安装、调试后，无正当理由而拖延接收、验收或拒绝接收、</w:t>
      </w:r>
    </w:p>
    <w:p w14:paraId="39D6DA78">
      <w:pPr>
        <w:pStyle w:val="9"/>
        <w:spacing w:before="1" w:line="220" w:lineRule="auto"/>
        <w:ind w:left="36"/>
        <w:rPr>
          <w:color w:val="auto"/>
          <w:sz w:val="21"/>
          <w:szCs w:val="21"/>
        </w:rPr>
      </w:pPr>
      <w:r>
        <w:rPr>
          <w:color w:val="auto"/>
          <w:spacing w:val="-2"/>
          <w:sz w:val="21"/>
          <w:szCs w:val="21"/>
        </w:rPr>
        <w:t>验收的，应承担因此给乙方造成的直接损失。</w:t>
      </w:r>
    </w:p>
    <w:p w14:paraId="6D0D4AAE">
      <w:pPr>
        <w:pStyle w:val="9"/>
        <w:spacing w:before="205" w:line="408" w:lineRule="exact"/>
        <w:ind w:left="461"/>
        <w:rPr>
          <w:color w:val="auto"/>
          <w:sz w:val="21"/>
          <w:szCs w:val="21"/>
        </w:rPr>
      </w:pPr>
      <w:r>
        <w:rPr>
          <w:color w:val="auto"/>
          <w:spacing w:val="-3"/>
          <w:position w:val="15"/>
          <w:sz w:val="21"/>
          <w:szCs w:val="21"/>
        </w:rPr>
        <w:t>6.5</w:t>
      </w:r>
      <w:r>
        <w:rPr>
          <w:color w:val="auto"/>
          <w:spacing w:val="36"/>
          <w:position w:val="15"/>
          <w:sz w:val="21"/>
          <w:szCs w:val="21"/>
        </w:rPr>
        <w:t xml:space="preserve"> </w:t>
      </w:r>
      <w:r>
        <w:rPr>
          <w:color w:val="auto"/>
          <w:spacing w:val="-3"/>
          <w:position w:val="15"/>
          <w:sz w:val="21"/>
          <w:szCs w:val="21"/>
        </w:rPr>
        <w:t>甲方对货物进行检查验收合格后， 应</w:t>
      </w:r>
      <w:r>
        <w:rPr>
          <w:color w:val="auto"/>
          <w:spacing w:val="-4"/>
          <w:position w:val="15"/>
          <w:sz w:val="21"/>
          <w:szCs w:val="21"/>
        </w:rPr>
        <w:t>当收取发票并在《交货验收单》上签署验收意见及</w:t>
      </w:r>
    </w:p>
    <w:p w14:paraId="593D3DB3">
      <w:pPr>
        <w:pStyle w:val="9"/>
        <w:spacing w:before="1" w:line="219" w:lineRule="auto"/>
        <w:ind w:left="37"/>
        <w:rPr>
          <w:color w:val="auto"/>
          <w:sz w:val="21"/>
          <w:szCs w:val="21"/>
        </w:rPr>
      </w:pPr>
      <w:r>
        <w:rPr>
          <w:color w:val="auto"/>
          <w:spacing w:val="-3"/>
          <w:sz w:val="21"/>
          <w:szCs w:val="21"/>
        </w:rPr>
        <w:t>加盖单位印章。</w:t>
      </w:r>
    </w:p>
    <w:p w14:paraId="5EE73B58">
      <w:pPr>
        <w:pStyle w:val="9"/>
        <w:spacing w:before="206" w:line="413" w:lineRule="exact"/>
        <w:ind w:left="461"/>
        <w:rPr>
          <w:color w:val="auto"/>
          <w:sz w:val="21"/>
          <w:szCs w:val="21"/>
        </w:rPr>
      </w:pPr>
      <w:r>
        <w:rPr>
          <w:color w:val="auto"/>
          <w:spacing w:val="-1"/>
          <w:position w:val="15"/>
          <w:sz w:val="21"/>
          <w:szCs w:val="21"/>
        </w:rPr>
        <w:t>6.6 大型或者复杂的货物采购项目，甲方可以邀请国家认可的质量检测机构参加验收工作，</w:t>
      </w:r>
    </w:p>
    <w:p w14:paraId="202ADE2B">
      <w:pPr>
        <w:pStyle w:val="9"/>
        <w:spacing w:line="219" w:lineRule="auto"/>
        <w:ind w:left="42"/>
        <w:rPr>
          <w:color w:val="auto"/>
          <w:sz w:val="21"/>
          <w:szCs w:val="21"/>
        </w:rPr>
      </w:pPr>
      <w:r>
        <w:rPr>
          <w:color w:val="auto"/>
          <w:spacing w:val="-3"/>
          <w:sz w:val="21"/>
          <w:szCs w:val="21"/>
        </w:rPr>
        <w:t>并由其出具验收报告单。</w:t>
      </w:r>
    </w:p>
    <w:p w14:paraId="36F47C60">
      <w:pPr>
        <w:pStyle w:val="9"/>
        <w:spacing w:before="207" w:line="413" w:lineRule="exact"/>
        <w:ind w:left="461"/>
        <w:rPr>
          <w:color w:val="auto"/>
          <w:sz w:val="21"/>
          <w:szCs w:val="21"/>
        </w:rPr>
      </w:pPr>
      <w:r>
        <w:rPr>
          <w:color w:val="auto"/>
          <w:spacing w:val="-1"/>
          <w:position w:val="15"/>
          <w:sz w:val="21"/>
          <w:szCs w:val="21"/>
        </w:rPr>
        <w:t>6.7</w:t>
      </w:r>
      <w:r>
        <w:rPr>
          <w:color w:val="auto"/>
          <w:spacing w:val="34"/>
          <w:position w:val="15"/>
          <w:sz w:val="21"/>
          <w:szCs w:val="21"/>
        </w:rPr>
        <w:t xml:space="preserve"> </w:t>
      </w:r>
      <w:r>
        <w:rPr>
          <w:color w:val="auto"/>
          <w:spacing w:val="-1"/>
          <w:position w:val="15"/>
          <w:sz w:val="21"/>
          <w:szCs w:val="21"/>
        </w:rPr>
        <w:t>乙方提供的进口产品，乙方应出示中华人民共和国进出口商品检验部门出具的检验证书</w:t>
      </w:r>
    </w:p>
    <w:p w14:paraId="6DBAB9C2">
      <w:pPr>
        <w:pStyle w:val="9"/>
        <w:spacing w:before="1" w:line="219" w:lineRule="auto"/>
        <w:ind w:left="43"/>
        <w:rPr>
          <w:color w:val="auto"/>
          <w:sz w:val="21"/>
          <w:szCs w:val="21"/>
        </w:rPr>
      </w:pPr>
      <w:r>
        <w:rPr>
          <w:color w:val="auto"/>
          <w:spacing w:val="-2"/>
          <w:sz w:val="21"/>
          <w:szCs w:val="21"/>
        </w:rPr>
        <w:t>（招标文件第五章采购需求另有约定的除外）。</w:t>
      </w:r>
    </w:p>
    <w:p w14:paraId="41A46E32">
      <w:pPr>
        <w:pStyle w:val="9"/>
        <w:spacing w:before="210" w:line="219" w:lineRule="auto"/>
        <w:ind w:left="43"/>
        <w:outlineLvl w:val="2"/>
        <w:rPr>
          <w:color w:val="auto"/>
          <w:sz w:val="24"/>
          <w:szCs w:val="24"/>
        </w:rPr>
      </w:pPr>
      <w:bookmarkStart w:id="232" w:name="_Toc30522"/>
      <w:bookmarkStart w:id="233" w:name="_Toc8600"/>
      <w:bookmarkStart w:id="234" w:name="_Toc15190"/>
      <w:r>
        <w:rPr>
          <w:color w:val="auto"/>
          <w:spacing w:val="-1"/>
          <w:sz w:val="24"/>
          <w:szCs w:val="24"/>
          <w14:textOutline w14:w="4354" w14:cap="flat" w14:cmpd="sng">
            <w14:solidFill>
              <w14:srgbClr w14:val="000000"/>
            </w14:solidFill>
            <w14:prstDash w14:val="solid"/>
            <w14:miter w14:val="0"/>
          </w14:textOutline>
        </w:rPr>
        <w:t>7.货物包装要求</w:t>
      </w:r>
      <w:bookmarkEnd w:id="232"/>
      <w:bookmarkEnd w:id="233"/>
      <w:bookmarkEnd w:id="234"/>
    </w:p>
    <w:p w14:paraId="67B8FA74">
      <w:pPr>
        <w:pStyle w:val="9"/>
        <w:spacing w:before="225" w:line="361" w:lineRule="auto"/>
        <w:ind w:left="50" w:firstLine="414"/>
        <w:jc w:val="both"/>
        <w:rPr>
          <w:color w:val="auto"/>
          <w:sz w:val="21"/>
          <w:szCs w:val="21"/>
        </w:rPr>
      </w:pPr>
      <w:r>
        <w:rPr>
          <w:color w:val="auto"/>
          <w:spacing w:val="-2"/>
          <w:sz w:val="21"/>
          <w:szCs w:val="21"/>
        </w:rPr>
        <w:t>7.1</w:t>
      </w:r>
      <w:r>
        <w:rPr>
          <w:color w:val="auto"/>
          <w:spacing w:val="41"/>
          <w:sz w:val="21"/>
          <w:szCs w:val="21"/>
        </w:rPr>
        <w:t xml:space="preserve"> </w:t>
      </w:r>
      <w:r>
        <w:rPr>
          <w:color w:val="auto"/>
          <w:spacing w:val="-2"/>
          <w:sz w:val="21"/>
          <w:szCs w:val="21"/>
        </w:rPr>
        <w:t>乙方所出售的全部货物均应按标准保护措施进行包装，包装应适应于远距离运输、防潮、</w:t>
      </w:r>
      <w:r>
        <w:rPr>
          <w:color w:val="auto"/>
          <w:sz w:val="21"/>
          <w:szCs w:val="21"/>
        </w:rPr>
        <w:t xml:space="preserve"> 防震、防锈和防野蛮装卸等要求，以确保货物安全</w:t>
      </w:r>
      <w:r>
        <w:rPr>
          <w:color w:val="auto"/>
          <w:spacing w:val="-1"/>
          <w:sz w:val="21"/>
          <w:szCs w:val="21"/>
        </w:rPr>
        <w:t>无损地运抵指定现场。由于包装防护措施不妥</w:t>
      </w:r>
    </w:p>
    <w:p w14:paraId="545B73BE">
      <w:pPr>
        <w:pStyle w:val="9"/>
        <w:spacing w:line="220" w:lineRule="auto"/>
        <w:ind w:left="37"/>
        <w:rPr>
          <w:color w:val="auto"/>
          <w:sz w:val="21"/>
          <w:szCs w:val="21"/>
        </w:rPr>
      </w:pPr>
      <w:r>
        <w:rPr>
          <w:color w:val="auto"/>
          <w:spacing w:val="-2"/>
          <w:sz w:val="21"/>
          <w:szCs w:val="21"/>
        </w:rPr>
        <w:t>而引起的损坏、丢失由乙方负责。</w:t>
      </w:r>
    </w:p>
    <w:p w14:paraId="062D38AE">
      <w:pPr>
        <w:pStyle w:val="9"/>
        <w:spacing w:before="205" w:line="220" w:lineRule="auto"/>
        <w:ind w:left="464"/>
        <w:rPr>
          <w:color w:val="auto"/>
          <w:sz w:val="21"/>
          <w:szCs w:val="21"/>
        </w:rPr>
      </w:pPr>
      <w:r>
        <w:rPr>
          <w:color w:val="auto"/>
          <w:spacing w:val="-1"/>
          <w:sz w:val="21"/>
          <w:szCs w:val="21"/>
        </w:rPr>
        <w:t>7.2 每一个包装箱内应附一份详细装箱单、质量证书和保修保养证书。</w:t>
      </w:r>
    </w:p>
    <w:p w14:paraId="77387E8B">
      <w:pPr>
        <w:pStyle w:val="9"/>
        <w:spacing w:before="215" w:line="220" w:lineRule="auto"/>
        <w:ind w:left="39"/>
        <w:outlineLvl w:val="2"/>
        <w:rPr>
          <w:color w:val="auto"/>
          <w:sz w:val="24"/>
          <w:szCs w:val="24"/>
        </w:rPr>
      </w:pPr>
      <w:bookmarkStart w:id="235" w:name="_Toc12300"/>
      <w:bookmarkStart w:id="236" w:name="_Toc13408"/>
      <w:bookmarkStart w:id="237" w:name="_Toc24935"/>
      <w:r>
        <w:rPr>
          <w:color w:val="auto"/>
          <w:spacing w:val="-1"/>
          <w:sz w:val="24"/>
          <w:szCs w:val="24"/>
          <w14:textOutline w14:w="4354" w14:cap="flat" w14:cmpd="sng">
            <w14:solidFill>
              <w14:srgbClr w14:val="000000"/>
            </w14:solidFill>
            <w14:prstDash w14:val="solid"/>
            <w14:miter w14:val="0"/>
          </w14:textOutline>
        </w:rPr>
        <w:t>8.运输和保险</w:t>
      </w:r>
      <w:bookmarkEnd w:id="235"/>
      <w:bookmarkEnd w:id="236"/>
      <w:bookmarkEnd w:id="237"/>
    </w:p>
    <w:p w14:paraId="461BBFD0">
      <w:pPr>
        <w:pStyle w:val="9"/>
        <w:spacing w:before="224" w:line="413" w:lineRule="exact"/>
        <w:ind w:left="460"/>
        <w:rPr>
          <w:color w:val="auto"/>
          <w:sz w:val="21"/>
          <w:szCs w:val="21"/>
        </w:rPr>
      </w:pPr>
      <w:r>
        <w:rPr>
          <w:color w:val="auto"/>
          <w:spacing w:val="-4"/>
          <w:position w:val="15"/>
          <w:sz w:val="21"/>
          <w:szCs w:val="21"/>
        </w:rPr>
        <w:t>8.1</w:t>
      </w:r>
      <w:r>
        <w:rPr>
          <w:color w:val="auto"/>
          <w:spacing w:val="-22"/>
          <w:position w:val="15"/>
          <w:sz w:val="21"/>
          <w:szCs w:val="21"/>
        </w:rPr>
        <w:t xml:space="preserve"> </w:t>
      </w:r>
      <w:r>
        <w:rPr>
          <w:color w:val="auto"/>
          <w:spacing w:val="-4"/>
          <w:position w:val="15"/>
          <w:sz w:val="21"/>
          <w:szCs w:val="21"/>
        </w:rPr>
        <w:t>乙方负责办理将货物运抵本合同第</w:t>
      </w:r>
      <w:r>
        <w:rPr>
          <w:color w:val="auto"/>
          <w:spacing w:val="-39"/>
          <w:position w:val="15"/>
          <w:sz w:val="21"/>
          <w:szCs w:val="21"/>
        </w:rPr>
        <w:t xml:space="preserve"> </w:t>
      </w:r>
      <w:r>
        <w:rPr>
          <w:color w:val="auto"/>
          <w:spacing w:val="-4"/>
          <w:position w:val="15"/>
          <w:sz w:val="21"/>
          <w:szCs w:val="21"/>
        </w:rPr>
        <w:t>5.1</w:t>
      </w:r>
      <w:r>
        <w:rPr>
          <w:color w:val="auto"/>
          <w:spacing w:val="-41"/>
          <w:position w:val="15"/>
          <w:sz w:val="21"/>
          <w:szCs w:val="21"/>
        </w:rPr>
        <w:t xml:space="preserve"> </w:t>
      </w:r>
      <w:r>
        <w:rPr>
          <w:color w:val="auto"/>
          <w:spacing w:val="-4"/>
          <w:position w:val="15"/>
          <w:sz w:val="21"/>
          <w:szCs w:val="21"/>
        </w:rPr>
        <w:t>条规定的交货地点的一切运输事项，</w:t>
      </w:r>
      <w:r>
        <w:rPr>
          <w:color w:val="auto"/>
          <w:spacing w:val="-49"/>
          <w:position w:val="15"/>
          <w:sz w:val="21"/>
          <w:szCs w:val="21"/>
        </w:rPr>
        <w:t xml:space="preserve"> </w:t>
      </w:r>
      <w:r>
        <w:rPr>
          <w:color w:val="auto"/>
          <w:spacing w:val="-4"/>
          <w:position w:val="15"/>
          <w:sz w:val="21"/>
          <w:szCs w:val="21"/>
        </w:rPr>
        <w:t>相关费用应包</w:t>
      </w:r>
    </w:p>
    <w:p w14:paraId="11107723">
      <w:pPr>
        <w:pStyle w:val="9"/>
        <w:spacing w:line="219" w:lineRule="auto"/>
        <w:ind w:left="37"/>
        <w:rPr>
          <w:color w:val="auto"/>
          <w:sz w:val="21"/>
          <w:szCs w:val="21"/>
        </w:rPr>
      </w:pPr>
      <w:r>
        <w:rPr>
          <w:color w:val="auto"/>
          <w:spacing w:val="-3"/>
          <w:sz w:val="21"/>
          <w:szCs w:val="21"/>
        </w:rPr>
        <w:t>括在合同总价中。</w:t>
      </w:r>
    </w:p>
    <w:p w14:paraId="2232E6B0">
      <w:pPr>
        <w:pStyle w:val="9"/>
        <w:spacing w:before="207" w:line="220" w:lineRule="auto"/>
        <w:ind w:left="460"/>
        <w:rPr>
          <w:color w:val="auto"/>
          <w:sz w:val="21"/>
          <w:szCs w:val="21"/>
        </w:rPr>
      </w:pPr>
      <w:r>
        <w:rPr>
          <w:color w:val="auto"/>
          <w:spacing w:val="-2"/>
          <w:sz w:val="21"/>
          <w:szCs w:val="21"/>
        </w:rPr>
        <w:t>8.2</w:t>
      </w:r>
      <w:r>
        <w:rPr>
          <w:color w:val="auto"/>
          <w:spacing w:val="-21"/>
          <w:sz w:val="21"/>
          <w:szCs w:val="21"/>
        </w:rPr>
        <w:t xml:space="preserve"> </w:t>
      </w:r>
      <w:r>
        <w:rPr>
          <w:color w:val="auto"/>
          <w:spacing w:val="-2"/>
          <w:sz w:val="21"/>
          <w:szCs w:val="21"/>
        </w:rPr>
        <w:t>乙方应向保险公司投保以甲方为受益人的发运合同货物发票金额的</w:t>
      </w:r>
      <w:r>
        <w:rPr>
          <w:color w:val="auto"/>
          <w:spacing w:val="-26"/>
          <w:sz w:val="21"/>
          <w:szCs w:val="21"/>
        </w:rPr>
        <w:t xml:space="preserve"> </w:t>
      </w:r>
      <w:r>
        <w:rPr>
          <w:color w:val="auto"/>
          <w:spacing w:val="-2"/>
          <w:sz w:val="21"/>
          <w:szCs w:val="21"/>
        </w:rPr>
        <w:t>110</w:t>
      </w:r>
      <w:r>
        <w:rPr>
          <w:rFonts w:hint="eastAsia"/>
          <w:color w:val="auto"/>
          <w:spacing w:val="-2"/>
          <w:sz w:val="21"/>
          <w:szCs w:val="21"/>
          <w:lang w:eastAsia="zh-CN"/>
        </w:rPr>
        <w:t>%</w:t>
      </w:r>
      <w:r>
        <w:rPr>
          <w:color w:val="auto"/>
          <w:spacing w:val="-2"/>
          <w:sz w:val="21"/>
          <w:szCs w:val="21"/>
        </w:rPr>
        <w:t>运输一切险。</w:t>
      </w:r>
    </w:p>
    <w:p w14:paraId="0251C901">
      <w:pPr>
        <w:pStyle w:val="9"/>
        <w:spacing w:before="210" w:line="220" w:lineRule="auto"/>
        <w:ind w:left="39"/>
        <w:outlineLvl w:val="2"/>
        <w:rPr>
          <w:color w:val="auto"/>
          <w:sz w:val="24"/>
          <w:szCs w:val="24"/>
        </w:rPr>
      </w:pPr>
      <w:bookmarkStart w:id="238" w:name="_Toc25992"/>
      <w:bookmarkStart w:id="239" w:name="_Toc32375"/>
      <w:bookmarkStart w:id="240" w:name="_Toc7985"/>
      <w:r>
        <w:rPr>
          <w:color w:val="auto"/>
          <w:spacing w:val="-1"/>
          <w:sz w:val="24"/>
          <w:szCs w:val="24"/>
          <w14:textOutline w14:w="4354" w14:cap="flat" w14:cmpd="sng">
            <w14:solidFill>
              <w14:srgbClr w14:val="000000"/>
            </w14:solidFill>
            <w14:prstDash w14:val="solid"/>
            <w14:miter w14:val="0"/>
          </w14:textOutline>
        </w:rPr>
        <w:t>9.质量标准和保证</w:t>
      </w:r>
      <w:bookmarkEnd w:id="238"/>
      <w:bookmarkEnd w:id="239"/>
      <w:bookmarkEnd w:id="240"/>
    </w:p>
    <w:p w14:paraId="27B19E16">
      <w:pPr>
        <w:pStyle w:val="9"/>
        <w:spacing w:before="228" w:line="221" w:lineRule="auto"/>
        <w:ind w:left="460"/>
        <w:rPr>
          <w:color w:val="auto"/>
          <w:sz w:val="21"/>
          <w:szCs w:val="21"/>
        </w:rPr>
      </w:pPr>
      <w:r>
        <w:rPr>
          <w:color w:val="auto"/>
          <w:spacing w:val="-1"/>
          <w:sz w:val="21"/>
          <w:szCs w:val="21"/>
        </w:rPr>
        <w:t>9.1 质量标准</w:t>
      </w:r>
    </w:p>
    <w:p w14:paraId="04B14368">
      <w:pPr>
        <w:pStyle w:val="9"/>
        <w:spacing w:before="210" w:line="408" w:lineRule="exact"/>
        <w:ind w:left="466"/>
        <w:rPr>
          <w:color w:val="auto"/>
          <w:sz w:val="21"/>
          <w:szCs w:val="21"/>
        </w:rPr>
      </w:pPr>
      <w:r>
        <w:rPr>
          <w:color w:val="auto"/>
          <w:position w:val="15"/>
          <w:sz w:val="21"/>
          <w:szCs w:val="21"/>
        </w:rPr>
        <w:t>（1）本合同下交付的货物应符合招标文件第四章“技术规格</w:t>
      </w:r>
      <w:r>
        <w:rPr>
          <w:color w:val="auto"/>
          <w:spacing w:val="-1"/>
          <w:position w:val="15"/>
          <w:sz w:val="21"/>
          <w:szCs w:val="21"/>
        </w:rPr>
        <w:t>、参数与要求”所述的标准。如</w:t>
      </w:r>
    </w:p>
    <w:p w14:paraId="17980C0E">
      <w:pPr>
        <w:pStyle w:val="9"/>
        <w:spacing w:before="1" w:line="219" w:lineRule="auto"/>
        <w:ind w:left="41"/>
        <w:rPr>
          <w:color w:val="auto"/>
          <w:sz w:val="21"/>
          <w:szCs w:val="21"/>
        </w:rPr>
      </w:pPr>
      <w:r>
        <w:rPr>
          <w:color w:val="auto"/>
          <w:spacing w:val="-1"/>
          <w:sz w:val="21"/>
          <w:szCs w:val="21"/>
        </w:rPr>
        <w:t>果没有提及适用标准，则应符合中华人民共和国有关机构发布的最新版本的标准。</w:t>
      </w:r>
    </w:p>
    <w:p w14:paraId="6AC95DCE">
      <w:pPr>
        <w:pStyle w:val="9"/>
        <w:spacing w:before="206" w:line="220" w:lineRule="auto"/>
        <w:ind w:left="466"/>
        <w:rPr>
          <w:color w:val="auto"/>
          <w:sz w:val="21"/>
          <w:szCs w:val="21"/>
        </w:rPr>
      </w:pPr>
      <w:r>
        <w:rPr>
          <w:color w:val="auto"/>
          <w:spacing w:val="-1"/>
          <w:sz w:val="21"/>
          <w:szCs w:val="21"/>
        </w:rPr>
        <w:t>（2）采用中华人民共和国法定计量单位。</w:t>
      </w:r>
    </w:p>
    <w:p w14:paraId="457FDF02">
      <w:pPr>
        <w:pStyle w:val="9"/>
        <w:spacing w:before="210" w:line="220" w:lineRule="auto"/>
        <w:ind w:left="466"/>
        <w:rPr>
          <w:color w:val="auto"/>
          <w:sz w:val="21"/>
          <w:szCs w:val="21"/>
        </w:rPr>
      </w:pPr>
      <w:r>
        <w:rPr>
          <w:color w:val="auto"/>
          <w:spacing w:val="-1"/>
          <w:sz w:val="21"/>
          <w:szCs w:val="21"/>
        </w:rPr>
        <w:t>（3）乙方所出售的货物还应符合国家有关安全、环保、卫生之</w:t>
      </w:r>
      <w:r>
        <w:rPr>
          <w:color w:val="auto"/>
          <w:spacing w:val="-2"/>
          <w:sz w:val="21"/>
          <w:szCs w:val="21"/>
        </w:rPr>
        <w:t>规定。</w:t>
      </w:r>
    </w:p>
    <w:p w14:paraId="69B8A414">
      <w:pPr>
        <w:spacing w:line="220" w:lineRule="auto"/>
        <w:rPr>
          <w:color w:val="auto"/>
          <w:sz w:val="21"/>
          <w:szCs w:val="21"/>
        </w:rPr>
        <w:sectPr>
          <w:headerReference r:id="rId26" w:type="default"/>
          <w:footerReference r:id="rId27" w:type="default"/>
          <w:pgSz w:w="11905" w:h="16839"/>
          <w:pgMar w:top="1094" w:right="1382" w:bottom="1155" w:left="1488" w:header="1080" w:footer="993" w:gutter="0"/>
          <w:pgBorders>
            <w:top w:val="none" w:sz="0" w:space="0"/>
            <w:left w:val="none" w:sz="0" w:space="0"/>
            <w:bottom w:val="none" w:sz="0" w:space="0"/>
            <w:right w:val="none" w:sz="0" w:space="0"/>
          </w:pgBorders>
          <w:pgNumType w:fmt="decimal"/>
          <w:cols w:space="720" w:num="1"/>
        </w:sectPr>
      </w:pPr>
    </w:p>
    <w:p w14:paraId="03B2ED70">
      <w:pPr>
        <w:spacing w:line="305" w:lineRule="auto"/>
        <w:rPr>
          <w:rFonts w:ascii="Arial"/>
          <w:color w:val="auto"/>
          <w:sz w:val="21"/>
        </w:rPr>
      </w:pPr>
    </w:p>
    <w:p w14:paraId="14D5F1E6">
      <w:pPr>
        <w:pStyle w:val="9"/>
        <w:spacing w:before="68" w:line="221" w:lineRule="auto"/>
        <w:ind w:left="460"/>
        <w:rPr>
          <w:color w:val="auto"/>
          <w:sz w:val="21"/>
          <w:szCs w:val="21"/>
        </w:rPr>
      </w:pPr>
      <w:r>
        <w:rPr>
          <w:color w:val="auto"/>
          <w:spacing w:val="-3"/>
          <w:sz w:val="21"/>
          <w:szCs w:val="21"/>
        </w:rPr>
        <w:t>9.2</w:t>
      </w:r>
      <w:r>
        <w:rPr>
          <w:color w:val="auto"/>
          <w:spacing w:val="13"/>
          <w:sz w:val="21"/>
          <w:szCs w:val="21"/>
        </w:rPr>
        <w:t xml:space="preserve"> </w:t>
      </w:r>
      <w:r>
        <w:rPr>
          <w:color w:val="auto"/>
          <w:spacing w:val="-3"/>
          <w:sz w:val="21"/>
          <w:szCs w:val="21"/>
        </w:rPr>
        <w:t>保证</w:t>
      </w:r>
    </w:p>
    <w:p w14:paraId="67271D25">
      <w:pPr>
        <w:pStyle w:val="9"/>
        <w:spacing w:before="205" w:line="360" w:lineRule="auto"/>
        <w:ind w:left="54" w:right="85" w:firstLine="411"/>
        <w:rPr>
          <w:color w:val="auto"/>
          <w:sz w:val="21"/>
          <w:szCs w:val="21"/>
        </w:rPr>
      </w:pPr>
      <w:r>
        <w:rPr>
          <w:color w:val="auto"/>
          <w:spacing w:val="-3"/>
          <w:sz w:val="21"/>
          <w:szCs w:val="21"/>
        </w:rPr>
        <w:t>（1）乙方应保证所供货物是全新的、未使用过的，</w:t>
      </w:r>
      <w:r>
        <w:rPr>
          <w:color w:val="auto"/>
          <w:spacing w:val="-9"/>
          <w:sz w:val="21"/>
          <w:szCs w:val="21"/>
        </w:rPr>
        <w:t xml:space="preserve"> </w:t>
      </w:r>
      <w:r>
        <w:rPr>
          <w:color w:val="auto"/>
          <w:spacing w:val="-3"/>
          <w:sz w:val="21"/>
          <w:szCs w:val="21"/>
        </w:rPr>
        <w:t>并完全符合合同规定的质量、规格和性能</w:t>
      </w:r>
      <w:r>
        <w:rPr>
          <w:color w:val="auto"/>
          <w:sz w:val="21"/>
          <w:szCs w:val="21"/>
        </w:rPr>
        <w:t xml:space="preserve"> </w:t>
      </w:r>
      <w:r>
        <w:rPr>
          <w:color w:val="auto"/>
          <w:spacing w:val="-1"/>
          <w:sz w:val="21"/>
          <w:szCs w:val="21"/>
        </w:rPr>
        <w:t>的要求。乙方应保证其货物在正确安装、正常使用和保养条件下，在其使用寿命期内应具有满意</w:t>
      </w:r>
      <w:r>
        <w:rPr>
          <w:color w:val="auto"/>
          <w:spacing w:val="8"/>
          <w:sz w:val="21"/>
          <w:szCs w:val="21"/>
        </w:rPr>
        <w:t xml:space="preserve">  </w:t>
      </w:r>
      <w:r>
        <w:rPr>
          <w:color w:val="auto"/>
          <w:spacing w:val="-1"/>
          <w:sz w:val="21"/>
          <w:szCs w:val="21"/>
        </w:rPr>
        <w:t>的性能，或者没有因乙方的行为或疏忽而产生的缺陷。在货物最终交付验收后不少于</w:t>
      </w:r>
      <w:r>
        <w:rPr>
          <w:color w:val="auto"/>
          <w:spacing w:val="-1"/>
          <w:sz w:val="21"/>
          <w:szCs w:val="21"/>
          <w14:textOutline w14:w="3831" w14:cap="flat" w14:cmpd="sng">
            <w14:solidFill>
              <w14:srgbClr w14:val="000000"/>
            </w14:solidFill>
            <w14:prstDash w14:val="solid"/>
            <w14:miter w14:val="0"/>
          </w14:textOutline>
        </w:rPr>
        <w:t>【政府采购</w:t>
      </w:r>
    </w:p>
    <w:p w14:paraId="7F0D35F6">
      <w:pPr>
        <w:pStyle w:val="9"/>
        <w:spacing w:line="219" w:lineRule="auto"/>
        <w:ind w:left="37"/>
        <w:rPr>
          <w:color w:val="auto"/>
          <w:sz w:val="21"/>
          <w:szCs w:val="21"/>
        </w:rPr>
      </w:pPr>
      <w:r>
        <w:rPr>
          <w:color w:val="auto"/>
          <w:spacing w:val="-3"/>
          <w:sz w:val="21"/>
          <w:szCs w:val="21"/>
          <w14:textOutline w14:w="3831" w14:cap="flat" w14:cmpd="sng">
            <w14:solidFill>
              <w14:srgbClr w14:val="000000"/>
            </w14:solidFill>
            <w14:prstDash w14:val="solid"/>
            <w14:miter w14:val="0"/>
          </w14:textOutline>
        </w:rPr>
        <w:t>合同专用条款】</w:t>
      </w:r>
      <w:r>
        <w:rPr>
          <w:color w:val="auto"/>
          <w:spacing w:val="-3"/>
          <w:sz w:val="21"/>
          <w:szCs w:val="21"/>
        </w:rPr>
        <w:t>规定或乙方承诺（两者以较长的为准）的质量保证期内， 本保证</w:t>
      </w:r>
      <w:r>
        <w:rPr>
          <w:color w:val="auto"/>
          <w:spacing w:val="-4"/>
          <w:sz w:val="21"/>
          <w:szCs w:val="21"/>
        </w:rPr>
        <w:t>保持有效。</w:t>
      </w:r>
    </w:p>
    <w:p w14:paraId="4F12C772">
      <w:pPr>
        <w:pStyle w:val="9"/>
        <w:spacing w:before="205" w:line="220" w:lineRule="auto"/>
        <w:ind w:left="466"/>
        <w:rPr>
          <w:color w:val="auto"/>
          <w:sz w:val="21"/>
          <w:szCs w:val="21"/>
        </w:rPr>
      </w:pPr>
      <w:r>
        <w:rPr>
          <w:color w:val="auto"/>
          <w:spacing w:val="-1"/>
          <w:sz w:val="21"/>
          <w:szCs w:val="21"/>
        </w:rPr>
        <w:t>（2）在质量保证期内所发现的缺陷，甲方应尽快以书面形式通</w:t>
      </w:r>
      <w:r>
        <w:rPr>
          <w:color w:val="auto"/>
          <w:spacing w:val="-2"/>
          <w:sz w:val="21"/>
          <w:szCs w:val="21"/>
        </w:rPr>
        <w:t>知乙方。</w:t>
      </w:r>
    </w:p>
    <w:p w14:paraId="5F7552E3">
      <w:pPr>
        <w:pStyle w:val="9"/>
        <w:spacing w:before="206" w:line="413" w:lineRule="exact"/>
        <w:ind w:left="466"/>
        <w:rPr>
          <w:color w:val="auto"/>
          <w:sz w:val="21"/>
          <w:szCs w:val="21"/>
        </w:rPr>
      </w:pPr>
      <w:r>
        <w:rPr>
          <w:color w:val="auto"/>
          <w:position w:val="15"/>
          <w:sz w:val="21"/>
          <w:szCs w:val="21"/>
        </w:rPr>
        <w:t>（3）乙方收到通知后应在</w:t>
      </w:r>
      <w:r>
        <w:rPr>
          <w:color w:val="auto"/>
          <w:position w:val="15"/>
          <w:sz w:val="21"/>
          <w:szCs w:val="21"/>
          <w14:textOutline w14:w="3831" w14:cap="flat" w14:cmpd="sng">
            <w14:solidFill>
              <w14:srgbClr w14:val="000000"/>
            </w14:solidFill>
            <w14:prstDash w14:val="solid"/>
            <w14:miter w14:val="0"/>
          </w14:textOutline>
        </w:rPr>
        <w:t>【政府采购合同专用条款】</w:t>
      </w:r>
      <w:r>
        <w:rPr>
          <w:color w:val="auto"/>
          <w:position w:val="15"/>
          <w:sz w:val="21"/>
          <w:szCs w:val="21"/>
        </w:rPr>
        <w:t>规定的响应时间内</w:t>
      </w:r>
      <w:r>
        <w:rPr>
          <w:color w:val="auto"/>
          <w:spacing w:val="-1"/>
          <w:position w:val="15"/>
          <w:sz w:val="21"/>
          <w:szCs w:val="21"/>
        </w:rPr>
        <w:t>以合理的速度免费维</w:t>
      </w:r>
    </w:p>
    <w:p w14:paraId="1A41326E">
      <w:pPr>
        <w:pStyle w:val="9"/>
        <w:spacing w:before="1" w:line="219" w:lineRule="auto"/>
        <w:ind w:left="37"/>
        <w:rPr>
          <w:color w:val="auto"/>
          <w:sz w:val="21"/>
          <w:szCs w:val="21"/>
        </w:rPr>
      </w:pPr>
      <w:r>
        <w:rPr>
          <w:color w:val="auto"/>
          <w:spacing w:val="-1"/>
          <w:sz w:val="21"/>
          <w:szCs w:val="21"/>
        </w:rPr>
        <w:t>修或更换有缺陷的货物或部件。</w:t>
      </w:r>
    </w:p>
    <w:p w14:paraId="7FF2BFFE">
      <w:pPr>
        <w:pStyle w:val="9"/>
        <w:spacing w:before="206" w:line="361" w:lineRule="auto"/>
        <w:ind w:left="36" w:right="85" w:firstLine="430"/>
        <w:rPr>
          <w:color w:val="auto"/>
          <w:sz w:val="21"/>
          <w:szCs w:val="21"/>
        </w:rPr>
      </w:pPr>
      <w:r>
        <w:rPr>
          <w:color w:val="auto"/>
          <w:spacing w:val="-1"/>
          <w:sz w:val="21"/>
          <w:szCs w:val="21"/>
        </w:rPr>
        <w:t>（4）在质量保证期内，如果货物的质量或规格与合同不符，或证实货物是有缺陷的，包括潜</w:t>
      </w:r>
      <w:r>
        <w:rPr>
          <w:color w:val="auto"/>
          <w:spacing w:val="14"/>
          <w:sz w:val="21"/>
          <w:szCs w:val="21"/>
        </w:rPr>
        <w:t xml:space="preserve"> </w:t>
      </w:r>
      <w:r>
        <w:rPr>
          <w:color w:val="auto"/>
          <w:spacing w:val="-3"/>
          <w:sz w:val="21"/>
          <w:szCs w:val="21"/>
        </w:rPr>
        <w:t>在的缺陷或使用不符合要求的材料等，</w:t>
      </w:r>
      <w:r>
        <w:rPr>
          <w:color w:val="auto"/>
          <w:spacing w:val="40"/>
          <w:sz w:val="21"/>
          <w:szCs w:val="21"/>
        </w:rPr>
        <w:t xml:space="preserve"> </w:t>
      </w:r>
      <w:r>
        <w:rPr>
          <w:color w:val="auto"/>
          <w:spacing w:val="-3"/>
          <w:sz w:val="21"/>
          <w:szCs w:val="21"/>
        </w:rPr>
        <w:t>甲方可以根据本合同第1</w:t>
      </w:r>
      <w:r>
        <w:rPr>
          <w:color w:val="auto"/>
          <w:spacing w:val="-4"/>
          <w:sz w:val="21"/>
          <w:szCs w:val="21"/>
        </w:rPr>
        <w:t>5.1条规定以书面形式向乙方提出</w:t>
      </w:r>
    </w:p>
    <w:p w14:paraId="70BD9C8D">
      <w:pPr>
        <w:pStyle w:val="9"/>
        <w:spacing w:line="220" w:lineRule="auto"/>
        <w:ind w:left="37"/>
        <w:rPr>
          <w:color w:val="auto"/>
          <w:sz w:val="21"/>
          <w:szCs w:val="21"/>
        </w:rPr>
      </w:pPr>
      <w:r>
        <w:rPr>
          <w:color w:val="auto"/>
          <w:spacing w:val="-3"/>
          <w:sz w:val="21"/>
          <w:szCs w:val="21"/>
        </w:rPr>
        <w:t>补救措施或索赔。</w:t>
      </w:r>
    </w:p>
    <w:p w14:paraId="7104D337">
      <w:pPr>
        <w:pStyle w:val="9"/>
        <w:spacing w:before="206" w:line="408" w:lineRule="exact"/>
        <w:ind w:left="466"/>
        <w:rPr>
          <w:color w:val="auto"/>
          <w:sz w:val="21"/>
          <w:szCs w:val="21"/>
        </w:rPr>
      </w:pPr>
      <w:r>
        <w:rPr>
          <w:color w:val="auto"/>
          <w:spacing w:val="-3"/>
          <w:position w:val="15"/>
          <w:sz w:val="21"/>
          <w:szCs w:val="21"/>
        </w:rPr>
        <w:t>（5）乙方在约定的时间内未能弥补缺陷，甲方可采取必要的补救措施， 但其风险和费用将由</w:t>
      </w:r>
    </w:p>
    <w:p w14:paraId="46089769">
      <w:pPr>
        <w:pStyle w:val="9"/>
        <w:spacing w:before="1" w:line="220" w:lineRule="auto"/>
        <w:ind w:left="57"/>
        <w:rPr>
          <w:color w:val="auto"/>
          <w:sz w:val="21"/>
          <w:szCs w:val="21"/>
        </w:rPr>
      </w:pPr>
      <w:r>
        <w:rPr>
          <w:color w:val="auto"/>
          <w:spacing w:val="-7"/>
          <w:sz w:val="21"/>
          <w:szCs w:val="21"/>
        </w:rPr>
        <w:t>乙方承担，</w:t>
      </w:r>
      <w:r>
        <w:rPr>
          <w:color w:val="auto"/>
          <w:spacing w:val="44"/>
          <w:sz w:val="21"/>
          <w:szCs w:val="21"/>
        </w:rPr>
        <w:t xml:space="preserve"> </w:t>
      </w:r>
      <w:r>
        <w:rPr>
          <w:color w:val="auto"/>
          <w:spacing w:val="-7"/>
          <w:sz w:val="21"/>
          <w:szCs w:val="21"/>
        </w:rPr>
        <w:t>甲方根据合同规定对乙方行使的其他权利不受影</w:t>
      </w:r>
      <w:r>
        <w:rPr>
          <w:color w:val="auto"/>
          <w:spacing w:val="-8"/>
          <w:sz w:val="21"/>
          <w:szCs w:val="21"/>
        </w:rPr>
        <w:t>响。</w:t>
      </w:r>
    </w:p>
    <w:p w14:paraId="57E898DF">
      <w:pPr>
        <w:pStyle w:val="9"/>
        <w:spacing w:before="208" w:line="220" w:lineRule="auto"/>
        <w:ind w:left="55"/>
        <w:outlineLvl w:val="2"/>
        <w:rPr>
          <w:color w:val="auto"/>
          <w:sz w:val="24"/>
          <w:szCs w:val="24"/>
        </w:rPr>
      </w:pPr>
      <w:bookmarkStart w:id="241" w:name="_Toc15478"/>
      <w:bookmarkStart w:id="242" w:name="_Toc20422"/>
      <w:bookmarkStart w:id="243" w:name="_Toc3226"/>
      <w:r>
        <w:rPr>
          <w:color w:val="auto"/>
          <w:spacing w:val="-2"/>
          <w:sz w:val="24"/>
          <w:szCs w:val="24"/>
          <w14:textOutline w14:w="4354" w14:cap="flat" w14:cmpd="sng">
            <w14:solidFill>
              <w14:srgbClr w14:val="000000"/>
            </w14:solidFill>
            <w14:prstDash w14:val="solid"/>
            <w14:miter w14:val="0"/>
          </w14:textOutline>
        </w:rPr>
        <w:t>10.权利瑕疵担保</w:t>
      </w:r>
      <w:bookmarkEnd w:id="241"/>
      <w:bookmarkEnd w:id="242"/>
      <w:bookmarkEnd w:id="243"/>
    </w:p>
    <w:p w14:paraId="63687B21">
      <w:pPr>
        <w:pStyle w:val="9"/>
        <w:spacing w:before="229" w:line="220" w:lineRule="auto"/>
        <w:ind w:left="475"/>
        <w:rPr>
          <w:color w:val="auto"/>
          <w:sz w:val="21"/>
          <w:szCs w:val="21"/>
        </w:rPr>
      </w:pPr>
      <w:r>
        <w:rPr>
          <w:color w:val="auto"/>
          <w:spacing w:val="-2"/>
          <w:sz w:val="21"/>
          <w:szCs w:val="21"/>
        </w:rPr>
        <w:t>10.1</w:t>
      </w:r>
      <w:r>
        <w:rPr>
          <w:color w:val="auto"/>
          <w:spacing w:val="30"/>
          <w:sz w:val="21"/>
          <w:szCs w:val="21"/>
        </w:rPr>
        <w:t xml:space="preserve"> </w:t>
      </w:r>
      <w:r>
        <w:rPr>
          <w:color w:val="auto"/>
          <w:spacing w:val="-2"/>
          <w:sz w:val="21"/>
          <w:szCs w:val="21"/>
        </w:rPr>
        <w:t>乙方保证对其出售的货物享有合法</w:t>
      </w:r>
      <w:r>
        <w:rPr>
          <w:color w:val="auto"/>
          <w:spacing w:val="-3"/>
          <w:sz w:val="21"/>
          <w:szCs w:val="21"/>
        </w:rPr>
        <w:t>的权利。</w:t>
      </w:r>
    </w:p>
    <w:p w14:paraId="5CEAEC84">
      <w:pPr>
        <w:pStyle w:val="9"/>
        <w:spacing w:before="211" w:line="408" w:lineRule="exact"/>
        <w:jc w:val="right"/>
        <w:rPr>
          <w:color w:val="auto"/>
          <w:sz w:val="21"/>
          <w:szCs w:val="21"/>
        </w:rPr>
      </w:pPr>
      <w:r>
        <w:rPr>
          <w:color w:val="auto"/>
          <w:spacing w:val="-4"/>
          <w:position w:val="15"/>
          <w:sz w:val="21"/>
          <w:szCs w:val="21"/>
        </w:rPr>
        <w:t>10.2</w:t>
      </w:r>
      <w:r>
        <w:rPr>
          <w:color w:val="auto"/>
          <w:spacing w:val="30"/>
          <w:position w:val="15"/>
          <w:sz w:val="21"/>
          <w:szCs w:val="21"/>
        </w:rPr>
        <w:t xml:space="preserve"> </w:t>
      </w:r>
      <w:r>
        <w:rPr>
          <w:color w:val="auto"/>
          <w:spacing w:val="-4"/>
          <w:position w:val="15"/>
          <w:sz w:val="21"/>
          <w:szCs w:val="21"/>
        </w:rPr>
        <w:t>乙方保证在其出售的货物上不存在任何未曾向</w:t>
      </w:r>
      <w:r>
        <w:rPr>
          <w:color w:val="auto"/>
          <w:spacing w:val="-5"/>
          <w:position w:val="15"/>
          <w:sz w:val="21"/>
          <w:szCs w:val="21"/>
        </w:rPr>
        <w:t>甲方透露的担保物权，如抵押权、质押权、</w:t>
      </w:r>
    </w:p>
    <w:p w14:paraId="0AFABD82">
      <w:pPr>
        <w:pStyle w:val="9"/>
        <w:spacing w:before="1" w:line="220" w:lineRule="auto"/>
        <w:ind w:left="52"/>
        <w:rPr>
          <w:color w:val="auto"/>
          <w:sz w:val="21"/>
          <w:szCs w:val="21"/>
        </w:rPr>
      </w:pPr>
      <w:r>
        <w:rPr>
          <w:color w:val="auto"/>
          <w:spacing w:val="-8"/>
          <w:sz w:val="21"/>
          <w:szCs w:val="21"/>
        </w:rPr>
        <w:t>留置权等。</w:t>
      </w:r>
    </w:p>
    <w:p w14:paraId="2597266A">
      <w:pPr>
        <w:pStyle w:val="9"/>
        <w:spacing w:before="205" w:line="220" w:lineRule="auto"/>
        <w:ind w:left="475"/>
        <w:rPr>
          <w:color w:val="auto"/>
          <w:sz w:val="21"/>
          <w:szCs w:val="21"/>
        </w:rPr>
      </w:pPr>
      <w:r>
        <w:rPr>
          <w:color w:val="auto"/>
          <w:spacing w:val="-1"/>
          <w:sz w:val="21"/>
          <w:szCs w:val="21"/>
        </w:rPr>
        <w:t>10.3 如甲方使用该货物构成上述侵权的，则由乙方承</w:t>
      </w:r>
      <w:r>
        <w:rPr>
          <w:color w:val="auto"/>
          <w:spacing w:val="-2"/>
          <w:sz w:val="21"/>
          <w:szCs w:val="21"/>
        </w:rPr>
        <w:t>担全部责任。</w:t>
      </w:r>
    </w:p>
    <w:p w14:paraId="76279441">
      <w:pPr>
        <w:pStyle w:val="9"/>
        <w:spacing w:before="214" w:line="220" w:lineRule="auto"/>
        <w:ind w:left="55"/>
        <w:outlineLvl w:val="2"/>
        <w:rPr>
          <w:color w:val="auto"/>
          <w:sz w:val="24"/>
          <w:szCs w:val="24"/>
        </w:rPr>
      </w:pPr>
      <w:bookmarkStart w:id="244" w:name="_Toc13807"/>
      <w:bookmarkStart w:id="245" w:name="_Toc31150"/>
      <w:bookmarkStart w:id="246" w:name="_Toc28824"/>
      <w:r>
        <w:rPr>
          <w:color w:val="auto"/>
          <w:spacing w:val="-2"/>
          <w:sz w:val="24"/>
          <w:szCs w:val="24"/>
          <w14:textOutline w14:w="4354" w14:cap="flat" w14:cmpd="sng">
            <w14:solidFill>
              <w14:srgbClr w14:val="000000"/>
            </w14:solidFill>
            <w14:prstDash w14:val="solid"/>
            <w14:miter w14:val="0"/>
          </w14:textOutline>
        </w:rPr>
        <w:t>11.知识产权保护</w:t>
      </w:r>
      <w:bookmarkEnd w:id="244"/>
      <w:bookmarkEnd w:id="245"/>
      <w:bookmarkEnd w:id="246"/>
    </w:p>
    <w:p w14:paraId="448A8B09">
      <w:pPr>
        <w:pStyle w:val="9"/>
        <w:spacing w:before="229" w:line="408" w:lineRule="exact"/>
        <w:ind w:left="475"/>
        <w:rPr>
          <w:color w:val="auto"/>
          <w:sz w:val="21"/>
          <w:szCs w:val="21"/>
        </w:rPr>
      </w:pPr>
      <w:r>
        <w:rPr>
          <w:color w:val="auto"/>
          <w:spacing w:val="-4"/>
          <w:position w:val="15"/>
          <w:sz w:val="21"/>
          <w:szCs w:val="21"/>
        </w:rPr>
        <w:t>11.1</w:t>
      </w:r>
      <w:r>
        <w:rPr>
          <w:color w:val="auto"/>
          <w:spacing w:val="43"/>
          <w:position w:val="15"/>
          <w:sz w:val="21"/>
          <w:szCs w:val="21"/>
        </w:rPr>
        <w:t xml:space="preserve"> </w:t>
      </w:r>
      <w:r>
        <w:rPr>
          <w:color w:val="auto"/>
          <w:spacing w:val="-4"/>
          <w:position w:val="15"/>
          <w:sz w:val="21"/>
          <w:szCs w:val="21"/>
        </w:rPr>
        <w:t>乙方对其所销售的货物应当享有知识产权或经权利人合法授权， 保证没有侵犯任何第三</w:t>
      </w:r>
    </w:p>
    <w:p w14:paraId="03187621">
      <w:pPr>
        <w:pStyle w:val="9"/>
        <w:spacing w:before="1" w:line="220" w:lineRule="auto"/>
        <w:ind w:left="38"/>
        <w:rPr>
          <w:color w:val="auto"/>
          <w:sz w:val="21"/>
          <w:szCs w:val="21"/>
        </w:rPr>
      </w:pPr>
      <w:r>
        <w:rPr>
          <w:color w:val="auto"/>
          <w:spacing w:val="-2"/>
          <w:sz w:val="21"/>
          <w:szCs w:val="21"/>
        </w:rPr>
        <w:t>人的知识产权和商业秘密等权利。</w:t>
      </w:r>
    </w:p>
    <w:p w14:paraId="3934B068">
      <w:pPr>
        <w:pStyle w:val="9"/>
        <w:spacing w:before="205" w:line="413" w:lineRule="exact"/>
        <w:ind w:left="475"/>
        <w:rPr>
          <w:color w:val="auto"/>
          <w:sz w:val="21"/>
          <w:szCs w:val="21"/>
        </w:rPr>
      </w:pPr>
      <w:r>
        <w:rPr>
          <w:color w:val="auto"/>
          <w:spacing w:val="-1"/>
          <w:position w:val="15"/>
          <w:sz w:val="21"/>
          <w:szCs w:val="21"/>
        </w:rPr>
        <w:t>11.2</w:t>
      </w:r>
      <w:r>
        <w:rPr>
          <w:color w:val="auto"/>
          <w:spacing w:val="36"/>
          <w:position w:val="15"/>
          <w:sz w:val="21"/>
          <w:szCs w:val="21"/>
        </w:rPr>
        <w:t xml:space="preserve"> </w:t>
      </w:r>
      <w:r>
        <w:rPr>
          <w:color w:val="auto"/>
          <w:spacing w:val="-1"/>
          <w:position w:val="15"/>
          <w:sz w:val="21"/>
          <w:szCs w:val="21"/>
        </w:rPr>
        <w:t>甲方使用乙方提供的货物对第三人构成侵权的</w:t>
      </w:r>
      <w:r>
        <w:rPr>
          <w:color w:val="auto"/>
          <w:spacing w:val="-2"/>
          <w:position w:val="15"/>
          <w:sz w:val="21"/>
          <w:szCs w:val="21"/>
        </w:rPr>
        <w:t>，应当由乙方承担全部法律责任，给甲方</w:t>
      </w:r>
    </w:p>
    <w:p w14:paraId="2A8C697D">
      <w:pPr>
        <w:pStyle w:val="9"/>
        <w:spacing w:before="1" w:line="220" w:lineRule="auto"/>
        <w:ind w:left="36"/>
        <w:rPr>
          <w:color w:val="auto"/>
          <w:sz w:val="21"/>
          <w:szCs w:val="21"/>
        </w:rPr>
      </w:pPr>
      <w:r>
        <w:rPr>
          <w:color w:val="auto"/>
          <w:spacing w:val="-2"/>
          <w:sz w:val="21"/>
          <w:szCs w:val="21"/>
        </w:rPr>
        <w:t>造成损害的，乙方应当承担赔偿责任。</w:t>
      </w:r>
    </w:p>
    <w:p w14:paraId="04603194">
      <w:pPr>
        <w:pStyle w:val="9"/>
        <w:spacing w:before="205" w:line="221" w:lineRule="auto"/>
        <w:ind w:left="475"/>
        <w:rPr>
          <w:color w:val="auto"/>
          <w:sz w:val="21"/>
          <w:szCs w:val="21"/>
        </w:rPr>
      </w:pPr>
      <w:r>
        <w:rPr>
          <w:color w:val="auto"/>
          <w:spacing w:val="-2"/>
          <w:sz w:val="21"/>
          <w:szCs w:val="21"/>
        </w:rPr>
        <w:t>11.3</w:t>
      </w:r>
      <w:r>
        <w:rPr>
          <w:color w:val="auto"/>
          <w:spacing w:val="37"/>
          <w:sz w:val="21"/>
          <w:szCs w:val="21"/>
        </w:rPr>
        <w:t xml:space="preserve"> </w:t>
      </w:r>
      <w:r>
        <w:rPr>
          <w:color w:val="auto"/>
          <w:spacing w:val="-2"/>
          <w:sz w:val="21"/>
          <w:szCs w:val="21"/>
        </w:rPr>
        <w:t>甲方委托乙方开发的产品，甲方享有知识产权，未经甲方许可不得转让任何第三人。</w:t>
      </w:r>
    </w:p>
    <w:p w14:paraId="710ED041">
      <w:pPr>
        <w:pStyle w:val="9"/>
        <w:spacing w:before="208" w:line="220" w:lineRule="auto"/>
        <w:ind w:left="55"/>
        <w:outlineLvl w:val="2"/>
        <w:rPr>
          <w:color w:val="auto"/>
          <w:sz w:val="24"/>
          <w:szCs w:val="24"/>
        </w:rPr>
      </w:pPr>
      <w:bookmarkStart w:id="247" w:name="_Toc21895"/>
      <w:bookmarkStart w:id="248" w:name="_Toc12433"/>
      <w:bookmarkStart w:id="249" w:name="_Toc22106"/>
      <w:r>
        <w:rPr>
          <w:color w:val="auto"/>
          <w:spacing w:val="-4"/>
          <w:sz w:val="24"/>
          <w:szCs w:val="24"/>
          <w14:textOutline w14:w="4354" w14:cap="flat" w14:cmpd="sng">
            <w14:solidFill>
              <w14:srgbClr w14:val="000000"/>
            </w14:solidFill>
            <w14:prstDash w14:val="solid"/>
            <w14:miter w14:val="0"/>
          </w14:textOutline>
        </w:rPr>
        <w:t>12.保密义务</w:t>
      </w:r>
      <w:bookmarkEnd w:id="247"/>
      <w:bookmarkEnd w:id="248"/>
      <w:bookmarkEnd w:id="249"/>
    </w:p>
    <w:p w14:paraId="3EAC9ACF">
      <w:pPr>
        <w:pStyle w:val="9"/>
        <w:spacing w:before="229" w:line="220" w:lineRule="auto"/>
        <w:jc w:val="right"/>
        <w:rPr>
          <w:color w:val="auto"/>
          <w:sz w:val="21"/>
          <w:szCs w:val="21"/>
        </w:rPr>
      </w:pPr>
      <w:r>
        <w:rPr>
          <w:color w:val="auto"/>
          <w:spacing w:val="-6"/>
          <w:sz w:val="21"/>
          <w:szCs w:val="21"/>
        </w:rPr>
        <w:t>12.1</w:t>
      </w:r>
      <w:r>
        <w:rPr>
          <w:color w:val="auto"/>
          <w:spacing w:val="36"/>
          <w:sz w:val="21"/>
          <w:szCs w:val="21"/>
        </w:rPr>
        <w:t xml:space="preserve"> </w:t>
      </w:r>
      <w:r>
        <w:rPr>
          <w:color w:val="auto"/>
          <w:spacing w:val="-6"/>
          <w:sz w:val="21"/>
          <w:szCs w:val="21"/>
        </w:rPr>
        <w:t>甲、乙双方在采购和履行合同过程中所获悉的对方属于保密的内容，</w:t>
      </w:r>
      <w:r>
        <w:rPr>
          <w:color w:val="auto"/>
          <w:spacing w:val="-40"/>
          <w:sz w:val="21"/>
          <w:szCs w:val="21"/>
        </w:rPr>
        <w:t xml:space="preserve"> </w:t>
      </w:r>
      <w:r>
        <w:rPr>
          <w:color w:val="auto"/>
          <w:spacing w:val="-6"/>
          <w:sz w:val="21"/>
          <w:szCs w:val="21"/>
        </w:rPr>
        <w:t>双方均有保</w:t>
      </w:r>
      <w:r>
        <w:rPr>
          <w:color w:val="auto"/>
          <w:spacing w:val="-7"/>
          <w:sz w:val="21"/>
          <w:szCs w:val="21"/>
        </w:rPr>
        <w:t>密义务。</w:t>
      </w:r>
    </w:p>
    <w:p w14:paraId="6D8A8D78">
      <w:pPr>
        <w:pStyle w:val="9"/>
        <w:spacing w:before="215" w:line="218" w:lineRule="auto"/>
        <w:ind w:left="55"/>
        <w:outlineLvl w:val="2"/>
        <w:rPr>
          <w:color w:val="auto"/>
          <w:sz w:val="24"/>
          <w:szCs w:val="24"/>
        </w:rPr>
      </w:pPr>
      <w:bookmarkStart w:id="250" w:name="_Toc15091"/>
      <w:bookmarkStart w:id="251" w:name="_Toc3206"/>
      <w:bookmarkStart w:id="252" w:name="_Toc10058"/>
      <w:r>
        <w:rPr>
          <w:color w:val="auto"/>
          <w:spacing w:val="-2"/>
          <w:sz w:val="24"/>
          <w:szCs w:val="24"/>
          <w14:textOutline w14:w="4354" w14:cap="flat" w14:cmpd="sng">
            <w14:solidFill>
              <w14:srgbClr w14:val="000000"/>
            </w14:solidFill>
            <w14:prstDash w14:val="solid"/>
            <w14:miter w14:val="0"/>
          </w14:textOutline>
        </w:rPr>
        <w:t>13.合同价款支付</w:t>
      </w:r>
      <w:bookmarkEnd w:id="250"/>
      <w:bookmarkEnd w:id="251"/>
      <w:bookmarkEnd w:id="252"/>
    </w:p>
    <w:p w14:paraId="76F1F203">
      <w:pPr>
        <w:pStyle w:val="9"/>
        <w:spacing w:before="226" w:line="413" w:lineRule="exact"/>
        <w:ind w:left="475"/>
        <w:rPr>
          <w:color w:val="auto"/>
          <w:sz w:val="21"/>
          <w:szCs w:val="21"/>
        </w:rPr>
      </w:pPr>
      <w:r>
        <w:rPr>
          <w:color w:val="auto"/>
          <w:spacing w:val="-1"/>
          <w:position w:val="15"/>
          <w:sz w:val="21"/>
          <w:szCs w:val="21"/>
        </w:rPr>
        <w:t>13.1</w:t>
      </w:r>
      <w:r>
        <w:rPr>
          <w:color w:val="auto"/>
          <w:spacing w:val="-31"/>
          <w:position w:val="15"/>
          <w:sz w:val="21"/>
          <w:szCs w:val="21"/>
        </w:rPr>
        <w:t xml:space="preserve"> </w:t>
      </w:r>
      <w:r>
        <w:rPr>
          <w:color w:val="auto"/>
          <w:spacing w:val="-1"/>
          <w:position w:val="15"/>
          <w:sz w:val="21"/>
          <w:szCs w:val="21"/>
        </w:rPr>
        <w:t>验收合格后，乙方出具正规发票给甲方，凭甲方开具的《政府采购合同验收报告单》办</w:t>
      </w:r>
    </w:p>
    <w:p w14:paraId="3F15F319">
      <w:pPr>
        <w:pStyle w:val="9"/>
        <w:spacing w:line="219" w:lineRule="auto"/>
        <w:ind w:left="39"/>
        <w:rPr>
          <w:color w:val="auto"/>
          <w:sz w:val="21"/>
          <w:szCs w:val="21"/>
        </w:rPr>
      </w:pPr>
      <w:r>
        <w:rPr>
          <w:color w:val="auto"/>
          <w:spacing w:val="-1"/>
          <w:sz w:val="21"/>
          <w:szCs w:val="21"/>
        </w:rPr>
        <w:t>理合同价款结算手续。</w:t>
      </w:r>
    </w:p>
    <w:p w14:paraId="42DC8D72">
      <w:pPr>
        <w:pStyle w:val="9"/>
        <w:spacing w:before="207" w:line="408" w:lineRule="exact"/>
        <w:ind w:left="475"/>
        <w:rPr>
          <w:color w:val="auto"/>
          <w:sz w:val="21"/>
          <w:szCs w:val="21"/>
        </w:rPr>
      </w:pPr>
      <w:r>
        <w:rPr>
          <w:color w:val="auto"/>
          <w:spacing w:val="-4"/>
          <w:position w:val="15"/>
          <w:sz w:val="21"/>
          <w:szCs w:val="21"/>
        </w:rPr>
        <w:t>13.2 合同价款构成中应当由财政支付的部分，</w:t>
      </w:r>
      <w:r>
        <w:rPr>
          <w:color w:val="auto"/>
          <w:spacing w:val="45"/>
          <w:position w:val="15"/>
          <w:sz w:val="21"/>
          <w:szCs w:val="21"/>
        </w:rPr>
        <w:t xml:space="preserve"> </w:t>
      </w:r>
      <w:r>
        <w:rPr>
          <w:color w:val="auto"/>
          <w:spacing w:val="-4"/>
          <w:position w:val="15"/>
          <w:sz w:val="21"/>
          <w:szCs w:val="21"/>
        </w:rPr>
        <w:t>甲方应当在货物验收合格后的十五个工作日内</w:t>
      </w:r>
    </w:p>
    <w:p w14:paraId="15F33DC4">
      <w:pPr>
        <w:pStyle w:val="9"/>
        <w:spacing w:before="1" w:line="220" w:lineRule="auto"/>
        <w:ind w:left="58"/>
        <w:rPr>
          <w:color w:val="auto"/>
          <w:sz w:val="21"/>
          <w:szCs w:val="21"/>
        </w:rPr>
      </w:pPr>
      <w:r>
        <w:rPr>
          <w:color w:val="auto"/>
          <w:spacing w:val="-2"/>
          <w:sz w:val="21"/>
          <w:szCs w:val="21"/>
        </w:rPr>
        <w:t>向国库管理部门申请支付，经国库管理部门审核后直接支付给乙方。</w:t>
      </w:r>
    </w:p>
    <w:p w14:paraId="46729D62">
      <w:pPr>
        <w:spacing w:line="220" w:lineRule="auto"/>
        <w:rPr>
          <w:color w:val="auto"/>
          <w:sz w:val="21"/>
          <w:szCs w:val="21"/>
        </w:rPr>
        <w:sectPr>
          <w:headerReference r:id="rId28" w:type="default"/>
          <w:footerReference r:id="rId29" w:type="default"/>
          <w:pgSz w:w="11905" w:h="16839"/>
          <w:pgMar w:top="1094" w:right="1384" w:bottom="1155" w:left="1488" w:header="1080" w:footer="993" w:gutter="0"/>
          <w:pgBorders>
            <w:top w:val="none" w:sz="0" w:space="0"/>
            <w:left w:val="none" w:sz="0" w:space="0"/>
            <w:bottom w:val="none" w:sz="0" w:space="0"/>
            <w:right w:val="none" w:sz="0" w:space="0"/>
          </w:pgBorders>
          <w:pgNumType w:fmt="decimal"/>
          <w:cols w:space="720" w:num="1"/>
        </w:sectPr>
      </w:pPr>
    </w:p>
    <w:p w14:paraId="684FB2B9">
      <w:pPr>
        <w:spacing w:line="305" w:lineRule="auto"/>
        <w:rPr>
          <w:rFonts w:ascii="Arial"/>
          <w:color w:val="auto"/>
          <w:sz w:val="21"/>
        </w:rPr>
      </w:pPr>
    </w:p>
    <w:p w14:paraId="11AC7AE4">
      <w:pPr>
        <w:pStyle w:val="9"/>
        <w:spacing w:before="68" w:line="408" w:lineRule="exact"/>
        <w:ind w:left="475"/>
        <w:rPr>
          <w:color w:val="auto"/>
          <w:sz w:val="21"/>
          <w:szCs w:val="21"/>
        </w:rPr>
      </w:pPr>
      <w:r>
        <w:rPr>
          <w:color w:val="auto"/>
          <w:spacing w:val="-3"/>
          <w:position w:val="15"/>
          <w:sz w:val="21"/>
          <w:szCs w:val="21"/>
        </w:rPr>
        <w:t>13.3 合同价款构成中应当由甲方自行支付的部分， 甲方应当在货物验收合格后十五个工作日</w:t>
      </w:r>
    </w:p>
    <w:p w14:paraId="363BE7A8">
      <w:pPr>
        <w:pStyle w:val="9"/>
        <w:spacing w:line="220" w:lineRule="auto"/>
        <w:ind w:left="62"/>
        <w:rPr>
          <w:color w:val="auto"/>
          <w:sz w:val="21"/>
          <w:szCs w:val="21"/>
        </w:rPr>
      </w:pPr>
      <w:r>
        <w:rPr>
          <w:color w:val="auto"/>
          <w:spacing w:val="-12"/>
          <w:sz w:val="21"/>
          <w:szCs w:val="21"/>
        </w:rPr>
        <w:t>内支付。</w:t>
      </w:r>
    </w:p>
    <w:p w14:paraId="46C3DF02">
      <w:pPr>
        <w:pStyle w:val="9"/>
        <w:spacing w:before="205" w:line="361" w:lineRule="auto"/>
        <w:ind w:left="54" w:right="125" w:firstLine="421"/>
        <w:rPr>
          <w:color w:val="auto"/>
          <w:sz w:val="21"/>
          <w:szCs w:val="21"/>
        </w:rPr>
      </w:pPr>
      <w:r>
        <w:rPr>
          <w:color w:val="auto"/>
          <w:spacing w:val="-1"/>
          <w:sz w:val="21"/>
          <w:szCs w:val="21"/>
        </w:rPr>
        <w:t>13.4</w:t>
      </w:r>
      <w:r>
        <w:rPr>
          <w:color w:val="auto"/>
          <w:spacing w:val="-31"/>
          <w:sz w:val="21"/>
          <w:szCs w:val="21"/>
        </w:rPr>
        <w:t xml:space="preserve"> </w:t>
      </w:r>
      <w:r>
        <w:rPr>
          <w:color w:val="auto"/>
          <w:spacing w:val="-1"/>
          <w:sz w:val="21"/>
          <w:szCs w:val="21"/>
        </w:rPr>
        <w:t>支付合同价款时，一律不向乙方以外的任何第三方办理付款手续。开户行和账号以签订</w:t>
      </w:r>
      <w:r>
        <w:rPr>
          <w:color w:val="auto"/>
          <w:sz w:val="21"/>
          <w:szCs w:val="21"/>
        </w:rPr>
        <w:t xml:space="preserve"> </w:t>
      </w:r>
      <w:r>
        <w:rPr>
          <w:color w:val="auto"/>
          <w:spacing w:val="-1"/>
          <w:sz w:val="21"/>
          <w:szCs w:val="21"/>
        </w:rPr>
        <w:t>的政府采购合同为准，如果乙方要求变更，则乙方必须提供加盖了财务专用章、法定代表人签字</w:t>
      </w:r>
    </w:p>
    <w:p w14:paraId="0A76C2CE">
      <w:pPr>
        <w:pStyle w:val="9"/>
        <w:spacing w:line="220" w:lineRule="auto"/>
        <w:ind w:left="54"/>
        <w:rPr>
          <w:color w:val="auto"/>
          <w:sz w:val="21"/>
          <w:szCs w:val="21"/>
        </w:rPr>
      </w:pPr>
      <w:r>
        <w:rPr>
          <w:color w:val="auto"/>
          <w:spacing w:val="-3"/>
          <w:sz w:val="21"/>
          <w:szCs w:val="21"/>
        </w:rPr>
        <w:t>的证明文件，报经甲方审查同意。</w:t>
      </w:r>
    </w:p>
    <w:p w14:paraId="5E0304F7">
      <w:pPr>
        <w:pStyle w:val="9"/>
        <w:spacing w:before="205" w:line="460" w:lineRule="exact"/>
        <w:ind w:left="475"/>
        <w:rPr>
          <w:color w:val="auto"/>
          <w:sz w:val="21"/>
          <w:szCs w:val="21"/>
        </w:rPr>
      </w:pPr>
      <w:r>
        <w:rPr>
          <w:color w:val="auto"/>
          <w:spacing w:val="-5"/>
          <w:position w:val="19"/>
          <w:sz w:val="21"/>
          <w:szCs w:val="21"/>
        </w:rPr>
        <w:t>13.5 合同价款支付方式和条件在</w:t>
      </w:r>
      <w:r>
        <w:rPr>
          <w:color w:val="auto"/>
          <w:spacing w:val="-5"/>
          <w:position w:val="19"/>
          <w:sz w:val="21"/>
          <w:szCs w:val="21"/>
          <w14:textOutline w14:w="3831" w14:cap="flat" w14:cmpd="sng">
            <w14:solidFill>
              <w14:srgbClr w14:val="000000"/>
            </w14:solidFill>
            <w14:prstDash w14:val="solid"/>
            <w14:miter w14:val="0"/>
          </w14:textOutline>
        </w:rPr>
        <w:t>【政府采购合同专用条款】</w:t>
      </w:r>
      <w:r>
        <w:rPr>
          <w:color w:val="auto"/>
          <w:spacing w:val="47"/>
          <w:position w:val="19"/>
          <w:sz w:val="21"/>
          <w:szCs w:val="21"/>
        </w:rPr>
        <w:t xml:space="preserve"> </w:t>
      </w:r>
      <w:r>
        <w:rPr>
          <w:color w:val="auto"/>
          <w:spacing w:val="-5"/>
          <w:position w:val="19"/>
          <w:sz w:val="21"/>
          <w:szCs w:val="21"/>
        </w:rPr>
        <w:t>中另有规定。</w:t>
      </w:r>
    </w:p>
    <w:p w14:paraId="2FDA89EA">
      <w:pPr>
        <w:pStyle w:val="9"/>
        <w:spacing w:before="1" w:line="218" w:lineRule="auto"/>
        <w:ind w:left="55"/>
        <w:outlineLvl w:val="2"/>
        <w:rPr>
          <w:color w:val="auto"/>
          <w:sz w:val="24"/>
          <w:szCs w:val="24"/>
        </w:rPr>
      </w:pPr>
      <w:bookmarkStart w:id="253" w:name="_Toc10733"/>
      <w:bookmarkStart w:id="254" w:name="_Toc14648"/>
      <w:bookmarkStart w:id="255" w:name="_Toc1379"/>
      <w:r>
        <w:rPr>
          <w:color w:val="auto"/>
          <w:spacing w:val="-2"/>
          <w:sz w:val="24"/>
          <w:szCs w:val="24"/>
          <w14:textOutline w14:w="4354" w14:cap="flat" w14:cmpd="sng">
            <w14:solidFill>
              <w14:srgbClr w14:val="000000"/>
            </w14:solidFill>
            <w14:prstDash w14:val="solid"/>
            <w14:miter w14:val="0"/>
          </w14:textOutline>
        </w:rPr>
        <w:t>14.乙方应提供的服务</w:t>
      </w:r>
      <w:bookmarkEnd w:id="253"/>
      <w:bookmarkEnd w:id="254"/>
      <w:bookmarkEnd w:id="255"/>
    </w:p>
    <w:p w14:paraId="05D41247">
      <w:pPr>
        <w:pStyle w:val="9"/>
        <w:spacing w:before="230" w:line="413" w:lineRule="exact"/>
        <w:ind w:left="475"/>
        <w:rPr>
          <w:color w:val="auto"/>
          <w:sz w:val="21"/>
          <w:szCs w:val="21"/>
        </w:rPr>
      </w:pPr>
      <w:r>
        <w:rPr>
          <w:color w:val="auto"/>
          <w:spacing w:val="-4"/>
          <w:position w:val="15"/>
          <w:sz w:val="21"/>
          <w:szCs w:val="21"/>
        </w:rPr>
        <w:t>14.1</w:t>
      </w:r>
      <w:r>
        <w:rPr>
          <w:color w:val="auto"/>
          <w:spacing w:val="45"/>
          <w:position w:val="15"/>
          <w:sz w:val="21"/>
          <w:szCs w:val="21"/>
        </w:rPr>
        <w:t xml:space="preserve"> </w:t>
      </w:r>
      <w:r>
        <w:rPr>
          <w:color w:val="auto"/>
          <w:spacing w:val="-4"/>
          <w:position w:val="15"/>
          <w:sz w:val="21"/>
          <w:szCs w:val="21"/>
        </w:rPr>
        <w:t>乙方应向甲方提交所提供货物的技术文件，包括相应的中文技术文件，如： 产品目录、</w:t>
      </w:r>
    </w:p>
    <w:p w14:paraId="63AC8A6D">
      <w:pPr>
        <w:pStyle w:val="9"/>
        <w:spacing w:before="1" w:line="219" w:lineRule="auto"/>
        <w:ind w:left="57"/>
        <w:rPr>
          <w:color w:val="auto"/>
          <w:sz w:val="21"/>
          <w:szCs w:val="21"/>
        </w:rPr>
      </w:pPr>
      <w:r>
        <w:rPr>
          <w:color w:val="auto"/>
          <w:spacing w:val="-1"/>
          <w:sz w:val="21"/>
          <w:szCs w:val="21"/>
        </w:rPr>
        <w:t>图纸、操作手册、使用说明、维护手册或服务指南。这些文件应包装好随同货</w:t>
      </w:r>
      <w:r>
        <w:rPr>
          <w:color w:val="auto"/>
          <w:spacing w:val="-2"/>
          <w:sz w:val="21"/>
          <w:szCs w:val="21"/>
        </w:rPr>
        <w:t>物一起发运。</w:t>
      </w:r>
    </w:p>
    <w:p w14:paraId="14AAD4C1">
      <w:pPr>
        <w:pStyle w:val="9"/>
        <w:spacing w:before="206" w:line="220" w:lineRule="auto"/>
        <w:ind w:left="475"/>
        <w:rPr>
          <w:color w:val="auto"/>
          <w:sz w:val="21"/>
          <w:szCs w:val="21"/>
        </w:rPr>
      </w:pPr>
      <w:r>
        <w:rPr>
          <w:color w:val="auto"/>
          <w:spacing w:val="-6"/>
          <w:sz w:val="21"/>
          <w:szCs w:val="21"/>
        </w:rPr>
        <w:t>14.2</w:t>
      </w:r>
      <w:r>
        <w:rPr>
          <w:color w:val="auto"/>
          <w:spacing w:val="34"/>
          <w:sz w:val="21"/>
          <w:szCs w:val="21"/>
        </w:rPr>
        <w:t xml:space="preserve"> </w:t>
      </w:r>
      <w:r>
        <w:rPr>
          <w:color w:val="auto"/>
          <w:spacing w:val="-6"/>
          <w:sz w:val="21"/>
          <w:szCs w:val="21"/>
        </w:rPr>
        <w:t>乙方还应提供下列服务：</w:t>
      </w:r>
    </w:p>
    <w:p w14:paraId="3B333538">
      <w:pPr>
        <w:pStyle w:val="9"/>
        <w:spacing w:before="205" w:line="313" w:lineRule="auto"/>
        <w:ind w:left="466" w:right="3065"/>
        <w:rPr>
          <w:color w:val="auto"/>
          <w:sz w:val="21"/>
          <w:szCs w:val="21"/>
        </w:rPr>
      </w:pPr>
      <w:r>
        <w:rPr>
          <w:color w:val="auto"/>
          <w:spacing w:val="-3"/>
          <w:sz w:val="21"/>
          <w:szCs w:val="21"/>
        </w:rPr>
        <w:t>（1）货物的现场移动、安装、调试、启动监督及技术支持；</w:t>
      </w:r>
      <w:r>
        <w:rPr>
          <w:color w:val="auto"/>
          <w:spacing w:val="18"/>
          <w:sz w:val="21"/>
          <w:szCs w:val="21"/>
        </w:rPr>
        <w:t xml:space="preserve"> </w:t>
      </w:r>
      <w:r>
        <w:rPr>
          <w:color w:val="auto"/>
          <w:spacing w:val="-2"/>
          <w:sz w:val="21"/>
          <w:szCs w:val="21"/>
        </w:rPr>
        <w:t>（2）提供货物组装和维修所需的专用工具和辅助材料；</w:t>
      </w:r>
    </w:p>
    <w:p w14:paraId="15E2607B">
      <w:pPr>
        <w:pStyle w:val="9"/>
        <w:spacing w:before="206" w:line="413" w:lineRule="exact"/>
        <w:ind w:left="466"/>
        <w:rPr>
          <w:color w:val="auto"/>
          <w:sz w:val="21"/>
          <w:szCs w:val="21"/>
        </w:rPr>
      </w:pPr>
      <w:r>
        <w:rPr>
          <w:color w:val="auto"/>
          <w:spacing w:val="-3"/>
          <w:position w:val="15"/>
          <w:sz w:val="21"/>
          <w:szCs w:val="21"/>
        </w:rPr>
        <w:t>（3）在合同各方商定的一定期限内对所有的货物实施运行监督、维修， 但前提条件是该服务</w:t>
      </w:r>
    </w:p>
    <w:p w14:paraId="412F3AE3">
      <w:pPr>
        <w:pStyle w:val="9"/>
        <w:spacing w:line="220" w:lineRule="auto"/>
        <w:ind w:left="42"/>
        <w:rPr>
          <w:color w:val="auto"/>
          <w:sz w:val="21"/>
          <w:szCs w:val="21"/>
        </w:rPr>
      </w:pPr>
      <w:r>
        <w:rPr>
          <w:color w:val="auto"/>
          <w:spacing w:val="-3"/>
          <w:sz w:val="21"/>
          <w:szCs w:val="21"/>
        </w:rPr>
        <w:t>并不能免除乙方在质量保证期内所承担的义务；</w:t>
      </w:r>
    </w:p>
    <w:p w14:paraId="78722E37">
      <w:pPr>
        <w:pStyle w:val="9"/>
        <w:spacing w:before="205" w:line="462" w:lineRule="exact"/>
        <w:ind w:left="466"/>
        <w:rPr>
          <w:color w:val="auto"/>
          <w:sz w:val="21"/>
          <w:szCs w:val="21"/>
        </w:rPr>
      </w:pPr>
      <w:r>
        <w:rPr>
          <w:color w:val="auto"/>
          <w:spacing w:val="-1"/>
          <w:position w:val="19"/>
          <w:sz w:val="21"/>
          <w:szCs w:val="21"/>
        </w:rPr>
        <w:t>（4）在制造商或项目现场就货物的安装、启动、运营、维护对甲方操作</w:t>
      </w:r>
      <w:r>
        <w:rPr>
          <w:color w:val="auto"/>
          <w:spacing w:val="-2"/>
          <w:position w:val="19"/>
          <w:sz w:val="21"/>
          <w:szCs w:val="21"/>
        </w:rPr>
        <w:t>人员进行培训；</w:t>
      </w:r>
    </w:p>
    <w:p w14:paraId="7822148E">
      <w:pPr>
        <w:pStyle w:val="9"/>
        <w:spacing w:before="1" w:line="219" w:lineRule="auto"/>
        <w:ind w:left="466"/>
        <w:rPr>
          <w:color w:val="auto"/>
          <w:sz w:val="21"/>
          <w:szCs w:val="21"/>
        </w:rPr>
      </w:pPr>
      <w:r>
        <w:rPr>
          <w:color w:val="auto"/>
          <w:spacing w:val="-5"/>
          <w:sz w:val="21"/>
          <w:szCs w:val="21"/>
        </w:rPr>
        <w:t xml:space="preserve">（5） </w:t>
      </w:r>
      <w:r>
        <w:rPr>
          <w:color w:val="auto"/>
          <w:spacing w:val="-5"/>
          <w:sz w:val="21"/>
          <w:szCs w:val="21"/>
          <w14:textOutline w14:w="3831" w14:cap="flat" w14:cmpd="sng">
            <w14:solidFill>
              <w14:srgbClr w14:val="000000"/>
            </w14:solidFill>
            <w14:prstDash w14:val="solid"/>
            <w14:miter w14:val="0"/>
          </w14:textOutline>
        </w:rPr>
        <w:t>【政府采购合同专用条款】</w:t>
      </w:r>
      <w:r>
        <w:rPr>
          <w:color w:val="auto"/>
          <w:spacing w:val="-5"/>
          <w:sz w:val="21"/>
          <w:szCs w:val="21"/>
        </w:rPr>
        <w:t>规定由乙方提供的其他服务。</w:t>
      </w:r>
    </w:p>
    <w:p w14:paraId="33C56AFA">
      <w:pPr>
        <w:pStyle w:val="9"/>
        <w:spacing w:before="206" w:line="219" w:lineRule="auto"/>
        <w:ind w:left="475"/>
        <w:rPr>
          <w:color w:val="auto"/>
          <w:sz w:val="21"/>
          <w:szCs w:val="21"/>
        </w:rPr>
      </w:pPr>
      <w:r>
        <w:rPr>
          <w:color w:val="auto"/>
          <w:spacing w:val="-5"/>
          <w:sz w:val="21"/>
          <w:szCs w:val="21"/>
        </w:rPr>
        <w:t>14.3</w:t>
      </w:r>
      <w:r>
        <w:rPr>
          <w:color w:val="auto"/>
          <w:spacing w:val="30"/>
          <w:sz w:val="21"/>
          <w:szCs w:val="21"/>
        </w:rPr>
        <w:t xml:space="preserve"> </w:t>
      </w:r>
      <w:r>
        <w:rPr>
          <w:color w:val="auto"/>
          <w:spacing w:val="-5"/>
          <w:sz w:val="21"/>
          <w:szCs w:val="21"/>
        </w:rPr>
        <w:t>乙方提供的服务的费用应包含在合同价款中，</w:t>
      </w:r>
      <w:r>
        <w:rPr>
          <w:color w:val="auto"/>
          <w:spacing w:val="-6"/>
          <w:sz w:val="21"/>
          <w:szCs w:val="21"/>
        </w:rPr>
        <w:t xml:space="preserve"> 甲方不再另行支付。</w:t>
      </w:r>
    </w:p>
    <w:p w14:paraId="7A0979ED">
      <w:pPr>
        <w:pStyle w:val="9"/>
        <w:spacing w:before="215" w:line="220" w:lineRule="auto"/>
        <w:ind w:left="55"/>
        <w:outlineLvl w:val="2"/>
        <w:rPr>
          <w:color w:val="auto"/>
          <w:sz w:val="24"/>
          <w:szCs w:val="24"/>
        </w:rPr>
      </w:pPr>
      <w:bookmarkStart w:id="256" w:name="_Toc9852"/>
      <w:bookmarkStart w:id="257" w:name="_Toc12730"/>
      <w:bookmarkStart w:id="258" w:name="_Toc16226"/>
      <w:r>
        <w:rPr>
          <w:color w:val="auto"/>
          <w:spacing w:val="-4"/>
          <w:sz w:val="24"/>
          <w:szCs w:val="24"/>
          <w14:textOutline w14:w="4354" w14:cap="flat" w14:cmpd="sng">
            <w14:solidFill>
              <w14:srgbClr w14:val="000000"/>
            </w14:solidFill>
            <w14:prstDash w14:val="solid"/>
            <w14:miter w14:val="0"/>
          </w14:textOutline>
        </w:rPr>
        <w:t>15.违约责任</w:t>
      </w:r>
      <w:bookmarkEnd w:id="256"/>
      <w:bookmarkEnd w:id="257"/>
      <w:bookmarkEnd w:id="258"/>
    </w:p>
    <w:p w14:paraId="30686898">
      <w:pPr>
        <w:pStyle w:val="9"/>
        <w:spacing w:before="223" w:line="221" w:lineRule="auto"/>
        <w:ind w:left="475"/>
        <w:rPr>
          <w:color w:val="auto"/>
          <w:sz w:val="21"/>
          <w:szCs w:val="21"/>
        </w:rPr>
      </w:pPr>
      <w:r>
        <w:rPr>
          <w:color w:val="auto"/>
          <w:spacing w:val="-2"/>
          <w:sz w:val="21"/>
          <w:szCs w:val="21"/>
        </w:rPr>
        <w:t>15.1</w:t>
      </w:r>
      <w:r>
        <w:rPr>
          <w:color w:val="auto"/>
          <w:spacing w:val="-40"/>
          <w:sz w:val="21"/>
          <w:szCs w:val="21"/>
        </w:rPr>
        <w:t xml:space="preserve"> </w:t>
      </w:r>
      <w:r>
        <w:rPr>
          <w:color w:val="auto"/>
          <w:spacing w:val="-2"/>
          <w:sz w:val="21"/>
          <w:szCs w:val="21"/>
        </w:rPr>
        <w:t>质量瑕疵的补救措施和索赔</w:t>
      </w:r>
    </w:p>
    <w:p w14:paraId="028B0B99">
      <w:pPr>
        <w:pStyle w:val="9"/>
        <w:spacing w:before="210" w:line="359" w:lineRule="auto"/>
        <w:ind w:left="37" w:right="175" w:firstLine="428"/>
        <w:rPr>
          <w:color w:val="auto"/>
          <w:sz w:val="21"/>
          <w:szCs w:val="21"/>
        </w:rPr>
      </w:pPr>
      <w:r>
        <w:rPr>
          <w:color w:val="auto"/>
          <w:sz w:val="21"/>
          <w:szCs w:val="21"/>
        </w:rPr>
        <w:t>（1）如果乙方提供的产品不符合质量标准或存在产品质量缺陷，而甲方在</w:t>
      </w:r>
      <w:r>
        <w:rPr>
          <w:color w:val="auto"/>
          <w:spacing w:val="-1"/>
          <w:sz w:val="21"/>
          <w:szCs w:val="21"/>
        </w:rPr>
        <w:t>合同条款第9条或</w:t>
      </w:r>
      <w:r>
        <w:rPr>
          <w:color w:val="auto"/>
          <w:sz w:val="21"/>
          <w:szCs w:val="21"/>
        </w:rPr>
        <w:t xml:space="preserve"> 合同的其他条款规定的检验、安装、调试、验收和质量保证期内，根据法定质</w:t>
      </w:r>
      <w:r>
        <w:rPr>
          <w:color w:val="auto"/>
          <w:spacing w:val="-1"/>
          <w:sz w:val="21"/>
          <w:szCs w:val="21"/>
        </w:rPr>
        <w:t>量检测部门出具的</w:t>
      </w:r>
    </w:p>
    <w:p w14:paraId="7CAB6E0F">
      <w:pPr>
        <w:pStyle w:val="9"/>
        <w:spacing w:before="1" w:line="219" w:lineRule="auto"/>
        <w:ind w:right="5"/>
        <w:jc w:val="right"/>
        <w:rPr>
          <w:color w:val="auto"/>
          <w:sz w:val="21"/>
          <w:szCs w:val="21"/>
        </w:rPr>
      </w:pPr>
      <w:r>
        <w:rPr>
          <w:color w:val="auto"/>
          <w:spacing w:val="-1"/>
          <w:sz w:val="21"/>
          <w:szCs w:val="21"/>
        </w:rPr>
        <w:t>检验证书向乙方提出了索赔，乙方应按照甲方同意的下列一种或几种方式结合起来解决索赔事宜：</w:t>
      </w:r>
    </w:p>
    <w:p w14:paraId="573FE7A1">
      <w:pPr>
        <w:pStyle w:val="9"/>
        <w:spacing w:before="211" w:line="218" w:lineRule="auto"/>
        <w:ind w:left="459"/>
        <w:rPr>
          <w:color w:val="auto"/>
          <w:sz w:val="21"/>
          <w:szCs w:val="21"/>
        </w:rPr>
      </w:pPr>
      <w:r>
        <w:rPr>
          <w:color w:val="auto"/>
          <w:spacing w:val="-5"/>
          <w:sz w:val="21"/>
          <w:szCs w:val="21"/>
        </w:rPr>
        <w:t>①乙方同意退货并将货款退还给甲方，</w:t>
      </w:r>
      <w:r>
        <w:rPr>
          <w:color w:val="auto"/>
          <w:spacing w:val="44"/>
          <w:sz w:val="21"/>
          <w:szCs w:val="21"/>
        </w:rPr>
        <w:t xml:space="preserve"> </w:t>
      </w:r>
      <w:r>
        <w:rPr>
          <w:color w:val="auto"/>
          <w:spacing w:val="-5"/>
          <w:sz w:val="21"/>
          <w:szCs w:val="21"/>
        </w:rPr>
        <w:t>由此发生的一切费用和损失由乙方承担。</w:t>
      </w:r>
    </w:p>
    <w:p w14:paraId="48305F6F">
      <w:pPr>
        <w:pStyle w:val="9"/>
        <w:spacing w:before="209" w:line="218" w:lineRule="auto"/>
        <w:ind w:left="458"/>
        <w:rPr>
          <w:color w:val="auto"/>
          <w:sz w:val="21"/>
          <w:szCs w:val="21"/>
        </w:rPr>
      </w:pPr>
      <w:r>
        <w:rPr>
          <w:color w:val="auto"/>
          <w:spacing w:val="-3"/>
          <w:sz w:val="21"/>
          <w:szCs w:val="21"/>
        </w:rPr>
        <w:t>②根据货物的质量状况以及甲方所遭受的损失， 经过甲乙双方商定降低货物的价格。</w:t>
      </w:r>
    </w:p>
    <w:p w14:paraId="3EDD8D03">
      <w:pPr>
        <w:pStyle w:val="9"/>
        <w:spacing w:before="211" w:line="359" w:lineRule="auto"/>
        <w:ind w:left="39" w:firstLine="418"/>
        <w:rPr>
          <w:color w:val="auto"/>
          <w:sz w:val="21"/>
          <w:szCs w:val="21"/>
        </w:rPr>
      </w:pPr>
      <w:r>
        <w:rPr>
          <w:color w:val="auto"/>
          <w:spacing w:val="-1"/>
          <w:sz w:val="21"/>
          <w:szCs w:val="21"/>
        </w:rPr>
        <w:t>③乙方应在接到甲方通知后七日内负责采用符合合同规定的规格、质量和性能要求的新零件、</w:t>
      </w:r>
      <w:r>
        <w:rPr>
          <w:color w:val="auto"/>
          <w:spacing w:val="6"/>
          <w:sz w:val="21"/>
          <w:szCs w:val="21"/>
        </w:rPr>
        <w:t xml:space="preserve"> </w:t>
      </w:r>
      <w:r>
        <w:rPr>
          <w:color w:val="auto"/>
          <w:sz w:val="21"/>
          <w:szCs w:val="21"/>
        </w:rPr>
        <w:t>部件和设备来更换有缺陷的部分或修补缺陷部分，其费用由乙方负担。同时</w:t>
      </w:r>
      <w:r>
        <w:rPr>
          <w:color w:val="auto"/>
          <w:spacing w:val="-1"/>
          <w:sz w:val="21"/>
          <w:szCs w:val="21"/>
        </w:rPr>
        <w:t>，乙方应在约定的质</w:t>
      </w:r>
    </w:p>
    <w:p w14:paraId="36B4F8EE">
      <w:pPr>
        <w:pStyle w:val="9"/>
        <w:spacing w:before="1" w:line="220" w:lineRule="auto"/>
        <w:ind w:left="37"/>
        <w:rPr>
          <w:color w:val="auto"/>
          <w:sz w:val="21"/>
          <w:szCs w:val="21"/>
        </w:rPr>
      </w:pPr>
      <w:r>
        <w:rPr>
          <w:color w:val="auto"/>
          <w:spacing w:val="-1"/>
          <w:sz w:val="21"/>
          <w:szCs w:val="21"/>
        </w:rPr>
        <w:t>量保证期基础上相应延长修补和更换件的质量保证期。</w:t>
      </w:r>
    </w:p>
    <w:p w14:paraId="3FC76356">
      <w:pPr>
        <w:pStyle w:val="9"/>
        <w:spacing w:before="206" w:line="360" w:lineRule="auto"/>
        <w:ind w:left="36" w:right="90" w:firstLine="430"/>
        <w:rPr>
          <w:color w:val="auto"/>
          <w:sz w:val="21"/>
          <w:szCs w:val="21"/>
        </w:rPr>
      </w:pPr>
      <w:r>
        <w:rPr>
          <w:color w:val="auto"/>
          <w:spacing w:val="-1"/>
          <w:sz w:val="21"/>
          <w:szCs w:val="21"/>
        </w:rPr>
        <w:t>（2）如果在甲方发出索赔通知后十日内乙方未作答复，上述索赔应视为已被乙方接受。如果</w:t>
      </w:r>
      <w:r>
        <w:rPr>
          <w:color w:val="auto"/>
          <w:spacing w:val="13"/>
          <w:sz w:val="21"/>
          <w:szCs w:val="21"/>
        </w:rPr>
        <w:t xml:space="preserve"> </w:t>
      </w:r>
      <w:r>
        <w:rPr>
          <w:color w:val="auto"/>
          <w:sz w:val="21"/>
          <w:szCs w:val="21"/>
        </w:rPr>
        <w:t>乙方未能在甲方发出索赔通知后十日内或甲方同意延长的期限内，按照上述规定</w:t>
      </w:r>
      <w:r>
        <w:rPr>
          <w:color w:val="auto"/>
          <w:spacing w:val="-1"/>
          <w:sz w:val="21"/>
          <w:szCs w:val="21"/>
        </w:rPr>
        <w:t>的任何一种方法</w:t>
      </w:r>
      <w:r>
        <w:rPr>
          <w:color w:val="auto"/>
          <w:sz w:val="21"/>
          <w:szCs w:val="21"/>
        </w:rPr>
        <w:t xml:space="preserve">  采取补救措施，甲方有权从应付货款中扣除索赔金额或者没收质量保证金，如不足</w:t>
      </w:r>
      <w:r>
        <w:rPr>
          <w:color w:val="auto"/>
          <w:spacing w:val="-1"/>
          <w:sz w:val="21"/>
          <w:szCs w:val="21"/>
        </w:rPr>
        <w:t>以弥补甲方损</w:t>
      </w:r>
    </w:p>
    <w:p w14:paraId="5E9A042D">
      <w:pPr>
        <w:pStyle w:val="9"/>
        <w:spacing w:line="220" w:lineRule="auto"/>
        <w:ind w:left="42"/>
        <w:rPr>
          <w:color w:val="auto"/>
          <w:sz w:val="21"/>
          <w:szCs w:val="21"/>
        </w:rPr>
      </w:pPr>
      <w:r>
        <w:rPr>
          <w:color w:val="auto"/>
          <w:spacing w:val="-2"/>
          <w:sz w:val="21"/>
          <w:szCs w:val="21"/>
        </w:rPr>
        <w:t>失的，甲方有权进一步要求乙方赔偿。</w:t>
      </w:r>
    </w:p>
    <w:p w14:paraId="6CCE96D8">
      <w:pPr>
        <w:spacing w:line="220" w:lineRule="auto"/>
        <w:rPr>
          <w:color w:val="auto"/>
          <w:sz w:val="21"/>
          <w:szCs w:val="21"/>
        </w:rPr>
        <w:sectPr>
          <w:headerReference r:id="rId30" w:type="default"/>
          <w:footerReference r:id="rId31" w:type="default"/>
          <w:pgSz w:w="11905" w:h="16839"/>
          <w:pgMar w:top="1094" w:right="1381" w:bottom="1155" w:left="1488" w:header="1080" w:footer="993" w:gutter="0"/>
          <w:pgBorders>
            <w:top w:val="none" w:sz="0" w:space="0"/>
            <w:left w:val="none" w:sz="0" w:space="0"/>
            <w:bottom w:val="none" w:sz="0" w:space="0"/>
            <w:right w:val="none" w:sz="0" w:space="0"/>
          </w:pgBorders>
          <w:pgNumType w:fmt="decimal"/>
          <w:cols w:space="720" w:num="1"/>
        </w:sectPr>
      </w:pPr>
    </w:p>
    <w:p w14:paraId="45B61C00">
      <w:pPr>
        <w:spacing w:line="305" w:lineRule="auto"/>
        <w:rPr>
          <w:rFonts w:ascii="Arial"/>
          <w:color w:val="auto"/>
          <w:sz w:val="21"/>
        </w:rPr>
      </w:pPr>
    </w:p>
    <w:p w14:paraId="56039236">
      <w:pPr>
        <w:pStyle w:val="9"/>
        <w:spacing w:before="68" w:line="220" w:lineRule="auto"/>
        <w:ind w:left="475"/>
        <w:rPr>
          <w:color w:val="auto"/>
          <w:sz w:val="21"/>
          <w:szCs w:val="21"/>
        </w:rPr>
      </w:pPr>
      <w:r>
        <w:rPr>
          <w:color w:val="auto"/>
          <w:spacing w:val="-2"/>
          <w:sz w:val="21"/>
          <w:szCs w:val="21"/>
        </w:rPr>
        <w:t>15.2 迟延交货的违约责任</w:t>
      </w:r>
    </w:p>
    <w:p w14:paraId="4FC002D2">
      <w:pPr>
        <w:pStyle w:val="9"/>
        <w:spacing w:before="206" w:line="360" w:lineRule="auto"/>
        <w:ind w:left="39" w:right="92" w:firstLine="426"/>
        <w:rPr>
          <w:color w:val="auto"/>
          <w:sz w:val="21"/>
          <w:szCs w:val="21"/>
        </w:rPr>
      </w:pPr>
      <w:r>
        <w:rPr>
          <w:color w:val="auto"/>
          <w:spacing w:val="-3"/>
          <w:sz w:val="21"/>
          <w:szCs w:val="21"/>
        </w:rPr>
        <w:t>（1）乙方应按照本合同规定的时间、地点交货和提供服务。在履行合同过程中， 如果乙方遇</w:t>
      </w:r>
      <w:r>
        <w:rPr>
          <w:color w:val="auto"/>
          <w:spacing w:val="7"/>
          <w:sz w:val="21"/>
          <w:szCs w:val="21"/>
        </w:rPr>
        <w:t xml:space="preserve"> </w:t>
      </w:r>
      <w:r>
        <w:rPr>
          <w:color w:val="auto"/>
          <w:sz w:val="21"/>
          <w:szCs w:val="21"/>
        </w:rPr>
        <w:t>到可能妨碍按时交货和提供服务的情形时，应及时以书面形式将迟延的事</w:t>
      </w:r>
      <w:r>
        <w:rPr>
          <w:color w:val="auto"/>
          <w:spacing w:val="-1"/>
          <w:sz w:val="21"/>
          <w:szCs w:val="21"/>
        </w:rPr>
        <w:t>实、可能迟延的期限和</w:t>
      </w:r>
      <w:r>
        <w:rPr>
          <w:color w:val="auto"/>
          <w:sz w:val="21"/>
          <w:szCs w:val="21"/>
        </w:rPr>
        <w:t xml:space="preserve">  理由通知甲方。甲方在收到乙方通知后，应尽快对情况进行评价，并确定是</w:t>
      </w:r>
      <w:r>
        <w:rPr>
          <w:color w:val="auto"/>
          <w:spacing w:val="-1"/>
          <w:sz w:val="21"/>
          <w:szCs w:val="21"/>
        </w:rPr>
        <w:t>否同意迟延交货时间</w:t>
      </w:r>
    </w:p>
    <w:p w14:paraId="7DC270C0">
      <w:pPr>
        <w:pStyle w:val="9"/>
        <w:spacing w:line="219" w:lineRule="auto"/>
        <w:ind w:left="39"/>
        <w:rPr>
          <w:color w:val="auto"/>
          <w:sz w:val="21"/>
          <w:szCs w:val="21"/>
        </w:rPr>
      </w:pPr>
      <w:r>
        <w:rPr>
          <w:color w:val="auto"/>
          <w:spacing w:val="-4"/>
          <w:sz w:val="21"/>
          <w:szCs w:val="21"/>
        </w:rPr>
        <w:t>或延期提供服务。</w:t>
      </w:r>
    </w:p>
    <w:p w14:paraId="25254724">
      <w:pPr>
        <w:pStyle w:val="9"/>
        <w:spacing w:before="205" w:line="360" w:lineRule="auto"/>
        <w:ind w:left="37" w:firstLine="429"/>
        <w:rPr>
          <w:color w:val="auto"/>
          <w:sz w:val="21"/>
          <w:szCs w:val="21"/>
        </w:rPr>
      </w:pPr>
      <w:r>
        <w:rPr>
          <w:color w:val="auto"/>
          <w:sz w:val="21"/>
          <w:szCs w:val="21"/>
        </w:rPr>
        <w:t>（2）除本合同第20条规定情况外，如果乙方没有按照合同</w:t>
      </w:r>
      <w:r>
        <w:rPr>
          <w:color w:val="auto"/>
          <w:spacing w:val="-1"/>
          <w:sz w:val="21"/>
          <w:szCs w:val="21"/>
        </w:rPr>
        <w:t>规定的时间交货和提供服务，甲方</w:t>
      </w:r>
      <w:r>
        <w:rPr>
          <w:color w:val="auto"/>
          <w:sz w:val="21"/>
          <w:szCs w:val="21"/>
        </w:rPr>
        <w:t xml:space="preserve">  有权从货款中扣除误期赔偿费而不影响合同项下的其他补救方法，赔偿费按每</w:t>
      </w:r>
      <w:r>
        <w:rPr>
          <w:color w:val="auto"/>
          <w:spacing w:val="-1"/>
          <w:sz w:val="21"/>
          <w:szCs w:val="21"/>
        </w:rPr>
        <w:t>周（一周按七天计</w:t>
      </w:r>
      <w:r>
        <w:rPr>
          <w:color w:val="auto"/>
          <w:sz w:val="21"/>
          <w:szCs w:val="21"/>
        </w:rPr>
        <w:t xml:space="preserve">   算，不足七日按一周计算）赔偿迟交货物的交货价或延期服务的</w:t>
      </w:r>
      <w:r>
        <w:rPr>
          <w:color w:val="auto"/>
          <w:spacing w:val="-1"/>
          <w:sz w:val="21"/>
          <w:szCs w:val="21"/>
        </w:rPr>
        <w:t>服务费用的百分之零点五（0.5%）</w:t>
      </w:r>
      <w:r>
        <w:rPr>
          <w:color w:val="auto"/>
          <w:sz w:val="21"/>
          <w:szCs w:val="21"/>
        </w:rPr>
        <w:t xml:space="preserve"> 计收，直至交货或提供服务为止。但误期赔偿费的最高限额不超过合同价的百分之五（5%）。一</w:t>
      </w:r>
    </w:p>
    <w:p w14:paraId="6C456F3E">
      <w:pPr>
        <w:pStyle w:val="9"/>
        <w:spacing w:line="220" w:lineRule="auto"/>
        <w:ind w:left="41"/>
        <w:rPr>
          <w:color w:val="auto"/>
          <w:sz w:val="21"/>
          <w:szCs w:val="21"/>
        </w:rPr>
      </w:pPr>
      <w:r>
        <w:rPr>
          <w:color w:val="auto"/>
          <w:spacing w:val="-7"/>
          <w:sz w:val="21"/>
          <w:szCs w:val="21"/>
        </w:rPr>
        <w:t>旦达到误期赔偿的最高限额，</w:t>
      </w:r>
      <w:r>
        <w:rPr>
          <w:color w:val="auto"/>
          <w:spacing w:val="41"/>
          <w:sz w:val="21"/>
          <w:szCs w:val="21"/>
        </w:rPr>
        <w:t xml:space="preserve"> </w:t>
      </w:r>
      <w:r>
        <w:rPr>
          <w:color w:val="auto"/>
          <w:spacing w:val="-7"/>
          <w:sz w:val="21"/>
          <w:szCs w:val="21"/>
        </w:rPr>
        <w:t>甲方可以终止合同。</w:t>
      </w:r>
    </w:p>
    <w:p w14:paraId="48D6687B">
      <w:pPr>
        <w:pStyle w:val="9"/>
        <w:spacing w:before="206" w:line="361" w:lineRule="auto"/>
        <w:ind w:left="41" w:right="106" w:firstLine="424"/>
        <w:rPr>
          <w:color w:val="auto"/>
          <w:sz w:val="21"/>
          <w:szCs w:val="21"/>
        </w:rPr>
      </w:pPr>
      <w:r>
        <w:rPr>
          <w:color w:val="auto"/>
          <w:spacing w:val="-1"/>
          <w:sz w:val="21"/>
          <w:szCs w:val="21"/>
        </w:rPr>
        <w:t>（3）如果乙方迟延交货，甲方有权终止全部或部分合同，并依其认为适当的条件和方法购买</w:t>
      </w:r>
      <w:r>
        <w:rPr>
          <w:color w:val="auto"/>
          <w:spacing w:val="13"/>
          <w:sz w:val="21"/>
          <w:szCs w:val="21"/>
        </w:rPr>
        <w:t xml:space="preserve"> </w:t>
      </w:r>
      <w:r>
        <w:rPr>
          <w:color w:val="auto"/>
          <w:spacing w:val="-3"/>
          <w:sz w:val="21"/>
          <w:szCs w:val="21"/>
        </w:rPr>
        <w:t>与未交货物类似的货物，乙方应对购买类似</w:t>
      </w:r>
      <w:r>
        <w:rPr>
          <w:color w:val="auto"/>
          <w:spacing w:val="-4"/>
          <w:sz w:val="21"/>
          <w:szCs w:val="21"/>
        </w:rPr>
        <w:t>货物所超出的那部分费用负责。但是，</w:t>
      </w:r>
      <w:r>
        <w:rPr>
          <w:color w:val="auto"/>
          <w:spacing w:val="33"/>
          <w:sz w:val="21"/>
          <w:szCs w:val="21"/>
        </w:rPr>
        <w:t xml:space="preserve"> </w:t>
      </w:r>
      <w:r>
        <w:rPr>
          <w:color w:val="auto"/>
          <w:spacing w:val="-4"/>
          <w:sz w:val="21"/>
          <w:szCs w:val="21"/>
        </w:rPr>
        <w:t>乙方应继续执</w:t>
      </w:r>
    </w:p>
    <w:p w14:paraId="1EA46CF9">
      <w:pPr>
        <w:pStyle w:val="9"/>
        <w:spacing w:line="220" w:lineRule="auto"/>
        <w:ind w:left="40"/>
        <w:rPr>
          <w:color w:val="auto"/>
          <w:sz w:val="21"/>
          <w:szCs w:val="21"/>
        </w:rPr>
      </w:pPr>
      <w:r>
        <w:rPr>
          <w:color w:val="auto"/>
          <w:spacing w:val="-3"/>
          <w:sz w:val="21"/>
          <w:szCs w:val="21"/>
        </w:rPr>
        <w:t>行合同中未终止的部分。</w:t>
      </w:r>
    </w:p>
    <w:p w14:paraId="75212CA3">
      <w:pPr>
        <w:pStyle w:val="9"/>
        <w:spacing w:before="209" w:line="221" w:lineRule="auto"/>
        <w:ind w:left="55"/>
        <w:outlineLvl w:val="2"/>
        <w:rPr>
          <w:color w:val="auto"/>
          <w:sz w:val="24"/>
          <w:szCs w:val="24"/>
        </w:rPr>
      </w:pPr>
      <w:bookmarkStart w:id="259" w:name="_Toc28798"/>
      <w:bookmarkStart w:id="260" w:name="_Toc28085"/>
      <w:bookmarkStart w:id="261" w:name="_Toc2916"/>
      <w:r>
        <w:rPr>
          <w:color w:val="auto"/>
          <w:spacing w:val="-3"/>
          <w:sz w:val="24"/>
          <w:szCs w:val="24"/>
          <w14:textOutline w14:w="4354" w14:cap="flat" w14:cmpd="sng">
            <w14:solidFill>
              <w14:srgbClr w14:val="000000"/>
            </w14:solidFill>
            <w14:prstDash w14:val="solid"/>
            <w14:miter w14:val="0"/>
          </w14:textOutline>
        </w:rPr>
        <w:t>16.合同的变更</w:t>
      </w:r>
      <w:bookmarkEnd w:id="259"/>
      <w:bookmarkEnd w:id="260"/>
      <w:bookmarkEnd w:id="261"/>
    </w:p>
    <w:p w14:paraId="02F9B654">
      <w:pPr>
        <w:pStyle w:val="9"/>
        <w:spacing w:before="223" w:line="413" w:lineRule="exact"/>
        <w:ind w:left="475"/>
        <w:rPr>
          <w:color w:val="auto"/>
          <w:sz w:val="21"/>
          <w:szCs w:val="21"/>
        </w:rPr>
      </w:pPr>
      <w:r>
        <w:rPr>
          <w:color w:val="auto"/>
          <w:spacing w:val="-1"/>
          <w:position w:val="15"/>
          <w:sz w:val="21"/>
          <w:szCs w:val="21"/>
        </w:rPr>
        <w:t>16.1 在合同履行过程中，甲、乙双方可就合同履行的时间、地点和方式等协商进行变更。协</w:t>
      </w:r>
    </w:p>
    <w:p w14:paraId="2DBB52D2">
      <w:pPr>
        <w:pStyle w:val="9"/>
        <w:spacing w:before="1" w:line="219" w:lineRule="auto"/>
        <w:ind w:left="41"/>
        <w:rPr>
          <w:color w:val="auto"/>
          <w:sz w:val="21"/>
          <w:szCs w:val="21"/>
        </w:rPr>
      </w:pPr>
      <w:r>
        <w:rPr>
          <w:color w:val="auto"/>
          <w:spacing w:val="-6"/>
          <w:sz w:val="21"/>
          <w:szCs w:val="21"/>
        </w:rPr>
        <w:t>商一致后， 双方应签订书面的补充协议。</w:t>
      </w:r>
    </w:p>
    <w:p w14:paraId="2DB2935C">
      <w:pPr>
        <w:pStyle w:val="9"/>
        <w:spacing w:before="206" w:line="408" w:lineRule="exact"/>
        <w:ind w:left="475"/>
        <w:rPr>
          <w:color w:val="auto"/>
          <w:sz w:val="21"/>
          <w:szCs w:val="21"/>
        </w:rPr>
      </w:pPr>
      <w:r>
        <w:rPr>
          <w:color w:val="auto"/>
          <w:position w:val="15"/>
          <w:sz w:val="21"/>
          <w:szCs w:val="21"/>
        </w:rPr>
        <w:t>16.2 在不改变合同其他条款的前提下，甲</w:t>
      </w:r>
      <w:r>
        <w:rPr>
          <w:color w:val="auto"/>
          <w:spacing w:val="-1"/>
          <w:position w:val="15"/>
          <w:sz w:val="21"/>
          <w:szCs w:val="21"/>
        </w:rPr>
        <w:t>方有权在合同价款百分之十的范围内追加与合同标</w:t>
      </w:r>
    </w:p>
    <w:p w14:paraId="397F94A0">
      <w:pPr>
        <w:pStyle w:val="9"/>
        <w:spacing w:before="1" w:line="219" w:lineRule="auto"/>
        <w:ind w:left="54"/>
        <w:rPr>
          <w:color w:val="auto"/>
          <w:sz w:val="21"/>
          <w:szCs w:val="21"/>
        </w:rPr>
      </w:pPr>
      <w:r>
        <w:rPr>
          <w:color w:val="auto"/>
          <w:spacing w:val="-5"/>
          <w:sz w:val="21"/>
          <w:szCs w:val="21"/>
        </w:rPr>
        <w:t>的相同的货物或服务，并就此与乙方签订补充合同， 乙方不得拒绝。</w:t>
      </w:r>
    </w:p>
    <w:p w14:paraId="030F0169">
      <w:pPr>
        <w:pStyle w:val="9"/>
        <w:spacing w:before="210" w:line="220" w:lineRule="auto"/>
        <w:ind w:left="475"/>
        <w:rPr>
          <w:color w:val="auto"/>
          <w:sz w:val="21"/>
          <w:szCs w:val="21"/>
        </w:rPr>
      </w:pPr>
      <w:r>
        <w:rPr>
          <w:color w:val="auto"/>
          <w:spacing w:val="-3"/>
          <w:sz w:val="21"/>
          <w:szCs w:val="21"/>
        </w:rPr>
        <w:t>16.3 除双方签署书面协议，并成为合同不可分割的一部分外， 本合同条件不得有任何变更。</w:t>
      </w:r>
    </w:p>
    <w:p w14:paraId="277AFD0E">
      <w:pPr>
        <w:pStyle w:val="9"/>
        <w:spacing w:before="211" w:line="220" w:lineRule="auto"/>
        <w:ind w:left="55"/>
        <w:outlineLvl w:val="2"/>
        <w:rPr>
          <w:color w:val="auto"/>
          <w:sz w:val="24"/>
          <w:szCs w:val="24"/>
        </w:rPr>
      </w:pPr>
      <w:bookmarkStart w:id="262" w:name="_Toc25029"/>
      <w:bookmarkStart w:id="263" w:name="_Toc26565"/>
      <w:bookmarkStart w:id="264" w:name="_Toc12182"/>
      <w:r>
        <w:rPr>
          <w:color w:val="auto"/>
          <w:spacing w:val="-2"/>
          <w:sz w:val="24"/>
          <w:szCs w:val="24"/>
          <w14:textOutline w14:w="4354" w14:cap="flat" w14:cmpd="sng">
            <w14:solidFill>
              <w14:srgbClr w14:val="000000"/>
            </w14:solidFill>
            <w14:prstDash w14:val="solid"/>
            <w14:miter w14:val="0"/>
          </w14:textOutline>
        </w:rPr>
        <w:t>17.合同中止与终止</w:t>
      </w:r>
      <w:bookmarkEnd w:id="262"/>
      <w:bookmarkEnd w:id="263"/>
      <w:bookmarkEnd w:id="264"/>
    </w:p>
    <w:p w14:paraId="0CAF9704">
      <w:pPr>
        <w:pStyle w:val="9"/>
        <w:spacing w:before="228" w:line="221" w:lineRule="auto"/>
        <w:ind w:left="475"/>
        <w:rPr>
          <w:color w:val="auto"/>
          <w:sz w:val="21"/>
          <w:szCs w:val="21"/>
        </w:rPr>
      </w:pPr>
      <w:r>
        <w:rPr>
          <w:color w:val="auto"/>
          <w:spacing w:val="-4"/>
          <w:sz w:val="21"/>
          <w:szCs w:val="21"/>
        </w:rPr>
        <w:t>17.1</w:t>
      </w:r>
      <w:r>
        <w:rPr>
          <w:color w:val="auto"/>
          <w:spacing w:val="-37"/>
          <w:sz w:val="21"/>
          <w:szCs w:val="21"/>
        </w:rPr>
        <w:t xml:space="preserve"> </w:t>
      </w:r>
      <w:r>
        <w:rPr>
          <w:color w:val="auto"/>
          <w:spacing w:val="-4"/>
          <w:sz w:val="21"/>
          <w:szCs w:val="21"/>
        </w:rPr>
        <w:t>合同的中止</w:t>
      </w:r>
    </w:p>
    <w:p w14:paraId="3E8977C5">
      <w:pPr>
        <w:pStyle w:val="9"/>
        <w:spacing w:before="204" w:line="220" w:lineRule="auto"/>
        <w:ind w:right="21"/>
        <w:jc w:val="right"/>
        <w:rPr>
          <w:color w:val="auto"/>
          <w:sz w:val="21"/>
          <w:szCs w:val="21"/>
        </w:rPr>
      </w:pPr>
      <w:r>
        <w:rPr>
          <w:color w:val="auto"/>
          <w:spacing w:val="-9"/>
          <w:sz w:val="21"/>
          <w:szCs w:val="21"/>
        </w:rPr>
        <w:t>（1）合同在履行过程中， 因采购计划调整，</w:t>
      </w:r>
      <w:r>
        <w:rPr>
          <w:color w:val="auto"/>
          <w:spacing w:val="-10"/>
          <w:sz w:val="21"/>
          <w:szCs w:val="21"/>
        </w:rPr>
        <w:t xml:space="preserve"> 甲方可以要求中止履行，</w:t>
      </w:r>
      <w:r>
        <w:rPr>
          <w:color w:val="auto"/>
          <w:spacing w:val="-49"/>
          <w:sz w:val="21"/>
          <w:szCs w:val="21"/>
        </w:rPr>
        <w:t xml:space="preserve"> </w:t>
      </w:r>
      <w:r>
        <w:rPr>
          <w:color w:val="auto"/>
          <w:spacing w:val="-10"/>
          <w:sz w:val="21"/>
          <w:szCs w:val="21"/>
        </w:rPr>
        <w:t>待计划确定后继续履行；</w:t>
      </w:r>
    </w:p>
    <w:p w14:paraId="07DFCA2D">
      <w:pPr>
        <w:pStyle w:val="9"/>
        <w:spacing w:before="211" w:line="409" w:lineRule="exact"/>
        <w:ind w:left="466"/>
        <w:rPr>
          <w:color w:val="auto"/>
          <w:sz w:val="21"/>
          <w:szCs w:val="21"/>
        </w:rPr>
      </w:pPr>
      <w:r>
        <w:rPr>
          <w:color w:val="auto"/>
          <w:spacing w:val="-5"/>
          <w:position w:val="15"/>
          <w:sz w:val="21"/>
          <w:szCs w:val="21"/>
        </w:rPr>
        <w:t>（2）合同履行过程中因供应商就采购过程或结果提起投诉的，</w:t>
      </w:r>
      <w:r>
        <w:rPr>
          <w:color w:val="auto"/>
          <w:spacing w:val="88"/>
          <w:position w:val="15"/>
          <w:sz w:val="21"/>
          <w:szCs w:val="21"/>
        </w:rPr>
        <w:t xml:space="preserve"> </w:t>
      </w:r>
      <w:r>
        <w:rPr>
          <w:color w:val="auto"/>
          <w:spacing w:val="-5"/>
          <w:position w:val="15"/>
          <w:sz w:val="21"/>
          <w:szCs w:val="21"/>
        </w:rPr>
        <w:t>甲方认为有必要或财政部门责</w:t>
      </w:r>
    </w:p>
    <w:p w14:paraId="3A832562">
      <w:pPr>
        <w:pStyle w:val="9"/>
        <w:spacing w:before="1" w:line="219" w:lineRule="auto"/>
        <w:ind w:left="37"/>
        <w:rPr>
          <w:color w:val="auto"/>
          <w:sz w:val="21"/>
          <w:szCs w:val="21"/>
        </w:rPr>
      </w:pPr>
      <w:r>
        <w:rPr>
          <w:color w:val="auto"/>
          <w:spacing w:val="-12"/>
          <w:sz w:val="21"/>
          <w:szCs w:val="21"/>
        </w:rPr>
        <w:t>令中止的，</w:t>
      </w:r>
      <w:r>
        <w:rPr>
          <w:color w:val="auto"/>
          <w:spacing w:val="53"/>
          <w:sz w:val="21"/>
          <w:szCs w:val="21"/>
        </w:rPr>
        <w:t xml:space="preserve"> </w:t>
      </w:r>
      <w:r>
        <w:rPr>
          <w:color w:val="auto"/>
          <w:spacing w:val="-12"/>
          <w:sz w:val="21"/>
          <w:szCs w:val="21"/>
        </w:rPr>
        <w:t>应当中止合同的履行。</w:t>
      </w:r>
    </w:p>
    <w:p w14:paraId="25814E1B">
      <w:pPr>
        <w:pStyle w:val="9"/>
        <w:spacing w:before="205" w:line="223" w:lineRule="auto"/>
        <w:ind w:left="475"/>
        <w:rPr>
          <w:color w:val="auto"/>
          <w:sz w:val="21"/>
          <w:szCs w:val="21"/>
        </w:rPr>
      </w:pPr>
      <w:r>
        <w:rPr>
          <w:color w:val="auto"/>
          <w:spacing w:val="-4"/>
          <w:sz w:val="21"/>
          <w:szCs w:val="21"/>
        </w:rPr>
        <w:t>17.2</w:t>
      </w:r>
      <w:r>
        <w:rPr>
          <w:color w:val="auto"/>
          <w:spacing w:val="-37"/>
          <w:sz w:val="21"/>
          <w:szCs w:val="21"/>
        </w:rPr>
        <w:t xml:space="preserve"> </w:t>
      </w:r>
      <w:r>
        <w:rPr>
          <w:color w:val="auto"/>
          <w:spacing w:val="-4"/>
          <w:sz w:val="21"/>
          <w:szCs w:val="21"/>
        </w:rPr>
        <w:t>合同的终止</w:t>
      </w:r>
    </w:p>
    <w:p w14:paraId="11F359CE">
      <w:pPr>
        <w:pStyle w:val="9"/>
        <w:spacing w:before="207" w:line="221" w:lineRule="auto"/>
        <w:ind w:left="466"/>
        <w:rPr>
          <w:color w:val="auto"/>
          <w:sz w:val="21"/>
          <w:szCs w:val="21"/>
        </w:rPr>
      </w:pPr>
      <w:r>
        <w:rPr>
          <w:color w:val="auto"/>
          <w:spacing w:val="-3"/>
          <w:sz w:val="21"/>
          <w:szCs w:val="21"/>
        </w:rPr>
        <w:t>（1）合同因有效期限届满而终止；</w:t>
      </w:r>
    </w:p>
    <w:p w14:paraId="6FDE5596">
      <w:pPr>
        <w:pStyle w:val="9"/>
        <w:spacing w:before="210" w:line="409" w:lineRule="exact"/>
        <w:ind w:left="466"/>
        <w:rPr>
          <w:color w:val="auto"/>
          <w:sz w:val="21"/>
          <w:szCs w:val="21"/>
        </w:rPr>
      </w:pPr>
      <w:r>
        <w:rPr>
          <w:color w:val="auto"/>
          <w:spacing w:val="-3"/>
          <w:position w:val="15"/>
          <w:sz w:val="21"/>
          <w:szCs w:val="21"/>
        </w:rPr>
        <w:t>（2）乙方未能依照本合同约定条件履行合同， 已构成根本性违约的，甲方有权终止本合同，</w:t>
      </w:r>
    </w:p>
    <w:p w14:paraId="45CBB514">
      <w:pPr>
        <w:pStyle w:val="9"/>
        <w:spacing w:before="1" w:line="219" w:lineRule="auto"/>
        <w:ind w:left="42"/>
        <w:rPr>
          <w:color w:val="auto"/>
          <w:sz w:val="21"/>
          <w:szCs w:val="21"/>
        </w:rPr>
      </w:pPr>
      <w:r>
        <w:rPr>
          <w:color w:val="auto"/>
          <w:spacing w:val="-3"/>
          <w:sz w:val="21"/>
          <w:szCs w:val="21"/>
        </w:rPr>
        <w:t>并追究乙方的违约责任。</w:t>
      </w:r>
    </w:p>
    <w:p w14:paraId="2E4EB682">
      <w:pPr>
        <w:pStyle w:val="9"/>
        <w:spacing w:before="205" w:line="413" w:lineRule="exact"/>
        <w:ind w:left="466"/>
        <w:rPr>
          <w:color w:val="auto"/>
          <w:sz w:val="21"/>
          <w:szCs w:val="21"/>
        </w:rPr>
      </w:pPr>
      <w:r>
        <w:rPr>
          <w:color w:val="auto"/>
          <w:position w:val="15"/>
          <w:sz w:val="21"/>
          <w:szCs w:val="21"/>
        </w:rPr>
        <w:t>（3）如果乙方丧失履约能力或被宣告破产，甲方可在任何时候以</w:t>
      </w:r>
      <w:r>
        <w:rPr>
          <w:color w:val="auto"/>
          <w:spacing w:val="-1"/>
          <w:position w:val="15"/>
          <w:sz w:val="21"/>
          <w:szCs w:val="21"/>
        </w:rPr>
        <w:t>书面形式通知乙方终止合同</w:t>
      </w:r>
    </w:p>
    <w:p w14:paraId="602C999B">
      <w:pPr>
        <w:pStyle w:val="9"/>
        <w:spacing w:before="1" w:line="221" w:lineRule="auto"/>
        <w:ind w:left="37"/>
        <w:rPr>
          <w:color w:val="auto"/>
          <w:sz w:val="21"/>
          <w:szCs w:val="21"/>
        </w:rPr>
      </w:pPr>
      <w:r>
        <w:rPr>
          <w:color w:val="auto"/>
          <w:spacing w:val="-4"/>
          <w:sz w:val="21"/>
          <w:szCs w:val="21"/>
        </w:rPr>
        <w:t>而不给乙方补偿。</w:t>
      </w:r>
    </w:p>
    <w:p w14:paraId="02B073F2">
      <w:pPr>
        <w:pStyle w:val="9"/>
        <w:spacing w:before="204" w:line="408" w:lineRule="exact"/>
        <w:ind w:left="466"/>
        <w:rPr>
          <w:color w:val="auto"/>
          <w:sz w:val="21"/>
          <w:szCs w:val="21"/>
        </w:rPr>
      </w:pPr>
      <w:r>
        <w:rPr>
          <w:color w:val="auto"/>
          <w:position w:val="15"/>
          <w:sz w:val="21"/>
          <w:szCs w:val="21"/>
        </w:rPr>
        <w:t>（4）如果乙方在履行合同过程中有不正当竞争行</w:t>
      </w:r>
      <w:r>
        <w:rPr>
          <w:color w:val="auto"/>
          <w:spacing w:val="-1"/>
          <w:position w:val="15"/>
          <w:sz w:val="21"/>
          <w:szCs w:val="21"/>
        </w:rPr>
        <w:t>为，甲方有权解除合同，并按《中华人民共</w:t>
      </w:r>
    </w:p>
    <w:p w14:paraId="3E29E3C2">
      <w:pPr>
        <w:pStyle w:val="9"/>
        <w:spacing w:before="1" w:line="219" w:lineRule="auto"/>
        <w:ind w:left="37"/>
        <w:rPr>
          <w:color w:val="auto"/>
          <w:sz w:val="21"/>
          <w:szCs w:val="21"/>
        </w:rPr>
      </w:pPr>
      <w:r>
        <w:rPr>
          <w:color w:val="auto"/>
          <w:spacing w:val="-1"/>
          <w:sz w:val="21"/>
          <w:szCs w:val="21"/>
        </w:rPr>
        <w:t>和国反不正当竞争法》规定由有关部门追究其法律责任。</w:t>
      </w:r>
    </w:p>
    <w:p w14:paraId="372174B6">
      <w:pPr>
        <w:spacing w:line="219" w:lineRule="auto"/>
        <w:rPr>
          <w:color w:val="auto"/>
          <w:sz w:val="21"/>
          <w:szCs w:val="21"/>
        </w:rPr>
        <w:sectPr>
          <w:headerReference r:id="rId32" w:type="default"/>
          <w:footerReference r:id="rId33" w:type="default"/>
          <w:pgSz w:w="11905" w:h="16839"/>
          <w:pgMar w:top="1094" w:right="1364" w:bottom="1155" w:left="1488" w:header="1080" w:footer="993" w:gutter="0"/>
          <w:pgBorders>
            <w:top w:val="none" w:sz="0" w:space="0"/>
            <w:left w:val="none" w:sz="0" w:space="0"/>
            <w:bottom w:val="none" w:sz="0" w:space="0"/>
            <w:right w:val="none" w:sz="0" w:space="0"/>
          </w:pgBorders>
          <w:pgNumType w:fmt="decimal"/>
          <w:cols w:space="720" w:num="1"/>
        </w:sectPr>
      </w:pPr>
    </w:p>
    <w:p w14:paraId="2028FC9C">
      <w:pPr>
        <w:spacing w:line="305" w:lineRule="auto"/>
        <w:rPr>
          <w:rFonts w:ascii="Arial"/>
          <w:color w:val="auto"/>
          <w:sz w:val="21"/>
        </w:rPr>
      </w:pPr>
    </w:p>
    <w:p w14:paraId="7BC8EE1F">
      <w:pPr>
        <w:pStyle w:val="9"/>
        <w:spacing w:before="68" w:line="408" w:lineRule="exact"/>
        <w:ind w:right="35"/>
        <w:jc w:val="right"/>
        <w:rPr>
          <w:color w:val="auto"/>
          <w:sz w:val="21"/>
          <w:szCs w:val="21"/>
        </w:rPr>
      </w:pPr>
      <w:r>
        <w:rPr>
          <w:color w:val="auto"/>
          <w:spacing w:val="-1"/>
          <w:position w:val="15"/>
          <w:sz w:val="21"/>
          <w:szCs w:val="21"/>
        </w:rPr>
        <w:t>（5）如果合同的履行将损害国家利益或社会公共利益，甲方有权终止合同的履行，给乙方造</w:t>
      </w:r>
    </w:p>
    <w:p w14:paraId="28C3F4DA">
      <w:pPr>
        <w:pStyle w:val="9"/>
        <w:spacing w:line="221" w:lineRule="auto"/>
        <w:ind w:left="38"/>
        <w:rPr>
          <w:color w:val="auto"/>
          <w:sz w:val="21"/>
          <w:szCs w:val="21"/>
        </w:rPr>
      </w:pPr>
      <w:r>
        <w:rPr>
          <w:color w:val="auto"/>
          <w:spacing w:val="-2"/>
          <w:sz w:val="21"/>
          <w:szCs w:val="21"/>
        </w:rPr>
        <w:t>成损失的予以相应补偿。</w:t>
      </w:r>
    </w:p>
    <w:p w14:paraId="6E946BEC">
      <w:pPr>
        <w:pStyle w:val="9"/>
        <w:spacing w:before="208" w:line="220" w:lineRule="auto"/>
        <w:ind w:left="55"/>
        <w:outlineLvl w:val="2"/>
        <w:rPr>
          <w:color w:val="auto"/>
          <w:sz w:val="24"/>
          <w:szCs w:val="24"/>
        </w:rPr>
      </w:pPr>
      <w:bookmarkStart w:id="265" w:name="_Toc23143"/>
      <w:bookmarkStart w:id="266" w:name="_Toc15817"/>
      <w:bookmarkStart w:id="267" w:name="_Toc30865"/>
      <w:r>
        <w:rPr>
          <w:color w:val="auto"/>
          <w:spacing w:val="-2"/>
          <w:sz w:val="24"/>
          <w:szCs w:val="24"/>
          <w14:textOutline w14:w="4354" w14:cap="flat" w14:cmpd="sng">
            <w14:solidFill>
              <w14:srgbClr w14:val="000000"/>
            </w14:solidFill>
            <w14:prstDash w14:val="solid"/>
            <w14:miter w14:val="0"/>
          </w14:textOutline>
        </w:rPr>
        <w:t>18.合同转让和分包</w:t>
      </w:r>
      <w:bookmarkEnd w:id="265"/>
      <w:bookmarkEnd w:id="266"/>
      <w:bookmarkEnd w:id="267"/>
    </w:p>
    <w:p w14:paraId="0185FF9F">
      <w:pPr>
        <w:pStyle w:val="9"/>
        <w:spacing w:before="228" w:line="221" w:lineRule="auto"/>
        <w:ind w:left="475"/>
        <w:rPr>
          <w:color w:val="auto"/>
          <w:sz w:val="21"/>
          <w:szCs w:val="21"/>
        </w:rPr>
      </w:pPr>
      <w:r>
        <w:rPr>
          <w:color w:val="auto"/>
          <w:spacing w:val="-4"/>
          <w:sz w:val="21"/>
          <w:szCs w:val="21"/>
        </w:rPr>
        <w:t>18.1</w:t>
      </w:r>
      <w:r>
        <w:rPr>
          <w:color w:val="auto"/>
          <w:spacing w:val="34"/>
          <w:sz w:val="21"/>
          <w:szCs w:val="21"/>
        </w:rPr>
        <w:t xml:space="preserve"> </w:t>
      </w:r>
      <w:r>
        <w:rPr>
          <w:color w:val="auto"/>
          <w:spacing w:val="-4"/>
          <w:sz w:val="21"/>
          <w:szCs w:val="21"/>
        </w:rPr>
        <w:t>乙方不得以任何形式将合同转包。</w:t>
      </w:r>
    </w:p>
    <w:p w14:paraId="1E276810">
      <w:pPr>
        <w:pStyle w:val="9"/>
        <w:spacing w:before="204" w:line="221" w:lineRule="auto"/>
        <w:ind w:left="475"/>
        <w:rPr>
          <w:color w:val="auto"/>
          <w:sz w:val="21"/>
          <w:szCs w:val="21"/>
        </w:rPr>
      </w:pPr>
      <w:r>
        <w:rPr>
          <w:color w:val="auto"/>
          <w:spacing w:val="-1"/>
          <w:sz w:val="21"/>
          <w:szCs w:val="21"/>
        </w:rPr>
        <w:t>18.2</w:t>
      </w:r>
      <w:r>
        <w:rPr>
          <w:color w:val="auto"/>
          <w:spacing w:val="30"/>
          <w:sz w:val="21"/>
          <w:szCs w:val="21"/>
        </w:rPr>
        <w:t xml:space="preserve"> </w:t>
      </w:r>
      <w:r>
        <w:rPr>
          <w:color w:val="auto"/>
          <w:spacing w:val="-1"/>
          <w:sz w:val="21"/>
          <w:szCs w:val="21"/>
        </w:rPr>
        <w:t>乙方未在投标文件中说明，不得将合同的非主体、</w:t>
      </w:r>
      <w:r>
        <w:rPr>
          <w:color w:val="auto"/>
          <w:spacing w:val="-2"/>
          <w:sz w:val="21"/>
          <w:szCs w:val="21"/>
        </w:rPr>
        <w:t>非关键性工作分包给他人。</w:t>
      </w:r>
    </w:p>
    <w:p w14:paraId="184CFE7E">
      <w:pPr>
        <w:pStyle w:val="9"/>
        <w:spacing w:before="213" w:line="220" w:lineRule="auto"/>
        <w:ind w:left="55"/>
        <w:outlineLvl w:val="2"/>
        <w:rPr>
          <w:color w:val="auto"/>
          <w:sz w:val="24"/>
          <w:szCs w:val="24"/>
        </w:rPr>
      </w:pPr>
      <w:bookmarkStart w:id="268" w:name="_Toc21049"/>
      <w:bookmarkStart w:id="269" w:name="_Toc19345"/>
      <w:bookmarkStart w:id="270" w:name="_Toc5367"/>
      <w:r>
        <w:rPr>
          <w:color w:val="auto"/>
          <w:spacing w:val="-4"/>
          <w:sz w:val="24"/>
          <w:szCs w:val="24"/>
          <w14:textOutline w14:w="4354" w14:cap="flat" w14:cmpd="sng">
            <w14:solidFill>
              <w14:srgbClr w14:val="000000"/>
            </w14:solidFill>
            <w14:prstDash w14:val="solid"/>
            <w14:miter w14:val="0"/>
          </w14:textOutline>
        </w:rPr>
        <w:t>19.不可抗力</w:t>
      </w:r>
      <w:bookmarkEnd w:id="268"/>
      <w:bookmarkEnd w:id="269"/>
      <w:bookmarkEnd w:id="270"/>
    </w:p>
    <w:p w14:paraId="7F414A2D">
      <w:pPr>
        <w:pStyle w:val="9"/>
        <w:spacing w:before="229" w:line="220" w:lineRule="auto"/>
        <w:ind w:left="475"/>
        <w:rPr>
          <w:color w:val="auto"/>
          <w:sz w:val="21"/>
          <w:szCs w:val="21"/>
        </w:rPr>
      </w:pPr>
      <w:r>
        <w:rPr>
          <w:color w:val="auto"/>
          <w:spacing w:val="-1"/>
          <w:sz w:val="21"/>
          <w:szCs w:val="21"/>
        </w:rPr>
        <w:t>19.1 不可抗力是指合同双方不可预见、不可避免、不可克服的自然灾害和社会事件。</w:t>
      </w:r>
    </w:p>
    <w:p w14:paraId="5E9109CC">
      <w:pPr>
        <w:pStyle w:val="9"/>
        <w:spacing w:before="206" w:line="413" w:lineRule="exact"/>
        <w:ind w:right="27"/>
        <w:jc w:val="right"/>
        <w:rPr>
          <w:color w:val="auto"/>
          <w:sz w:val="21"/>
          <w:szCs w:val="21"/>
        </w:rPr>
      </w:pPr>
      <w:r>
        <w:rPr>
          <w:color w:val="auto"/>
          <w:spacing w:val="-1"/>
          <w:position w:val="15"/>
          <w:sz w:val="21"/>
          <w:szCs w:val="21"/>
        </w:rPr>
        <w:t>19.2 任何一方对由于不可抗力造成的部分或全部不能履行合同不承担违约责任。但迟延履行</w:t>
      </w:r>
    </w:p>
    <w:p w14:paraId="5B4D4BD8">
      <w:pPr>
        <w:pStyle w:val="9"/>
        <w:spacing w:before="1" w:line="220" w:lineRule="auto"/>
        <w:ind w:left="38"/>
        <w:rPr>
          <w:color w:val="auto"/>
          <w:sz w:val="21"/>
          <w:szCs w:val="21"/>
        </w:rPr>
      </w:pPr>
      <w:r>
        <w:rPr>
          <w:color w:val="auto"/>
          <w:spacing w:val="-8"/>
          <w:sz w:val="21"/>
          <w:szCs w:val="21"/>
        </w:rPr>
        <w:t>后发生不可抗力的， 不能免除责任。</w:t>
      </w:r>
    </w:p>
    <w:p w14:paraId="562FAA86">
      <w:pPr>
        <w:pStyle w:val="9"/>
        <w:spacing w:before="205" w:line="408" w:lineRule="exact"/>
        <w:ind w:right="23"/>
        <w:jc w:val="right"/>
        <w:rPr>
          <w:color w:val="auto"/>
          <w:sz w:val="21"/>
          <w:szCs w:val="21"/>
        </w:rPr>
      </w:pPr>
      <w:r>
        <w:rPr>
          <w:color w:val="auto"/>
          <w:spacing w:val="-2"/>
          <w:position w:val="15"/>
          <w:sz w:val="21"/>
          <w:szCs w:val="21"/>
        </w:rPr>
        <w:t>19.3 遇有不可抗力的一方，</w:t>
      </w:r>
      <w:r>
        <w:rPr>
          <w:color w:val="auto"/>
          <w:spacing w:val="-24"/>
          <w:position w:val="15"/>
          <w:sz w:val="21"/>
          <w:szCs w:val="21"/>
        </w:rPr>
        <w:t xml:space="preserve"> </w:t>
      </w:r>
      <w:r>
        <w:rPr>
          <w:color w:val="auto"/>
          <w:spacing w:val="-2"/>
          <w:position w:val="15"/>
          <w:sz w:val="21"/>
          <w:szCs w:val="21"/>
        </w:rPr>
        <w:t>应在三日内将事件的情况</w:t>
      </w:r>
      <w:r>
        <w:rPr>
          <w:color w:val="auto"/>
          <w:spacing w:val="-3"/>
          <w:position w:val="15"/>
          <w:sz w:val="21"/>
          <w:szCs w:val="21"/>
        </w:rPr>
        <w:t>以书面形式通知另一方，并在事件发生</w:t>
      </w:r>
    </w:p>
    <w:p w14:paraId="5583097E">
      <w:pPr>
        <w:pStyle w:val="9"/>
        <w:spacing w:line="219" w:lineRule="auto"/>
        <w:ind w:left="38"/>
        <w:rPr>
          <w:color w:val="auto"/>
          <w:sz w:val="21"/>
          <w:szCs w:val="21"/>
        </w:rPr>
      </w:pPr>
      <w:r>
        <w:rPr>
          <w:color w:val="auto"/>
          <w:spacing w:val="-5"/>
          <w:sz w:val="21"/>
          <w:szCs w:val="21"/>
        </w:rPr>
        <w:t>后十日内，</w:t>
      </w:r>
      <w:r>
        <w:rPr>
          <w:color w:val="auto"/>
          <w:spacing w:val="73"/>
          <w:sz w:val="21"/>
          <w:szCs w:val="21"/>
        </w:rPr>
        <w:t xml:space="preserve"> </w:t>
      </w:r>
      <w:r>
        <w:rPr>
          <w:color w:val="auto"/>
          <w:spacing w:val="-5"/>
          <w:sz w:val="21"/>
          <w:szCs w:val="21"/>
        </w:rPr>
        <w:t>向另一方提交合同不能履行或部分不能履行或需要延期履行理由的报告。</w:t>
      </w:r>
    </w:p>
    <w:p w14:paraId="0EC6407B">
      <w:pPr>
        <w:pStyle w:val="9"/>
        <w:spacing w:before="211" w:line="220" w:lineRule="auto"/>
        <w:ind w:left="41"/>
        <w:outlineLvl w:val="2"/>
        <w:rPr>
          <w:color w:val="auto"/>
          <w:sz w:val="24"/>
          <w:szCs w:val="24"/>
        </w:rPr>
      </w:pPr>
      <w:bookmarkStart w:id="271" w:name="_Toc26002"/>
      <w:bookmarkStart w:id="272" w:name="_Toc29610"/>
      <w:bookmarkStart w:id="273" w:name="_Toc17961"/>
      <w:r>
        <w:rPr>
          <w:color w:val="auto"/>
          <w:spacing w:val="-1"/>
          <w:sz w:val="24"/>
          <w:szCs w:val="24"/>
          <w14:textOutline w14:w="4354" w14:cap="flat" w14:cmpd="sng">
            <w14:solidFill>
              <w14:srgbClr w14:val="000000"/>
            </w14:solidFill>
            <w14:prstDash w14:val="solid"/>
            <w14:miter w14:val="0"/>
          </w14:textOutline>
        </w:rPr>
        <w:t>20.解决争议的方法</w:t>
      </w:r>
      <w:bookmarkEnd w:id="271"/>
      <w:bookmarkEnd w:id="272"/>
      <w:bookmarkEnd w:id="273"/>
    </w:p>
    <w:p w14:paraId="69848106">
      <w:pPr>
        <w:pStyle w:val="9"/>
        <w:spacing w:before="229" w:line="412" w:lineRule="exact"/>
        <w:ind w:right="23"/>
        <w:jc w:val="right"/>
        <w:rPr>
          <w:color w:val="auto"/>
          <w:sz w:val="21"/>
          <w:szCs w:val="21"/>
        </w:rPr>
      </w:pPr>
      <w:r>
        <w:rPr>
          <w:color w:val="auto"/>
          <w:position w:val="15"/>
          <w:sz w:val="21"/>
          <w:szCs w:val="21"/>
        </w:rPr>
        <w:t>20.1 合同各方应通过友好协商，解决在执行合同过程中所发生的或与合</w:t>
      </w:r>
      <w:r>
        <w:rPr>
          <w:color w:val="auto"/>
          <w:spacing w:val="-1"/>
          <w:position w:val="15"/>
          <w:sz w:val="21"/>
          <w:szCs w:val="21"/>
        </w:rPr>
        <w:t>同有关的一切争端。</w:t>
      </w:r>
    </w:p>
    <w:p w14:paraId="02A25706">
      <w:pPr>
        <w:pStyle w:val="9"/>
        <w:spacing w:before="1" w:line="220" w:lineRule="auto"/>
        <w:ind w:left="40"/>
        <w:rPr>
          <w:color w:val="auto"/>
          <w:sz w:val="21"/>
          <w:szCs w:val="21"/>
        </w:rPr>
      </w:pPr>
      <w:r>
        <w:rPr>
          <w:color w:val="auto"/>
          <w:spacing w:val="-1"/>
          <w:sz w:val="21"/>
          <w:szCs w:val="21"/>
        </w:rPr>
        <w:t>如从协商开始后十日内仍不能解决，可以向财政部门</w:t>
      </w:r>
      <w:r>
        <w:rPr>
          <w:color w:val="auto"/>
          <w:spacing w:val="-2"/>
          <w:sz w:val="21"/>
          <w:szCs w:val="21"/>
        </w:rPr>
        <w:t>提请调解。</w:t>
      </w:r>
    </w:p>
    <w:p w14:paraId="75B845AE">
      <w:pPr>
        <w:pStyle w:val="9"/>
        <w:spacing w:before="206" w:line="456" w:lineRule="exact"/>
        <w:jc w:val="right"/>
        <w:rPr>
          <w:color w:val="auto"/>
          <w:sz w:val="21"/>
          <w:szCs w:val="21"/>
        </w:rPr>
      </w:pPr>
      <w:r>
        <w:rPr>
          <w:color w:val="auto"/>
          <w:spacing w:val="-3"/>
          <w:position w:val="18"/>
          <w:sz w:val="21"/>
          <w:szCs w:val="21"/>
        </w:rPr>
        <w:t>20.2 调解不成可以按</w:t>
      </w:r>
      <w:r>
        <w:rPr>
          <w:color w:val="auto"/>
          <w:spacing w:val="-3"/>
          <w:position w:val="18"/>
          <w:sz w:val="21"/>
          <w:szCs w:val="21"/>
          <w14:textOutline w14:w="3831" w14:cap="flat" w14:cmpd="sng">
            <w14:solidFill>
              <w14:srgbClr w14:val="000000"/>
            </w14:solidFill>
            <w14:prstDash w14:val="solid"/>
            <w14:miter w14:val="0"/>
          </w14:textOutline>
        </w:rPr>
        <w:t>【政府采购合同专用条款】</w:t>
      </w:r>
      <w:r>
        <w:rPr>
          <w:color w:val="auto"/>
          <w:spacing w:val="-3"/>
          <w:position w:val="18"/>
          <w:sz w:val="21"/>
          <w:szCs w:val="21"/>
        </w:rPr>
        <w:t>中约定中规定下列方式之一提起仲裁或诉讼:</w:t>
      </w:r>
    </w:p>
    <w:p w14:paraId="5576522C">
      <w:pPr>
        <w:pStyle w:val="9"/>
        <w:spacing w:before="1" w:line="219" w:lineRule="auto"/>
        <w:ind w:left="497"/>
        <w:rPr>
          <w:color w:val="auto"/>
          <w:sz w:val="21"/>
          <w:szCs w:val="21"/>
        </w:rPr>
      </w:pPr>
      <w:r>
        <w:rPr>
          <w:color w:val="auto"/>
          <w:spacing w:val="-1"/>
          <w:sz w:val="21"/>
          <w:szCs w:val="21"/>
        </w:rPr>
        <w:t>(1)向甲方所在地仲裁机构提起仲裁;(2）向甲方所在地人民法院</w:t>
      </w:r>
      <w:r>
        <w:rPr>
          <w:color w:val="auto"/>
          <w:spacing w:val="-2"/>
          <w:sz w:val="21"/>
          <w:szCs w:val="21"/>
        </w:rPr>
        <w:t>提起诉讼。</w:t>
      </w:r>
    </w:p>
    <w:p w14:paraId="1DF5D8F2">
      <w:pPr>
        <w:pStyle w:val="9"/>
        <w:spacing w:before="210" w:line="408" w:lineRule="exact"/>
        <w:ind w:left="462"/>
        <w:rPr>
          <w:color w:val="auto"/>
          <w:sz w:val="21"/>
          <w:szCs w:val="21"/>
        </w:rPr>
      </w:pPr>
      <w:r>
        <w:rPr>
          <w:color w:val="auto"/>
          <w:spacing w:val="-2"/>
          <w:position w:val="15"/>
          <w:sz w:val="21"/>
          <w:szCs w:val="21"/>
        </w:rPr>
        <w:t>20.3如仲裁或诉讼事项不影响合同其它部分的履行，</w:t>
      </w:r>
      <w:r>
        <w:rPr>
          <w:color w:val="auto"/>
          <w:spacing w:val="-22"/>
          <w:position w:val="15"/>
          <w:sz w:val="21"/>
          <w:szCs w:val="21"/>
        </w:rPr>
        <w:t xml:space="preserve"> </w:t>
      </w:r>
      <w:r>
        <w:rPr>
          <w:color w:val="auto"/>
          <w:spacing w:val="-2"/>
          <w:position w:val="15"/>
          <w:sz w:val="21"/>
          <w:szCs w:val="21"/>
        </w:rPr>
        <w:t>则在仲裁或诉讼期间，</w:t>
      </w:r>
      <w:r>
        <w:rPr>
          <w:color w:val="auto"/>
          <w:spacing w:val="-3"/>
          <w:position w:val="15"/>
          <w:sz w:val="21"/>
          <w:szCs w:val="21"/>
        </w:rPr>
        <w:t>除正在进行仲裁</w:t>
      </w:r>
    </w:p>
    <w:p w14:paraId="7EA805AC">
      <w:pPr>
        <w:pStyle w:val="9"/>
        <w:spacing w:before="1" w:line="220" w:lineRule="auto"/>
        <w:ind w:left="39"/>
        <w:rPr>
          <w:color w:val="auto"/>
          <w:sz w:val="21"/>
          <w:szCs w:val="21"/>
        </w:rPr>
      </w:pPr>
      <w:r>
        <w:rPr>
          <w:color w:val="auto"/>
          <w:spacing w:val="-2"/>
          <w:sz w:val="21"/>
          <w:szCs w:val="21"/>
        </w:rPr>
        <w:t>或诉讼的部分外，合同的其它部分应继续执行。</w:t>
      </w:r>
    </w:p>
    <w:p w14:paraId="62A558AB">
      <w:pPr>
        <w:pStyle w:val="9"/>
        <w:spacing w:before="209" w:line="220" w:lineRule="auto"/>
        <w:ind w:left="41"/>
        <w:outlineLvl w:val="2"/>
        <w:rPr>
          <w:color w:val="auto"/>
          <w:sz w:val="24"/>
          <w:szCs w:val="24"/>
        </w:rPr>
      </w:pPr>
      <w:bookmarkStart w:id="274" w:name="_Toc4863"/>
      <w:bookmarkStart w:id="275" w:name="_Toc19346"/>
      <w:bookmarkStart w:id="276" w:name="_Toc6919"/>
      <w:r>
        <w:rPr>
          <w:color w:val="auto"/>
          <w:spacing w:val="-2"/>
          <w:sz w:val="24"/>
          <w:szCs w:val="24"/>
          <w14:textOutline w14:w="4354" w14:cap="flat" w14:cmpd="sng">
            <w14:solidFill>
              <w14:srgbClr w14:val="000000"/>
            </w14:solidFill>
            <w14:prstDash w14:val="solid"/>
            <w14:miter w14:val="0"/>
          </w14:textOutline>
        </w:rPr>
        <w:t>21.法律适用</w:t>
      </w:r>
      <w:bookmarkEnd w:id="274"/>
      <w:bookmarkEnd w:id="275"/>
      <w:bookmarkEnd w:id="276"/>
    </w:p>
    <w:p w14:paraId="4A737700">
      <w:pPr>
        <w:pStyle w:val="9"/>
        <w:spacing w:before="229" w:line="413" w:lineRule="exact"/>
        <w:ind w:right="27"/>
        <w:jc w:val="right"/>
        <w:rPr>
          <w:color w:val="auto"/>
          <w:sz w:val="21"/>
          <w:szCs w:val="21"/>
        </w:rPr>
      </w:pPr>
      <w:r>
        <w:rPr>
          <w:color w:val="auto"/>
          <w:spacing w:val="-4"/>
          <w:position w:val="15"/>
          <w:sz w:val="21"/>
          <w:szCs w:val="21"/>
        </w:rPr>
        <w:t>21.1 本合同适用中华人民共和国现行法律、行政法规和规章，</w:t>
      </w:r>
      <w:r>
        <w:rPr>
          <w:color w:val="auto"/>
          <w:spacing w:val="55"/>
          <w:position w:val="15"/>
          <w:sz w:val="21"/>
          <w:szCs w:val="21"/>
        </w:rPr>
        <w:t xml:space="preserve"> </w:t>
      </w:r>
      <w:r>
        <w:rPr>
          <w:color w:val="auto"/>
          <w:spacing w:val="-4"/>
          <w:position w:val="15"/>
          <w:sz w:val="21"/>
          <w:szCs w:val="21"/>
        </w:rPr>
        <w:t>如合同条款与法律、行政法规</w:t>
      </w:r>
    </w:p>
    <w:p w14:paraId="7C75B968">
      <w:pPr>
        <w:pStyle w:val="9"/>
        <w:spacing w:before="1" w:line="219" w:lineRule="auto"/>
        <w:ind w:left="37"/>
        <w:rPr>
          <w:color w:val="auto"/>
          <w:sz w:val="21"/>
          <w:szCs w:val="21"/>
        </w:rPr>
      </w:pPr>
      <w:r>
        <w:rPr>
          <w:color w:val="auto"/>
          <w:spacing w:val="-1"/>
          <w:sz w:val="21"/>
          <w:szCs w:val="21"/>
        </w:rPr>
        <w:t>和规章不一致的，按照法律、行政法规和规章修改本</w:t>
      </w:r>
      <w:r>
        <w:rPr>
          <w:color w:val="auto"/>
          <w:spacing w:val="-2"/>
          <w:sz w:val="21"/>
          <w:szCs w:val="21"/>
        </w:rPr>
        <w:t>合同。</w:t>
      </w:r>
    </w:p>
    <w:p w14:paraId="42FE0B46">
      <w:pPr>
        <w:pStyle w:val="9"/>
        <w:spacing w:before="209" w:line="222" w:lineRule="auto"/>
        <w:ind w:left="41"/>
        <w:outlineLvl w:val="2"/>
        <w:rPr>
          <w:color w:val="auto"/>
          <w:sz w:val="24"/>
          <w:szCs w:val="24"/>
        </w:rPr>
      </w:pPr>
      <w:bookmarkStart w:id="277" w:name="_Toc18945"/>
      <w:bookmarkStart w:id="278" w:name="_Toc3225"/>
      <w:bookmarkStart w:id="279" w:name="_Toc11233"/>
      <w:r>
        <w:rPr>
          <w:color w:val="auto"/>
          <w:spacing w:val="-2"/>
          <w:sz w:val="24"/>
          <w:szCs w:val="24"/>
          <w14:textOutline w14:w="4354" w14:cap="flat" w14:cmpd="sng">
            <w14:solidFill>
              <w14:srgbClr w14:val="000000"/>
            </w14:solidFill>
            <w14:prstDash w14:val="solid"/>
            <w14:miter w14:val="0"/>
          </w14:textOutline>
        </w:rPr>
        <w:t>22.通知</w:t>
      </w:r>
      <w:bookmarkEnd w:id="277"/>
      <w:bookmarkEnd w:id="278"/>
      <w:bookmarkEnd w:id="279"/>
    </w:p>
    <w:p w14:paraId="2036A01D">
      <w:pPr>
        <w:pStyle w:val="9"/>
        <w:spacing w:before="222" w:line="413" w:lineRule="exact"/>
        <w:ind w:left="462"/>
        <w:rPr>
          <w:color w:val="auto"/>
          <w:sz w:val="21"/>
          <w:szCs w:val="21"/>
        </w:rPr>
      </w:pPr>
      <w:r>
        <w:rPr>
          <w:color w:val="auto"/>
          <w:spacing w:val="-2"/>
          <w:position w:val="15"/>
          <w:sz w:val="21"/>
          <w:szCs w:val="21"/>
        </w:rPr>
        <w:t>22.1</w:t>
      </w:r>
      <w:r>
        <w:rPr>
          <w:color w:val="auto"/>
          <w:spacing w:val="-43"/>
          <w:position w:val="15"/>
          <w:sz w:val="21"/>
          <w:szCs w:val="21"/>
        </w:rPr>
        <w:t xml:space="preserve"> </w:t>
      </w:r>
      <w:r>
        <w:rPr>
          <w:color w:val="auto"/>
          <w:spacing w:val="-2"/>
          <w:position w:val="15"/>
          <w:sz w:val="21"/>
          <w:szCs w:val="21"/>
        </w:rPr>
        <w:t>本合同一方给另一方的通知均应采用书面形式，</w:t>
      </w:r>
      <w:r>
        <w:rPr>
          <w:color w:val="auto"/>
          <w:spacing w:val="-28"/>
          <w:position w:val="15"/>
          <w:sz w:val="21"/>
          <w:szCs w:val="21"/>
        </w:rPr>
        <w:t xml:space="preserve"> </w:t>
      </w:r>
      <w:r>
        <w:rPr>
          <w:color w:val="auto"/>
          <w:spacing w:val="-2"/>
          <w:position w:val="15"/>
          <w:sz w:val="21"/>
          <w:szCs w:val="21"/>
        </w:rPr>
        <w:t>传真或快递送到</w:t>
      </w:r>
      <w:r>
        <w:rPr>
          <w:color w:val="auto"/>
          <w:spacing w:val="-3"/>
          <w:position w:val="15"/>
          <w:sz w:val="21"/>
          <w:szCs w:val="21"/>
        </w:rPr>
        <w:t>本合同中规定的对方的</w:t>
      </w:r>
    </w:p>
    <w:p w14:paraId="7C550DE4">
      <w:pPr>
        <w:pStyle w:val="9"/>
        <w:spacing w:before="1" w:line="220" w:lineRule="auto"/>
        <w:ind w:left="37"/>
        <w:rPr>
          <w:color w:val="auto"/>
          <w:sz w:val="21"/>
          <w:szCs w:val="21"/>
        </w:rPr>
      </w:pPr>
      <w:r>
        <w:rPr>
          <w:color w:val="auto"/>
          <w:spacing w:val="-1"/>
          <w:sz w:val="21"/>
          <w:szCs w:val="21"/>
        </w:rPr>
        <w:t>地址和办理签收手续，</w:t>
      </w:r>
    </w:p>
    <w:p w14:paraId="187AE181">
      <w:pPr>
        <w:pStyle w:val="9"/>
        <w:spacing w:before="204" w:line="220" w:lineRule="auto"/>
        <w:ind w:left="462"/>
        <w:rPr>
          <w:color w:val="auto"/>
          <w:sz w:val="21"/>
          <w:szCs w:val="21"/>
        </w:rPr>
      </w:pPr>
      <w:r>
        <w:rPr>
          <w:color w:val="auto"/>
          <w:spacing w:val="-1"/>
          <w:sz w:val="21"/>
          <w:szCs w:val="21"/>
        </w:rPr>
        <w:t>22.2</w:t>
      </w:r>
      <w:r>
        <w:rPr>
          <w:color w:val="auto"/>
          <w:spacing w:val="-43"/>
          <w:sz w:val="21"/>
          <w:szCs w:val="21"/>
        </w:rPr>
        <w:t xml:space="preserve"> </w:t>
      </w:r>
      <w:r>
        <w:rPr>
          <w:color w:val="auto"/>
          <w:spacing w:val="-1"/>
          <w:sz w:val="21"/>
          <w:szCs w:val="21"/>
        </w:rPr>
        <w:t>通知以送到之日或通知书中规定的生效之日起生效，两者中以较迟之日为</w:t>
      </w:r>
      <w:r>
        <w:rPr>
          <w:color w:val="auto"/>
          <w:spacing w:val="-2"/>
          <w:sz w:val="21"/>
          <w:szCs w:val="21"/>
        </w:rPr>
        <w:t>准。</w:t>
      </w:r>
    </w:p>
    <w:p w14:paraId="2C9BE4CA">
      <w:pPr>
        <w:pStyle w:val="9"/>
        <w:spacing w:before="216" w:line="220" w:lineRule="auto"/>
        <w:ind w:left="41"/>
        <w:outlineLvl w:val="2"/>
        <w:rPr>
          <w:color w:val="auto"/>
          <w:sz w:val="24"/>
          <w:szCs w:val="24"/>
        </w:rPr>
      </w:pPr>
      <w:bookmarkStart w:id="280" w:name="_Toc16273"/>
      <w:bookmarkStart w:id="281" w:name="_Toc32150"/>
      <w:bookmarkStart w:id="282" w:name="_Toc15557"/>
      <w:r>
        <w:rPr>
          <w:color w:val="auto"/>
          <w:spacing w:val="-1"/>
          <w:sz w:val="24"/>
          <w:szCs w:val="24"/>
          <w14:textOutline w14:w="4354" w14:cap="flat" w14:cmpd="sng">
            <w14:solidFill>
              <w14:srgbClr w14:val="000000"/>
            </w14:solidFill>
            <w14:prstDash w14:val="solid"/>
            <w14:miter w14:val="0"/>
          </w14:textOutline>
        </w:rPr>
        <w:t>23.</w:t>
      </w:r>
      <w:r>
        <w:rPr>
          <w:color w:val="auto"/>
          <w:spacing w:val="-1"/>
          <w:sz w:val="24"/>
          <w:szCs w:val="24"/>
        </w:rPr>
        <w:t xml:space="preserve"> </w:t>
      </w:r>
      <w:r>
        <w:rPr>
          <w:color w:val="auto"/>
          <w:spacing w:val="-1"/>
          <w:sz w:val="24"/>
          <w:szCs w:val="24"/>
          <w14:textOutline w14:w="4354" w14:cap="flat" w14:cmpd="sng">
            <w14:solidFill>
              <w14:srgbClr w14:val="000000"/>
            </w14:solidFill>
            <w14:prstDash w14:val="solid"/>
            <w14:miter w14:val="0"/>
          </w14:textOutline>
        </w:rPr>
        <w:t>合同未尽事项</w:t>
      </w:r>
      <w:bookmarkEnd w:id="280"/>
      <w:bookmarkEnd w:id="281"/>
      <w:bookmarkEnd w:id="282"/>
    </w:p>
    <w:p w14:paraId="58C55CBD">
      <w:pPr>
        <w:pStyle w:val="9"/>
        <w:spacing w:before="223" w:line="465" w:lineRule="exact"/>
        <w:ind w:left="462"/>
        <w:rPr>
          <w:color w:val="auto"/>
          <w:sz w:val="21"/>
          <w:szCs w:val="21"/>
        </w:rPr>
      </w:pPr>
      <w:r>
        <w:rPr>
          <w:color w:val="auto"/>
          <w:spacing w:val="-2"/>
          <w:position w:val="19"/>
          <w:sz w:val="21"/>
          <w:szCs w:val="21"/>
        </w:rPr>
        <w:t>23.1</w:t>
      </w:r>
      <w:r>
        <w:rPr>
          <w:color w:val="auto"/>
          <w:spacing w:val="-29"/>
          <w:position w:val="19"/>
          <w:sz w:val="21"/>
          <w:szCs w:val="21"/>
        </w:rPr>
        <w:t xml:space="preserve"> </w:t>
      </w:r>
      <w:r>
        <w:rPr>
          <w:color w:val="auto"/>
          <w:spacing w:val="-2"/>
          <w:position w:val="19"/>
          <w:sz w:val="21"/>
          <w:szCs w:val="21"/>
        </w:rPr>
        <w:t>合同未尽事项见</w:t>
      </w:r>
      <w:r>
        <w:rPr>
          <w:color w:val="auto"/>
          <w:spacing w:val="-2"/>
          <w:position w:val="19"/>
          <w:sz w:val="21"/>
          <w:szCs w:val="21"/>
          <w14:textOutline w14:w="3831" w14:cap="flat" w14:cmpd="sng">
            <w14:solidFill>
              <w14:srgbClr w14:val="000000"/>
            </w14:solidFill>
            <w14:prstDash w14:val="solid"/>
            <w14:miter w14:val="0"/>
          </w14:textOutline>
        </w:rPr>
        <w:t>【政府采购合同专用条款】。</w:t>
      </w:r>
    </w:p>
    <w:p w14:paraId="4A574FC2">
      <w:pPr>
        <w:pStyle w:val="9"/>
        <w:spacing w:line="220" w:lineRule="auto"/>
        <w:ind w:left="41"/>
        <w:outlineLvl w:val="2"/>
        <w:rPr>
          <w:color w:val="auto"/>
          <w:sz w:val="24"/>
          <w:szCs w:val="24"/>
        </w:rPr>
      </w:pPr>
      <w:bookmarkStart w:id="283" w:name="_Toc16984"/>
      <w:bookmarkStart w:id="284" w:name="_Toc9971"/>
      <w:bookmarkStart w:id="285" w:name="_Toc10835"/>
      <w:r>
        <w:rPr>
          <w:color w:val="auto"/>
          <w:spacing w:val="-2"/>
          <w:sz w:val="24"/>
          <w:szCs w:val="24"/>
          <w14:textOutline w14:w="4354" w14:cap="flat" w14:cmpd="sng">
            <w14:solidFill>
              <w14:srgbClr w14:val="000000"/>
            </w14:solidFill>
            <w14:prstDash w14:val="solid"/>
            <w14:miter w14:val="0"/>
          </w14:textOutline>
        </w:rPr>
        <w:t>24.合同生效</w:t>
      </w:r>
      <w:bookmarkEnd w:id="283"/>
      <w:bookmarkEnd w:id="284"/>
      <w:bookmarkEnd w:id="285"/>
    </w:p>
    <w:p w14:paraId="1BA6A69D">
      <w:pPr>
        <w:pStyle w:val="9"/>
        <w:spacing w:before="223" w:line="220" w:lineRule="auto"/>
        <w:ind w:left="462"/>
        <w:rPr>
          <w:color w:val="auto"/>
          <w:sz w:val="21"/>
          <w:szCs w:val="21"/>
        </w:rPr>
      </w:pPr>
      <w:r>
        <w:rPr>
          <w:color w:val="auto"/>
          <w:spacing w:val="-1"/>
          <w:sz w:val="21"/>
          <w:szCs w:val="21"/>
        </w:rPr>
        <w:t>24.1 本合同在合同双方签字盖章后生效。</w:t>
      </w:r>
    </w:p>
    <w:p w14:paraId="6FE93857">
      <w:pPr>
        <w:spacing w:line="220" w:lineRule="auto"/>
        <w:rPr>
          <w:color w:val="auto"/>
          <w:sz w:val="21"/>
          <w:szCs w:val="21"/>
        </w:rPr>
        <w:sectPr>
          <w:headerReference r:id="rId34" w:type="default"/>
          <w:footerReference r:id="rId35" w:type="default"/>
          <w:pgSz w:w="11905" w:h="16839"/>
          <w:pgMar w:top="1094" w:right="1431" w:bottom="1155" w:left="1488" w:header="1080" w:footer="993" w:gutter="0"/>
          <w:pgBorders>
            <w:top w:val="none" w:sz="0" w:space="0"/>
            <w:left w:val="none" w:sz="0" w:space="0"/>
            <w:bottom w:val="none" w:sz="0" w:space="0"/>
            <w:right w:val="none" w:sz="0" w:space="0"/>
          </w:pgBorders>
          <w:pgNumType w:fmt="decimal"/>
          <w:cols w:space="720" w:num="1"/>
        </w:sectPr>
      </w:pPr>
    </w:p>
    <w:p w14:paraId="1965DC00">
      <w:pPr>
        <w:spacing w:line="295" w:lineRule="auto"/>
        <w:rPr>
          <w:rFonts w:ascii="Arial"/>
          <w:color w:val="auto"/>
          <w:sz w:val="21"/>
        </w:rPr>
      </w:pPr>
      <w:r>
        <w:rPr>
          <w:color w:val="auto"/>
        </w:rPr>
        <w:pict>
          <v:shape id="_x0000_s1059" o:spid="_x0000_s1059" style="position:absolute;left:0pt;margin-left:74.4pt;margin-top:54pt;height:0.75pt;width:449.25pt;mso-position-horizontal-relative:page;mso-position-vertical-relative:page;z-index:251676672;mso-width-relative:page;mso-height-relative:page;" fillcolor="#000000" filled="t" stroked="f" coordsize="8985,15" o:allowincell="f" path="m0,14l8984,14,8984,0,0,0,0,14xe">
            <v:path/>
            <v:fill on="t" focussize="0,0"/>
            <v:stroke on="f"/>
            <v:imagedata o:title=""/>
            <o:lock v:ext="edit"/>
          </v:shape>
        </w:pict>
      </w:r>
    </w:p>
    <w:p w14:paraId="0C99F796">
      <w:pPr>
        <w:spacing w:line="295" w:lineRule="auto"/>
        <w:rPr>
          <w:rFonts w:ascii="Arial"/>
          <w:color w:val="auto"/>
          <w:sz w:val="21"/>
        </w:rPr>
      </w:pPr>
    </w:p>
    <w:p w14:paraId="09B2DE5A">
      <w:pPr>
        <w:spacing w:line="295" w:lineRule="auto"/>
        <w:rPr>
          <w:rFonts w:ascii="Arial"/>
          <w:color w:val="auto"/>
          <w:sz w:val="21"/>
        </w:rPr>
      </w:pPr>
    </w:p>
    <w:p w14:paraId="319B78B5">
      <w:pPr>
        <w:spacing w:line="295" w:lineRule="auto"/>
        <w:rPr>
          <w:rFonts w:ascii="Arial"/>
          <w:color w:val="auto"/>
          <w:sz w:val="21"/>
        </w:rPr>
      </w:pPr>
    </w:p>
    <w:p w14:paraId="12650AE3">
      <w:pPr>
        <w:spacing w:before="88" w:line="225" w:lineRule="auto"/>
        <w:ind w:left="2603"/>
        <w:outlineLvl w:val="1"/>
        <w:rPr>
          <w:rFonts w:ascii="黑体" w:hAnsi="黑体" w:eastAsia="黑体" w:cs="黑体"/>
          <w:color w:val="auto"/>
          <w:sz w:val="27"/>
          <w:szCs w:val="27"/>
        </w:rPr>
      </w:pPr>
      <w:bookmarkStart w:id="286" w:name="_Toc8169"/>
      <w:bookmarkStart w:id="287" w:name="_Toc13523"/>
      <w:bookmarkStart w:id="288" w:name="_Toc3791"/>
      <w:r>
        <w:rPr>
          <w:rFonts w:ascii="黑体" w:hAnsi="黑体" w:eastAsia="黑体" w:cs="黑体"/>
          <w:color w:val="auto"/>
          <w:spacing w:val="9"/>
          <w:sz w:val="27"/>
          <w:szCs w:val="27"/>
          <w14:textOutline w14:w="5050" w14:cap="flat" w14:cmpd="sng">
            <w14:solidFill>
              <w14:srgbClr w14:val="000000"/>
            </w14:solidFill>
            <w14:prstDash w14:val="solid"/>
            <w14:miter w14:val="0"/>
          </w14:textOutline>
        </w:rPr>
        <w:t>第三节</w:t>
      </w:r>
      <w:r>
        <w:rPr>
          <w:rFonts w:ascii="黑体" w:hAnsi="黑体" w:eastAsia="黑体" w:cs="黑体"/>
          <w:color w:val="auto"/>
          <w:spacing w:val="9"/>
          <w:sz w:val="27"/>
          <w:szCs w:val="27"/>
        </w:rPr>
        <w:t xml:space="preserve"> </w:t>
      </w:r>
      <w:r>
        <w:rPr>
          <w:rFonts w:ascii="黑体" w:hAnsi="黑体" w:eastAsia="黑体" w:cs="黑体"/>
          <w:color w:val="auto"/>
          <w:spacing w:val="9"/>
          <w:sz w:val="27"/>
          <w:szCs w:val="27"/>
          <w14:textOutline w14:w="5050" w14:cap="flat" w14:cmpd="sng">
            <w14:solidFill>
              <w14:srgbClr w14:val="000000"/>
            </w14:solidFill>
            <w14:prstDash w14:val="solid"/>
            <w14:miter w14:val="0"/>
          </w14:textOutline>
        </w:rPr>
        <w:t>政府采购合同专用条款</w:t>
      </w:r>
      <w:bookmarkEnd w:id="286"/>
      <w:bookmarkEnd w:id="287"/>
      <w:bookmarkEnd w:id="288"/>
    </w:p>
    <w:p w14:paraId="19EDB088">
      <w:pPr>
        <w:spacing w:before="79"/>
        <w:rPr>
          <w:color w:val="auto"/>
        </w:rPr>
      </w:pPr>
    </w:p>
    <w:p w14:paraId="0AA1F464">
      <w:pPr>
        <w:spacing w:before="78"/>
        <w:rPr>
          <w:color w:val="auto"/>
        </w:rPr>
      </w:pPr>
    </w:p>
    <w:tbl>
      <w:tblPr>
        <w:tblStyle w:val="23"/>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017"/>
        <w:gridCol w:w="2186"/>
        <w:gridCol w:w="5310"/>
      </w:tblGrid>
      <w:tr w14:paraId="5A95DCA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69" w:hRule="atLeast"/>
          <w:jc w:val="center"/>
        </w:trPr>
        <w:tc>
          <w:tcPr>
            <w:tcW w:w="2017" w:type="dxa"/>
            <w:noWrap w:val="0"/>
            <w:vAlign w:val="center"/>
          </w:tcPr>
          <w:p w14:paraId="11A1E8C8">
            <w:pPr>
              <w:keepNext w:val="0"/>
              <w:keepLines w:val="0"/>
              <w:widowControl/>
              <w:suppressLineNumbers w:val="0"/>
              <w:adjustRightInd w:val="0"/>
              <w:snapToGrid w:val="0"/>
              <w:spacing w:before="0" w:beforeAutospacing="0" w:after="0" w:afterAutospacing="0"/>
              <w:ind w:left="0" w:right="0"/>
              <w:jc w:val="center"/>
              <w:rPr>
                <w:rFonts w:hint="default" w:ascii="宋体" w:hAnsi="宋体"/>
                <w:color w:val="auto"/>
                <w:szCs w:val="21"/>
              </w:rPr>
            </w:pPr>
            <w:r>
              <w:rPr>
                <w:rFonts w:hint="eastAsia" w:ascii="宋体" w:hAnsi="宋体"/>
                <w:color w:val="auto"/>
                <w:szCs w:val="21"/>
              </w:rPr>
              <w:t>第三章</w:t>
            </w:r>
          </w:p>
          <w:p w14:paraId="42CDB7E9">
            <w:pPr>
              <w:keepNext w:val="0"/>
              <w:keepLines w:val="0"/>
              <w:widowControl/>
              <w:suppressLineNumbers w:val="0"/>
              <w:adjustRightInd w:val="0"/>
              <w:snapToGrid w:val="0"/>
              <w:spacing w:before="0" w:beforeAutospacing="0" w:after="0" w:afterAutospacing="0"/>
              <w:ind w:left="0" w:right="0"/>
              <w:jc w:val="center"/>
              <w:rPr>
                <w:rFonts w:hint="default" w:ascii="宋体" w:hAnsi="宋体"/>
                <w:color w:val="auto"/>
                <w:szCs w:val="21"/>
              </w:rPr>
            </w:pPr>
            <w:r>
              <w:rPr>
                <w:rFonts w:hint="eastAsia" w:ascii="宋体" w:hAnsi="宋体"/>
                <w:color w:val="auto"/>
                <w:szCs w:val="21"/>
              </w:rPr>
              <w:t>第1.1款</w:t>
            </w:r>
          </w:p>
        </w:tc>
        <w:tc>
          <w:tcPr>
            <w:tcW w:w="2186" w:type="dxa"/>
            <w:noWrap w:val="0"/>
            <w:vAlign w:val="center"/>
          </w:tcPr>
          <w:p w14:paraId="1041EE07">
            <w:pPr>
              <w:keepNext w:val="0"/>
              <w:keepLines w:val="0"/>
              <w:widowControl/>
              <w:suppressLineNumbers w:val="0"/>
              <w:adjustRightInd w:val="0"/>
              <w:snapToGrid w:val="0"/>
              <w:spacing w:before="0" w:beforeAutospacing="0" w:after="0" w:afterAutospacing="0"/>
              <w:ind w:left="0" w:right="0"/>
              <w:jc w:val="left"/>
              <w:rPr>
                <w:rFonts w:hint="default" w:ascii="宋体" w:hAnsi="宋体"/>
                <w:color w:val="auto"/>
                <w:szCs w:val="21"/>
              </w:rPr>
            </w:pPr>
            <w:r>
              <w:rPr>
                <w:rFonts w:hint="eastAsia" w:ascii="宋体" w:hAnsi="宋体"/>
                <w:color w:val="auto"/>
                <w:szCs w:val="21"/>
              </w:rPr>
              <w:t xml:space="preserve">甲方名称、地址 </w:t>
            </w:r>
          </w:p>
        </w:tc>
        <w:tc>
          <w:tcPr>
            <w:tcW w:w="5310" w:type="dxa"/>
            <w:noWrap w:val="0"/>
            <w:vAlign w:val="center"/>
          </w:tcPr>
          <w:p w14:paraId="45A76CE4">
            <w:pPr>
              <w:keepNext w:val="0"/>
              <w:keepLines w:val="0"/>
              <w:widowControl/>
              <w:suppressLineNumbers w:val="0"/>
              <w:adjustRightInd w:val="0"/>
              <w:snapToGrid w:val="0"/>
              <w:spacing w:before="0" w:beforeAutospacing="0" w:after="0" w:afterAutospacing="0"/>
              <w:ind w:left="0" w:right="0"/>
              <w:jc w:val="left"/>
              <w:rPr>
                <w:rFonts w:hint="default" w:ascii="宋体" w:hAnsi="宋体" w:eastAsia="宋体"/>
                <w:color w:val="auto"/>
                <w:szCs w:val="21"/>
                <w:lang w:val="en-US" w:eastAsia="zh-CN"/>
              </w:rPr>
            </w:pPr>
            <w:r>
              <w:rPr>
                <w:rFonts w:hint="eastAsia" w:ascii="宋体" w:hAnsi="宋体"/>
                <w:color w:val="auto"/>
                <w:szCs w:val="21"/>
              </w:rPr>
              <w:t>名称：</w:t>
            </w:r>
            <w:r>
              <w:rPr>
                <w:rFonts w:hint="eastAsia" w:ascii="宋体" w:hAnsi="宋体"/>
                <w:color w:val="auto"/>
                <w:szCs w:val="21"/>
                <w:lang w:eastAsia="zh-CN"/>
              </w:rPr>
              <w:t>平江县城市管理和综合执法局</w:t>
            </w:r>
          </w:p>
          <w:p w14:paraId="4BA59AE1">
            <w:pPr>
              <w:keepNext w:val="0"/>
              <w:keepLines w:val="0"/>
              <w:widowControl/>
              <w:suppressLineNumbers w:val="0"/>
              <w:adjustRightInd w:val="0"/>
              <w:snapToGrid w:val="0"/>
              <w:spacing w:before="0" w:beforeAutospacing="0" w:after="0" w:afterAutospacing="0"/>
              <w:ind w:left="0" w:right="0"/>
              <w:jc w:val="left"/>
              <w:rPr>
                <w:rFonts w:hint="default" w:ascii="宋体" w:hAnsi="宋体" w:eastAsia="宋体"/>
                <w:color w:val="auto"/>
                <w:szCs w:val="21"/>
                <w:lang w:val="en-US" w:eastAsia="zh-CN"/>
              </w:rPr>
            </w:pPr>
            <w:r>
              <w:rPr>
                <w:rFonts w:hint="eastAsia" w:ascii="宋体" w:hAnsi="宋体"/>
                <w:color w:val="auto"/>
                <w:szCs w:val="21"/>
              </w:rPr>
              <w:t>地址：</w:t>
            </w:r>
            <w:r>
              <w:rPr>
                <w:rFonts w:hint="eastAsia" w:ascii="宋体" w:hAnsi="宋体"/>
                <w:color w:val="auto"/>
                <w:szCs w:val="21"/>
                <w:lang w:eastAsia="zh-CN"/>
              </w:rPr>
              <w:t>平江县汉昌街道三犊源路13号</w:t>
            </w:r>
          </w:p>
        </w:tc>
      </w:tr>
      <w:tr w14:paraId="2D094EC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54" w:hRule="atLeast"/>
          <w:jc w:val="center"/>
        </w:trPr>
        <w:tc>
          <w:tcPr>
            <w:tcW w:w="2017" w:type="dxa"/>
            <w:noWrap w:val="0"/>
            <w:vAlign w:val="center"/>
          </w:tcPr>
          <w:p w14:paraId="5A81A9EB">
            <w:pPr>
              <w:keepNext w:val="0"/>
              <w:keepLines w:val="0"/>
              <w:widowControl/>
              <w:suppressLineNumbers w:val="0"/>
              <w:adjustRightInd w:val="0"/>
              <w:snapToGrid w:val="0"/>
              <w:spacing w:before="0" w:beforeAutospacing="0" w:after="0" w:afterAutospacing="0"/>
              <w:ind w:left="0" w:right="0"/>
              <w:jc w:val="center"/>
              <w:rPr>
                <w:rFonts w:hint="default" w:ascii="宋体" w:hAnsi="宋体"/>
                <w:color w:val="auto"/>
                <w:szCs w:val="21"/>
              </w:rPr>
            </w:pPr>
            <w:r>
              <w:rPr>
                <w:rFonts w:hint="eastAsia" w:ascii="宋体" w:hAnsi="宋体"/>
                <w:color w:val="auto"/>
                <w:szCs w:val="21"/>
              </w:rPr>
              <w:t>第三章</w:t>
            </w:r>
          </w:p>
          <w:p w14:paraId="00F52DE1">
            <w:pPr>
              <w:keepNext w:val="0"/>
              <w:keepLines w:val="0"/>
              <w:widowControl/>
              <w:suppressLineNumbers w:val="0"/>
              <w:adjustRightInd w:val="0"/>
              <w:snapToGrid w:val="0"/>
              <w:spacing w:before="0" w:beforeAutospacing="0" w:after="0" w:afterAutospacing="0"/>
              <w:ind w:left="0" w:right="0"/>
              <w:jc w:val="center"/>
              <w:rPr>
                <w:rFonts w:hint="default" w:ascii="宋体" w:hAnsi="宋体"/>
                <w:color w:val="auto"/>
                <w:szCs w:val="21"/>
              </w:rPr>
            </w:pPr>
            <w:r>
              <w:rPr>
                <w:rFonts w:hint="eastAsia" w:ascii="宋体" w:hAnsi="宋体"/>
                <w:color w:val="auto"/>
                <w:szCs w:val="21"/>
              </w:rPr>
              <w:t>第1.2（6）项</w:t>
            </w:r>
          </w:p>
        </w:tc>
        <w:tc>
          <w:tcPr>
            <w:tcW w:w="2186" w:type="dxa"/>
            <w:noWrap w:val="0"/>
            <w:vAlign w:val="center"/>
          </w:tcPr>
          <w:p w14:paraId="6D7C4FEC">
            <w:pPr>
              <w:keepNext w:val="0"/>
              <w:keepLines w:val="0"/>
              <w:widowControl/>
              <w:suppressLineNumbers w:val="0"/>
              <w:adjustRightInd w:val="0"/>
              <w:snapToGrid w:val="0"/>
              <w:spacing w:before="0" w:beforeAutospacing="0" w:after="0" w:afterAutospacing="0"/>
              <w:ind w:left="0" w:right="0"/>
              <w:jc w:val="left"/>
              <w:rPr>
                <w:rFonts w:hint="default" w:ascii="宋体" w:hAnsi="宋体"/>
                <w:color w:val="auto"/>
                <w:szCs w:val="21"/>
              </w:rPr>
            </w:pPr>
            <w:r>
              <w:rPr>
                <w:rFonts w:hint="eastAsia" w:ascii="宋体" w:hAnsi="宋体"/>
                <w:color w:val="auto"/>
                <w:szCs w:val="21"/>
              </w:rPr>
              <w:t>项目现场</w:t>
            </w:r>
          </w:p>
        </w:tc>
        <w:tc>
          <w:tcPr>
            <w:tcW w:w="5310" w:type="dxa"/>
            <w:noWrap w:val="0"/>
            <w:vAlign w:val="center"/>
          </w:tcPr>
          <w:p w14:paraId="2C390F00">
            <w:pPr>
              <w:keepNext w:val="0"/>
              <w:keepLines w:val="0"/>
              <w:widowControl/>
              <w:suppressLineNumbers w:val="0"/>
              <w:adjustRightInd w:val="0"/>
              <w:snapToGrid w:val="0"/>
              <w:spacing w:before="0" w:beforeAutospacing="0" w:after="0" w:afterAutospacing="0"/>
              <w:ind w:left="0" w:right="0"/>
              <w:jc w:val="left"/>
              <w:rPr>
                <w:rFonts w:hint="eastAsia" w:ascii="宋体" w:hAnsi="宋体" w:eastAsia="宋体"/>
                <w:color w:val="auto"/>
                <w:szCs w:val="21"/>
                <w:lang w:eastAsia="zh-CN"/>
              </w:rPr>
            </w:pPr>
            <w:r>
              <w:rPr>
                <w:rFonts w:hint="eastAsia" w:ascii="宋体" w:hAnsi="宋体" w:eastAsia="宋体" w:cs="宋体"/>
                <w:color w:val="auto"/>
                <w:szCs w:val="21"/>
                <w:lang w:eastAsia="zh-CN"/>
              </w:rPr>
              <w:t>平江县城市管理和综合执法局</w:t>
            </w:r>
          </w:p>
        </w:tc>
      </w:tr>
      <w:tr w14:paraId="740F7BE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24" w:hRule="atLeast"/>
          <w:jc w:val="center"/>
        </w:trPr>
        <w:tc>
          <w:tcPr>
            <w:tcW w:w="2017" w:type="dxa"/>
            <w:noWrap w:val="0"/>
            <w:vAlign w:val="center"/>
          </w:tcPr>
          <w:p w14:paraId="7665CA19">
            <w:pPr>
              <w:keepNext w:val="0"/>
              <w:keepLines w:val="0"/>
              <w:widowControl/>
              <w:suppressLineNumbers w:val="0"/>
              <w:adjustRightInd w:val="0"/>
              <w:snapToGrid w:val="0"/>
              <w:spacing w:before="0" w:beforeAutospacing="0" w:after="0" w:afterAutospacing="0"/>
              <w:ind w:left="0" w:right="0"/>
              <w:jc w:val="center"/>
              <w:rPr>
                <w:rFonts w:hint="default" w:ascii="宋体" w:hAnsi="宋体"/>
                <w:color w:val="auto"/>
                <w:szCs w:val="21"/>
              </w:rPr>
            </w:pPr>
            <w:r>
              <w:rPr>
                <w:rFonts w:hint="eastAsia" w:ascii="宋体" w:hAnsi="宋体"/>
                <w:color w:val="auto"/>
                <w:szCs w:val="21"/>
              </w:rPr>
              <w:t>第三章</w:t>
            </w:r>
          </w:p>
          <w:p w14:paraId="18FDD37D">
            <w:pPr>
              <w:keepNext w:val="0"/>
              <w:keepLines w:val="0"/>
              <w:widowControl/>
              <w:suppressLineNumbers w:val="0"/>
              <w:adjustRightInd w:val="0"/>
              <w:snapToGrid w:val="0"/>
              <w:spacing w:before="0" w:beforeAutospacing="0" w:after="0" w:afterAutospacing="0"/>
              <w:ind w:left="0" w:right="0"/>
              <w:jc w:val="center"/>
              <w:rPr>
                <w:rFonts w:hint="default" w:ascii="宋体" w:hAnsi="宋体"/>
                <w:color w:val="auto"/>
                <w:szCs w:val="21"/>
              </w:rPr>
            </w:pPr>
            <w:r>
              <w:rPr>
                <w:rFonts w:hint="eastAsia" w:ascii="宋体" w:hAnsi="宋体"/>
                <w:color w:val="auto"/>
                <w:szCs w:val="21"/>
              </w:rPr>
              <w:t>第5.1款</w:t>
            </w:r>
          </w:p>
        </w:tc>
        <w:tc>
          <w:tcPr>
            <w:tcW w:w="2186" w:type="dxa"/>
            <w:noWrap w:val="0"/>
            <w:vAlign w:val="center"/>
          </w:tcPr>
          <w:p w14:paraId="4031298F">
            <w:pPr>
              <w:keepNext w:val="0"/>
              <w:keepLines w:val="0"/>
              <w:widowControl/>
              <w:suppressLineNumbers w:val="0"/>
              <w:adjustRightInd w:val="0"/>
              <w:snapToGrid w:val="0"/>
              <w:spacing w:before="0" w:beforeAutospacing="0" w:after="0" w:afterAutospacing="0"/>
              <w:ind w:left="0" w:right="0"/>
              <w:jc w:val="left"/>
              <w:rPr>
                <w:rFonts w:hint="default" w:ascii="宋体" w:hAnsi="宋体"/>
                <w:color w:val="auto"/>
                <w:szCs w:val="21"/>
              </w:rPr>
            </w:pPr>
            <w:r>
              <w:rPr>
                <w:rFonts w:hint="eastAsia" w:ascii="宋体" w:hAnsi="宋体"/>
                <w:color w:val="auto"/>
                <w:szCs w:val="21"/>
              </w:rPr>
              <w:t>履行合同的期限、地点及方式</w:t>
            </w:r>
          </w:p>
        </w:tc>
        <w:tc>
          <w:tcPr>
            <w:tcW w:w="5310" w:type="dxa"/>
            <w:noWrap w:val="0"/>
            <w:vAlign w:val="center"/>
          </w:tcPr>
          <w:p w14:paraId="78FF1438">
            <w:pPr>
              <w:keepNext w:val="0"/>
              <w:keepLines w:val="0"/>
              <w:widowControl/>
              <w:suppressLineNumbers w:val="0"/>
              <w:adjustRightInd w:val="0"/>
              <w:snapToGrid w:val="0"/>
              <w:spacing w:before="0" w:beforeAutospacing="0" w:after="0" w:afterAutospacing="0" w:line="360" w:lineRule="auto"/>
              <w:ind w:left="0" w:right="0"/>
              <w:jc w:val="left"/>
              <w:rPr>
                <w:rFonts w:hint="eastAsia" w:ascii="宋体" w:hAnsi="宋体" w:eastAsia="宋体" w:cs="Times New Roman"/>
                <w:snapToGrid/>
                <w:color w:val="auto"/>
                <w:kern w:val="2"/>
                <w:szCs w:val="21"/>
                <w:lang w:val="en-US" w:eastAsia="zh-CN"/>
              </w:rPr>
            </w:pPr>
            <w:r>
              <w:rPr>
                <w:rFonts w:hint="eastAsia" w:ascii="宋体" w:hAnsi="宋体" w:eastAsia="宋体" w:cs="Times New Roman"/>
                <w:snapToGrid/>
                <w:color w:val="auto"/>
                <w:kern w:val="2"/>
                <w:szCs w:val="21"/>
                <w:lang w:val="en-US" w:eastAsia="zh-CN"/>
              </w:rPr>
              <w:t>交付时间：签订合同后90天内</w:t>
            </w:r>
          </w:p>
          <w:p w14:paraId="51B0CB6C">
            <w:pPr>
              <w:keepNext w:val="0"/>
              <w:keepLines w:val="0"/>
              <w:widowControl/>
              <w:suppressLineNumbers w:val="0"/>
              <w:adjustRightInd w:val="0"/>
              <w:snapToGrid w:val="0"/>
              <w:spacing w:before="0" w:beforeAutospacing="0" w:after="0" w:afterAutospacing="0" w:line="360" w:lineRule="auto"/>
              <w:ind w:left="0" w:right="0"/>
              <w:jc w:val="left"/>
              <w:rPr>
                <w:rFonts w:hint="default" w:ascii="宋体" w:hAnsi="宋体" w:eastAsia="宋体"/>
                <w:color w:val="auto"/>
                <w:szCs w:val="21"/>
                <w:lang w:val="en-US" w:eastAsia="zh-CN"/>
              </w:rPr>
            </w:pPr>
            <w:r>
              <w:rPr>
                <w:rFonts w:hint="eastAsia" w:ascii="宋体" w:hAnsi="宋体"/>
                <w:color w:val="auto"/>
                <w:szCs w:val="21"/>
              </w:rPr>
              <w:t>交货地点：</w:t>
            </w:r>
            <w:r>
              <w:rPr>
                <w:rFonts w:hint="eastAsia" w:ascii="宋体" w:hAnsi="宋体" w:cs="宋体"/>
                <w:color w:val="auto"/>
                <w:szCs w:val="21"/>
                <w:lang w:eastAsia="zh-CN"/>
              </w:rPr>
              <w:t>平江县城市管理和综合执法局</w:t>
            </w:r>
            <w:r>
              <w:rPr>
                <w:rFonts w:hint="eastAsia" w:ascii="宋体" w:hAnsi="宋体" w:cs="宋体"/>
                <w:color w:val="auto"/>
                <w:szCs w:val="21"/>
                <w:lang w:val="en-US" w:eastAsia="zh-CN"/>
              </w:rPr>
              <w:t>指定地点</w:t>
            </w:r>
          </w:p>
          <w:p w14:paraId="68F66C5E">
            <w:pPr>
              <w:keepNext w:val="0"/>
              <w:keepLines w:val="0"/>
              <w:widowControl/>
              <w:suppressLineNumbers w:val="0"/>
              <w:adjustRightInd w:val="0"/>
              <w:snapToGrid w:val="0"/>
              <w:spacing w:before="0" w:beforeAutospacing="0" w:after="0" w:afterAutospacing="0"/>
              <w:ind w:left="0" w:right="0"/>
              <w:jc w:val="left"/>
              <w:rPr>
                <w:rFonts w:hint="default" w:ascii="宋体" w:hAnsi="宋体"/>
                <w:color w:val="auto"/>
                <w:szCs w:val="21"/>
              </w:rPr>
            </w:pPr>
            <w:r>
              <w:rPr>
                <w:rFonts w:hint="eastAsia" w:ascii="宋体" w:hAnsi="宋体"/>
                <w:color w:val="auto"/>
                <w:szCs w:val="21"/>
              </w:rPr>
              <w:t>交货方式：</w:t>
            </w:r>
            <w:r>
              <w:rPr>
                <w:rFonts w:hint="eastAsia"/>
                <w:color w:val="auto"/>
              </w:rPr>
              <w:t>专人现场</w:t>
            </w:r>
            <w:r>
              <w:rPr>
                <w:rFonts w:hint="eastAsia" w:ascii="宋体" w:hAnsi="宋体"/>
                <w:color w:val="auto"/>
                <w:szCs w:val="21"/>
              </w:rPr>
              <w:t xml:space="preserve"> </w:t>
            </w:r>
          </w:p>
        </w:tc>
      </w:tr>
      <w:tr w14:paraId="031A448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24" w:hRule="atLeast"/>
          <w:jc w:val="center"/>
        </w:trPr>
        <w:tc>
          <w:tcPr>
            <w:tcW w:w="2017" w:type="dxa"/>
            <w:noWrap w:val="0"/>
            <w:vAlign w:val="center"/>
          </w:tcPr>
          <w:p w14:paraId="28E8ABAF">
            <w:pPr>
              <w:keepNext w:val="0"/>
              <w:keepLines w:val="0"/>
              <w:widowControl/>
              <w:suppressLineNumbers w:val="0"/>
              <w:adjustRightInd w:val="0"/>
              <w:snapToGrid w:val="0"/>
              <w:spacing w:before="0" w:beforeAutospacing="0" w:after="0" w:afterAutospacing="0"/>
              <w:ind w:left="0" w:right="0"/>
              <w:jc w:val="center"/>
              <w:rPr>
                <w:rFonts w:hint="default" w:ascii="宋体" w:hAnsi="宋体"/>
                <w:color w:val="auto"/>
                <w:szCs w:val="21"/>
              </w:rPr>
            </w:pPr>
            <w:r>
              <w:rPr>
                <w:rFonts w:hint="eastAsia" w:ascii="宋体" w:hAnsi="宋体"/>
                <w:color w:val="auto"/>
                <w:szCs w:val="21"/>
              </w:rPr>
              <w:t>第三章</w:t>
            </w:r>
          </w:p>
          <w:p w14:paraId="6E276F14">
            <w:pPr>
              <w:keepNext w:val="0"/>
              <w:keepLines w:val="0"/>
              <w:widowControl/>
              <w:suppressLineNumbers w:val="0"/>
              <w:adjustRightInd w:val="0"/>
              <w:snapToGrid w:val="0"/>
              <w:spacing w:before="0" w:beforeAutospacing="0" w:after="0" w:afterAutospacing="0"/>
              <w:ind w:left="0" w:right="0"/>
              <w:jc w:val="center"/>
              <w:rPr>
                <w:rFonts w:hint="default" w:ascii="宋体" w:hAnsi="宋体"/>
                <w:color w:val="auto"/>
                <w:szCs w:val="21"/>
              </w:rPr>
            </w:pPr>
            <w:r>
              <w:rPr>
                <w:rFonts w:hint="eastAsia" w:ascii="宋体" w:hAnsi="宋体"/>
                <w:color w:val="auto"/>
                <w:szCs w:val="21"/>
              </w:rPr>
              <w:t>第9.2（1） 项</w:t>
            </w:r>
          </w:p>
        </w:tc>
        <w:tc>
          <w:tcPr>
            <w:tcW w:w="2186" w:type="dxa"/>
            <w:noWrap w:val="0"/>
            <w:vAlign w:val="center"/>
          </w:tcPr>
          <w:p w14:paraId="6927C6F0">
            <w:pPr>
              <w:keepNext w:val="0"/>
              <w:keepLines w:val="0"/>
              <w:widowControl/>
              <w:suppressLineNumbers w:val="0"/>
              <w:adjustRightInd w:val="0"/>
              <w:snapToGrid w:val="0"/>
              <w:spacing w:before="0" w:beforeAutospacing="0" w:after="0" w:afterAutospacing="0"/>
              <w:ind w:left="0" w:right="0"/>
              <w:jc w:val="left"/>
              <w:rPr>
                <w:rFonts w:hint="default" w:ascii="宋体" w:hAnsi="宋体"/>
                <w:color w:val="auto"/>
                <w:szCs w:val="21"/>
              </w:rPr>
            </w:pPr>
            <w:r>
              <w:rPr>
                <w:rFonts w:hint="eastAsia" w:ascii="宋体" w:hAnsi="宋体"/>
                <w:color w:val="auto"/>
                <w:szCs w:val="21"/>
              </w:rPr>
              <w:t>质量保证期</w:t>
            </w:r>
          </w:p>
        </w:tc>
        <w:tc>
          <w:tcPr>
            <w:tcW w:w="5310" w:type="dxa"/>
            <w:noWrap w:val="0"/>
            <w:vAlign w:val="center"/>
          </w:tcPr>
          <w:p w14:paraId="1D95D762">
            <w:pPr>
              <w:keepNext w:val="0"/>
              <w:keepLines w:val="0"/>
              <w:widowControl/>
              <w:suppressLineNumbers w:val="0"/>
              <w:autoSpaceDE w:val="0"/>
              <w:autoSpaceDN w:val="0"/>
              <w:adjustRightInd w:val="0"/>
              <w:snapToGrid w:val="0"/>
              <w:spacing w:before="0" w:beforeAutospacing="0" w:after="0" w:afterAutospacing="0"/>
              <w:ind w:left="0" w:right="0"/>
              <w:jc w:val="left"/>
              <w:rPr>
                <w:rFonts w:hint="default" w:ascii="宋体" w:hAnsi="宋体" w:eastAsia="宋体"/>
                <w:color w:val="auto"/>
                <w:szCs w:val="21"/>
                <w:lang w:val="en-US" w:eastAsia="zh-CN"/>
              </w:rPr>
            </w:pPr>
            <w:r>
              <w:rPr>
                <w:rFonts w:hint="eastAsia" w:ascii="宋体" w:hAnsi="宋体" w:eastAsia="宋体" w:cs="Times New Roman"/>
                <w:snapToGrid/>
                <w:color w:val="auto"/>
                <w:kern w:val="2"/>
                <w:szCs w:val="21"/>
                <w:lang w:eastAsia="zh-CN"/>
              </w:rPr>
              <w:t>中标人须对本项目至少提供1年的质保服务，自采购人验收合格之日起计算。</w:t>
            </w:r>
            <w:r>
              <w:rPr>
                <w:rFonts w:hint="eastAsia" w:ascii="宋体" w:hAnsi="宋体" w:eastAsia="宋体"/>
                <w:color w:val="auto"/>
                <w:szCs w:val="21"/>
                <w:lang w:val="en-US" w:eastAsia="zh-CN"/>
              </w:rPr>
              <w:t xml:space="preserve"> </w:t>
            </w:r>
          </w:p>
        </w:tc>
      </w:tr>
      <w:tr w14:paraId="6AB41B1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94" w:hRule="atLeast"/>
          <w:jc w:val="center"/>
        </w:trPr>
        <w:tc>
          <w:tcPr>
            <w:tcW w:w="2017" w:type="dxa"/>
            <w:noWrap w:val="0"/>
            <w:vAlign w:val="center"/>
          </w:tcPr>
          <w:p w14:paraId="7F03865E">
            <w:pPr>
              <w:keepNext w:val="0"/>
              <w:keepLines w:val="0"/>
              <w:widowControl/>
              <w:suppressLineNumbers w:val="0"/>
              <w:adjustRightInd w:val="0"/>
              <w:snapToGrid w:val="0"/>
              <w:spacing w:before="0" w:beforeAutospacing="0" w:after="0" w:afterAutospacing="0"/>
              <w:ind w:left="0" w:right="0"/>
              <w:jc w:val="center"/>
              <w:rPr>
                <w:rFonts w:hint="default" w:ascii="宋体" w:hAnsi="宋体"/>
                <w:color w:val="auto"/>
                <w:szCs w:val="21"/>
              </w:rPr>
            </w:pPr>
            <w:r>
              <w:rPr>
                <w:rFonts w:hint="eastAsia" w:ascii="宋体" w:hAnsi="宋体"/>
                <w:color w:val="auto"/>
                <w:szCs w:val="21"/>
              </w:rPr>
              <w:t>第三章</w:t>
            </w:r>
          </w:p>
          <w:p w14:paraId="2BDE2FA0">
            <w:pPr>
              <w:keepNext w:val="0"/>
              <w:keepLines w:val="0"/>
              <w:widowControl/>
              <w:suppressLineNumbers w:val="0"/>
              <w:adjustRightInd w:val="0"/>
              <w:snapToGrid w:val="0"/>
              <w:spacing w:before="0" w:beforeAutospacing="0" w:after="0" w:afterAutospacing="0"/>
              <w:ind w:left="0" w:right="0"/>
              <w:jc w:val="center"/>
              <w:rPr>
                <w:rFonts w:hint="default" w:ascii="宋体" w:hAnsi="宋体"/>
                <w:color w:val="auto"/>
                <w:szCs w:val="21"/>
              </w:rPr>
            </w:pPr>
            <w:r>
              <w:rPr>
                <w:rFonts w:hint="eastAsia" w:ascii="宋体" w:hAnsi="宋体"/>
                <w:color w:val="auto"/>
                <w:szCs w:val="21"/>
              </w:rPr>
              <w:t>第9.2（3） 项</w:t>
            </w:r>
          </w:p>
        </w:tc>
        <w:tc>
          <w:tcPr>
            <w:tcW w:w="2186" w:type="dxa"/>
            <w:noWrap w:val="0"/>
            <w:vAlign w:val="center"/>
          </w:tcPr>
          <w:p w14:paraId="218B8586">
            <w:pPr>
              <w:keepNext w:val="0"/>
              <w:keepLines w:val="0"/>
              <w:widowControl/>
              <w:suppressLineNumbers w:val="0"/>
              <w:adjustRightInd w:val="0"/>
              <w:snapToGrid w:val="0"/>
              <w:spacing w:before="0" w:beforeAutospacing="0" w:after="0" w:afterAutospacing="0"/>
              <w:ind w:left="0" w:right="0"/>
              <w:jc w:val="left"/>
              <w:rPr>
                <w:rFonts w:hint="default" w:ascii="宋体" w:hAnsi="宋体"/>
                <w:color w:val="auto"/>
                <w:szCs w:val="21"/>
              </w:rPr>
            </w:pPr>
            <w:r>
              <w:rPr>
                <w:rFonts w:hint="eastAsia" w:ascii="宋体" w:hAnsi="宋体"/>
                <w:color w:val="auto"/>
                <w:szCs w:val="21"/>
              </w:rPr>
              <w:t>响应时间</w:t>
            </w:r>
          </w:p>
        </w:tc>
        <w:tc>
          <w:tcPr>
            <w:tcW w:w="5310" w:type="dxa"/>
            <w:noWrap w:val="0"/>
            <w:vAlign w:val="center"/>
          </w:tcPr>
          <w:p w14:paraId="7108DA4F">
            <w:pPr>
              <w:keepNext w:val="0"/>
              <w:keepLines w:val="0"/>
              <w:widowControl/>
              <w:suppressLineNumbers w:val="0"/>
              <w:adjustRightInd w:val="0"/>
              <w:snapToGrid w:val="0"/>
              <w:spacing w:before="0" w:beforeAutospacing="0" w:after="0" w:afterAutospacing="0"/>
              <w:ind w:left="0" w:right="0"/>
              <w:jc w:val="left"/>
              <w:rPr>
                <w:rFonts w:hint="default" w:ascii="宋体" w:hAnsi="宋体"/>
                <w:color w:val="auto"/>
                <w:szCs w:val="21"/>
              </w:rPr>
            </w:pPr>
            <w:r>
              <w:rPr>
                <w:rFonts w:hint="eastAsia" w:ascii="宋体" w:hAnsi="宋体" w:eastAsia="宋体" w:cs="Times New Roman"/>
                <w:snapToGrid/>
                <w:color w:val="auto"/>
                <w:kern w:val="2"/>
                <w:szCs w:val="21"/>
                <w:lang w:val="en-US" w:eastAsia="zh-CN"/>
              </w:rPr>
              <w:t>提供电话技术支持（7×24 小时）。免费质保期内维修人员接到维修通知后2小时内响应，12小时内到达现场，除特殊情况外，故障排除时间不超过24小时。</w:t>
            </w:r>
          </w:p>
        </w:tc>
      </w:tr>
      <w:tr w14:paraId="53E143F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69" w:hRule="atLeast"/>
          <w:jc w:val="center"/>
        </w:trPr>
        <w:tc>
          <w:tcPr>
            <w:tcW w:w="2017" w:type="dxa"/>
            <w:noWrap w:val="0"/>
            <w:vAlign w:val="center"/>
          </w:tcPr>
          <w:p w14:paraId="5659F6BA">
            <w:pPr>
              <w:keepNext w:val="0"/>
              <w:keepLines w:val="0"/>
              <w:widowControl/>
              <w:suppressLineNumbers w:val="0"/>
              <w:adjustRightInd w:val="0"/>
              <w:snapToGrid w:val="0"/>
              <w:spacing w:before="0" w:beforeAutospacing="0" w:after="0" w:afterAutospacing="0"/>
              <w:ind w:left="0" w:right="0"/>
              <w:jc w:val="center"/>
              <w:rPr>
                <w:rFonts w:hint="default" w:ascii="宋体" w:hAnsi="宋体"/>
                <w:color w:val="auto"/>
                <w:szCs w:val="21"/>
              </w:rPr>
            </w:pPr>
            <w:r>
              <w:rPr>
                <w:rFonts w:hint="eastAsia" w:ascii="宋体" w:hAnsi="宋体"/>
                <w:color w:val="auto"/>
                <w:szCs w:val="21"/>
              </w:rPr>
              <w:t>第三章</w:t>
            </w:r>
          </w:p>
          <w:p w14:paraId="4BA29A0C">
            <w:pPr>
              <w:keepNext w:val="0"/>
              <w:keepLines w:val="0"/>
              <w:widowControl/>
              <w:suppressLineNumbers w:val="0"/>
              <w:adjustRightInd w:val="0"/>
              <w:snapToGrid w:val="0"/>
              <w:spacing w:before="0" w:beforeAutospacing="0" w:after="0" w:afterAutospacing="0"/>
              <w:ind w:left="0" w:right="0"/>
              <w:jc w:val="center"/>
              <w:rPr>
                <w:rFonts w:hint="default" w:ascii="宋体" w:hAnsi="宋体"/>
                <w:color w:val="auto"/>
                <w:szCs w:val="21"/>
              </w:rPr>
            </w:pPr>
            <w:r>
              <w:rPr>
                <w:rFonts w:hint="eastAsia" w:ascii="宋体" w:hAnsi="宋体"/>
                <w:color w:val="auto"/>
                <w:szCs w:val="21"/>
              </w:rPr>
              <w:t>第13.5款</w:t>
            </w:r>
          </w:p>
        </w:tc>
        <w:tc>
          <w:tcPr>
            <w:tcW w:w="2186" w:type="dxa"/>
            <w:noWrap w:val="0"/>
            <w:vAlign w:val="center"/>
          </w:tcPr>
          <w:p w14:paraId="2B4D4EE4">
            <w:pPr>
              <w:keepNext w:val="0"/>
              <w:keepLines w:val="0"/>
              <w:widowControl/>
              <w:suppressLineNumbers w:val="0"/>
              <w:adjustRightInd w:val="0"/>
              <w:snapToGrid w:val="0"/>
              <w:spacing w:before="0" w:beforeAutospacing="0" w:after="0" w:afterAutospacing="0"/>
              <w:ind w:left="0" w:right="0"/>
              <w:jc w:val="left"/>
              <w:rPr>
                <w:rFonts w:hint="default" w:ascii="宋体" w:hAnsi="宋体"/>
                <w:color w:val="auto"/>
                <w:szCs w:val="21"/>
              </w:rPr>
            </w:pPr>
            <w:r>
              <w:rPr>
                <w:rFonts w:hint="eastAsia" w:ascii="宋体" w:hAnsi="宋体"/>
                <w:color w:val="auto"/>
                <w:szCs w:val="21"/>
              </w:rPr>
              <w:t>合同价款支付方式</w:t>
            </w:r>
            <w:r>
              <w:rPr>
                <w:rFonts w:hint="eastAsia" w:ascii="宋体" w:hAnsi="宋体"/>
                <w:bCs/>
                <w:color w:val="auto"/>
                <w:szCs w:val="21"/>
              </w:rPr>
              <w:t>和条件</w:t>
            </w:r>
          </w:p>
        </w:tc>
        <w:tc>
          <w:tcPr>
            <w:tcW w:w="5310" w:type="dxa"/>
            <w:noWrap w:val="0"/>
            <w:vAlign w:val="center"/>
          </w:tcPr>
          <w:p w14:paraId="72C44899">
            <w:pPr>
              <w:keepNext w:val="0"/>
              <w:keepLines w:val="0"/>
              <w:widowControl/>
              <w:suppressLineNumbers w:val="0"/>
              <w:adjustRightInd w:val="0"/>
              <w:snapToGrid w:val="0"/>
              <w:spacing w:before="0" w:beforeAutospacing="0" w:after="0" w:afterAutospacing="0"/>
              <w:ind w:left="0" w:right="0"/>
              <w:jc w:val="left"/>
              <w:rPr>
                <w:rFonts w:hint="default" w:ascii="宋体" w:hAnsi="宋体" w:eastAsia="宋体"/>
                <w:color w:val="auto"/>
                <w:szCs w:val="21"/>
                <w:lang w:val="en-US" w:eastAsia="zh-CN"/>
              </w:rPr>
            </w:pPr>
            <w:r>
              <w:rPr>
                <w:rFonts w:hint="eastAsia" w:ascii="宋体" w:hAnsi="宋体" w:eastAsia="宋体"/>
                <w:color w:val="auto"/>
                <w:szCs w:val="21"/>
                <w:lang w:val="en-US" w:eastAsia="zh-CN"/>
              </w:rPr>
              <w:t>详见</w:t>
            </w:r>
            <w:r>
              <w:rPr>
                <w:rFonts w:hint="eastAsia" w:ascii="宋体" w:hAnsi="宋体"/>
                <w:color w:val="auto"/>
                <w:szCs w:val="21"/>
              </w:rPr>
              <w:t>第</w:t>
            </w:r>
            <w:r>
              <w:rPr>
                <w:rFonts w:hint="eastAsia" w:ascii="宋体" w:hAnsi="宋体" w:eastAsia="宋体"/>
                <w:color w:val="auto"/>
                <w:szCs w:val="21"/>
                <w:lang w:val="en-US" w:eastAsia="zh-CN"/>
              </w:rPr>
              <w:t>五</w:t>
            </w:r>
            <w:r>
              <w:rPr>
                <w:rFonts w:hint="eastAsia" w:ascii="宋体" w:hAnsi="宋体"/>
                <w:color w:val="auto"/>
                <w:szCs w:val="21"/>
              </w:rPr>
              <w:t>章“采购需求”</w:t>
            </w:r>
            <w:r>
              <w:rPr>
                <w:rFonts w:hint="eastAsia" w:ascii="宋体" w:hAnsi="宋体" w:eastAsia="宋体"/>
                <w:color w:val="auto"/>
                <w:szCs w:val="21"/>
                <w:lang w:val="en-US" w:eastAsia="zh-CN"/>
              </w:rPr>
              <w:t>。</w:t>
            </w:r>
          </w:p>
        </w:tc>
      </w:tr>
      <w:tr w14:paraId="3F96EFE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017" w:type="dxa"/>
            <w:noWrap w:val="0"/>
            <w:vAlign w:val="center"/>
          </w:tcPr>
          <w:p w14:paraId="41337992">
            <w:pPr>
              <w:keepNext w:val="0"/>
              <w:keepLines w:val="0"/>
              <w:widowControl/>
              <w:suppressLineNumbers w:val="0"/>
              <w:adjustRightInd w:val="0"/>
              <w:snapToGrid w:val="0"/>
              <w:spacing w:before="0" w:beforeAutospacing="0" w:after="0" w:afterAutospacing="0"/>
              <w:ind w:left="0" w:right="0"/>
              <w:jc w:val="center"/>
              <w:rPr>
                <w:rFonts w:hint="default" w:ascii="宋体" w:hAnsi="宋体"/>
                <w:color w:val="auto"/>
                <w:szCs w:val="21"/>
              </w:rPr>
            </w:pPr>
            <w:r>
              <w:rPr>
                <w:rFonts w:hint="eastAsia" w:ascii="宋体" w:hAnsi="宋体"/>
                <w:color w:val="auto"/>
                <w:szCs w:val="21"/>
              </w:rPr>
              <w:t>第三章</w:t>
            </w:r>
          </w:p>
          <w:p w14:paraId="63CA846B">
            <w:pPr>
              <w:keepNext w:val="0"/>
              <w:keepLines w:val="0"/>
              <w:widowControl/>
              <w:suppressLineNumbers w:val="0"/>
              <w:adjustRightInd w:val="0"/>
              <w:snapToGrid w:val="0"/>
              <w:spacing w:before="0" w:beforeAutospacing="0" w:after="0" w:afterAutospacing="0"/>
              <w:ind w:left="0" w:right="0"/>
              <w:jc w:val="center"/>
              <w:rPr>
                <w:rFonts w:hint="default" w:ascii="宋体" w:hAnsi="宋体"/>
                <w:color w:val="auto"/>
                <w:szCs w:val="21"/>
              </w:rPr>
            </w:pPr>
            <w:r>
              <w:rPr>
                <w:rFonts w:hint="eastAsia" w:ascii="宋体" w:hAnsi="宋体"/>
                <w:color w:val="auto"/>
                <w:szCs w:val="21"/>
              </w:rPr>
              <w:t>第14.2（6） 项</w:t>
            </w:r>
          </w:p>
        </w:tc>
        <w:tc>
          <w:tcPr>
            <w:tcW w:w="2186" w:type="dxa"/>
            <w:noWrap w:val="0"/>
            <w:vAlign w:val="center"/>
          </w:tcPr>
          <w:p w14:paraId="69E1712D">
            <w:pPr>
              <w:keepNext w:val="0"/>
              <w:keepLines w:val="0"/>
              <w:widowControl/>
              <w:suppressLineNumbers w:val="0"/>
              <w:adjustRightInd w:val="0"/>
              <w:snapToGrid w:val="0"/>
              <w:spacing w:before="0" w:beforeAutospacing="0" w:after="0" w:afterAutospacing="0"/>
              <w:ind w:left="0" w:right="0"/>
              <w:jc w:val="left"/>
              <w:rPr>
                <w:rFonts w:hint="default" w:ascii="宋体" w:hAnsi="宋体"/>
                <w:color w:val="auto"/>
                <w:szCs w:val="21"/>
              </w:rPr>
            </w:pPr>
            <w:r>
              <w:rPr>
                <w:rFonts w:hint="eastAsia" w:ascii="宋体" w:hAnsi="宋体"/>
                <w:color w:val="auto"/>
                <w:szCs w:val="21"/>
              </w:rPr>
              <w:t>伴随服务</w:t>
            </w:r>
          </w:p>
        </w:tc>
        <w:tc>
          <w:tcPr>
            <w:tcW w:w="5310" w:type="dxa"/>
            <w:noWrap w:val="0"/>
            <w:vAlign w:val="center"/>
          </w:tcPr>
          <w:p w14:paraId="5C90D19C">
            <w:pPr>
              <w:keepNext w:val="0"/>
              <w:keepLines w:val="0"/>
              <w:widowControl/>
              <w:suppressLineNumbers w:val="0"/>
              <w:adjustRightInd w:val="0"/>
              <w:snapToGrid w:val="0"/>
              <w:spacing w:before="0" w:beforeAutospacing="0" w:after="0" w:afterAutospacing="0"/>
              <w:ind w:left="0" w:right="0"/>
              <w:jc w:val="left"/>
              <w:rPr>
                <w:rFonts w:hint="default" w:ascii="宋体" w:hAnsi="宋体"/>
                <w:color w:val="auto"/>
                <w:szCs w:val="21"/>
              </w:rPr>
            </w:pPr>
            <w:r>
              <w:rPr>
                <w:rFonts w:hint="eastAsia" w:ascii="宋体" w:hAnsi="宋体"/>
                <w:color w:val="auto"/>
                <w:szCs w:val="21"/>
                <w:u w:val="single"/>
              </w:rPr>
              <w:t xml:space="preserve">              </w:t>
            </w:r>
            <w:r>
              <w:rPr>
                <w:rFonts w:hint="eastAsia" w:ascii="宋体" w:hAnsi="宋体"/>
                <w:color w:val="auto"/>
                <w:szCs w:val="21"/>
              </w:rPr>
              <w:t>，或第</w:t>
            </w:r>
            <w:r>
              <w:rPr>
                <w:rFonts w:hint="eastAsia" w:ascii="宋体" w:hAnsi="宋体" w:eastAsia="宋体"/>
                <w:color w:val="auto"/>
                <w:szCs w:val="21"/>
                <w:lang w:val="en-US" w:eastAsia="zh-CN"/>
              </w:rPr>
              <w:t>五</w:t>
            </w:r>
            <w:r>
              <w:rPr>
                <w:rFonts w:hint="eastAsia" w:ascii="宋体" w:hAnsi="宋体"/>
                <w:color w:val="auto"/>
                <w:szCs w:val="21"/>
              </w:rPr>
              <w:t>章“采购需求”</w:t>
            </w:r>
          </w:p>
        </w:tc>
      </w:tr>
      <w:tr w14:paraId="3408C0F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017" w:type="dxa"/>
            <w:noWrap w:val="0"/>
            <w:vAlign w:val="center"/>
          </w:tcPr>
          <w:p w14:paraId="6EDCD7F4">
            <w:pPr>
              <w:keepNext w:val="0"/>
              <w:keepLines w:val="0"/>
              <w:widowControl/>
              <w:suppressLineNumbers w:val="0"/>
              <w:adjustRightInd w:val="0"/>
              <w:snapToGrid w:val="0"/>
              <w:spacing w:before="0" w:beforeAutospacing="0" w:after="0" w:afterAutospacing="0"/>
              <w:ind w:left="0" w:right="0"/>
              <w:jc w:val="center"/>
              <w:rPr>
                <w:rFonts w:hint="default" w:ascii="宋体" w:hAnsi="宋体"/>
                <w:color w:val="auto"/>
                <w:szCs w:val="21"/>
              </w:rPr>
            </w:pPr>
            <w:r>
              <w:rPr>
                <w:rFonts w:hint="eastAsia" w:ascii="宋体" w:hAnsi="宋体"/>
                <w:color w:val="auto"/>
                <w:szCs w:val="21"/>
              </w:rPr>
              <w:t>第三章</w:t>
            </w:r>
          </w:p>
          <w:p w14:paraId="1C4866EC">
            <w:pPr>
              <w:keepNext w:val="0"/>
              <w:keepLines w:val="0"/>
              <w:widowControl/>
              <w:suppressLineNumbers w:val="0"/>
              <w:adjustRightInd w:val="0"/>
              <w:snapToGrid w:val="0"/>
              <w:spacing w:before="0" w:beforeAutospacing="0" w:after="0" w:afterAutospacing="0"/>
              <w:ind w:left="0" w:right="0"/>
              <w:jc w:val="center"/>
              <w:rPr>
                <w:rFonts w:hint="default" w:ascii="宋体" w:hAnsi="宋体"/>
                <w:bCs/>
                <w:color w:val="auto"/>
                <w:szCs w:val="21"/>
              </w:rPr>
            </w:pPr>
            <w:r>
              <w:rPr>
                <w:rFonts w:hint="eastAsia" w:ascii="宋体" w:hAnsi="宋体"/>
                <w:color w:val="auto"/>
                <w:szCs w:val="21"/>
              </w:rPr>
              <w:t>第20.2款</w:t>
            </w:r>
          </w:p>
        </w:tc>
        <w:tc>
          <w:tcPr>
            <w:tcW w:w="2186" w:type="dxa"/>
            <w:noWrap w:val="0"/>
            <w:vAlign w:val="center"/>
          </w:tcPr>
          <w:p w14:paraId="5BF8AA77">
            <w:pPr>
              <w:keepNext w:val="0"/>
              <w:keepLines w:val="0"/>
              <w:widowControl/>
              <w:suppressLineNumbers w:val="0"/>
              <w:adjustRightInd w:val="0"/>
              <w:snapToGrid w:val="0"/>
              <w:spacing w:before="0" w:beforeAutospacing="0" w:after="0" w:afterAutospacing="0"/>
              <w:ind w:left="0" w:right="0"/>
              <w:jc w:val="left"/>
              <w:rPr>
                <w:rFonts w:hint="default" w:ascii="宋体" w:hAnsi="宋体"/>
                <w:bCs/>
                <w:color w:val="auto"/>
                <w:szCs w:val="21"/>
              </w:rPr>
            </w:pPr>
            <w:r>
              <w:rPr>
                <w:rFonts w:hint="eastAsia" w:ascii="宋体" w:hAnsi="宋体"/>
                <w:color w:val="auto"/>
                <w:szCs w:val="21"/>
              </w:rPr>
              <w:t>解决争议的方式</w:t>
            </w:r>
          </w:p>
        </w:tc>
        <w:tc>
          <w:tcPr>
            <w:tcW w:w="5310" w:type="dxa"/>
            <w:noWrap w:val="0"/>
            <w:vAlign w:val="center"/>
          </w:tcPr>
          <w:p w14:paraId="5BB5F786">
            <w:pPr>
              <w:keepNext w:val="0"/>
              <w:keepLines w:val="0"/>
              <w:widowControl/>
              <w:suppressLineNumbers w:val="0"/>
              <w:adjustRightInd w:val="0"/>
              <w:snapToGrid w:val="0"/>
              <w:spacing w:before="0" w:beforeAutospacing="0" w:after="0" w:afterAutospacing="0"/>
              <w:ind w:left="0" w:right="0"/>
              <w:jc w:val="left"/>
              <w:rPr>
                <w:rFonts w:hint="default" w:ascii="宋体" w:hAnsi="宋体"/>
                <w:color w:val="auto"/>
                <w:szCs w:val="21"/>
              </w:rPr>
            </w:pPr>
            <w:r>
              <w:rPr>
                <w:rFonts w:hint="eastAsia" w:ascii="宋体" w:hAnsi="宋体" w:cs="宋体"/>
                <w:color w:val="auto"/>
                <w:szCs w:val="21"/>
              </w:rPr>
              <w:t>▉</w:t>
            </w:r>
            <w:r>
              <w:rPr>
                <w:rFonts w:hint="eastAsia" w:ascii="宋体" w:hAnsi="宋体"/>
                <w:color w:val="auto"/>
                <w:szCs w:val="21"/>
              </w:rPr>
              <w:t xml:space="preserve"> 诉讼</w:t>
            </w:r>
          </w:p>
          <w:p w14:paraId="74E8847B">
            <w:pPr>
              <w:keepNext w:val="0"/>
              <w:keepLines w:val="0"/>
              <w:widowControl/>
              <w:suppressLineNumbers w:val="0"/>
              <w:adjustRightInd w:val="0"/>
              <w:snapToGrid w:val="0"/>
              <w:spacing w:before="0" w:beforeAutospacing="0" w:after="0" w:afterAutospacing="0"/>
              <w:ind w:left="0" w:right="0"/>
              <w:jc w:val="left"/>
              <w:rPr>
                <w:rFonts w:hint="default" w:ascii="宋体" w:hAnsi="宋体"/>
                <w:color w:val="auto"/>
                <w:szCs w:val="21"/>
              </w:rPr>
            </w:pPr>
            <w:r>
              <w:rPr>
                <w:rFonts w:hint="eastAsia" w:ascii="宋体" w:hAnsi="宋体" w:eastAsia="宋体"/>
                <w:color w:val="auto"/>
                <w:szCs w:val="21"/>
                <w:lang w:eastAsia="zh-CN"/>
              </w:rPr>
              <w:t>□</w:t>
            </w:r>
            <w:r>
              <w:rPr>
                <w:rFonts w:hint="eastAsia" w:ascii="宋体" w:hAnsi="宋体"/>
                <w:color w:val="auto"/>
                <w:szCs w:val="21"/>
              </w:rPr>
              <w:t xml:space="preserve"> 仲裁</w:t>
            </w:r>
          </w:p>
        </w:tc>
      </w:tr>
      <w:tr w14:paraId="390A60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017" w:type="dxa"/>
            <w:noWrap w:val="0"/>
            <w:vAlign w:val="center"/>
          </w:tcPr>
          <w:p w14:paraId="077DA407">
            <w:pPr>
              <w:keepNext w:val="0"/>
              <w:keepLines w:val="0"/>
              <w:widowControl/>
              <w:suppressLineNumbers w:val="0"/>
              <w:adjustRightInd w:val="0"/>
              <w:snapToGrid w:val="0"/>
              <w:spacing w:before="0" w:beforeAutospacing="0" w:after="0" w:afterAutospacing="0"/>
              <w:ind w:left="0" w:right="0"/>
              <w:jc w:val="center"/>
              <w:rPr>
                <w:rFonts w:hint="default" w:ascii="宋体" w:hAnsi="宋体"/>
                <w:color w:val="auto"/>
                <w:szCs w:val="21"/>
              </w:rPr>
            </w:pPr>
            <w:r>
              <w:rPr>
                <w:rFonts w:hint="eastAsia" w:ascii="宋体" w:hAnsi="宋体"/>
                <w:color w:val="auto"/>
                <w:szCs w:val="21"/>
              </w:rPr>
              <w:t>第三章</w:t>
            </w:r>
          </w:p>
          <w:p w14:paraId="78F69291">
            <w:pPr>
              <w:keepNext w:val="0"/>
              <w:keepLines w:val="0"/>
              <w:widowControl/>
              <w:suppressLineNumbers w:val="0"/>
              <w:adjustRightInd w:val="0"/>
              <w:snapToGrid w:val="0"/>
              <w:spacing w:before="0" w:beforeAutospacing="0" w:after="0" w:afterAutospacing="0"/>
              <w:ind w:left="0" w:right="0"/>
              <w:jc w:val="center"/>
              <w:rPr>
                <w:rFonts w:hint="default" w:ascii="宋体" w:hAnsi="宋体"/>
                <w:color w:val="auto"/>
                <w:szCs w:val="21"/>
              </w:rPr>
            </w:pPr>
            <w:r>
              <w:rPr>
                <w:rFonts w:hint="eastAsia" w:ascii="宋体" w:hAnsi="宋体"/>
                <w:color w:val="auto"/>
                <w:szCs w:val="21"/>
              </w:rPr>
              <w:t>第23.1款</w:t>
            </w:r>
          </w:p>
        </w:tc>
        <w:tc>
          <w:tcPr>
            <w:tcW w:w="2186" w:type="dxa"/>
            <w:noWrap w:val="0"/>
            <w:vAlign w:val="center"/>
          </w:tcPr>
          <w:p w14:paraId="40FDFCD5">
            <w:pPr>
              <w:keepNext w:val="0"/>
              <w:keepLines w:val="0"/>
              <w:widowControl/>
              <w:suppressLineNumbers w:val="0"/>
              <w:adjustRightInd w:val="0"/>
              <w:snapToGrid w:val="0"/>
              <w:spacing w:before="0" w:beforeAutospacing="0" w:after="0" w:afterAutospacing="0"/>
              <w:ind w:left="0" w:right="0"/>
              <w:jc w:val="left"/>
              <w:rPr>
                <w:rFonts w:hint="default" w:ascii="宋体" w:hAnsi="宋体"/>
                <w:color w:val="auto"/>
                <w:szCs w:val="21"/>
              </w:rPr>
            </w:pPr>
            <w:r>
              <w:rPr>
                <w:rFonts w:hint="eastAsia" w:ascii="宋体" w:hAnsi="宋体"/>
                <w:bCs/>
                <w:color w:val="auto"/>
                <w:szCs w:val="21"/>
              </w:rPr>
              <w:t>合同未尽事项</w:t>
            </w:r>
          </w:p>
        </w:tc>
        <w:tc>
          <w:tcPr>
            <w:tcW w:w="5310" w:type="dxa"/>
            <w:noWrap w:val="0"/>
            <w:vAlign w:val="center"/>
          </w:tcPr>
          <w:p w14:paraId="759953E9">
            <w:pPr>
              <w:keepNext w:val="0"/>
              <w:keepLines w:val="0"/>
              <w:widowControl/>
              <w:suppressLineNumbers w:val="0"/>
              <w:adjustRightInd w:val="0"/>
              <w:snapToGrid w:val="0"/>
              <w:spacing w:before="0" w:beforeAutospacing="0" w:after="0" w:afterAutospacing="0"/>
              <w:ind w:left="0" w:right="0"/>
              <w:jc w:val="left"/>
              <w:rPr>
                <w:rFonts w:hint="default" w:ascii="宋体" w:hAnsi="宋体"/>
                <w:color w:val="auto"/>
                <w:szCs w:val="21"/>
              </w:rPr>
            </w:pPr>
          </w:p>
        </w:tc>
      </w:tr>
    </w:tbl>
    <w:p w14:paraId="08FE8972">
      <w:pPr>
        <w:rPr>
          <w:rFonts w:ascii="Arial"/>
          <w:color w:val="auto"/>
          <w:sz w:val="21"/>
        </w:rPr>
      </w:pPr>
    </w:p>
    <w:p w14:paraId="6A1081B1">
      <w:pPr>
        <w:rPr>
          <w:rFonts w:ascii="Arial" w:hAnsi="Arial" w:eastAsia="Arial" w:cs="Arial"/>
          <w:color w:val="auto"/>
          <w:sz w:val="21"/>
          <w:szCs w:val="21"/>
        </w:rPr>
        <w:sectPr>
          <w:headerReference r:id="rId36" w:type="default"/>
          <w:footerReference r:id="rId37" w:type="default"/>
          <w:pgSz w:w="11905" w:h="16839"/>
          <w:pgMar w:top="400" w:right="1359" w:bottom="1155" w:left="1488" w:header="0" w:footer="993" w:gutter="0"/>
          <w:pgBorders>
            <w:top w:val="none" w:sz="0" w:space="0"/>
            <w:left w:val="none" w:sz="0" w:space="0"/>
            <w:bottom w:val="none" w:sz="0" w:space="0"/>
            <w:right w:val="none" w:sz="0" w:space="0"/>
          </w:pgBorders>
          <w:pgNumType w:fmt="decimal"/>
          <w:cols w:space="720" w:num="1"/>
        </w:sectPr>
      </w:pPr>
    </w:p>
    <w:p w14:paraId="533CCC3A">
      <w:pPr>
        <w:spacing w:line="284" w:lineRule="auto"/>
        <w:rPr>
          <w:rFonts w:ascii="Arial"/>
          <w:color w:val="auto"/>
          <w:sz w:val="21"/>
        </w:rPr>
      </w:pPr>
    </w:p>
    <w:p w14:paraId="62956F0A">
      <w:pPr>
        <w:spacing w:before="104" w:line="220" w:lineRule="auto"/>
        <w:ind w:left="2816"/>
        <w:outlineLvl w:val="0"/>
        <w:rPr>
          <w:rFonts w:ascii="黑体" w:hAnsi="黑体" w:eastAsia="黑体" w:cs="黑体"/>
          <w:color w:val="auto"/>
          <w:sz w:val="32"/>
          <w:szCs w:val="32"/>
        </w:rPr>
      </w:pPr>
      <w:bookmarkStart w:id="289" w:name="_Toc23961"/>
      <w:bookmarkStart w:id="290" w:name="_Toc12414"/>
      <w:bookmarkStart w:id="291" w:name="_Toc28018"/>
      <w:bookmarkStart w:id="292" w:name="_Toc26521"/>
      <w:r>
        <w:rPr>
          <w:rFonts w:ascii="黑体" w:hAnsi="黑体" w:eastAsia="黑体" w:cs="黑体"/>
          <w:color w:val="auto"/>
          <w:sz w:val="32"/>
          <w:szCs w:val="32"/>
          <w14:textOutline w14:w="5834" w14:cap="flat" w14:cmpd="sng">
            <w14:solidFill>
              <w14:srgbClr w14:val="000000"/>
            </w14:solidFill>
            <w14:prstDash w14:val="solid"/>
            <w14:miter w14:val="0"/>
          </w14:textOutline>
        </w:rPr>
        <w:t>第七章</w:t>
      </w:r>
      <w:r>
        <w:rPr>
          <w:rFonts w:ascii="黑体" w:hAnsi="黑体" w:eastAsia="黑体" w:cs="黑体"/>
          <w:color w:val="auto"/>
          <w:sz w:val="32"/>
          <w:szCs w:val="32"/>
        </w:rPr>
        <w:t xml:space="preserve"> </w:t>
      </w:r>
      <w:r>
        <w:rPr>
          <w:rFonts w:ascii="黑体" w:hAnsi="黑体" w:eastAsia="黑体" w:cs="黑体"/>
          <w:color w:val="auto"/>
          <w:sz w:val="32"/>
          <w:szCs w:val="32"/>
          <w14:textOutline w14:w="5834" w14:cap="flat" w14:cmpd="sng">
            <w14:solidFill>
              <w14:srgbClr w14:val="000000"/>
            </w14:solidFill>
            <w14:prstDash w14:val="solid"/>
            <w14:miter w14:val="0"/>
          </w14:textOutline>
        </w:rPr>
        <w:t>投标文件的组成</w:t>
      </w:r>
      <w:bookmarkEnd w:id="289"/>
      <w:bookmarkEnd w:id="290"/>
      <w:bookmarkEnd w:id="291"/>
      <w:bookmarkEnd w:id="292"/>
    </w:p>
    <w:p w14:paraId="19C4FAC7">
      <w:pPr>
        <w:spacing w:line="286" w:lineRule="auto"/>
        <w:rPr>
          <w:rFonts w:ascii="Arial"/>
          <w:color w:val="auto"/>
          <w:sz w:val="21"/>
        </w:rPr>
      </w:pPr>
    </w:p>
    <w:p w14:paraId="1E2E6668">
      <w:pPr>
        <w:spacing w:line="286" w:lineRule="auto"/>
        <w:rPr>
          <w:rFonts w:ascii="Arial"/>
          <w:color w:val="auto"/>
          <w:sz w:val="21"/>
        </w:rPr>
      </w:pPr>
    </w:p>
    <w:p w14:paraId="58332B11">
      <w:pPr>
        <w:spacing w:line="287" w:lineRule="auto"/>
        <w:rPr>
          <w:rFonts w:ascii="Arial"/>
          <w:color w:val="auto"/>
          <w:sz w:val="21"/>
        </w:rPr>
      </w:pPr>
    </w:p>
    <w:p w14:paraId="6032CDD8">
      <w:pPr>
        <w:pStyle w:val="9"/>
        <w:spacing w:before="69" w:line="221" w:lineRule="auto"/>
        <w:ind w:left="37"/>
        <w:outlineLvl w:val="9"/>
        <w:rPr>
          <w:color w:val="auto"/>
          <w:sz w:val="21"/>
          <w:szCs w:val="21"/>
        </w:rPr>
      </w:pPr>
      <w:r>
        <w:rPr>
          <w:color w:val="auto"/>
          <w:sz w:val="21"/>
          <w:szCs w:val="21"/>
          <w14:textOutline w14:w="3831" w14:cap="flat" w14:cmpd="sng">
            <w14:solidFill>
              <w14:srgbClr w14:val="000000"/>
            </w14:solidFill>
            <w14:prstDash w14:val="solid"/>
            <w14:miter w14:val="0"/>
          </w14:textOutline>
        </w:rPr>
        <w:t>第一部分</w:t>
      </w:r>
      <w:r>
        <w:rPr>
          <w:color w:val="auto"/>
          <w:sz w:val="21"/>
          <w:szCs w:val="21"/>
        </w:rPr>
        <w:t xml:space="preserve"> </w:t>
      </w:r>
      <w:r>
        <w:rPr>
          <w:color w:val="auto"/>
          <w:sz w:val="21"/>
          <w:szCs w:val="21"/>
          <w14:textOutline w14:w="3831" w14:cap="flat" w14:cmpd="sng">
            <w14:solidFill>
              <w14:srgbClr w14:val="000000"/>
            </w14:solidFill>
            <w14:prstDash w14:val="solid"/>
            <w14:miter w14:val="0"/>
          </w14:textOutline>
        </w:rPr>
        <w:t>资格证明文件</w:t>
      </w:r>
    </w:p>
    <w:p w14:paraId="6D5F5C6D">
      <w:pPr>
        <w:spacing w:line="241" w:lineRule="auto"/>
        <w:rPr>
          <w:rFonts w:ascii="Arial"/>
          <w:color w:val="auto"/>
          <w:sz w:val="21"/>
        </w:rPr>
      </w:pPr>
    </w:p>
    <w:p w14:paraId="3A73BBF6">
      <w:pPr>
        <w:pStyle w:val="9"/>
        <w:spacing w:before="68" w:line="221" w:lineRule="auto"/>
        <w:ind w:left="463"/>
        <w:rPr>
          <w:color w:val="auto"/>
          <w:sz w:val="21"/>
          <w:szCs w:val="21"/>
        </w:rPr>
      </w:pPr>
      <w:r>
        <w:rPr>
          <w:color w:val="auto"/>
          <w:spacing w:val="-1"/>
          <w:sz w:val="21"/>
          <w:szCs w:val="21"/>
        </w:rPr>
        <w:t>一、开标一览表</w:t>
      </w:r>
    </w:p>
    <w:p w14:paraId="363A70A1">
      <w:pPr>
        <w:spacing w:line="244" w:lineRule="auto"/>
        <w:rPr>
          <w:rFonts w:ascii="Arial"/>
          <w:color w:val="auto"/>
          <w:sz w:val="21"/>
        </w:rPr>
      </w:pPr>
    </w:p>
    <w:p w14:paraId="001C7B7B">
      <w:pPr>
        <w:pStyle w:val="9"/>
        <w:spacing w:before="69" w:line="566" w:lineRule="exact"/>
        <w:ind w:left="463"/>
        <w:rPr>
          <w:color w:val="auto"/>
          <w:sz w:val="21"/>
          <w:szCs w:val="21"/>
        </w:rPr>
      </w:pPr>
      <w:r>
        <w:rPr>
          <w:color w:val="auto"/>
          <w:spacing w:val="-1"/>
          <w:position w:val="27"/>
          <w:sz w:val="21"/>
          <w:szCs w:val="21"/>
        </w:rPr>
        <w:t>二、法定代表人（单位负责人）身份证明</w:t>
      </w:r>
    </w:p>
    <w:p w14:paraId="30BC1AE7">
      <w:pPr>
        <w:pStyle w:val="9"/>
        <w:spacing w:before="1" w:line="219" w:lineRule="auto"/>
        <w:ind w:left="459"/>
        <w:rPr>
          <w:color w:val="auto"/>
          <w:sz w:val="21"/>
          <w:szCs w:val="21"/>
        </w:rPr>
      </w:pPr>
      <w:r>
        <w:rPr>
          <w:color w:val="auto"/>
          <w:spacing w:val="-1"/>
          <w:sz w:val="21"/>
          <w:szCs w:val="21"/>
        </w:rPr>
        <w:t>三、法定代表人授权委托书</w:t>
      </w:r>
    </w:p>
    <w:p w14:paraId="55A65DAD">
      <w:pPr>
        <w:spacing w:line="241" w:lineRule="auto"/>
        <w:rPr>
          <w:rFonts w:ascii="Arial"/>
          <w:color w:val="auto"/>
          <w:sz w:val="21"/>
        </w:rPr>
      </w:pPr>
    </w:p>
    <w:p w14:paraId="412CCF07">
      <w:pPr>
        <w:pStyle w:val="9"/>
        <w:spacing w:before="69" w:line="220" w:lineRule="auto"/>
        <w:ind w:left="479"/>
        <w:rPr>
          <w:color w:val="auto"/>
          <w:sz w:val="21"/>
          <w:szCs w:val="21"/>
        </w:rPr>
      </w:pPr>
      <w:r>
        <w:rPr>
          <w:color w:val="auto"/>
          <w:spacing w:val="-2"/>
          <w:sz w:val="21"/>
          <w:szCs w:val="21"/>
        </w:rPr>
        <w:t>四、投标人提供的资格证明文件</w:t>
      </w:r>
    </w:p>
    <w:p w14:paraId="045EA468">
      <w:pPr>
        <w:spacing w:line="246" w:lineRule="auto"/>
        <w:rPr>
          <w:rFonts w:ascii="Arial"/>
          <w:color w:val="auto"/>
          <w:sz w:val="21"/>
        </w:rPr>
      </w:pPr>
    </w:p>
    <w:p w14:paraId="74475300">
      <w:pPr>
        <w:pStyle w:val="9"/>
        <w:spacing w:before="68" w:line="221" w:lineRule="auto"/>
        <w:ind w:left="37"/>
        <w:outlineLvl w:val="9"/>
        <w:rPr>
          <w:color w:val="auto"/>
          <w:sz w:val="21"/>
          <w:szCs w:val="21"/>
        </w:rPr>
      </w:pPr>
      <w:r>
        <w:rPr>
          <w:color w:val="auto"/>
          <w:sz w:val="21"/>
          <w:szCs w:val="21"/>
          <w14:textOutline w14:w="3831" w14:cap="flat" w14:cmpd="sng">
            <w14:solidFill>
              <w14:srgbClr w14:val="000000"/>
            </w14:solidFill>
            <w14:prstDash w14:val="solid"/>
            <w14:miter w14:val="0"/>
          </w14:textOutline>
        </w:rPr>
        <w:t>第二部分</w:t>
      </w:r>
      <w:r>
        <w:rPr>
          <w:color w:val="auto"/>
          <w:sz w:val="21"/>
          <w:szCs w:val="21"/>
        </w:rPr>
        <w:t xml:space="preserve"> </w:t>
      </w:r>
      <w:r>
        <w:rPr>
          <w:color w:val="auto"/>
          <w:sz w:val="21"/>
          <w:szCs w:val="21"/>
          <w14:textOutline w14:w="3831" w14:cap="flat" w14:cmpd="sng">
            <w14:solidFill>
              <w14:srgbClr w14:val="000000"/>
            </w14:solidFill>
            <w14:prstDash w14:val="solid"/>
            <w14:miter w14:val="0"/>
          </w14:textOutline>
        </w:rPr>
        <w:t>商务技术文件</w:t>
      </w:r>
    </w:p>
    <w:p w14:paraId="13E09F52">
      <w:pPr>
        <w:spacing w:line="241" w:lineRule="auto"/>
        <w:rPr>
          <w:rFonts w:ascii="Arial"/>
          <w:color w:val="auto"/>
          <w:sz w:val="21"/>
        </w:rPr>
      </w:pPr>
    </w:p>
    <w:p w14:paraId="3919C71B">
      <w:pPr>
        <w:pStyle w:val="9"/>
        <w:spacing w:before="69" w:line="221" w:lineRule="auto"/>
        <w:ind w:left="463"/>
        <w:rPr>
          <w:color w:val="auto"/>
          <w:sz w:val="21"/>
          <w:szCs w:val="21"/>
        </w:rPr>
      </w:pPr>
      <w:r>
        <w:rPr>
          <w:color w:val="auto"/>
          <w:spacing w:val="-1"/>
          <w:sz w:val="21"/>
          <w:szCs w:val="21"/>
        </w:rPr>
        <w:t>五、投标函</w:t>
      </w:r>
    </w:p>
    <w:p w14:paraId="00FCB093">
      <w:pPr>
        <w:spacing w:line="245" w:lineRule="auto"/>
        <w:rPr>
          <w:rFonts w:ascii="Arial"/>
          <w:color w:val="auto"/>
          <w:sz w:val="21"/>
        </w:rPr>
      </w:pPr>
    </w:p>
    <w:p w14:paraId="33142700">
      <w:pPr>
        <w:pStyle w:val="9"/>
        <w:spacing w:before="68" w:line="219" w:lineRule="auto"/>
        <w:ind w:left="461"/>
        <w:rPr>
          <w:color w:val="auto"/>
          <w:sz w:val="21"/>
          <w:szCs w:val="21"/>
        </w:rPr>
      </w:pPr>
      <w:r>
        <w:rPr>
          <w:color w:val="auto"/>
          <w:spacing w:val="-1"/>
          <w:sz w:val="21"/>
          <w:szCs w:val="21"/>
        </w:rPr>
        <w:t>六、分项报价</w:t>
      </w:r>
    </w:p>
    <w:p w14:paraId="02F436B7">
      <w:pPr>
        <w:spacing w:line="247" w:lineRule="auto"/>
        <w:rPr>
          <w:rFonts w:ascii="Arial"/>
          <w:color w:val="auto"/>
          <w:sz w:val="21"/>
        </w:rPr>
      </w:pPr>
    </w:p>
    <w:p w14:paraId="3BA6905A">
      <w:pPr>
        <w:pStyle w:val="9"/>
        <w:spacing w:before="69" w:line="220" w:lineRule="auto"/>
        <w:ind w:left="459"/>
        <w:rPr>
          <w:color w:val="auto"/>
          <w:sz w:val="21"/>
          <w:szCs w:val="21"/>
        </w:rPr>
      </w:pPr>
      <w:r>
        <w:rPr>
          <w:color w:val="auto"/>
          <w:spacing w:val="-1"/>
          <w:sz w:val="21"/>
          <w:szCs w:val="21"/>
        </w:rPr>
        <w:t>七、采购需求响应</w:t>
      </w:r>
    </w:p>
    <w:p w14:paraId="5FFE5680">
      <w:pPr>
        <w:spacing w:line="242" w:lineRule="auto"/>
        <w:rPr>
          <w:rFonts w:ascii="Arial"/>
          <w:color w:val="auto"/>
          <w:sz w:val="21"/>
        </w:rPr>
      </w:pPr>
    </w:p>
    <w:p w14:paraId="41B350DF">
      <w:pPr>
        <w:pStyle w:val="9"/>
        <w:spacing w:before="68" w:line="567" w:lineRule="exact"/>
        <w:ind w:left="463"/>
        <w:rPr>
          <w:color w:val="auto"/>
          <w:sz w:val="21"/>
          <w:szCs w:val="21"/>
        </w:rPr>
      </w:pPr>
      <w:r>
        <w:rPr>
          <w:color w:val="auto"/>
          <w:spacing w:val="-1"/>
          <w:position w:val="27"/>
          <w:sz w:val="21"/>
          <w:szCs w:val="21"/>
        </w:rPr>
        <w:t>八、合同条款偏离表</w:t>
      </w:r>
    </w:p>
    <w:p w14:paraId="46C81CC6">
      <w:pPr>
        <w:pStyle w:val="9"/>
        <w:spacing w:before="1" w:line="219" w:lineRule="auto"/>
        <w:ind w:left="464"/>
        <w:rPr>
          <w:color w:val="auto"/>
          <w:sz w:val="21"/>
          <w:szCs w:val="21"/>
        </w:rPr>
      </w:pPr>
      <w:r>
        <w:rPr>
          <w:color w:val="auto"/>
          <w:spacing w:val="-1"/>
          <w:sz w:val="21"/>
          <w:szCs w:val="21"/>
        </w:rPr>
        <w:t>九、采购需求偏离表</w:t>
      </w:r>
    </w:p>
    <w:p w14:paraId="280B684F">
      <w:pPr>
        <w:spacing w:line="241" w:lineRule="auto"/>
        <w:rPr>
          <w:rFonts w:ascii="Arial"/>
          <w:color w:val="auto"/>
          <w:sz w:val="21"/>
        </w:rPr>
      </w:pPr>
    </w:p>
    <w:p w14:paraId="6E51A9F4">
      <w:pPr>
        <w:pStyle w:val="9"/>
        <w:spacing w:before="68" w:line="220" w:lineRule="auto"/>
        <w:ind w:left="460"/>
        <w:rPr>
          <w:color w:val="auto"/>
          <w:sz w:val="21"/>
          <w:szCs w:val="21"/>
        </w:rPr>
      </w:pPr>
      <w:r>
        <w:rPr>
          <w:color w:val="auto"/>
          <w:spacing w:val="-1"/>
          <w:sz w:val="21"/>
          <w:szCs w:val="21"/>
        </w:rPr>
        <w:t>十、享受政府采购政策优惠的证明资料</w:t>
      </w:r>
    </w:p>
    <w:p w14:paraId="2BB91743">
      <w:pPr>
        <w:spacing w:line="246" w:lineRule="auto"/>
        <w:rPr>
          <w:rFonts w:ascii="Arial"/>
          <w:color w:val="auto"/>
          <w:sz w:val="21"/>
        </w:rPr>
      </w:pPr>
    </w:p>
    <w:p w14:paraId="70702707">
      <w:pPr>
        <w:pStyle w:val="9"/>
        <w:spacing w:before="69" w:line="567" w:lineRule="exact"/>
        <w:ind w:left="460"/>
        <w:rPr>
          <w:color w:val="auto"/>
          <w:sz w:val="21"/>
          <w:szCs w:val="21"/>
        </w:rPr>
      </w:pPr>
      <w:r>
        <w:rPr>
          <w:color w:val="auto"/>
          <w:spacing w:val="-1"/>
          <w:position w:val="27"/>
          <w:sz w:val="21"/>
          <w:szCs w:val="21"/>
        </w:rPr>
        <w:t>十一、投标货物符合招标文件规定的证明文件</w:t>
      </w:r>
    </w:p>
    <w:p w14:paraId="589B0A70">
      <w:pPr>
        <w:pStyle w:val="9"/>
        <w:spacing w:before="1" w:line="219" w:lineRule="auto"/>
        <w:ind w:left="460"/>
        <w:rPr>
          <w:color w:val="auto"/>
          <w:sz w:val="21"/>
          <w:szCs w:val="21"/>
        </w:rPr>
      </w:pPr>
      <w:r>
        <w:rPr>
          <w:color w:val="auto"/>
          <w:spacing w:val="-1"/>
          <w:sz w:val="21"/>
          <w:szCs w:val="21"/>
        </w:rPr>
        <w:t>十二、投标人认为需提供的其他资料</w:t>
      </w:r>
    </w:p>
    <w:p w14:paraId="1183F942">
      <w:pPr>
        <w:spacing w:line="241" w:lineRule="auto"/>
        <w:rPr>
          <w:rFonts w:ascii="Arial"/>
          <w:color w:val="auto"/>
          <w:sz w:val="21"/>
        </w:rPr>
      </w:pPr>
    </w:p>
    <w:p w14:paraId="4F34F539">
      <w:pPr>
        <w:pStyle w:val="9"/>
        <w:spacing w:before="69" w:line="413" w:lineRule="exact"/>
        <w:ind w:left="459"/>
        <w:rPr>
          <w:color w:val="auto"/>
          <w:sz w:val="21"/>
          <w:szCs w:val="21"/>
        </w:rPr>
      </w:pPr>
      <w:r>
        <w:rPr>
          <w:color w:val="auto"/>
          <w:position w:val="15"/>
          <w:sz w:val="21"/>
          <w:szCs w:val="21"/>
        </w:rPr>
        <w:t>注：投标人可编制资格审查索引表、符合性审查索引表、评审索引表，以便采购人及</w:t>
      </w:r>
      <w:r>
        <w:rPr>
          <w:color w:val="auto"/>
          <w:spacing w:val="-1"/>
          <w:position w:val="15"/>
          <w:sz w:val="21"/>
          <w:szCs w:val="21"/>
        </w:rPr>
        <w:t>采购代</w:t>
      </w:r>
    </w:p>
    <w:p w14:paraId="170FD38A">
      <w:pPr>
        <w:pStyle w:val="9"/>
        <w:spacing w:before="1" w:line="219" w:lineRule="auto"/>
        <w:ind w:left="39"/>
        <w:rPr>
          <w:color w:val="auto"/>
          <w:sz w:val="21"/>
          <w:szCs w:val="21"/>
        </w:rPr>
      </w:pPr>
      <w:r>
        <w:rPr>
          <w:color w:val="auto"/>
          <w:spacing w:val="-2"/>
          <w:sz w:val="21"/>
          <w:szCs w:val="21"/>
        </w:rPr>
        <w:t>理机构资格审查和评标委员会评审。</w:t>
      </w:r>
    </w:p>
    <w:p w14:paraId="275A9A1C">
      <w:pPr>
        <w:spacing w:line="219" w:lineRule="auto"/>
        <w:rPr>
          <w:color w:val="auto"/>
          <w:sz w:val="21"/>
          <w:szCs w:val="21"/>
        </w:rPr>
        <w:sectPr>
          <w:headerReference r:id="rId38" w:type="default"/>
          <w:footerReference r:id="rId39" w:type="default"/>
          <w:pgSz w:w="11905" w:h="16839"/>
          <w:pgMar w:top="1094" w:right="1431" w:bottom="1155" w:left="1488" w:header="1080" w:footer="993" w:gutter="0"/>
          <w:pgBorders>
            <w:top w:val="none" w:sz="0" w:space="0"/>
            <w:left w:val="none" w:sz="0" w:space="0"/>
            <w:bottom w:val="none" w:sz="0" w:space="0"/>
            <w:right w:val="none" w:sz="0" w:space="0"/>
          </w:pgBorders>
          <w:pgNumType w:fmt="decimal"/>
          <w:cols w:space="720" w:num="1"/>
        </w:sectPr>
      </w:pPr>
    </w:p>
    <w:p w14:paraId="54CD3A5C">
      <w:pPr>
        <w:spacing w:line="267" w:lineRule="auto"/>
        <w:rPr>
          <w:rFonts w:ascii="Arial"/>
          <w:color w:val="auto"/>
          <w:sz w:val="21"/>
        </w:rPr>
      </w:pPr>
    </w:p>
    <w:p w14:paraId="0E56DD1C">
      <w:pPr>
        <w:spacing w:line="268" w:lineRule="auto"/>
        <w:rPr>
          <w:rFonts w:ascii="Arial"/>
          <w:color w:val="auto"/>
          <w:sz w:val="21"/>
        </w:rPr>
      </w:pPr>
    </w:p>
    <w:p w14:paraId="42D1FB4C">
      <w:pPr>
        <w:spacing w:line="268" w:lineRule="auto"/>
        <w:rPr>
          <w:rFonts w:ascii="Arial"/>
          <w:color w:val="auto"/>
          <w:sz w:val="21"/>
        </w:rPr>
      </w:pPr>
    </w:p>
    <w:p w14:paraId="43C69B3D">
      <w:pPr>
        <w:spacing w:line="268" w:lineRule="auto"/>
        <w:rPr>
          <w:rFonts w:ascii="Arial"/>
          <w:color w:val="auto"/>
          <w:sz w:val="21"/>
        </w:rPr>
      </w:pPr>
    </w:p>
    <w:p w14:paraId="1182DFE1">
      <w:pPr>
        <w:spacing w:line="268" w:lineRule="auto"/>
        <w:rPr>
          <w:rFonts w:ascii="Arial"/>
          <w:color w:val="auto"/>
          <w:sz w:val="21"/>
        </w:rPr>
      </w:pPr>
    </w:p>
    <w:p w14:paraId="416E1AEA">
      <w:pPr>
        <w:spacing w:line="268" w:lineRule="auto"/>
        <w:rPr>
          <w:rFonts w:ascii="Arial"/>
          <w:color w:val="auto"/>
          <w:sz w:val="21"/>
        </w:rPr>
      </w:pPr>
    </w:p>
    <w:p w14:paraId="456E65EB">
      <w:pPr>
        <w:spacing w:before="266" w:line="199" w:lineRule="auto"/>
        <w:ind w:left="2349"/>
        <w:outlineLvl w:val="9"/>
        <w:rPr>
          <w:rFonts w:ascii="华文中宋" w:hAnsi="华文中宋" w:eastAsia="华文中宋" w:cs="华文中宋"/>
          <w:color w:val="auto"/>
          <w:sz w:val="72"/>
          <w:szCs w:val="72"/>
        </w:rPr>
      </w:pPr>
      <w:r>
        <w:rPr>
          <w:rFonts w:ascii="华文中宋" w:hAnsi="华文中宋" w:eastAsia="华文中宋" w:cs="华文中宋"/>
          <w:color w:val="auto"/>
          <w:spacing w:val="-3"/>
          <w:sz w:val="72"/>
          <w:szCs w:val="72"/>
        </w:rPr>
        <w:t>岳阳政府采购</w:t>
      </w:r>
    </w:p>
    <w:p w14:paraId="12442554">
      <w:pPr>
        <w:spacing w:before="266" w:line="199" w:lineRule="auto"/>
        <w:ind w:left="901"/>
        <w:outlineLvl w:val="9"/>
        <w:rPr>
          <w:rFonts w:ascii="华文中宋" w:hAnsi="华文中宋" w:eastAsia="华文中宋" w:cs="华文中宋"/>
          <w:color w:val="auto"/>
          <w:sz w:val="72"/>
          <w:szCs w:val="72"/>
        </w:rPr>
      </w:pPr>
      <w:r>
        <w:rPr>
          <w:rFonts w:ascii="华文中宋" w:hAnsi="华文中宋" w:eastAsia="华文中宋" w:cs="华文中宋"/>
          <w:color w:val="auto"/>
          <w:spacing w:val="-1"/>
          <w:sz w:val="72"/>
          <w:szCs w:val="72"/>
          <w14:textOutline w14:w="13063" w14:cap="flat" w14:cmpd="sng">
            <w14:solidFill>
              <w14:srgbClr w14:val="000000"/>
            </w14:solidFill>
            <w14:prstDash w14:val="solid"/>
            <w14:miter w14:val="0"/>
          </w14:textOutline>
        </w:rPr>
        <w:t>公开招标电子投标文件</w:t>
      </w:r>
    </w:p>
    <w:p w14:paraId="1DDF1BED">
      <w:pPr>
        <w:spacing w:line="437" w:lineRule="auto"/>
        <w:rPr>
          <w:rFonts w:ascii="Arial"/>
          <w:color w:val="auto"/>
          <w:sz w:val="21"/>
        </w:rPr>
      </w:pPr>
    </w:p>
    <w:p w14:paraId="2CBF8278">
      <w:pPr>
        <w:spacing w:before="143" w:line="219" w:lineRule="auto"/>
        <w:ind w:left="2187"/>
        <w:outlineLvl w:val="1"/>
        <w:rPr>
          <w:rFonts w:ascii="黑体" w:hAnsi="黑体" w:eastAsia="黑体" w:cs="黑体"/>
          <w:color w:val="auto"/>
          <w:sz w:val="44"/>
          <w:szCs w:val="44"/>
        </w:rPr>
      </w:pPr>
      <w:bookmarkStart w:id="293" w:name="_Toc26833"/>
      <w:bookmarkStart w:id="294" w:name="_Toc17419"/>
      <w:bookmarkStart w:id="295" w:name="_Toc32294"/>
      <w:bookmarkStart w:id="296" w:name="_Toc11681"/>
      <w:r>
        <w:rPr>
          <w:rFonts w:ascii="黑体" w:hAnsi="黑体" w:eastAsia="黑体" w:cs="黑体"/>
          <w:color w:val="auto"/>
          <w:sz w:val="44"/>
          <w:szCs w:val="44"/>
          <w14:textOutline w14:w="8011" w14:cap="flat" w14:cmpd="sng">
            <w14:solidFill>
              <w14:srgbClr w14:val="000000"/>
            </w14:solidFill>
            <w14:prstDash w14:val="solid"/>
            <w14:miter w14:val="0"/>
          </w14:textOutline>
        </w:rPr>
        <w:t>第一部分</w:t>
      </w:r>
      <w:r>
        <w:rPr>
          <w:rFonts w:ascii="黑体" w:hAnsi="黑体" w:eastAsia="黑体" w:cs="黑体"/>
          <w:color w:val="auto"/>
          <w:sz w:val="44"/>
          <w:szCs w:val="44"/>
        </w:rPr>
        <w:t xml:space="preserve"> </w:t>
      </w:r>
      <w:r>
        <w:rPr>
          <w:rFonts w:ascii="黑体" w:hAnsi="黑体" w:eastAsia="黑体" w:cs="黑体"/>
          <w:color w:val="auto"/>
          <w:sz w:val="44"/>
          <w:szCs w:val="44"/>
          <w14:textOutline w14:w="8011" w14:cap="flat" w14:cmpd="sng">
            <w14:solidFill>
              <w14:srgbClr w14:val="000000"/>
            </w14:solidFill>
            <w14:prstDash w14:val="solid"/>
            <w14:miter w14:val="0"/>
          </w14:textOutline>
        </w:rPr>
        <w:t>资格证明文件</w:t>
      </w:r>
      <w:bookmarkEnd w:id="293"/>
      <w:bookmarkEnd w:id="294"/>
      <w:bookmarkEnd w:id="295"/>
      <w:bookmarkEnd w:id="296"/>
    </w:p>
    <w:p w14:paraId="2009F205">
      <w:pPr>
        <w:spacing w:line="282" w:lineRule="auto"/>
        <w:rPr>
          <w:rFonts w:ascii="Arial"/>
          <w:color w:val="auto"/>
          <w:sz w:val="21"/>
        </w:rPr>
      </w:pPr>
    </w:p>
    <w:p w14:paraId="20DD54D1">
      <w:pPr>
        <w:spacing w:line="282" w:lineRule="auto"/>
        <w:rPr>
          <w:rFonts w:ascii="Arial"/>
          <w:color w:val="auto"/>
          <w:sz w:val="21"/>
        </w:rPr>
      </w:pPr>
    </w:p>
    <w:p w14:paraId="1B968D93">
      <w:pPr>
        <w:spacing w:line="282" w:lineRule="auto"/>
        <w:rPr>
          <w:rFonts w:ascii="Arial"/>
          <w:color w:val="auto"/>
          <w:sz w:val="21"/>
        </w:rPr>
      </w:pPr>
    </w:p>
    <w:p w14:paraId="6527EA7A">
      <w:pPr>
        <w:spacing w:line="283" w:lineRule="auto"/>
        <w:rPr>
          <w:rFonts w:ascii="Arial"/>
          <w:color w:val="auto"/>
          <w:sz w:val="21"/>
        </w:rPr>
      </w:pPr>
    </w:p>
    <w:p w14:paraId="57EEB48C">
      <w:pPr>
        <w:spacing w:line="283" w:lineRule="auto"/>
        <w:rPr>
          <w:rFonts w:ascii="Arial"/>
          <w:color w:val="auto"/>
          <w:sz w:val="21"/>
        </w:rPr>
      </w:pPr>
    </w:p>
    <w:p w14:paraId="11DE3D85">
      <w:pPr>
        <w:pStyle w:val="9"/>
        <w:tabs>
          <w:tab w:val="left" w:pos="7437"/>
        </w:tabs>
        <w:spacing w:before="98" w:line="359" w:lineRule="auto"/>
        <w:ind w:left="2027" w:right="1546"/>
        <w:jc w:val="both"/>
        <w:rPr>
          <w:color w:val="auto"/>
        </w:rPr>
      </w:pPr>
      <w:r>
        <w:rPr>
          <w:color w:val="auto"/>
          <w14:textOutline w14:w="5486" w14:cap="flat" w14:cmpd="sng">
            <w14:solidFill>
              <w14:srgbClr w14:val="000000"/>
            </w14:solidFill>
            <w14:prstDash w14:val="solid"/>
            <w14:miter w14:val="0"/>
          </w14:textOutline>
        </w:rPr>
        <w:t>采购项目名称:</w:t>
      </w:r>
      <w:r>
        <w:rPr>
          <w:color w:val="auto"/>
          <w:u w:val="single" w:color="auto"/>
        </w:rPr>
        <w:tab/>
      </w:r>
      <w:r>
        <w:rPr>
          <w:color w:val="auto"/>
        </w:rPr>
        <w:t xml:space="preserve"> </w:t>
      </w:r>
      <w:r>
        <w:rPr>
          <w:color w:val="auto"/>
          <w:spacing w:val="-33"/>
          <w14:textOutline w14:w="5486" w14:cap="flat" w14:cmpd="sng">
            <w14:solidFill>
              <w14:srgbClr w14:val="000000"/>
            </w14:solidFill>
            <w14:prstDash w14:val="solid"/>
            <w14:miter w14:val="0"/>
          </w14:textOutline>
        </w:rPr>
        <w:t>采</w:t>
      </w:r>
      <w:r>
        <w:rPr>
          <w:color w:val="auto"/>
          <w:spacing w:val="5"/>
        </w:rPr>
        <w:t xml:space="preserve">   </w:t>
      </w:r>
      <w:r>
        <w:rPr>
          <w:color w:val="auto"/>
          <w:spacing w:val="-33"/>
          <w14:textOutline w14:w="5486" w14:cap="flat" w14:cmpd="sng">
            <w14:solidFill>
              <w14:srgbClr w14:val="000000"/>
            </w14:solidFill>
            <w14:prstDash w14:val="solid"/>
            <w14:miter w14:val="0"/>
          </w14:textOutline>
        </w:rPr>
        <w:t>购</w:t>
      </w:r>
      <w:r>
        <w:rPr>
          <w:color w:val="auto"/>
          <w:spacing w:val="4"/>
        </w:rPr>
        <w:t xml:space="preserve">   </w:t>
      </w:r>
      <w:r>
        <w:rPr>
          <w:color w:val="auto"/>
          <w:spacing w:val="-33"/>
          <w14:textOutline w14:w="5486" w14:cap="flat" w14:cmpd="sng">
            <w14:solidFill>
              <w14:srgbClr w14:val="000000"/>
            </w14:solidFill>
            <w14:prstDash w14:val="solid"/>
            <w14:miter w14:val="0"/>
          </w14:textOutline>
        </w:rPr>
        <w:t>人：</w:t>
      </w:r>
      <w:r>
        <w:rPr>
          <w:color w:val="auto"/>
          <w:spacing w:val="-44"/>
        </w:rPr>
        <w:t xml:space="preserve"> </w:t>
      </w:r>
      <w:r>
        <w:rPr>
          <w:color w:val="auto"/>
          <w:u w:val="single" w:color="auto"/>
        </w:rPr>
        <w:tab/>
      </w:r>
      <w:r>
        <w:rPr>
          <w:color w:val="auto"/>
        </w:rPr>
        <w:t xml:space="preserve"> </w:t>
      </w:r>
      <w:r>
        <w:rPr>
          <w:rFonts w:hint="eastAsia" w:ascii="黑体" w:hAnsi="黑体" w:eastAsia="黑体" w:cs="黑体"/>
          <w:b/>
          <w:color w:val="auto"/>
          <w:sz w:val="30"/>
          <w:szCs w:val="30"/>
          <w:lang w:eastAsia="zh-CN"/>
        </w:rPr>
        <w:t>政府采购计划编号</w:t>
      </w:r>
      <w:r>
        <w:rPr>
          <w:color w:val="auto"/>
          <w14:textOutline w14:w="5486" w14:cap="flat" w14:cmpd="sng">
            <w14:solidFill>
              <w14:srgbClr w14:val="000000"/>
            </w14:solidFill>
            <w14:prstDash w14:val="solid"/>
            <w14:miter w14:val="0"/>
          </w14:textOutline>
        </w:rPr>
        <w:t>:</w:t>
      </w:r>
      <w:r>
        <w:rPr>
          <w:color w:val="auto"/>
          <w:u w:val="single" w:color="auto"/>
        </w:rPr>
        <w:tab/>
      </w:r>
      <w:r>
        <w:rPr>
          <w:color w:val="auto"/>
        </w:rPr>
        <w:t xml:space="preserve"> </w:t>
      </w:r>
      <w:r>
        <w:rPr>
          <w:rFonts w:hint="eastAsia" w:ascii="黑体" w:hAnsi="黑体" w:eastAsia="黑体" w:cs="黑体"/>
          <w:b/>
          <w:color w:val="auto"/>
          <w:sz w:val="30"/>
          <w:szCs w:val="30"/>
          <w:lang w:eastAsia="zh-CN"/>
        </w:rPr>
        <w:t>委托代理编号</w:t>
      </w:r>
      <w:r>
        <w:rPr>
          <w:color w:val="auto"/>
          <w14:textOutline w14:w="5486" w14:cap="flat" w14:cmpd="sng">
            <w14:solidFill>
              <w14:srgbClr w14:val="000000"/>
            </w14:solidFill>
            <w14:prstDash w14:val="solid"/>
            <w14:miter w14:val="0"/>
          </w14:textOutline>
        </w:rPr>
        <w:t>:</w:t>
      </w:r>
      <w:r>
        <w:rPr>
          <w:color w:val="auto"/>
          <w:u w:val="single" w:color="auto"/>
        </w:rPr>
        <w:t xml:space="preserve">                        </w:t>
      </w:r>
    </w:p>
    <w:p w14:paraId="35E7F3EF">
      <w:pPr>
        <w:pStyle w:val="9"/>
        <w:spacing w:line="220" w:lineRule="auto"/>
        <w:ind w:left="2027"/>
        <w:rPr>
          <w:color w:val="auto"/>
        </w:rPr>
      </w:pPr>
      <w:r>
        <w:rPr>
          <w:color w:val="auto"/>
          <w:spacing w:val="-16"/>
          <w14:textOutline w14:w="5486" w14:cap="flat" w14:cmpd="sng">
            <w14:solidFill>
              <w14:srgbClr w14:val="000000"/>
            </w14:solidFill>
            <w14:prstDash w14:val="solid"/>
            <w14:miter w14:val="0"/>
          </w14:textOutline>
        </w:rPr>
        <w:t>采购代理机构：</w:t>
      </w:r>
      <w:r>
        <w:rPr>
          <w:color w:val="auto"/>
          <w:spacing w:val="-37"/>
        </w:rPr>
        <w:t xml:space="preserve"> </w:t>
      </w:r>
      <w:r>
        <w:rPr>
          <w:color w:val="auto"/>
          <w:u w:val="single" w:color="auto"/>
        </w:rPr>
        <w:t xml:space="preserve">                       </w:t>
      </w:r>
    </w:p>
    <w:p w14:paraId="56EDBEAE">
      <w:pPr>
        <w:spacing w:line="257" w:lineRule="auto"/>
        <w:rPr>
          <w:rFonts w:ascii="Arial"/>
          <w:color w:val="auto"/>
          <w:sz w:val="21"/>
        </w:rPr>
      </w:pPr>
    </w:p>
    <w:p w14:paraId="55DDAE04">
      <w:pPr>
        <w:spacing w:line="257" w:lineRule="auto"/>
        <w:rPr>
          <w:rFonts w:ascii="Arial"/>
          <w:color w:val="auto"/>
          <w:sz w:val="21"/>
        </w:rPr>
      </w:pPr>
    </w:p>
    <w:p w14:paraId="6C79DFFE">
      <w:pPr>
        <w:spacing w:line="258" w:lineRule="auto"/>
        <w:rPr>
          <w:rFonts w:ascii="Arial"/>
          <w:color w:val="auto"/>
          <w:sz w:val="21"/>
        </w:rPr>
      </w:pPr>
    </w:p>
    <w:p w14:paraId="2857AB39">
      <w:pPr>
        <w:spacing w:line="258" w:lineRule="auto"/>
        <w:rPr>
          <w:rFonts w:ascii="Arial"/>
          <w:color w:val="auto"/>
          <w:sz w:val="21"/>
        </w:rPr>
      </w:pPr>
    </w:p>
    <w:p w14:paraId="2EF871BA">
      <w:pPr>
        <w:spacing w:line="258" w:lineRule="auto"/>
        <w:rPr>
          <w:rFonts w:ascii="Arial"/>
          <w:color w:val="auto"/>
          <w:sz w:val="21"/>
        </w:rPr>
      </w:pPr>
    </w:p>
    <w:p w14:paraId="31026847">
      <w:pPr>
        <w:spacing w:line="258" w:lineRule="auto"/>
        <w:rPr>
          <w:rFonts w:ascii="Arial"/>
          <w:color w:val="auto"/>
          <w:sz w:val="21"/>
        </w:rPr>
      </w:pPr>
    </w:p>
    <w:p w14:paraId="505657B9">
      <w:pPr>
        <w:spacing w:line="258" w:lineRule="auto"/>
        <w:rPr>
          <w:rFonts w:ascii="Arial"/>
          <w:color w:val="auto"/>
          <w:sz w:val="21"/>
        </w:rPr>
      </w:pPr>
    </w:p>
    <w:p w14:paraId="4358D049">
      <w:pPr>
        <w:spacing w:line="258" w:lineRule="auto"/>
        <w:rPr>
          <w:rFonts w:ascii="Arial"/>
          <w:color w:val="auto"/>
          <w:sz w:val="21"/>
        </w:rPr>
      </w:pPr>
    </w:p>
    <w:p w14:paraId="03E22E1A">
      <w:pPr>
        <w:spacing w:line="258" w:lineRule="auto"/>
        <w:rPr>
          <w:rFonts w:ascii="Arial"/>
          <w:color w:val="auto"/>
          <w:sz w:val="21"/>
        </w:rPr>
      </w:pPr>
    </w:p>
    <w:p w14:paraId="2EF20E15">
      <w:pPr>
        <w:spacing w:line="258" w:lineRule="auto"/>
        <w:rPr>
          <w:rFonts w:ascii="Arial"/>
          <w:color w:val="auto"/>
          <w:sz w:val="21"/>
        </w:rPr>
      </w:pPr>
    </w:p>
    <w:p w14:paraId="2486AC17">
      <w:pPr>
        <w:spacing w:line="258" w:lineRule="auto"/>
        <w:rPr>
          <w:rFonts w:ascii="Arial"/>
          <w:color w:val="auto"/>
          <w:sz w:val="21"/>
        </w:rPr>
      </w:pPr>
    </w:p>
    <w:p w14:paraId="49CA50BE">
      <w:pPr>
        <w:spacing w:before="104" w:line="360" w:lineRule="auto"/>
        <w:ind w:left="2022"/>
        <w:rPr>
          <w:rFonts w:ascii="黑体" w:hAnsi="黑体" w:eastAsia="黑体" w:cs="黑体"/>
          <w:color w:val="auto"/>
          <w:sz w:val="32"/>
          <w:szCs w:val="32"/>
        </w:rPr>
      </w:pPr>
      <w:r>
        <w:rPr>
          <w:rFonts w:ascii="黑体" w:hAnsi="黑体" w:eastAsia="黑体" w:cs="黑体"/>
          <w:color w:val="auto"/>
          <w:spacing w:val="-2"/>
          <w:sz w:val="32"/>
          <w:szCs w:val="32"/>
        </w:rPr>
        <w:t>投标人</w:t>
      </w:r>
      <w:r>
        <w:rPr>
          <w:rFonts w:ascii="黑体" w:hAnsi="黑体" w:eastAsia="黑体" w:cs="黑体"/>
          <w:color w:val="auto"/>
          <w:sz w:val="32"/>
          <w:szCs w:val="32"/>
          <w:u w:val="single" w:color="auto"/>
        </w:rPr>
        <w:t xml:space="preserve">                         </w:t>
      </w:r>
    </w:p>
    <w:p w14:paraId="47D0337F">
      <w:pPr>
        <w:spacing w:line="221" w:lineRule="auto"/>
        <w:ind w:left="3706"/>
        <w:rPr>
          <w:rFonts w:ascii="黑体" w:hAnsi="黑体" w:eastAsia="黑体" w:cs="黑体"/>
          <w:color w:val="auto"/>
          <w:sz w:val="32"/>
          <w:szCs w:val="32"/>
        </w:rPr>
      </w:pPr>
      <w:r>
        <w:rPr>
          <w:rFonts w:ascii="黑体" w:hAnsi="黑体" w:eastAsia="黑体" w:cs="黑体"/>
          <w:color w:val="auto"/>
          <w:spacing w:val="-11"/>
          <w:sz w:val="32"/>
          <w:szCs w:val="32"/>
        </w:rPr>
        <w:t>年</w:t>
      </w:r>
      <w:r>
        <w:rPr>
          <w:rFonts w:ascii="黑体" w:hAnsi="黑体" w:eastAsia="黑体" w:cs="黑体"/>
          <w:color w:val="auto"/>
          <w:spacing w:val="9"/>
          <w:sz w:val="32"/>
          <w:szCs w:val="32"/>
        </w:rPr>
        <w:t xml:space="preserve">  </w:t>
      </w:r>
      <w:r>
        <w:rPr>
          <w:rFonts w:ascii="黑体" w:hAnsi="黑体" w:eastAsia="黑体" w:cs="黑体"/>
          <w:color w:val="auto"/>
          <w:spacing w:val="-11"/>
          <w:sz w:val="32"/>
          <w:szCs w:val="32"/>
        </w:rPr>
        <w:t>月</w:t>
      </w:r>
      <w:r>
        <w:rPr>
          <w:rFonts w:ascii="黑体" w:hAnsi="黑体" w:eastAsia="黑体" w:cs="黑体"/>
          <w:color w:val="auto"/>
          <w:spacing w:val="32"/>
          <w:sz w:val="32"/>
          <w:szCs w:val="32"/>
        </w:rPr>
        <w:t xml:space="preserve">  </w:t>
      </w:r>
      <w:r>
        <w:rPr>
          <w:rFonts w:ascii="黑体" w:hAnsi="黑体" w:eastAsia="黑体" w:cs="黑体"/>
          <w:color w:val="auto"/>
          <w:spacing w:val="-11"/>
          <w:sz w:val="32"/>
          <w:szCs w:val="32"/>
        </w:rPr>
        <w:t>日</w:t>
      </w:r>
    </w:p>
    <w:p w14:paraId="47F27F56">
      <w:pPr>
        <w:spacing w:line="221" w:lineRule="auto"/>
        <w:rPr>
          <w:rFonts w:ascii="黑体" w:hAnsi="黑体" w:eastAsia="黑体" w:cs="黑体"/>
          <w:color w:val="auto"/>
          <w:sz w:val="32"/>
          <w:szCs w:val="32"/>
        </w:rPr>
        <w:sectPr>
          <w:footerReference r:id="rId40" w:type="default"/>
          <w:pgSz w:w="11905" w:h="16839"/>
          <w:pgMar w:top="1094" w:right="1431" w:bottom="1155" w:left="1488" w:header="1080" w:footer="993" w:gutter="0"/>
          <w:pgBorders>
            <w:top w:val="none" w:sz="0" w:space="0"/>
            <w:left w:val="none" w:sz="0" w:space="0"/>
            <w:bottom w:val="none" w:sz="0" w:space="0"/>
            <w:right w:val="none" w:sz="0" w:space="0"/>
          </w:pgBorders>
          <w:pgNumType w:fmt="decimal"/>
          <w:cols w:space="720" w:num="1"/>
        </w:sectPr>
      </w:pPr>
    </w:p>
    <w:p w14:paraId="2D617440">
      <w:pPr>
        <w:spacing w:line="268" w:lineRule="auto"/>
        <w:rPr>
          <w:rFonts w:ascii="Arial"/>
          <w:color w:val="auto"/>
          <w:sz w:val="21"/>
        </w:rPr>
      </w:pPr>
      <w:r>
        <w:rPr>
          <w:color w:val="auto"/>
        </w:rPr>
        <mc:AlternateContent>
          <mc:Choice Requires="wps">
            <w:drawing>
              <wp:anchor distT="0" distB="0" distL="114300" distR="114300" simplePos="0" relativeHeight="251688960" behindDoc="0" locked="0" layoutInCell="0" allowOverlap="1">
                <wp:simplePos x="0" y="0"/>
                <wp:positionH relativeFrom="page">
                  <wp:posOffset>944880</wp:posOffset>
                </wp:positionH>
                <wp:positionV relativeFrom="page">
                  <wp:posOffset>685800</wp:posOffset>
                </wp:positionV>
                <wp:extent cx="5705475" cy="9525"/>
                <wp:effectExtent l="0" t="0" r="0" b="0"/>
                <wp:wrapNone/>
                <wp:docPr id="87" name="任意多边形 87"/>
                <wp:cNvGraphicFramePr/>
                <a:graphic xmlns:a="http://schemas.openxmlformats.org/drawingml/2006/main">
                  <a:graphicData uri="http://schemas.microsoft.com/office/word/2010/wordprocessingShape">
                    <wps:wsp>
                      <wps:cNvSpPr/>
                      <wps:spPr>
                        <a:xfrm>
                          <a:off x="0" y="0"/>
                          <a:ext cx="5705475" cy="9525"/>
                        </a:xfrm>
                        <a:custGeom>
                          <a:avLst/>
                          <a:gdLst/>
                          <a:ahLst/>
                          <a:cxnLst/>
                          <a:pathLst>
                            <a:path w="8985" h="15">
                              <a:moveTo>
                                <a:pt x="0" y="14"/>
                              </a:moveTo>
                              <a:lnTo>
                                <a:pt x="8984" y="14"/>
                              </a:lnTo>
                              <a:lnTo>
                                <a:pt x="8984" y="0"/>
                              </a:lnTo>
                              <a:lnTo>
                                <a:pt x="0" y="0"/>
                              </a:lnTo>
                              <a:lnTo>
                                <a:pt x="0" y="14"/>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74.4pt;margin-top:54pt;height:0.75pt;width:449.25pt;mso-position-horizontal-relative:page;mso-position-vertical-relative:page;z-index:251688960;mso-width-relative:page;mso-height-relative:page;" fillcolor="#000000" filled="t" stroked="f" coordsize="8985,15" o:allowincell="f" o:gfxdata="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CMBCojZAAAADAEAAA8A&#10;AAAAAAAAAQAgAAAAIgAAAGRycy9kb3ducmV2LnhtbFBLAQIUABQAAAAIAIdO4kA+r1k+FgIAAH4E&#10;AAAOAAAAAAAAAAEAIAAAACgBAABkcnMvZTJvRG9jLnhtbFBLBQYAAAAABgAGAFkBAACwBQAAAAA=&#10;" path="m0,14l8984,14,8984,0,0,0,0,14xe">
                <v:fill on="t" focussize="0,0"/>
                <v:stroke on="f"/>
                <v:imagedata o:title=""/>
                <o:lock v:ext="edit" aspectratio="f"/>
              </v:shape>
            </w:pict>
          </mc:Fallback>
        </mc:AlternateContent>
      </w:r>
    </w:p>
    <w:p w14:paraId="4240432F">
      <w:pPr>
        <w:spacing w:line="268" w:lineRule="auto"/>
        <w:rPr>
          <w:rFonts w:ascii="Arial"/>
          <w:color w:val="auto"/>
          <w:sz w:val="21"/>
        </w:rPr>
      </w:pPr>
    </w:p>
    <w:p w14:paraId="54659FAA">
      <w:pPr>
        <w:spacing w:line="269" w:lineRule="auto"/>
        <w:rPr>
          <w:rFonts w:ascii="Arial"/>
          <w:color w:val="auto"/>
          <w:sz w:val="21"/>
        </w:rPr>
      </w:pPr>
    </w:p>
    <w:p w14:paraId="4B00BA31">
      <w:pPr>
        <w:spacing w:line="269" w:lineRule="auto"/>
        <w:rPr>
          <w:rFonts w:ascii="Arial"/>
          <w:color w:val="auto"/>
          <w:sz w:val="21"/>
        </w:rPr>
      </w:pPr>
    </w:p>
    <w:p w14:paraId="32DDF27A">
      <w:pPr>
        <w:spacing w:line="269" w:lineRule="auto"/>
        <w:rPr>
          <w:rFonts w:ascii="Arial"/>
          <w:color w:val="auto"/>
          <w:sz w:val="21"/>
        </w:rPr>
      </w:pPr>
    </w:p>
    <w:p w14:paraId="521C5986">
      <w:pPr>
        <w:spacing w:before="69" w:line="220" w:lineRule="auto"/>
        <w:ind w:left="137"/>
        <w:rPr>
          <w:rFonts w:ascii="黑体" w:hAnsi="黑体" w:eastAsia="黑体" w:cs="黑体"/>
          <w:color w:val="auto"/>
          <w:sz w:val="21"/>
          <w:szCs w:val="21"/>
        </w:rPr>
      </w:pPr>
      <w:r>
        <w:rPr>
          <w:rFonts w:ascii="黑体" w:hAnsi="黑体" w:eastAsia="黑体" w:cs="黑体"/>
          <w:color w:val="auto"/>
          <w:spacing w:val="-3"/>
          <w:sz w:val="21"/>
          <w:szCs w:val="21"/>
        </w:rPr>
        <w:t>索引表</w:t>
      </w:r>
      <w:r>
        <w:rPr>
          <w:rFonts w:ascii="黑体" w:hAnsi="黑体" w:eastAsia="黑体" w:cs="黑体"/>
          <w:color w:val="auto"/>
          <w:spacing w:val="-25"/>
          <w:sz w:val="21"/>
          <w:szCs w:val="21"/>
        </w:rPr>
        <w:t xml:space="preserve"> </w:t>
      </w:r>
      <w:r>
        <w:rPr>
          <w:rFonts w:ascii="黑体" w:hAnsi="黑体" w:eastAsia="黑体" w:cs="黑体"/>
          <w:color w:val="auto"/>
          <w:spacing w:val="-3"/>
          <w:sz w:val="21"/>
          <w:szCs w:val="21"/>
        </w:rPr>
        <w:t>1 资格审查索引表</w:t>
      </w:r>
    </w:p>
    <w:p w14:paraId="4A1B1484">
      <w:pPr>
        <w:spacing w:before="320" w:line="225" w:lineRule="auto"/>
        <w:ind w:left="3626"/>
        <w:outlineLvl w:val="2"/>
        <w:rPr>
          <w:rFonts w:ascii="黑体" w:hAnsi="黑体" w:eastAsia="黑体" w:cs="黑体"/>
          <w:color w:val="auto"/>
          <w:sz w:val="27"/>
          <w:szCs w:val="27"/>
        </w:rPr>
      </w:pPr>
      <w:bookmarkStart w:id="297" w:name="_Toc242"/>
      <w:bookmarkStart w:id="298" w:name="_Toc21095"/>
      <w:bookmarkStart w:id="299" w:name="_Toc26323"/>
      <w:bookmarkStart w:id="300" w:name="_Toc7202"/>
      <w:r>
        <w:rPr>
          <w:rFonts w:ascii="黑体" w:hAnsi="黑体" w:eastAsia="黑体" w:cs="黑体"/>
          <w:color w:val="auto"/>
          <w:spacing w:val="6"/>
          <w:sz w:val="27"/>
          <w:szCs w:val="27"/>
        </w:rPr>
        <w:t>资格审查索引表</w:t>
      </w:r>
      <w:bookmarkEnd w:id="297"/>
      <w:bookmarkEnd w:id="298"/>
      <w:bookmarkEnd w:id="299"/>
      <w:bookmarkEnd w:id="300"/>
    </w:p>
    <w:p w14:paraId="50FEDBDC">
      <w:pPr>
        <w:spacing w:line="180" w:lineRule="exact"/>
        <w:rPr>
          <w:color w:val="auto"/>
        </w:rPr>
      </w:pPr>
    </w:p>
    <w:tbl>
      <w:tblPr>
        <w:tblStyle w:val="29"/>
        <w:tblW w:w="9089" w:type="dxa"/>
        <w:tblInd w:w="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04"/>
        <w:gridCol w:w="1874"/>
        <w:gridCol w:w="2546"/>
        <w:gridCol w:w="2126"/>
        <w:gridCol w:w="1739"/>
      </w:tblGrid>
      <w:tr w14:paraId="02A804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05" w:hRule="atLeast"/>
        </w:trPr>
        <w:tc>
          <w:tcPr>
            <w:tcW w:w="804" w:type="dxa"/>
            <w:tcBorders>
              <w:top w:val="single" w:color="000000" w:sz="2" w:space="0"/>
              <w:left w:val="single" w:color="000000" w:sz="2" w:space="0"/>
            </w:tcBorders>
            <w:vAlign w:val="top"/>
          </w:tcPr>
          <w:p w14:paraId="540F1514">
            <w:pPr>
              <w:spacing w:line="343" w:lineRule="auto"/>
              <w:rPr>
                <w:rFonts w:ascii="Arial"/>
                <w:color w:val="auto"/>
                <w:sz w:val="21"/>
              </w:rPr>
            </w:pPr>
          </w:p>
          <w:p w14:paraId="71DEF1E6">
            <w:pPr>
              <w:pStyle w:val="30"/>
              <w:spacing w:before="68" w:line="222" w:lineRule="auto"/>
              <w:ind w:left="199"/>
              <w:rPr>
                <w:color w:val="auto"/>
              </w:rPr>
            </w:pPr>
            <w:r>
              <w:rPr>
                <w:color w:val="auto"/>
                <w:spacing w:val="-2"/>
                <w14:textOutline w14:w="3831" w14:cap="flat" w14:cmpd="sng">
                  <w14:solidFill>
                    <w14:srgbClr w14:val="000000"/>
                  </w14:solidFill>
                  <w14:prstDash w14:val="solid"/>
                  <w14:miter w14:val="0"/>
                </w14:textOutline>
              </w:rPr>
              <w:t>序号</w:t>
            </w:r>
          </w:p>
        </w:tc>
        <w:tc>
          <w:tcPr>
            <w:tcW w:w="1874" w:type="dxa"/>
            <w:tcBorders>
              <w:top w:val="single" w:color="000000" w:sz="2" w:space="0"/>
              <w:right w:val="single" w:color="000000" w:sz="2" w:space="0"/>
            </w:tcBorders>
            <w:vAlign w:val="top"/>
          </w:tcPr>
          <w:p w14:paraId="56193AB8">
            <w:pPr>
              <w:spacing w:line="354" w:lineRule="auto"/>
              <w:rPr>
                <w:rFonts w:ascii="Arial"/>
                <w:color w:val="auto"/>
                <w:sz w:val="21"/>
              </w:rPr>
            </w:pPr>
          </w:p>
          <w:p w14:paraId="404BE002">
            <w:pPr>
              <w:pStyle w:val="30"/>
              <w:spacing w:before="65" w:line="221" w:lineRule="auto"/>
              <w:ind w:left="239"/>
              <w:rPr>
                <w:color w:val="auto"/>
                <w:sz w:val="20"/>
                <w:szCs w:val="20"/>
              </w:rPr>
            </w:pPr>
            <w:r>
              <w:rPr>
                <w:color w:val="auto"/>
                <w:sz w:val="20"/>
                <w:szCs w:val="20"/>
                <w14:textOutline w14:w="3657" w14:cap="flat" w14:cmpd="sng">
                  <w14:solidFill>
                    <w14:srgbClr w14:val="000000"/>
                  </w14:solidFill>
                  <w14:prstDash w14:val="solid"/>
                  <w14:miter w14:val="0"/>
                </w14:textOutline>
              </w:rPr>
              <w:t>招标文件条款号</w:t>
            </w:r>
          </w:p>
        </w:tc>
        <w:tc>
          <w:tcPr>
            <w:tcW w:w="2546" w:type="dxa"/>
            <w:tcBorders>
              <w:top w:val="single" w:color="000000" w:sz="2" w:space="0"/>
              <w:left w:val="single" w:color="000000" w:sz="2" w:space="0"/>
            </w:tcBorders>
            <w:vAlign w:val="top"/>
          </w:tcPr>
          <w:p w14:paraId="4EDD86CF">
            <w:pPr>
              <w:spacing w:line="342" w:lineRule="auto"/>
              <w:rPr>
                <w:rFonts w:ascii="Arial"/>
                <w:color w:val="auto"/>
                <w:sz w:val="21"/>
              </w:rPr>
            </w:pPr>
          </w:p>
          <w:p w14:paraId="762F8FA1">
            <w:pPr>
              <w:pStyle w:val="30"/>
              <w:spacing w:before="68" w:line="221" w:lineRule="auto"/>
              <w:ind w:left="657"/>
              <w:rPr>
                <w:color w:val="auto"/>
              </w:rPr>
            </w:pPr>
            <w:r>
              <w:rPr>
                <w:color w:val="auto"/>
                <w:spacing w:val="-2"/>
                <w14:textOutline w14:w="3831" w14:cap="flat" w14:cmpd="sng">
                  <w14:solidFill>
                    <w14:srgbClr w14:val="000000"/>
                  </w14:solidFill>
                  <w14:prstDash w14:val="solid"/>
                  <w14:miter w14:val="0"/>
                </w14:textOutline>
              </w:rPr>
              <w:t>资格审查标准</w:t>
            </w:r>
          </w:p>
        </w:tc>
        <w:tc>
          <w:tcPr>
            <w:tcW w:w="2126" w:type="dxa"/>
            <w:tcBorders>
              <w:top w:val="single" w:color="000000" w:sz="2" w:space="0"/>
            </w:tcBorders>
            <w:vAlign w:val="top"/>
          </w:tcPr>
          <w:p w14:paraId="60623D10">
            <w:pPr>
              <w:spacing w:line="343" w:lineRule="auto"/>
              <w:rPr>
                <w:rFonts w:ascii="Arial"/>
                <w:color w:val="auto"/>
                <w:sz w:val="21"/>
              </w:rPr>
            </w:pPr>
          </w:p>
          <w:p w14:paraId="689D65B5">
            <w:pPr>
              <w:pStyle w:val="30"/>
              <w:spacing w:before="68" w:line="220" w:lineRule="auto"/>
              <w:ind w:left="649"/>
              <w:rPr>
                <w:color w:val="auto"/>
              </w:rPr>
            </w:pPr>
            <w:r>
              <w:rPr>
                <w:color w:val="auto"/>
                <w:spacing w:val="-1"/>
                <w14:textOutline w14:w="3831" w14:cap="flat" w14:cmpd="sng">
                  <w14:solidFill>
                    <w14:srgbClr w14:val="000000"/>
                  </w14:solidFill>
                  <w14:prstDash w14:val="solid"/>
                  <w14:miter w14:val="0"/>
                </w14:textOutline>
              </w:rPr>
              <w:t>证明材料</w:t>
            </w:r>
          </w:p>
        </w:tc>
        <w:tc>
          <w:tcPr>
            <w:tcW w:w="1739" w:type="dxa"/>
            <w:tcBorders>
              <w:top w:val="single" w:color="000000" w:sz="2" w:space="0"/>
              <w:right w:val="single" w:color="000000" w:sz="2" w:space="0"/>
            </w:tcBorders>
            <w:vAlign w:val="top"/>
          </w:tcPr>
          <w:p w14:paraId="24AF5BEB">
            <w:pPr>
              <w:pStyle w:val="30"/>
              <w:spacing w:before="207" w:line="412" w:lineRule="exact"/>
              <w:ind w:left="134"/>
              <w:rPr>
                <w:color w:val="auto"/>
              </w:rPr>
            </w:pPr>
            <w:r>
              <w:rPr>
                <w:color w:val="auto"/>
                <w:spacing w:val="-1"/>
                <w:position w:val="15"/>
                <w14:textOutline w14:w="3831" w14:cap="flat" w14:cmpd="sng">
                  <w14:solidFill>
                    <w14:srgbClr w14:val="000000"/>
                  </w14:solidFill>
                  <w14:prstDash w14:val="solid"/>
                  <w14:miter w14:val="0"/>
                </w14:textOutline>
              </w:rPr>
              <w:t>投标文件对应内</w:t>
            </w:r>
          </w:p>
          <w:p w14:paraId="63F81BA8">
            <w:pPr>
              <w:pStyle w:val="30"/>
              <w:spacing w:line="221" w:lineRule="auto"/>
              <w:ind w:left="240"/>
              <w:rPr>
                <w:color w:val="auto"/>
              </w:rPr>
            </w:pPr>
            <w:r>
              <w:rPr>
                <w:color w:val="auto"/>
                <w:spacing w:val="-1"/>
                <w14:textOutline w14:w="3831" w14:cap="flat" w14:cmpd="sng">
                  <w14:solidFill>
                    <w14:srgbClr w14:val="000000"/>
                  </w14:solidFill>
                  <w14:prstDash w14:val="solid"/>
                  <w14:miter w14:val="0"/>
                </w14:textOutline>
              </w:rPr>
              <w:t>容的册及页码</w:t>
            </w:r>
          </w:p>
        </w:tc>
      </w:tr>
      <w:tr w14:paraId="5C18B2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1" w:hRule="atLeast"/>
        </w:trPr>
        <w:tc>
          <w:tcPr>
            <w:tcW w:w="804" w:type="dxa"/>
            <w:tcBorders>
              <w:left w:val="single" w:color="000000" w:sz="2" w:space="0"/>
            </w:tcBorders>
            <w:vAlign w:val="top"/>
          </w:tcPr>
          <w:p w14:paraId="336FB51A">
            <w:pPr>
              <w:rPr>
                <w:rFonts w:ascii="Arial"/>
                <w:color w:val="auto"/>
                <w:sz w:val="21"/>
              </w:rPr>
            </w:pPr>
          </w:p>
        </w:tc>
        <w:tc>
          <w:tcPr>
            <w:tcW w:w="1874" w:type="dxa"/>
            <w:tcBorders>
              <w:right w:val="single" w:color="000000" w:sz="2" w:space="0"/>
            </w:tcBorders>
            <w:vAlign w:val="top"/>
          </w:tcPr>
          <w:p w14:paraId="63B999B8">
            <w:pPr>
              <w:rPr>
                <w:rFonts w:ascii="Arial"/>
                <w:color w:val="auto"/>
                <w:sz w:val="21"/>
              </w:rPr>
            </w:pPr>
          </w:p>
        </w:tc>
        <w:tc>
          <w:tcPr>
            <w:tcW w:w="2546" w:type="dxa"/>
            <w:tcBorders>
              <w:left w:val="single" w:color="000000" w:sz="2" w:space="0"/>
            </w:tcBorders>
            <w:vAlign w:val="top"/>
          </w:tcPr>
          <w:p w14:paraId="36BC5DB1">
            <w:pPr>
              <w:rPr>
                <w:rFonts w:ascii="Arial"/>
                <w:color w:val="auto"/>
                <w:sz w:val="21"/>
              </w:rPr>
            </w:pPr>
          </w:p>
        </w:tc>
        <w:tc>
          <w:tcPr>
            <w:tcW w:w="2126" w:type="dxa"/>
            <w:vAlign w:val="top"/>
          </w:tcPr>
          <w:p w14:paraId="5CBB8C4C">
            <w:pPr>
              <w:rPr>
                <w:rFonts w:ascii="Arial"/>
                <w:color w:val="auto"/>
                <w:sz w:val="21"/>
              </w:rPr>
            </w:pPr>
          </w:p>
        </w:tc>
        <w:tc>
          <w:tcPr>
            <w:tcW w:w="1739" w:type="dxa"/>
            <w:tcBorders>
              <w:right w:val="single" w:color="000000" w:sz="2" w:space="0"/>
            </w:tcBorders>
            <w:vAlign w:val="top"/>
          </w:tcPr>
          <w:p w14:paraId="7CFB6985">
            <w:pPr>
              <w:rPr>
                <w:rFonts w:ascii="Arial"/>
                <w:color w:val="auto"/>
                <w:sz w:val="21"/>
              </w:rPr>
            </w:pPr>
          </w:p>
        </w:tc>
      </w:tr>
      <w:tr w14:paraId="31CCF7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6" w:hRule="atLeast"/>
        </w:trPr>
        <w:tc>
          <w:tcPr>
            <w:tcW w:w="804" w:type="dxa"/>
            <w:tcBorders>
              <w:left w:val="single" w:color="000000" w:sz="2" w:space="0"/>
            </w:tcBorders>
            <w:vAlign w:val="top"/>
          </w:tcPr>
          <w:p w14:paraId="0924168F">
            <w:pPr>
              <w:rPr>
                <w:rFonts w:ascii="Arial"/>
                <w:color w:val="auto"/>
                <w:sz w:val="21"/>
              </w:rPr>
            </w:pPr>
          </w:p>
        </w:tc>
        <w:tc>
          <w:tcPr>
            <w:tcW w:w="1874" w:type="dxa"/>
            <w:tcBorders>
              <w:right w:val="single" w:color="000000" w:sz="2" w:space="0"/>
            </w:tcBorders>
            <w:vAlign w:val="top"/>
          </w:tcPr>
          <w:p w14:paraId="5B691768">
            <w:pPr>
              <w:rPr>
                <w:rFonts w:ascii="Arial"/>
                <w:color w:val="auto"/>
                <w:sz w:val="21"/>
              </w:rPr>
            </w:pPr>
          </w:p>
        </w:tc>
        <w:tc>
          <w:tcPr>
            <w:tcW w:w="2546" w:type="dxa"/>
            <w:tcBorders>
              <w:left w:val="single" w:color="000000" w:sz="2" w:space="0"/>
            </w:tcBorders>
            <w:vAlign w:val="top"/>
          </w:tcPr>
          <w:p w14:paraId="63460BC8">
            <w:pPr>
              <w:rPr>
                <w:rFonts w:ascii="Arial"/>
                <w:color w:val="auto"/>
                <w:sz w:val="21"/>
              </w:rPr>
            </w:pPr>
          </w:p>
        </w:tc>
        <w:tc>
          <w:tcPr>
            <w:tcW w:w="2126" w:type="dxa"/>
            <w:vAlign w:val="top"/>
          </w:tcPr>
          <w:p w14:paraId="194101A0">
            <w:pPr>
              <w:rPr>
                <w:rFonts w:ascii="Arial"/>
                <w:color w:val="auto"/>
                <w:sz w:val="21"/>
              </w:rPr>
            </w:pPr>
          </w:p>
        </w:tc>
        <w:tc>
          <w:tcPr>
            <w:tcW w:w="1739" w:type="dxa"/>
            <w:tcBorders>
              <w:right w:val="single" w:color="000000" w:sz="2" w:space="0"/>
            </w:tcBorders>
            <w:vAlign w:val="top"/>
          </w:tcPr>
          <w:p w14:paraId="2A92DE6F">
            <w:pPr>
              <w:rPr>
                <w:rFonts w:ascii="Arial"/>
                <w:color w:val="auto"/>
                <w:sz w:val="21"/>
              </w:rPr>
            </w:pPr>
          </w:p>
        </w:tc>
      </w:tr>
      <w:tr w14:paraId="11AC89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804" w:type="dxa"/>
            <w:tcBorders>
              <w:left w:val="single" w:color="000000" w:sz="2" w:space="0"/>
            </w:tcBorders>
            <w:vAlign w:val="top"/>
          </w:tcPr>
          <w:p w14:paraId="71AF389E">
            <w:pPr>
              <w:rPr>
                <w:rFonts w:ascii="Arial"/>
                <w:color w:val="auto"/>
                <w:sz w:val="21"/>
              </w:rPr>
            </w:pPr>
          </w:p>
        </w:tc>
        <w:tc>
          <w:tcPr>
            <w:tcW w:w="1874" w:type="dxa"/>
            <w:tcBorders>
              <w:right w:val="single" w:color="000000" w:sz="2" w:space="0"/>
            </w:tcBorders>
            <w:vAlign w:val="top"/>
          </w:tcPr>
          <w:p w14:paraId="6E9BE344">
            <w:pPr>
              <w:rPr>
                <w:rFonts w:ascii="Arial"/>
                <w:color w:val="auto"/>
                <w:sz w:val="21"/>
              </w:rPr>
            </w:pPr>
          </w:p>
        </w:tc>
        <w:tc>
          <w:tcPr>
            <w:tcW w:w="2546" w:type="dxa"/>
            <w:tcBorders>
              <w:left w:val="single" w:color="000000" w:sz="2" w:space="0"/>
            </w:tcBorders>
            <w:vAlign w:val="top"/>
          </w:tcPr>
          <w:p w14:paraId="66D2C072">
            <w:pPr>
              <w:rPr>
                <w:rFonts w:ascii="Arial"/>
                <w:color w:val="auto"/>
                <w:sz w:val="21"/>
              </w:rPr>
            </w:pPr>
          </w:p>
        </w:tc>
        <w:tc>
          <w:tcPr>
            <w:tcW w:w="2126" w:type="dxa"/>
            <w:vAlign w:val="top"/>
          </w:tcPr>
          <w:p w14:paraId="14C93546">
            <w:pPr>
              <w:rPr>
                <w:rFonts w:ascii="Arial"/>
                <w:color w:val="auto"/>
                <w:sz w:val="21"/>
              </w:rPr>
            </w:pPr>
          </w:p>
        </w:tc>
        <w:tc>
          <w:tcPr>
            <w:tcW w:w="1739" w:type="dxa"/>
            <w:tcBorders>
              <w:right w:val="single" w:color="000000" w:sz="2" w:space="0"/>
            </w:tcBorders>
            <w:vAlign w:val="top"/>
          </w:tcPr>
          <w:p w14:paraId="7CEB61A8">
            <w:pPr>
              <w:rPr>
                <w:rFonts w:ascii="Arial"/>
                <w:color w:val="auto"/>
                <w:sz w:val="21"/>
              </w:rPr>
            </w:pPr>
          </w:p>
        </w:tc>
      </w:tr>
      <w:tr w14:paraId="07EBA6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804" w:type="dxa"/>
            <w:tcBorders>
              <w:left w:val="single" w:color="000000" w:sz="2" w:space="0"/>
            </w:tcBorders>
            <w:vAlign w:val="top"/>
          </w:tcPr>
          <w:p w14:paraId="2D12B30D">
            <w:pPr>
              <w:rPr>
                <w:rFonts w:ascii="Arial"/>
                <w:color w:val="auto"/>
                <w:sz w:val="21"/>
              </w:rPr>
            </w:pPr>
          </w:p>
        </w:tc>
        <w:tc>
          <w:tcPr>
            <w:tcW w:w="1874" w:type="dxa"/>
            <w:tcBorders>
              <w:right w:val="single" w:color="000000" w:sz="2" w:space="0"/>
            </w:tcBorders>
            <w:vAlign w:val="top"/>
          </w:tcPr>
          <w:p w14:paraId="2BB30DBB">
            <w:pPr>
              <w:rPr>
                <w:rFonts w:ascii="Arial"/>
                <w:color w:val="auto"/>
                <w:sz w:val="21"/>
              </w:rPr>
            </w:pPr>
          </w:p>
        </w:tc>
        <w:tc>
          <w:tcPr>
            <w:tcW w:w="2546" w:type="dxa"/>
            <w:tcBorders>
              <w:left w:val="single" w:color="000000" w:sz="2" w:space="0"/>
            </w:tcBorders>
            <w:vAlign w:val="top"/>
          </w:tcPr>
          <w:p w14:paraId="128EA08E">
            <w:pPr>
              <w:rPr>
                <w:rFonts w:ascii="Arial"/>
                <w:color w:val="auto"/>
                <w:sz w:val="21"/>
              </w:rPr>
            </w:pPr>
          </w:p>
        </w:tc>
        <w:tc>
          <w:tcPr>
            <w:tcW w:w="2126" w:type="dxa"/>
            <w:vAlign w:val="top"/>
          </w:tcPr>
          <w:p w14:paraId="0EBD09CD">
            <w:pPr>
              <w:rPr>
                <w:rFonts w:ascii="Arial"/>
                <w:color w:val="auto"/>
                <w:sz w:val="21"/>
              </w:rPr>
            </w:pPr>
          </w:p>
        </w:tc>
        <w:tc>
          <w:tcPr>
            <w:tcW w:w="1739" w:type="dxa"/>
            <w:tcBorders>
              <w:right w:val="single" w:color="000000" w:sz="2" w:space="0"/>
            </w:tcBorders>
            <w:vAlign w:val="top"/>
          </w:tcPr>
          <w:p w14:paraId="22C34BB2">
            <w:pPr>
              <w:rPr>
                <w:rFonts w:ascii="Arial"/>
                <w:color w:val="auto"/>
                <w:sz w:val="21"/>
              </w:rPr>
            </w:pPr>
          </w:p>
        </w:tc>
      </w:tr>
      <w:tr w14:paraId="2FFF0E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804" w:type="dxa"/>
            <w:tcBorders>
              <w:left w:val="single" w:color="000000" w:sz="2" w:space="0"/>
            </w:tcBorders>
            <w:vAlign w:val="top"/>
          </w:tcPr>
          <w:p w14:paraId="5B313D8B">
            <w:pPr>
              <w:rPr>
                <w:rFonts w:ascii="Arial"/>
                <w:color w:val="auto"/>
                <w:sz w:val="21"/>
              </w:rPr>
            </w:pPr>
          </w:p>
        </w:tc>
        <w:tc>
          <w:tcPr>
            <w:tcW w:w="1874" w:type="dxa"/>
            <w:tcBorders>
              <w:right w:val="single" w:color="000000" w:sz="2" w:space="0"/>
            </w:tcBorders>
            <w:vAlign w:val="top"/>
          </w:tcPr>
          <w:p w14:paraId="7DA2C3F9">
            <w:pPr>
              <w:rPr>
                <w:rFonts w:ascii="Arial"/>
                <w:color w:val="auto"/>
                <w:sz w:val="21"/>
              </w:rPr>
            </w:pPr>
          </w:p>
        </w:tc>
        <w:tc>
          <w:tcPr>
            <w:tcW w:w="2546" w:type="dxa"/>
            <w:tcBorders>
              <w:left w:val="single" w:color="000000" w:sz="2" w:space="0"/>
            </w:tcBorders>
            <w:vAlign w:val="top"/>
          </w:tcPr>
          <w:p w14:paraId="3D40A650">
            <w:pPr>
              <w:rPr>
                <w:rFonts w:ascii="Arial"/>
                <w:color w:val="auto"/>
                <w:sz w:val="21"/>
              </w:rPr>
            </w:pPr>
          </w:p>
        </w:tc>
        <w:tc>
          <w:tcPr>
            <w:tcW w:w="2126" w:type="dxa"/>
            <w:vAlign w:val="top"/>
          </w:tcPr>
          <w:p w14:paraId="30BFC144">
            <w:pPr>
              <w:rPr>
                <w:rFonts w:ascii="Arial"/>
                <w:color w:val="auto"/>
                <w:sz w:val="21"/>
              </w:rPr>
            </w:pPr>
          </w:p>
        </w:tc>
        <w:tc>
          <w:tcPr>
            <w:tcW w:w="1739" w:type="dxa"/>
            <w:tcBorders>
              <w:right w:val="single" w:color="000000" w:sz="2" w:space="0"/>
            </w:tcBorders>
            <w:vAlign w:val="top"/>
          </w:tcPr>
          <w:p w14:paraId="4444FCB7">
            <w:pPr>
              <w:rPr>
                <w:rFonts w:ascii="Arial"/>
                <w:color w:val="auto"/>
                <w:sz w:val="21"/>
              </w:rPr>
            </w:pPr>
          </w:p>
        </w:tc>
      </w:tr>
      <w:tr w14:paraId="53A0E1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6" w:hRule="atLeast"/>
        </w:trPr>
        <w:tc>
          <w:tcPr>
            <w:tcW w:w="804" w:type="dxa"/>
            <w:tcBorders>
              <w:left w:val="single" w:color="000000" w:sz="2" w:space="0"/>
            </w:tcBorders>
            <w:vAlign w:val="top"/>
          </w:tcPr>
          <w:p w14:paraId="23B72AC6">
            <w:pPr>
              <w:rPr>
                <w:rFonts w:ascii="Arial"/>
                <w:color w:val="auto"/>
                <w:sz w:val="21"/>
              </w:rPr>
            </w:pPr>
          </w:p>
        </w:tc>
        <w:tc>
          <w:tcPr>
            <w:tcW w:w="1874" w:type="dxa"/>
            <w:tcBorders>
              <w:right w:val="single" w:color="000000" w:sz="2" w:space="0"/>
            </w:tcBorders>
            <w:vAlign w:val="top"/>
          </w:tcPr>
          <w:p w14:paraId="5CA949B8">
            <w:pPr>
              <w:rPr>
                <w:rFonts w:ascii="Arial"/>
                <w:color w:val="auto"/>
                <w:sz w:val="21"/>
              </w:rPr>
            </w:pPr>
          </w:p>
        </w:tc>
        <w:tc>
          <w:tcPr>
            <w:tcW w:w="2546" w:type="dxa"/>
            <w:tcBorders>
              <w:left w:val="single" w:color="000000" w:sz="2" w:space="0"/>
            </w:tcBorders>
            <w:vAlign w:val="top"/>
          </w:tcPr>
          <w:p w14:paraId="708DB537">
            <w:pPr>
              <w:rPr>
                <w:rFonts w:ascii="Arial"/>
                <w:color w:val="auto"/>
                <w:sz w:val="21"/>
              </w:rPr>
            </w:pPr>
          </w:p>
        </w:tc>
        <w:tc>
          <w:tcPr>
            <w:tcW w:w="2126" w:type="dxa"/>
            <w:vAlign w:val="top"/>
          </w:tcPr>
          <w:p w14:paraId="601E11DB">
            <w:pPr>
              <w:rPr>
                <w:rFonts w:ascii="Arial"/>
                <w:color w:val="auto"/>
                <w:sz w:val="21"/>
              </w:rPr>
            </w:pPr>
          </w:p>
        </w:tc>
        <w:tc>
          <w:tcPr>
            <w:tcW w:w="1739" w:type="dxa"/>
            <w:tcBorders>
              <w:right w:val="single" w:color="000000" w:sz="2" w:space="0"/>
            </w:tcBorders>
            <w:vAlign w:val="top"/>
          </w:tcPr>
          <w:p w14:paraId="32B297A5">
            <w:pPr>
              <w:rPr>
                <w:rFonts w:ascii="Arial"/>
                <w:color w:val="auto"/>
                <w:sz w:val="21"/>
              </w:rPr>
            </w:pPr>
          </w:p>
        </w:tc>
      </w:tr>
      <w:tr w14:paraId="7B2F26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804" w:type="dxa"/>
            <w:tcBorders>
              <w:left w:val="single" w:color="000000" w:sz="2" w:space="0"/>
            </w:tcBorders>
            <w:vAlign w:val="top"/>
          </w:tcPr>
          <w:p w14:paraId="4AE5C970">
            <w:pPr>
              <w:rPr>
                <w:rFonts w:ascii="Arial"/>
                <w:color w:val="auto"/>
                <w:sz w:val="21"/>
              </w:rPr>
            </w:pPr>
          </w:p>
        </w:tc>
        <w:tc>
          <w:tcPr>
            <w:tcW w:w="1874" w:type="dxa"/>
            <w:tcBorders>
              <w:right w:val="single" w:color="000000" w:sz="2" w:space="0"/>
            </w:tcBorders>
            <w:vAlign w:val="top"/>
          </w:tcPr>
          <w:p w14:paraId="3B220E5A">
            <w:pPr>
              <w:rPr>
                <w:rFonts w:ascii="Arial"/>
                <w:color w:val="auto"/>
                <w:sz w:val="21"/>
              </w:rPr>
            </w:pPr>
          </w:p>
        </w:tc>
        <w:tc>
          <w:tcPr>
            <w:tcW w:w="2546" w:type="dxa"/>
            <w:tcBorders>
              <w:left w:val="single" w:color="000000" w:sz="2" w:space="0"/>
            </w:tcBorders>
            <w:vAlign w:val="top"/>
          </w:tcPr>
          <w:p w14:paraId="38A7591D">
            <w:pPr>
              <w:rPr>
                <w:rFonts w:ascii="Arial"/>
                <w:color w:val="auto"/>
                <w:sz w:val="21"/>
              </w:rPr>
            </w:pPr>
          </w:p>
        </w:tc>
        <w:tc>
          <w:tcPr>
            <w:tcW w:w="2126" w:type="dxa"/>
            <w:vAlign w:val="top"/>
          </w:tcPr>
          <w:p w14:paraId="47A0AF02">
            <w:pPr>
              <w:rPr>
                <w:rFonts w:ascii="Arial"/>
                <w:color w:val="auto"/>
                <w:sz w:val="21"/>
              </w:rPr>
            </w:pPr>
          </w:p>
        </w:tc>
        <w:tc>
          <w:tcPr>
            <w:tcW w:w="1739" w:type="dxa"/>
            <w:tcBorders>
              <w:right w:val="single" w:color="000000" w:sz="2" w:space="0"/>
            </w:tcBorders>
            <w:vAlign w:val="top"/>
          </w:tcPr>
          <w:p w14:paraId="6352CF65">
            <w:pPr>
              <w:rPr>
                <w:rFonts w:ascii="Arial"/>
                <w:color w:val="auto"/>
                <w:sz w:val="21"/>
              </w:rPr>
            </w:pPr>
          </w:p>
        </w:tc>
      </w:tr>
      <w:tr w14:paraId="7CADAB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804" w:type="dxa"/>
            <w:tcBorders>
              <w:left w:val="single" w:color="000000" w:sz="2" w:space="0"/>
            </w:tcBorders>
            <w:vAlign w:val="top"/>
          </w:tcPr>
          <w:p w14:paraId="0AEFE511">
            <w:pPr>
              <w:rPr>
                <w:rFonts w:ascii="Arial"/>
                <w:color w:val="auto"/>
                <w:sz w:val="21"/>
              </w:rPr>
            </w:pPr>
          </w:p>
        </w:tc>
        <w:tc>
          <w:tcPr>
            <w:tcW w:w="1874" w:type="dxa"/>
            <w:tcBorders>
              <w:right w:val="single" w:color="000000" w:sz="2" w:space="0"/>
            </w:tcBorders>
            <w:vAlign w:val="top"/>
          </w:tcPr>
          <w:p w14:paraId="7896FADC">
            <w:pPr>
              <w:rPr>
                <w:rFonts w:ascii="Arial"/>
                <w:color w:val="auto"/>
                <w:sz w:val="21"/>
              </w:rPr>
            </w:pPr>
          </w:p>
        </w:tc>
        <w:tc>
          <w:tcPr>
            <w:tcW w:w="2546" w:type="dxa"/>
            <w:tcBorders>
              <w:left w:val="single" w:color="000000" w:sz="2" w:space="0"/>
            </w:tcBorders>
            <w:vAlign w:val="top"/>
          </w:tcPr>
          <w:p w14:paraId="199F54F2">
            <w:pPr>
              <w:rPr>
                <w:rFonts w:ascii="Arial"/>
                <w:color w:val="auto"/>
                <w:sz w:val="21"/>
              </w:rPr>
            </w:pPr>
          </w:p>
        </w:tc>
        <w:tc>
          <w:tcPr>
            <w:tcW w:w="2126" w:type="dxa"/>
            <w:vAlign w:val="top"/>
          </w:tcPr>
          <w:p w14:paraId="37018177">
            <w:pPr>
              <w:rPr>
                <w:rFonts w:ascii="Arial"/>
                <w:color w:val="auto"/>
                <w:sz w:val="21"/>
              </w:rPr>
            </w:pPr>
          </w:p>
        </w:tc>
        <w:tc>
          <w:tcPr>
            <w:tcW w:w="1739" w:type="dxa"/>
            <w:tcBorders>
              <w:right w:val="single" w:color="000000" w:sz="2" w:space="0"/>
            </w:tcBorders>
            <w:vAlign w:val="top"/>
          </w:tcPr>
          <w:p w14:paraId="3C7628CB">
            <w:pPr>
              <w:rPr>
                <w:rFonts w:ascii="Arial"/>
                <w:color w:val="auto"/>
                <w:sz w:val="21"/>
              </w:rPr>
            </w:pPr>
          </w:p>
        </w:tc>
      </w:tr>
      <w:tr w14:paraId="1FF977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7" w:hRule="atLeast"/>
        </w:trPr>
        <w:tc>
          <w:tcPr>
            <w:tcW w:w="804" w:type="dxa"/>
            <w:tcBorders>
              <w:left w:val="single" w:color="000000" w:sz="2" w:space="0"/>
            </w:tcBorders>
            <w:vAlign w:val="top"/>
          </w:tcPr>
          <w:p w14:paraId="1921B282">
            <w:pPr>
              <w:rPr>
                <w:rFonts w:ascii="Arial"/>
                <w:color w:val="auto"/>
                <w:sz w:val="21"/>
              </w:rPr>
            </w:pPr>
          </w:p>
        </w:tc>
        <w:tc>
          <w:tcPr>
            <w:tcW w:w="1874" w:type="dxa"/>
            <w:tcBorders>
              <w:right w:val="single" w:color="000000" w:sz="2" w:space="0"/>
            </w:tcBorders>
            <w:vAlign w:val="top"/>
          </w:tcPr>
          <w:p w14:paraId="0E01D1DB">
            <w:pPr>
              <w:rPr>
                <w:rFonts w:ascii="Arial"/>
                <w:color w:val="auto"/>
                <w:sz w:val="21"/>
              </w:rPr>
            </w:pPr>
          </w:p>
        </w:tc>
        <w:tc>
          <w:tcPr>
            <w:tcW w:w="2546" w:type="dxa"/>
            <w:tcBorders>
              <w:left w:val="single" w:color="000000" w:sz="2" w:space="0"/>
            </w:tcBorders>
            <w:vAlign w:val="top"/>
          </w:tcPr>
          <w:p w14:paraId="07DAFD6F">
            <w:pPr>
              <w:rPr>
                <w:rFonts w:ascii="Arial"/>
                <w:color w:val="auto"/>
                <w:sz w:val="21"/>
              </w:rPr>
            </w:pPr>
          </w:p>
        </w:tc>
        <w:tc>
          <w:tcPr>
            <w:tcW w:w="2126" w:type="dxa"/>
            <w:vAlign w:val="top"/>
          </w:tcPr>
          <w:p w14:paraId="5886572E">
            <w:pPr>
              <w:rPr>
                <w:rFonts w:ascii="Arial"/>
                <w:color w:val="auto"/>
                <w:sz w:val="21"/>
              </w:rPr>
            </w:pPr>
          </w:p>
        </w:tc>
        <w:tc>
          <w:tcPr>
            <w:tcW w:w="1739" w:type="dxa"/>
            <w:tcBorders>
              <w:right w:val="single" w:color="000000" w:sz="2" w:space="0"/>
            </w:tcBorders>
            <w:vAlign w:val="top"/>
          </w:tcPr>
          <w:p w14:paraId="4C38C806">
            <w:pPr>
              <w:rPr>
                <w:rFonts w:ascii="Arial"/>
                <w:color w:val="auto"/>
                <w:sz w:val="21"/>
              </w:rPr>
            </w:pPr>
          </w:p>
        </w:tc>
      </w:tr>
      <w:tr w14:paraId="1A3B9C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804" w:type="dxa"/>
            <w:tcBorders>
              <w:left w:val="single" w:color="000000" w:sz="2" w:space="0"/>
            </w:tcBorders>
            <w:vAlign w:val="top"/>
          </w:tcPr>
          <w:p w14:paraId="79ABC6B5">
            <w:pPr>
              <w:rPr>
                <w:rFonts w:ascii="Arial"/>
                <w:color w:val="auto"/>
                <w:sz w:val="21"/>
              </w:rPr>
            </w:pPr>
          </w:p>
        </w:tc>
        <w:tc>
          <w:tcPr>
            <w:tcW w:w="1874" w:type="dxa"/>
            <w:tcBorders>
              <w:right w:val="single" w:color="000000" w:sz="2" w:space="0"/>
            </w:tcBorders>
            <w:vAlign w:val="top"/>
          </w:tcPr>
          <w:p w14:paraId="139B2877">
            <w:pPr>
              <w:rPr>
                <w:rFonts w:ascii="Arial"/>
                <w:color w:val="auto"/>
                <w:sz w:val="21"/>
              </w:rPr>
            </w:pPr>
          </w:p>
        </w:tc>
        <w:tc>
          <w:tcPr>
            <w:tcW w:w="2546" w:type="dxa"/>
            <w:tcBorders>
              <w:left w:val="single" w:color="000000" w:sz="2" w:space="0"/>
            </w:tcBorders>
            <w:vAlign w:val="top"/>
          </w:tcPr>
          <w:p w14:paraId="5D1FBD02">
            <w:pPr>
              <w:rPr>
                <w:rFonts w:ascii="Arial"/>
                <w:color w:val="auto"/>
                <w:sz w:val="21"/>
              </w:rPr>
            </w:pPr>
          </w:p>
        </w:tc>
        <w:tc>
          <w:tcPr>
            <w:tcW w:w="2126" w:type="dxa"/>
            <w:vAlign w:val="top"/>
          </w:tcPr>
          <w:p w14:paraId="29C4089D">
            <w:pPr>
              <w:rPr>
                <w:rFonts w:ascii="Arial"/>
                <w:color w:val="auto"/>
                <w:sz w:val="21"/>
              </w:rPr>
            </w:pPr>
          </w:p>
        </w:tc>
        <w:tc>
          <w:tcPr>
            <w:tcW w:w="1739" w:type="dxa"/>
            <w:tcBorders>
              <w:right w:val="single" w:color="000000" w:sz="2" w:space="0"/>
            </w:tcBorders>
            <w:vAlign w:val="top"/>
          </w:tcPr>
          <w:p w14:paraId="4B7AF4B4">
            <w:pPr>
              <w:rPr>
                <w:rFonts w:ascii="Arial"/>
                <w:color w:val="auto"/>
                <w:sz w:val="21"/>
              </w:rPr>
            </w:pPr>
          </w:p>
        </w:tc>
      </w:tr>
      <w:tr w14:paraId="1C6CBD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3" w:hRule="atLeast"/>
        </w:trPr>
        <w:tc>
          <w:tcPr>
            <w:tcW w:w="804" w:type="dxa"/>
            <w:tcBorders>
              <w:left w:val="single" w:color="000000" w:sz="2" w:space="0"/>
              <w:bottom w:val="single" w:color="000000" w:sz="2" w:space="0"/>
            </w:tcBorders>
            <w:vAlign w:val="top"/>
          </w:tcPr>
          <w:p w14:paraId="4E8534B0">
            <w:pPr>
              <w:rPr>
                <w:rFonts w:ascii="Arial"/>
                <w:color w:val="auto"/>
                <w:sz w:val="21"/>
              </w:rPr>
            </w:pPr>
          </w:p>
        </w:tc>
        <w:tc>
          <w:tcPr>
            <w:tcW w:w="1874" w:type="dxa"/>
            <w:tcBorders>
              <w:bottom w:val="single" w:color="000000" w:sz="2" w:space="0"/>
              <w:right w:val="single" w:color="000000" w:sz="2" w:space="0"/>
            </w:tcBorders>
            <w:vAlign w:val="top"/>
          </w:tcPr>
          <w:p w14:paraId="2527E8CD">
            <w:pPr>
              <w:rPr>
                <w:rFonts w:ascii="Arial"/>
                <w:color w:val="auto"/>
                <w:sz w:val="21"/>
              </w:rPr>
            </w:pPr>
          </w:p>
        </w:tc>
        <w:tc>
          <w:tcPr>
            <w:tcW w:w="2546" w:type="dxa"/>
            <w:tcBorders>
              <w:left w:val="single" w:color="000000" w:sz="2" w:space="0"/>
              <w:bottom w:val="single" w:color="000000" w:sz="2" w:space="0"/>
            </w:tcBorders>
            <w:vAlign w:val="top"/>
          </w:tcPr>
          <w:p w14:paraId="56E6F11F">
            <w:pPr>
              <w:rPr>
                <w:rFonts w:ascii="Arial"/>
                <w:color w:val="auto"/>
                <w:sz w:val="21"/>
              </w:rPr>
            </w:pPr>
          </w:p>
        </w:tc>
        <w:tc>
          <w:tcPr>
            <w:tcW w:w="2126" w:type="dxa"/>
            <w:tcBorders>
              <w:bottom w:val="single" w:color="000000" w:sz="2" w:space="0"/>
            </w:tcBorders>
            <w:vAlign w:val="top"/>
          </w:tcPr>
          <w:p w14:paraId="6F793579">
            <w:pPr>
              <w:rPr>
                <w:rFonts w:ascii="Arial"/>
                <w:color w:val="auto"/>
                <w:sz w:val="21"/>
              </w:rPr>
            </w:pPr>
          </w:p>
        </w:tc>
        <w:tc>
          <w:tcPr>
            <w:tcW w:w="1739" w:type="dxa"/>
            <w:tcBorders>
              <w:bottom w:val="single" w:color="000000" w:sz="2" w:space="0"/>
              <w:right w:val="single" w:color="000000" w:sz="2" w:space="0"/>
            </w:tcBorders>
            <w:vAlign w:val="top"/>
          </w:tcPr>
          <w:p w14:paraId="1472DF6F">
            <w:pPr>
              <w:rPr>
                <w:rFonts w:ascii="Arial"/>
                <w:color w:val="auto"/>
                <w:sz w:val="21"/>
              </w:rPr>
            </w:pPr>
          </w:p>
        </w:tc>
      </w:tr>
    </w:tbl>
    <w:p w14:paraId="28D9590B">
      <w:pPr>
        <w:rPr>
          <w:rFonts w:ascii="Arial"/>
          <w:color w:val="auto"/>
          <w:sz w:val="21"/>
        </w:rPr>
      </w:pPr>
    </w:p>
    <w:p w14:paraId="31BF7AEA">
      <w:pPr>
        <w:rPr>
          <w:rFonts w:ascii="Arial" w:hAnsi="Arial" w:eastAsia="Arial" w:cs="Arial"/>
          <w:color w:val="auto"/>
          <w:sz w:val="21"/>
          <w:szCs w:val="21"/>
        </w:rPr>
        <w:sectPr>
          <w:headerReference r:id="rId41" w:type="default"/>
          <w:footerReference r:id="rId42" w:type="default"/>
          <w:pgSz w:w="11905" w:h="16839"/>
          <w:pgMar w:top="400" w:right="1416" w:bottom="1155" w:left="1392" w:header="0" w:footer="993" w:gutter="0"/>
          <w:pgBorders>
            <w:top w:val="none" w:sz="0" w:space="0"/>
            <w:left w:val="none" w:sz="0" w:space="0"/>
            <w:bottom w:val="none" w:sz="0" w:space="0"/>
            <w:right w:val="none" w:sz="0" w:space="0"/>
          </w:pgBorders>
          <w:pgNumType w:fmt="decimal"/>
          <w:cols w:space="720" w:num="1"/>
        </w:sectPr>
      </w:pPr>
    </w:p>
    <w:p w14:paraId="20E6412E">
      <w:pPr>
        <w:spacing w:line="246" w:lineRule="auto"/>
        <w:rPr>
          <w:rFonts w:ascii="Arial"/>
          <w:color w:val="auto"/>
          <w:sz w:val="21"/>
        </w:rPr>
      </w:pPr>
      <w:r>
        <w:rPr>
          <w:color w:val="auto"/>
        </w:rPr>
        <mc:AlternateContent>
          <mc:Choice Requires="wps">
            <w:drawing>
              <wp:anchor distT="0" distB="0" distL="114300" distR="114300" simplePos="0" relativeHeight="251689984" behindDoc="0" locked="0" layoutInCell="0" allowOverlap="1">
                <wp:simplePos x="0" y="0"/>
                <wp:positionH relativeFrom="page">
                  <wp:posOffset>944880</wp:posOffset>
                </wp:positionH>
                <wp:positionV relativeFrom="page">
                  <wp:posOffset>685800</wp:posOffset>
                </wp:positionV>
                <wp:extent cx="5705475" cy="9525"/>
                <wp:effectExtent l="0" t="0" r="0" b="0"/>
                <wp:wrapNone/>
                <wp:docPr id="82" name="任意多边形 82"/>
                <wp:cNvGraphicFramePr/>
                <a:graphic xmlns:a="http://schemas.openxmlformats.org/drawingml/2006/main">
                  <a:graphicData uri="http://schemas.microsoft.com/office/word/2010/wordprocessingShape">
                    <wps:wsp>
                      <wps:cNvSpPr/>
                      <wps:spPr>
                        <a:xfrm>
                          <a:off x="0" y="0"/>
                          <a:ext cx="5705475" cy="9525"/>
                        </a:xfrm>
                        <a:custGeom>
                          <a:avLst/>
                          <a:gdLst/>
                          <a:ahLst/>
                          <a:cxnLst/>
                          <a:pathLst>
                            <a:path w="8985" h="15">
                              <a:moveTo>
                                <a:pt x="0" y="14"/>
                              </a:moveTo>
                              <a:lnTo>
                                <a:pt x="8984" y="14"/>
                              </a:lnTo>
                              <a:lnTo>
                                <a:pt x="8984" y="0"/>
                              </a:lnTo>
                              <a:lnTo>
                                <a:pt x="0" y="0"/>
                              </a:lnTo>
                              <a:lnTo>
                                <a:pt x="0" y="14"/>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74.4pt;margin-top:54pt;height:0.75pt;width:449.25pt;mso-position-horizontal-relative:page;mso-position-vertical-relative:page;z-index:251689984;mso-width-relative:page;mso-height-relative:page;" fillcolor="#000000" filled="t" stroked="f" coordsize="8985,15" o:allowincell="f" o:gfxdata="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AjAQqI2QAAAAwBAAAP&#10;AAAAAAAAAAEAIAAAACIAAABkcnMvZG93bnJldi54bWxQSwECFAAUAAAACACHTuJAGBsvtRcCAAB+&#10;BAAADgAAAAAAAAABACAAAAAoAQAAZHJzL2Uyb0RvYy54bWxQSwUGAAAAAAYABgBZAQAAsQUAAAAA&#10;" path="m0,14l8984,14,8984,0,0,0,0,14xe">
                <v:fill on="t" focussize="0,0"/>
                <v:stroke on="f"/>
                <v:imagedata o:title=""/>
                <o:lock v:ext="edit" aspectratio="f"/>
              </v:shape>
            </w:pict>
          </mc:Fallback>
        </mc:AlternateContent>
      </w:r>
    </w:p>
    <w:p w14:paraId="140051EC">
      <w:pPr>
        <w:spacing w:line="246" w:lineRule="auto"/>
        <w:rPr>
          <w:rFonts w:ascii="Arial"/>
          <w:color w:val="auto"/>
          <w:sz w:val="21"/>
        </w:rPr>
      </w:pPr>
    </w:p>
    <w:p w14:paraId="31CB6584">
      <w:pPr>
        <w:spacing w:line="247" w:lineRule="auto"/>
        <w:rPr>
          <w:rFonts w:ascii="Arial"/>
          <w:color w:val="auto"/>
          <w:sz w:val="21"/>
        </w:rPr>
      </w:pPr>
    </w:p>
    <w:p w14:paraId="5A21DD97">
      <w:pPr>
        <w:spacing w:line="247" w:lineRule="auto"/>
        <w:rPr>
          <w:rFonts w:ascii="Arial"/>
          <w:color w:val="auto"/>
          <w:sz w:val="21"/>
        </w:rPr>
      </w:pPr>
    </w:p>
    <w:p w14:paraId="0E4736EF">
      <w:pPr>
        <w:spacing w:before="87" w:line="225" w:lineRule="auto"/>
        <w:ind w:left="3520"/>
        <w:outlineLvl w:val="2"/>
        <w:rPr>
          <w:rFonts w:ascii="黑体" w:hAnsi="黑体" w:eastAsia="黑体" w:cs="黑体"/>
          <w:color w:val="auto"/>
          <w:sz w:val="27"/>
          <w:szCs w:val="27"/>
        </w:rPr>
      </w:pPr>
      <w:bookmarkStart w:id="301" w:name="_Toc4114"/>
      <w:bookmarkStart w:id="302" w:name="_Toc24755"/>
      <w:bookmarkStart w:id="303" w:name="_Toc30269"/>
      <w:bookmarkStart w:id="304" w:name="_Toc7100"/>
      <w:r>
        <w:rPr>
          <w:rFonts w:ascii="黑体" w:hAnsi="黑体" w:eastAsia="黑体" w:cs="黑体"/>
          <w:color w:val="auto"/>
          <w:spacing w:val="8"/>
          <w:sz w:val="27"/>
          <w:szCs w:val="27"/>
          <w14:textOutline w14:w="5050" w14:cap="flat" w14:cmpd="sng">
            <w14:solidFill>
              <w14:srgbClr w14:val="000000"/>
            </w14:solidFill>
            <w14:prstDash w14:val="solid"/>
            <w14:miter w14:val="0"/>
          </w14:textOutline>
        </w:rPr>
        <w:t>一、开标一览表</w:t>
      </w:r>
      <w:bookmarkEnd w:id="301"/>
      <w:bookmarkEnd w:id="302"/>
      <w:bookmarkEnd w:id="303"/>
      <w:bookmarkEnd w:id="304"/>
    </w:p>
    <w:p w14:paraId="07D5E924">
      <w:pPr>
        <w:spacing w:before="74"/>
        <w:rPr>
          <w:color w:val="auto"/>
        </w:rPr>
      </w:pPr>
    </w:p>
    <w:p w14:paraId="66A09431">
      <w:pPr>
        <w:spacing w:before="74"/>
        <w:rPr>
          <w:color w:val="auto"/>
        </w:rPr>
      </w:pPr>
    </w:p>
    <w:p w14:paraId="7D3F43BA">
      <w:pPr>
        <w:rPr>
          <w:color w:val="auto"/>
        </w:rPr>
        <w:sectPr>
          <w:footerReference r:id="rId43" w:type="default"/>
          <w:pgSz w:w="11905" w:h="16839"/>
          <w:pgMar w:top="400" w:right="1431" w:bottom="1155" w:left="1488" w:header="0" w:footer="993" w:gutter="0"/>
          <w:pgBorders>
            <w:top w:val="none" w:sz="0" w:space="0"/>
            <w:left w:val="none" w:sz="0" w:space="0"/>
            <w:bottom w:val="none" w:sz="0" w:space="0"/>
            <w:right w:val="none" w:sz="0" w:space="0"/>
          </w:pgBorders>
          <w:pgNumType w:fmt="decimal"/>
          <w:cols w:equalWidth="0" w:num="1">
            <w:col w:w="8985"/>
          </w:cols>
        </w:sectPr>
      </w:pPr>
    </w:p>
    <w:p w14:paraId="7DA1ED7F">
      <w:pPr>
        <w:pStyle w:val="9"/>
        <w:spacing w:before="42" w:line="359" w:lineRule="auto"/>
        <w:ind w:left="36"/>
        <w:rPr>
          <w:color w:val="auto"/>
          <w:sz w:val="21"/>
          <w:szCs w:val="21"/>
        </w:rPr>
      </w:pPr>
      <w:r>
        <w:rPr>
          <w:color w:val="auto"/>
          <w:spacing w:val="-1"/>
          <w:sz w:val="21"/>
          <w:szCs w:val="21"/>
        </w:rPr>
        <w:t>采购计划编号/委托代理编号：</w:t>
      </w:r>
      <w:r>
        <w:rPr>
          <w:color w:val="auto"/>
          <w:sz w:val="21"/>
          <w:szCs w:val="21"/>
          <w:u w:val="single" w:color="auto"/>
        </w:rPr>
        <w:t xml:space="preserve">                </w:t>
      </w:r>
    </w:p>
    <w:p w14:paraId="77096088">
      <w:pPr>
        <w:pStyle w:val="9"/>
        <w:spacing w:line="185" w:lineRule="auto"/>
        <w:ind w:left="37"/>
        <w:rPr>
          <w:color w:val="auto"/>
          <w:sz w:val="21"/>
          <w:szCs w:val="21"/>
        </w:rPr>
      </w:pPr>
      <w:r>
        <w:rPr>
          <w:color w:val="auto"/>
          <w:spacing w:val="-30"/>
          <w:w w:val="97"/>
          <w:sz w:val="21"/>
          <w:szCs w:val="21"/>
        </w:rPr>
        <w:t>包号：</w:t>
      </w:r>
      <w:r>
        <w:rPr>
          <w:color w:val="auto"/>
          <w:spacing w:val="-2"/>
          <w:sz w:val="21"/>
          <w:szCs w:val="21"/>
        </w:rPr>
        <w:t xml:space="preserve"> </w:t>
      </w:r>
      <w:r>
        <w:rPr>
          <w:color w:val="auto"/>
          <w:sz w:val="21"/>
          <w:szCs w:val="21"/>
          <w:u w:val="single" w:color="auto"/>
        </w:rPr>
        <w:t xml:space="preserve">               </w:t>
      </w:r>
    </w:p>
    <w:p w14:paraId="283756F1">
      <w:pPr>
        <w:spacing w:line="14" w:lineRule="auto"/>
        <w:rPr>
          <w:rFonts w:ascii="Arial"/>
          <w:color w:val="auto"/>
          <w:sz w:val="2"/>
        </w:rPr>
      </w:pPr>
      <w:r>
        <w:rPr>
          <w:rFonts w:ascii="Arial" w:hAnsi="Arial" w:eastAsia="Arial" w:cs="Arial"/>
          <w:color w:val="auto"/>
          <w:sz w:val="2"/>
          <w:szCs w:val="2"/>
        </w:rPr>
        <w:br w:type="column"/>
      </w:r>
    </w:p>
    <w:p w14:paraId="73EEC6B3">
      <w:pPr>
        <w:pStyle w:val="9"/>
        <w:spacing w:before="41" w:line="359" w:lineRule="auto"/>
        <w:ind w:left="3"/>
        <w:rPr>
          <w:color w:val="auto"/>
          <w:sz w:val="21"/>
          <w:szCs w:val="21"/>
        </w:rPr>
      </w:pPr>
      <w:r>
        <w:rPr>
          <w:color w:val="auto"/>
          <w:spacing w:val="-14"/>
          <w:sz w:val="21"/>
          <w:szCs w:val="21"/>
        </w:rPr>
        <w:t xml:space="preserve">项目名称： </w:t>
      </w:r>
      <w:r>
        <w:rPr>
          <w:color w:val="auto"/>
          <w:spacing w:val="-14"/>
          <w:sz w:val="21"/>
          <w:szCs w:val="21"/>
          <w:u w:val="single" w:color="auto"/>
        </w:rPr>
        <w:t xml:space="preserve">                  </w:t>
      </w:r>
    </w:p>
    <w:p w14:paraId="0AF0FF8A">
      <w:pPr>
        <w:pStyle w:val="9"/>
        <w:spacing w:line="185" w:lineRule="auto"/>
        <w:rPr>
          <w:color w:val="auto"/>
          <w:sz w:val="21"/>
          <w:szCs w:val="21"/>
        </w:rPr>
      </w:pPr>
      <w:r>
        <w:rPr>
          <w:color w:val="auto"/>
          <w:spacing w:val="-22"/>
          <w:sz w:val="21"/>
          <w:szCs w:val="21"/>
        </w:rPr>
        <w:t>包名称：</w:t>
      </w:r>
      <w:r>
        <w:rPr>
          <w:color w:val="auto"/>
          <w:spacing w:val="-27"/>
          <w:sz w:val="21"/>
          <w:szCs w:val="21"/>
        </w:rPr>
        <w:t xml:space="preserve"> </w:t>
      </w:r>
      <w:r>
        <w:rPr>
          <w:color w:val="auto"/>
          <w:sz w:val="21"/>
          <w:szCs w:val="21"/>
          <w:u w:val="single" w:color="auto"/>
        </w:rPr>
        <w:t xml:space="preserve">                  </w:t>
      </w:r>
    </w:p>
    <w:p w14:paraId="779185F7">
      <w:pPr>
        <w:spacing w:line="185" w:lineRule="auto"/>
        <w:rPr>
          <w:color w:val="auto"/>
          <w:sz w:val="21"/>
          <w:szCs w:val="21"/>
        </w:rPr>
        <w:sectPr>
          <w:type w:val="continuous"/>
          <w:pgSz w:w="11905" w:h="16839"/>
          <w:pgMar w:top="400" w:right="1431" w:bottom="1155" w:left="1488" w:header="0" w:footer="993" w:gutter="0"/>
          <w:pgBorders>
            <w:top w:val="none" w:sz="0" w:space="0"/>
            <w:left w:val="none" w:sz="0" w:space="0"/>
            <w:bottom w:val="none" w:sz="0" w:space="0"/>
            <w:right w:val="none" w:sz="0" w:space="0"/>
          </w:pgBorders>
          <w:pgNumType w:fmt="decimal"/>
          <w:cols w:equalWidth="0" w:num="2">
            <w:col w:w="5402" w:space="100"/>
            <w:col w:w="3483"/>
          </w:cols>
        </w:sectPr>
      </w:pPr>
    </w:p>
    <w:p w14:paraId="28EFF775">
      <w:pPr>
        <w:spacing w:line="167" w:lineRule="exact"/>
        <w:rPr>
          <w:color w:val="auto"/>
        </w:rPr>
      </w:pPr>
    </w:p>
    <w:tbl>
      <w:tblPr>
        <w:tblStyle w:val="29"/>
        <w:tblW w:w="8815" w:type="dxa"/>
        <w:tblInd w:w="1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679"/>
        <w:gridCol w:w="3136"/>
      </w:tblGrid>
      <w:tr w14:paraId="1896A0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4" w:hRule="atLeast"/>
        </w:trPr>
        <w:tc>
          <w:tcPr>
            <w:tcW w:w="5679" w:type="dxa"/>
            <w:tcBorders>
              <w:bottom w:val="single" w:color="000000" w:sz="4" w:space="0"/>
              <w:right w:val="single" w:color="000000" w:sz="4" w:space="0"/>
            </w:tcBorders>
            <w:vAlign w:val="top"/>
          </w:tcPr>
          <w:p w14:paraId="0B4D3A22">
            <w:pPr>
              <w:pStyle w:val="30"/>
              <w:spacing w:before="212" w:line="219" w:lineRule="auto"/>
              <w:ind w:left="2435"/>
              <w:rPr>
                <w:color w:val="auto"/>
              </w:rPr>
            </w:pPr>
            <w:r>
              <w:rPr>
                <w:color w:val="auto"/>
                <w:spacing w:val="-2"/>
                <w14:textOutline w14:w="3831" w14:cap="flat" w14:cmpd="sng">
                  <w14:solidFill>
                    <w14:srgbClr w14:val="000000"/>
                  </w14:solidFill>
                  <w14:prstDash w14:val="solid"/>
                  <w14:miter w14:val="0"/>
                </w14:textOutline>
              </w:rPr>
              <w:t>投标报价</w:t>
            </w:r>
          </w:p>
        </w:tc>
        <w:tc>
          <w:tcPr>
            <w:tcW w:w="3136" w:type="dxa"/>
            <w:tcBorders>
              <w:left w:val="single" w:color="000000" w:sz="4" w:space="0"/>
              <w:bottom w:val="single" w:color="000000" w:sz="4" w:space="0"/>
            </w:tcBorders>
            <w:vAlign w:val="top"/>
          </w:tcPr>
          <w:p w14:paraId="76DA9D28">
            <w:pPr>
              <w:pStyle w:val="30"/>
              <w:spacing w:before="211" w:line="221" w:lineRule="auto"/>
              <w:ind w:left="1146"/>
              <w:rPr>
                <w:color w:val="auto"/>
              </w:rPr>
            </w:pPr>
            <w:r>
              <w:rPr>
                <w:color w:val="auto"/>
                <w:spacing w:val="-1"/>
                <w14:textOutline w14:w="3831" w14:cap="flat" w14:cmpd="sng">
                  <w14:solidFill>
                    <w14:srgbClr w14:val="000000"/>
                  </w14:solidFill>
                  <w14:prstDash w14:val="solid"/>
                  <w14:miter w14:val="0"/>
                </w14:textOutline>
              </w:rPr>
              <w:t>其他内容</w:t>
            </w:r>
          </w:p>
        </w:tc>
      </w:tr>
      <w:tr w14:paraId="4BE4F2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09" w:hRule="atLeast"/>
        </w:trPr>
        <w:tc>
          <w:tcPr>
            <w:tcW w:w="5679" w:type="dxa"/>
            <w:tcBorders>
              <w:top w:val="single" w:color="000000" w:sz="4" w:space="0"/>
              <w:right w:val="single" w:color="000000" w:sz="4" w:space="0"/>
            </w:tcBorders>
            <w:vAlign w:val="top"/>
          </w:tcPr>
          <w:p w14:paraId="38B48A2A">
            <w:pPr>
              <w:pStyle w:val="30"/>
              <w:spacing w:before="28" w:line="359" w:lineRule="auto"/>
              <w:ind w:left="935"/>
              <w:rPr>
                <w:color w:val="auto"/>
              </w:rPr>
            </w:pPr>
            <w:r>
              <w:rPr>
                <w:color w:val="auto"/>
                <w:spacing w:val="-12"/>
              </w:rPr>
              <w:t>小写金额</w:t>
            </w:r>
            <w:r>
              <w:rPr>
                <w:color w:val="auto"/>
                <w:spacing w:val="-13"/>
              </w:rPr>
              <w:t>：</w:t>
            </w:r>
            <w:r>
              <w:rPr>
                <w:color w:val="auto"/>
                <w:spacing w:val="18"/>
              </w:rPr>
              <w:t xml:space="preserve"> </w:t>
            </w:r>
            <w:r>
              <w:rPr>
                <w:color w:val="auto"/>
                <w:spacing w:val="7"/>
                <w:u w:val="single" w:color="auto"/>
              </w:rPr>
              <w:t xml:space="preserve">              </w:t>
            </w:r>
            <w:r>
              <w:rPr>
                <w:color w:val="auto"/>
                <w:spacing w:val="-13"/>
              </w:rPr>
              <w:t>（</w:t>
            </w:r>
            <w:r>
              <w:rPr>
                <w:color w:val="auto"/>
                <w:spacing w:val="-12"/>
                <w:sz w:val="20"/>
                <w:szCs w:val="20"/>
              </w:rPr>
              <w:t>人民币元</w:t>
            </w:r>
            <w:r>
              <w:rPr>
                <w:color w:val="auto"/>
                <w:spacing w:val="-12"/>
              </w:rPr>
              <w:t>）</w:t>
            </w:r>
          </w:p>
          <w:p w14:paraId="50AD7239">
            <w:pPr>
              <w:pStyle w:val="30"/>
              <w:spacing w:line="220" w:lineRule="auto"/>
              <w:ind w:left="879"/>
              <w:rPr>
                <w:color w:val="auto"/>
              </w:rPr>
            </w:pPr>
            <w:r>
              <w:rPr>
                <w:color w:val="auto"/>
                <w:spacing w:val="-11"/>
              </w:rPr>
              <w:t>大写金额</w:t>
            </w:r>
            <w:r>
              <w:rPr>
                <w:color w:val="auto"/>
                <w:spacing w:val="-14"/>
              </w:rPr>
              <w:t>：</w:t>
            </w:r>
            <w:r>
              <w:rPr>
                <w:color w:val="auto"/>
                <w:spacing w:val="19"/>
              </w:rPr>
              <w:t xml:space="preserve"> </w:t>
            </w:r>
            <w:r>
              <w:rPr>
                <w:color w:val="auto"/>
                <w:spacing w:val="6"/>
                <w:u w:val="single" w:color="auto"/>
              </w:rPr>
              <w:t xml:space="preserve">               </w:t>
            </w:r>
            <w:r>
              <w:rPr>
                <w:color w:val="auto"/>
                <w:spacing w:val="-14"/>
              </w:rPr>
              <w:t>（</w:t>
            </w:r>
            <w:r>
              <w:rPr>
                <w:color w:val="auto"/>
                <w:spacing w:val="-11"/>
                <w:sz w:val="20"/>
                <w:szCs w:val="20"/>
              </w:rPr>
              <w:t>人民币元</w:t>
            </w:r>
            <w:r>
              <w:rPr>
                <w:color w:val="auto"/>
                <w:spacing w:val="-11"/>
              </w:rPr>
              <w:t>）</w:t>
            </w:r>
          </w:p>
          <w:p w14:paraId="3DD37E8B">
            <w:pPr>
              <w:pStyle w:val="30"/>
              <w:spacing w:before="161" w:line="210" w:lineRule="auto"/>
              <w:ind w:left="134"/>
              <w:rPr>
                <w:color w:val="auto"/>
              </w:rPr>
            </w:pPr>
            <w:r>
              <w:rPr>
                <w:color w:val="auto"/>
                <w:spacing w:val="-1"/>
              </w:rPr>
              <w:t>（</w:t>
            </w:r>
            <w:r>
              <w:rPr>
                <w:rFonts w:ascii="黑体" w:hAnsi="黑体" w:eastAsia="黑体" w:cs="黑体"/>
                <w:color w:val="auto"/>
                <w:spacing w:val="-1"/>
                <w:sz w:val="24"/>
                <w:szCs w:val="24"/>
              </w:rPr>
              <w:t>大写金额与小写金额不一致时，以大写金额为准</w:t>
            </w:r>
            <w:r>
              <w:rPr>
                <w:color w:val="auto"/>
                <w:spacing w:val="-1"/>
              </w:rPr>
              <w:t>）</w:t>
            </w:r>
          </w:p>
        </w:tc>
        <w:tc>
          <w:tcPr>
            <w:tcW w:w="3136" w:type="dxa"/>
            <w:tcBorders>
              <w:top w:val="single" w:color="000000" w:sz="4" w:space="0"/>
              <w:left w:val="single" w:color="000000" w:sz="4" w:space="0"/>
            </w:tcBorders>
            <w:vAlign w:val="top"/>
          </w:tcPr>
          <w:p w14:paraId="0DD6148E">
            <w:pPr>
              <w:pStyle w:val="30"/>
              <w:spacing w:before="264" w:line="408" w:lineRule="exact"/>
              <w:ind w:left="120"/>
              <w:rPr>
                <w:color w:val="auto"/>
              </w:rPr>
            </w:pPr>
            <w:r>
              <w:rPr>
                <w:color w:val="auto"/>
                <w:spacing w:val="-3"/>
                <w:position w:val="15"/>
                <w14:textOutline w14:w="3831" w14:cap="flat" w14:cmpd="sng">
                  <w14:solidFill>
                    <w14:srgbClr w14:val="0000FF"/>
                  </w14:solidFill>
                  <w14:prstDash w14:val="solid"/>
                  <w14:miter w14:val="0"/>
                </w14:textOutline>
              </w:rPr>
              <w:t>投标报价不能超过最高上限价，</w:t>
            </w:r>
          </w:p>
          <w:p w14:paraId="32699443">
            <w:pPr>
              <w:pStyle w:val="30"/>
              <w:spacing w:line="221" w:lineRule="auto"/>
              <w:ind w:left="124"/>
              <w:rPr>
                <w:color w:val="auto"/>
              </w:rPr>
            </w:pPr>
            <w:r>
              <w:rPr>
                <w:color w:val="auto"/>
                <w:spacing w:val="-1"/>
                <w14:textOutline w14:w="3831" w14:cap="flat" w14:cmpd="sng">
                  <w14:solidFill>
                    <w14:srgbClr w14:val="0000FF"/>
                  </w14:solidFill>
                  <w14:prstDash w14:val="solid"/>
                  <w14:miter w14:val="0"/>
                </w14:textOutline>
              </w:rPr>
              <w:t>否则作无效投标处理</w:t>
            </w:r>
          </w:p>
        </w:tc>
      </w:tr>
    </w:tbl>
    <w:p w14:paraId="38E4254E">
      <w:pPr>
        <w:pStyle w:val="9"/>
        <w:spacing w:before="30" w:line="220" w:lineRule="auto"/>
        <w:ind w:left="37"/>
        <w:rPr>
          <w:color w:val="auto"/>
          <w:sz w:val="21"/>
          <w:szCs w:val="21"/>
        </w:rPr>
      </w:pPr>
      <w:r>
        <w:rPr>
          <w:color w:val="auto"/>
          <w:spacing w:val="-10"/>
          <w:sz w:val="21"/>
          <w:szCs w:val="21"/>
        </w:rPr>
        <w:t>注： 1.本表须按包填写， 一个“包号”一份。</w:t>
      </w:r>
    </w:p>
    <w:p w14:paraId="05F7EE32">
      <w:pPr>
        <w:pStyle w:val="9"/>
        <w:spacing w:before="158" w:line="219" w:lineRule="auto"/>
        <w:ind w:left="462"/>
        <w:rPr>
          <w:color w:val="auto"/>
          <w:sz w:val="21"/>
          <w:szCs w:val="21"/>
        </w:rPr>
      </w:pPr>
      <w:r>
        <w:rPr>
          <w:color w:val="auto"/>
          <w:sz w:val="21"/>
          <w:szCs w:val="21"/>
        </w:rPr>
        <w:t>2.投标人对采购项目内容只允许有一个投标报价</w:t>
      </w:r>
      <w:r>
        <w:rPr>
          <w:color w:val="auto"/>
          <w:spacing w:val="-1"/>
          <w:sz w:val="21"/>
          <w:szCs w:val="21"/>
        </w:rPr>
        <w:t>，否则其</w:t>
      </w:r>
      <w:r>
        <w:rPr>
          <w:color w:val="auto"/>
          <w:spacing w:val="-1"/>
          <w:sz w:val="21"/>
          <w:szCs w:val="21"/>
          <w14:textOutline w14:w="3831" w14:cap="flat" w14:cmpd="sng">
            <w14:solidFill>
              <w14:srgbClr w14:val="000000"/>
            </w14:solidFill>
            <w14:prstDash w14:val="solid"/>
            <w14:miter w14:val="0"/>
          </w14:textOutline>
        </w:rPr>
        <w:t>投标无效</w:t>
      </w:r>
      <w:r>
        <w:rPr>
          <w:color w:val="auto"/>
          <w:spacing w:val="-1"/>
          <w:sz w:val="21"/>
          <w:szCs w:val="21"/>
        </w:rPr>
        <w:t>。</w:t>
      </w:r>
    </w:p>
    <w:p w14:paraId="7375E7D8">
      <w:pPr>
        <w:pStyle w:val="9"/>
        <w:spacing w:before="158" w:line="359" w:lineRule="auto"/>
        <w:ind w:left="40" w:right="128" w:firstLine="423"/>
        <w:rPr>
          <w:color w:val="auto"/>
          <w:sz w:val="21"/>
          <w:szCs w:val="21"/>
        </w:rPr>
      </w:pPr>
      <w:r>
        <w:rPr>
          <w:color w:val="auto"/>
          <w:sz w:val="21"/>
          <w:szCs w:val="21"/>
        </w:rPr>
        <w:t>3.投标人在投标截止时间前修改“开标一览表”中的投标报价的，应</w:t>
      </w:r>
      <w:r>
        <w:rPr>
          <w:color w:val="auto"/>
          <w:spacing w:val="-1"/>
          <w:sz w:val="21"/>
          <w:szCs w:val="21"/>
        </w:rPr>
        <w:t>同时修改投标文件“分</w:t>
      </w:r>
      <w:r>
        <w:rPr>
          <w:color w:val="auto"/>
          <w:sz w:val="21"/>
          <w:szCs w:val="21"/>
        </w:rPr>
        <w:t xml:space="preserve"> </w:t>
      </w:r>
      <w:r>
        <w:rPr>
          <w:color w:val="auto"/>
          <w:spacing w:val="-3"/>
          <w:sz w:val="21"/>
          <w:szCs w:val="21"/>
        </w:rPr>
        <w:t>项报价明细表”“享受政府采购政策优惠的证明资料”以及“联合体协议书”（如果影响） 等相</w:t>
      </w:r>
    </w:p>
    <w:p w14:paraId="43937F0E">
      <w:pPr>
        <w:pStyle w:val="9"/>
        <w:spacing w:before="1" w:line="220" w:lineRule="auto"/>
        <w:ind w:left="40"/>
        <w:rPr>
          <w:color w:val="auto"/>
          <w:sz w:val="21"/>
          <w:szCs w:val="21"/>
        </w:rPr>
      </w:pPr>
      <w:r>
        <w:rPr>
          <w:color w:val="auto"/>
          <w:spacing w:val="-8"/>
          <w:sz w:val="21"/>
          <w:szCs w:val="21"/>
        </w:rPr>
        <w:t>关内容。</w:t>
      </w:r>
    </w:p>
    <w:p w14:paraId="3CB41A7B">
      <w:pPr>
        <w:spacing w:line="261" w:lineRule="auto"/>
        <w:rPr>
          <w:rFonts w:ascii="Arial"/>
          <w:color w:val="auto"/>
          <w:sz w:val="21"/>
        </w:rPr>
      </w:pPr>
    </w:p>
    <w:p w14:paraId="55EFE92F">
      <w:pPr>
        <w:spacing w:line="262" w:lineRule="auto"/>
        <w:rPr>
          <w:rFonts w:ascii="Arial"/>
          <w:color w:val="auto"/>
          <w:sz w:val="21"/>
        </w:rPr>
      </w:pPr>
    </w:p>
    <w:p w14:paraId="2537193E">
      <w:pPr>
        <w:spacing w:line="262" w:lineRule="auto"/>
        <w:rPr>
          <w:rFonts w:ascii="Arial"/>
          <w:color w:val="auto"/>
          <w:sz w:val="21"/>
        </w:rPr>
      </w:pPr>
    </w:p>
    <w:p w14:paraId="5BA80450">
      <w:pPr>
        <w:spacing w:line="262" w:lineRule="auto"/>
        <w:rPr>
          <w:rFonts w:ascii="Arial"/>
          <w:color w:val="auto"/>
          <w:sz w:val="21"/>
        </w:rPr>
      </w:pPr>
    </w:p>
    <w:p w14:paraId="5B29E0A4">
      <w:pPr>
        <w:spacing w:line="262" w:lineRule="auto"/>
        <w:rPr>
          <w:rFonts w:ascii="Arial"/>
          <w:color w:val="auto"/>
          <w:sz w:val="21"/>
        </w:rPr>
      </w:pPr>
    </w:p>
    <w:p w14:paraId="62F3CE91">
      <w:pPr>
        <w:pStyle w:val="9"/>
        <w:spacing w:before="69" w:line="220" w:lineRule="auto"/>
        <w:ind w:left="39"/>
        <w:rPr>
          <w:color w:val="auto"/>
          <w:sz w:val="21"/>
          <w:szCs w:val="21"/>
        </w:rPr>
      </w:pPr>
      <w:r>
        <w:rPr>
          <w:color w:val="auto"/>
          <w:spacing w:val="-3"/>
          <w:sz w:val="21"/>
          <w:szCs w:val="21"/>
        </w:rPr>
        <w:t>投标人名称（盖单位章</w:t>
      </w:r>
      <w:r>
        <w:rPr>
          <w:color w:val="auto"/>
          <w:spacing w:val="-7"/>
          <w:sz w:val="21"/>
          <w:szCs w:val="21"/>
        </w:rPr>
        <w:t>）：</w:t>
      </w:r>
    </w:p>
    <w:p w14:paraId="64D8E30C">
      <w:pPr>
        <w:pStyle w:val="9"/>
        <w:spacing w:before="158" w:line="220" w:lineRule="auto"/>
        <w:ind w:left="37"/>
        <w:rPr>
          <w:color w:val="auto"/>
          <w:sz w:val="21"/>
          <w:szCs w:val="21"/>
        </w:rPr>
      </w:pPr>
      <w:r>
        <w:rPr>
          <w:color w:val="auto"/>
          <w:spacing w:val="-5"/>
          <w:sz w:val="21"/>
          <w:szCs w:val="21"/>
        </w:rPr>
        <w:t>法定代表人（单位负责人）或其授权的代理人（签字或印章</w:t>
      </w:r>
      <w:r>
        <w:rPr>
          <w:color w:val="auto"/>
          <w:spacing w:val="-27"/>
          <w:sz w:val="21"/>
          <w:szCs w:val="21"/>
        </w:rPr>
        <w:t>）：</w:t>
      </w:r>
      <w:r>
        <w:rPr>
          <w:color w:val="auto"/>
          <w:spacing w:val="52"/>
          <w:sz w:val="21"/>
          <w:szCs w:val="21"/>
        </w:rPr>
        <w:t xml:space="preserve"> </w:t>
      </w:r>
      <w:r>
        <w:rPr>
          <w:color w:val="auto"/>
          <w:sz w:val="21"/>
          <w:szCs w:val="21"/>
          <w:u w:val="single" w:color="auto"/>
        </w:rPr>
        <w:t xml:space="preserve">                </w:t>
      </w:r>
    </w:p>
    <w:p w14:paraId="13DCA7FB">
      <w:pPr>
        <w:pStyle w:val="9"/>
        <w:spacing w:before="157" w:line="186" w:lineRule="auto"/>
        <w:ind w:left="73"/>
        <w:rPr>
          <w:color w:val="auto"/>
          <w:sz w:val="21"/>
          <w:szCs w:val="21"/>
        </w:rPr>
      </w:pPr>
      <w:r>
        <w:rPr>
          <w:color w:val="auto"/>
          <w:spacing w:val="-18"/>
          <w:sz w:val="21"/>
          <w:szCs w:val="21"/>
        </w:rPr>
        <w:t>日期：</w:t>
      </w:r>
      <w:r>
        <w:rPr>
          <w:color w:val="auto"/>
          <w:spacing w:val="-7"/>
          <w:sz w:val="21"/>
          <w:szCs w:val="21"/>
        </w:rPr>
        <w:t xml:space="preserve"> </w:t>
      </w:r>
      <w:r>
        <w:rPr>
          <w:color w:val="auto"/>
          <w:sz w:val="21"/>
          <w:szCs w:val="21"/>
          <w:u w:val="single" w:color="auto"/>
        </w:rPr>
        <w:t xml:space="preserve">          </w:t>
      </w:r>
      <w:r>
        <w:rPr>
          <w:color w:val="auto"/>
          <w:spacing w:val="-94"/>
          <w:sz w:val="21"/>
          <w:szCs w:val="21"/>
        </w:rPr>
        <w:t xml:space="preserve"> </w:t>
      </w:r>
      <w:r>
        <w:rPr>
          <w:color w:val="auto"/>
          <w:spacing w:val="-18"/>
          <w:sz w:val="21"/>
          <w:szCs w:val="21"/>
        </w:rPr>
        <w:t>年</w:t>
      </w:r>
      <w:r>
        <w:rPr>
          <w:color w:val="auto"/>
          <w:spacing w:val="-18"/>
          <w:sz w:val="21"/>
          <w:szCs w:val="21"/>
          <w:u w:val="single" w:color="auto"/>
        </w:rPr>
        <w:t xml:space="preserve">         </w:t>
      </w:r>
      <w:r>
        <w:rPr>
          <w:color w:val="auto"/>
          <w:spacing w:val="-92"/>
          <w:sz w:val="21"/>
          <w:szCs w:val="21"/>
        </w:rPr>
        <w:t xml:space="preserve"> </w:t>
      </w:r>
      <w:r>
        <w:rPr>
          <w:color w:val="auto"/>
          <w:spacing w:val="-18"/>
          <w:sz w:val="21"/>
          <w:szCs w:val="21"/>
        </w:rPr>
        <w:t>月</w:t>
      </w:r>
      <w:r>
        <w:rPr>
          <w:color w:val="auto"/>
          <w:spacing w:val="-104"/>
          <w:sz w:val="21"/>
          <w:szCs w:val="21"/>
        </w:rPr>
        <w:t xml:space="preserve"> </w:t>
      </w:r>
      <w:r>
        <w:rPr>
          <w:color w:val="auto"/>
          <w:sz w:val="21"/>
          <w:szCs w:val="21"/>
          <w:u w:val="single" w:color="auto"/>
        </w:rPr>
        <w:t xml:space="preserve">     </w:t>
      </w:r>
      <w:r>
        <w:rPr>
          <w:color w:val="auto"/>
          <w:spacing w:val="-58"/>
          <w:sz w:val="21"/>
          <w:szCs w:val="21"/>
        </w:rPr>
        <w:t xml:space="preserve"> </w:t>
      </w:r>
      <w:r>
        <w:rPr>
          <w:color w:val="auto"/>
          <w:spacing w:val="-18"/>
          <w:sz w:val="21"/>
          <w:szCs w:val="21"/>
        </w:rPr>
        <w:t>日</w:t>
      </w:r>
    </w:p>
    <w:p w14:paraId="314543AB">
      <w:pPr>
        <w:spacing w:line="186" w:lineRule="auto"/>
        <w:rPr>
          <w:color w:val="auto"/>
          <w:sz w:val="21"/>
          <w:szCs w:val="21"/>
        </w:rPr>
        <w:sectPr>
          <w:type w:val="continuous"/>
          <w:pgSz w:w="11905" w:h="16839"/>
          <w:pgMar w:top="400" w:right="1431" w:bottom="1155" w:left="1488" w:header="0" w:footer="993" w:gutter="0"/>
          <w:pgBorders>
            <w:top w:val="none" w:sz="0" w:space="0"/>
            <w:left w:val="none" w:sz="0" w:space="0"/>
            <w:bottom w:val="none" w:sz="0" w:space="0"/>
            <w:right w:val="none" w:sz="0" w:space="0"/>
          </w:pgBorders>
          <w:pgNumType w:fmt="decimal"/>
          <w:cols w:equalWidth="0" w:num="1">
            <w:col w:w="8985"/>
          </w:cols>
        </w:sectPr>
      </w:pPr>
    </w:p>
    <w:p w14:paraId="12384827">
      <w:pPr>
        <w:spacing w:line="259" w:lineRule="auto"/>
        <w:rPr>
          <w:rFonts w:ascii="Arial"/>
          <w:color w:val="auto"/>
          <w:sz w:val="21"/>
        </w:rPr>
      </w:pPr>
      <w:r>
        <w:rPr>
          <w:color w:val="auto"/>
        </w:rPr>
        <mc:AlternateContent>
          <mc:Choice Requires="wps">
            <w:drawing>
              <wp:anchor distT="0" distB="0" distL="114300" distR="114300" simplePos="0" relativeHeight="251691008" behindDoc="0" locked="0" layoutInCell="0" allowOverlap="1">
                <wp:simplePos x="0" y="0"/>
                <wp:positionH relativeFrom="page">
                  <wp:posOffset>944880</wp:posOffset>
                </wp:positionH>
                <wp:positionV relativeFrom="page">
                  <wp:posOffset>685800</wp:posOffset>
                </wp:positionV>
                <wp:extent cx="5705475" cy="9525"/>
                <wp:effectExtent l="0" t="0" r="0" b="0"/>
                <wp:wrapNone/>
                <wp:docPr id="92" name="任意多边形 92"/>
                <wp:cNvGraphicFramePr/>
                <a:graphic xmlns:a="http://schemas.openxmlformats.org/drawingml/2006/main">
                  <a:graphicData uri="http://schemas.microsoft.com/office/word/2010/wordprocessingShape">
                    <wps:wsp>
                      <wps:cNvSpPr/>
                      <wps:spPr>
                        <a:xfrm>
                          <a:off x="0" y="0"/>
                          <a:ext cx="5705475" cy="9525"/>
                        </a:xfrm>
                        <a:custGeom>
                          <a:avLst/>
                          <a:gdLst/>
                          <a:ahLst/>
                          <a:cxnLst/>
                          <a:pathLst>
                            <a:path w="8985" h="15">
                              <a:moveTo>
                                <a:pt x="0" y="14"/>
                              </a:moveTo>
                              <a:lnTo>
                                <a:pt x="8984" y="14"/>
                              </a:lnTo>
                              <a:lnTo>
                                <a:pt x="8984" y="0"/>
                              </a:lnTo>
                              <a:lnTo>
                                <a:pt x="0" y="0"/>
                              </a:lnTo>
                              <a:lnTo>
                                <a:pt x="0" y="14"/>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74.4pt;margin-top:54pt;height:0.75pt;width:449.25pt;mso-position-horizontal-relative:page;mso-position-vertical-relative:page;z-index:251691008;mso-width-relative:page;mso-height-relative:page;" fillcolor="#000000" filled="t" stroked="f" coordsize="8985,15" o:allowincell="f" o:gfxdata="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AjAQqI2QAAAAwBAAAP&#10;AAAAAAAAAAEAIAAAACIAAABkcnMvZG93bnJldi54bWxQSwECFAAUAAAACACHTuJApX4EjxcCAAB+&#10;BAAADgAAAAAAAAABACAAAAAoAQAAZHJzL2Uyb0RvYy54bWxQSwUGAAAAAAYABgBZAQAAsQUAAAAA&#10;" path="m0,14l8984,14,8984,0,0,0,0,14xe">
                <v:fill on="t" focussize="0,0"/>
                <v:stroke on="f"/>
                <v:imagedata o:title=""/>
                <o:lock v:ext="edit" aspectratio="f"/>
              </v:shape>
            </w:pict>
          </mc:Fallback>
        </mc:AlternateContent>
      </w:r>
    </w:p>
    <w:p w14:paraId="0667862D">
      <w:pPr>
        <w:spacing w:line="259" w:lineRule="auto"/>
        <w:rPr>
          <w:rFonts w:ascii="Arial"/>
          <w:color w:val="auto"/>
          <w:sz w:val="21"/>
        </w:rPr>
      </w:pPr>
    </w:p>
    <w:p w14:paraId="7756926F">
      <w:pPr>
        <w:spacing w:line="259" w:lineRule="auto"/>
        <w:rPr>
          <w:rFonts w:ascii="Arial"/>
          <w:color w:val="auto"/>
          <w:sz w:val="21"/>
        </w:rPr>
      </w:pPr>
    </w:p>
    <w:p w14:paraId="6915A553">
      <w:pPr>
        <w:spacing w:line="259" w:lineRule="auto"/>
        <w:rPr>
          <w:rFonts w:ascii="Arial"/>
          <w:color w:val="auto"/>
          <w:sz w:val="21"/>
        </w:rPr>
      </w:pPr>
    </w:p>
    <w:p w14:paraId="41218336">
      <w:pPr>
        <w:spacing w:line="259" w:lineRule="auto"/>
        <w:rPr>
          <w:rFonts w:ascii="Arial"/>
          <w:color w:val="auto"/>
          <w:sz w:val="21"/>
        </w:rPr>
      </w:pPr>
    </w:p>
    <w:p w14:paraId="18F61D4F">
      <w:pPr>
        <w:spacing w:before="88" w:line="224" w:lineRule="auto"/>
        <w:ind w:left="1974"/>
        <w:outlineLvl w:val="2"/>
        <w:rPr>
          <w:rFonts w:ascii="黑体" w:hAnsi="黑体" w:eastAsia="黑体" w:cs="黑体"/>
          <w:color w:val="auto"/>
          <w:sz w:val="27"/>
          <w:szCs w:val="27"/>
        </w:rPr>
      </w:pPr>
      <w:bookmarkStart w:id="305" w:name="_Toc5766"/>
      <w:bookmarkStart w:id="306" w:name="_Toc20490"/>
      <w:bookmarkStart w:id="307" w:name="_Toc1635"/>
      <w:bookmarkStart w:id="308" w:name="_Toc24619"/>
      <w:r>
        <w:rPr>
          <w:rFonts w:ascii="黑体" w:hAnsi="黑体" w:eastAsia="黑体" w:cs="黑体"/>
          <w:color w:val="auto"/>
          <w:spacing w:val="8"/>
          <w:sz w:val="27"/>
          <w:szCs w:val="27"/>
          <w14:textOutline w14:w="5050" w14:cap="flat" w14:cmpd="sng">
            <w14:solidFill>
              <w14:srgbClr w14:val="000000"/>
            </w14:solidFill>
            <w14:prstDash w14:val="solid"/>
            <w14:miter w14:val="0"/>
          </w14:textOutline>
        </w:rPr>
        <w:t>二、法定代表人（单位负责人）身份证明</w:t>
      </w:r>
      <w:bookmarkEnd w:id="305"/>
      <w:bookmarkEnd w:id="306"/>
      <w:bookmarkEnd w:id="307"/>
      <w:bookmarkEnd w:id="308"/>
    </w:p>
    <w:p w14:paraId="30EA7866">
      <w:pPr>
        <w:spacing w:line="273" w:lineRule="auto"/>
        <w:rPr>
          <w:rFonts w:ascii="Arial"/>
          <w:color w:val="auto"/>
          <w:sz w:val="21"/>
        </w:rPr>
      </w:pPr>
    </w:p>
    <w:p w14:paraId="602C3EF1">
      <w:pPr>
        <w:spacing w:line="274" w:lineRule="auto"/>
        <w:rPr>
          <w:rFonts w:ascii="Arial"/>
          <w:color w:val="auto"/>
          <w:sz w:val="21"/>
        </w:rPr>
      </w:pPr>
    </w:p>
    <w:p w14:paraId="023E5969">
      <w:pPr>
        <w:pStyle w:val="9"/>
        <w:spacing w:before="68" w:line="221" w:lineRule="auto"/>
        <w:ind w:left="140"/>
        <w:rPr>
          <w:color w:val="auto"/>
          <w:sz w:val="21"/>
          <w:szCs w:val="21"/>
        </w:rPr>
      </w:pPr>
      <w:r>
        <w:rPr>
          <w:color w:val="auto"/>
          <w:spacing w:val="-3"/>
          <w:sz w:val="21"/>
          <w:szCs w:val="21"/>
        </w:rPr>
        <w:t>投标人名称：</w:t>
      </w:r>
      <w:r>
        <w:rPr>
          <w:color w:val="auto"/>
          <w:sz w:val="21"/>
          <w:szCs w:val="21"/>
          <w:u w:val="single" w:color="auto"/>
        </w:rPr>
        <w:t xml:space="preserve">                 </w:t>
      </w:r>
    </w:p>
    <w:p w14:paraId="64E7A08F">
      <w:pPr>
        <w:pStyle w:val="9"/>
        <w:spacing w:before="155" w:line="359" w:lineRule="auto"/>
        <w:ind w:left="142"/>
        <w:rPr>
          <w:color w:val="auto"/>
          <w:sz w:val="21"/>
          <w:szCs w:val="21"/>
        </w:rPr>
      </w:pPr>
      <w:r>
        <w:rPr>
          <w:color w:val="auto"/>
          <w:spacing w:val="-14"/>
          <w:sz w:val="21"/>
          <w:szCs w:val="21"/>
        </w:rPr>
        <w:t>统一社会信用代码：</w:t>
      </w:r>
      <w:r>
        <w:rPr>
          <w:color w:val="auto"/>
          <w:spacing w:val="13"/>
          <w:sz w:val="21"/>
          <w:szCs w:val="21"/>
        </w:rPr>
        <w:t xml:space="preserve"> </w:t>
      </w:r>
      <w:r>
        <w:rPr>
          <w:color w:val="auto"/>
          <w:sz w:val="21"/>
          <w:szCs w:val="21"/>
          <w:u w:val="single" w:color="auto"/>
        </w:rPr>
        <w:t xml:space="preserve">                 </w:t>
      </w:r>
    </w:p>
    <w:p w14:paraId="3D8DEFBC">
      <w:pPr>
        <w:pStyle w:val="9"/>
        <w:spacing w:line="222" w:lineRule="auto"/>
        <w:ind w:left="137"/>
        <w:rPr>
          <w:color w:val="auto"/>
          <w:sz w:val="21"/>
          <w:szCs w:val="21"/>
        </w:rPr>
      </w:pPr>
      <w:r>
        <w:rPr>
          <w:color w:val="auto"/>
          <w:spacing w:val="-23"/>
          <w:w w:val="96"/>
          <w:sz w:val="21"/>
          <w:szCs w:val="21"/>
        </w:rPr>
        <w:t>注册地址：</w:t>
      </w:r>
      <w:r>
        <w:rPr>
          <w:color w:val="auto"/>
          <w:spacing w:val="49"/>
          <w:sz w:val="21"/>
          <w:szCs w:val="21"/>
        </w:rPr>
        <w:t xml:space="preserve"> </w:t>
      </w:r>
      <w:r>
        <w:rPr>
          <w:color w:val="auto"/>
          <w:sz w:val="21"/>
          <w:szCs w:val="21"/>
          <w:u w:val="single" w:color="auto"/>
        </w:rPr>
        <w:t xml:space="preserve">                 </w:t>
      </w:r>
    </w:p>
    <w:p w14:paraId="25DA9497">
      <w:pPr>
        <w:pStyle w:val="9"/>
        <w:spacing w:before="155" w:line="359" w:lineRule="auto"/>
        <w:jc w:val="right"/>
        <w:rPr>
          <w:color w:val="auto"/>
          <w:sz w:val="21"/>
          <w:szCs w:val="21"/>
        </w:rPr>
      </w:pPr>
      <w:r>
        <w:rPr>
          <w:color w:val="auto"/>
          <w:spacing w:val="-5"/>
          <w:sz w:val="21"/>
          <w:szCs w:val="21"/>
        </w:rPr>
        <w:t>姓名：</w:t>
      </w:r>
      <w:r>
        <w:rPr>
          <w:color w:val="auto"/>
          <w:spacing w:val="-5"/>
          <w:sz w:val="21"/>
          <w:szCs w:val="21"/>
          <w:u w:val="single" w:color="auto"/>
        </w:rPr>
        <w:t xml:space="preserve">         </w:t>
      </w:r>
      <w:r>
        <w:rPr>
          <w:color w:val="auto"/>
          <w:spacing w:val="-78"/>
          <w:sz w:val="21"/>
          <w:szCs w:val="21"/>
        </w:rPr>
        <w:t xml:space="preserve"> </w:t>
      </w:r>
      <w:r>
        <w:rPr>
          <w:color w:val="auto"/>
          <w:spacing w:val="-5"/>
          <w:sz w:val="21"/>
          <w:szCs w:val="21"/>
        </w:rPr>
        <w:t>性别：</w:t>
      </w:r>
      <w:r>
        <w:rPr>
          <w:color w:val="auto"/>
          <w:spacing w:val="12"/>
          <w:sz w:val="21"/>
          <w:szCs w:val="21"/>
          <w:u w:val="single" w:color="auto"/>
        </w:rPr>
        <w:t xml:space="preserve">        </w:t>
      </w:r>
      <w:r>
        <w:rPr>
          <w:color w:val="auto"/>
          <w:spacing w:val="-90"/>
          <w:sz w:val="21"/>
          <w:szCs w:val="21"/>
        </w:rPr>
        <w:t xml:space="preserve"> </w:t>
      </w:r>
      <w:r>
        <w:rPr>
          <w:color w:val="auto"/>
          <w:spacing w:val="-5"/>
          <w:sz w:val="21"/>
          <w:szCs w:val="21"/>
        </w:rPr>
        <w:t>年龄：</w:t>
      </w:r>
      <w:r>
        <w:rPr>
          <w:color w:val="auto"/>
          <w:sz w:val="21"/>
          <w:szCs w:val="21"/>
          <w:u w:val="single" w:color="auto"/>
        </w:rPr>
        <w:t xml:space="preserve">         </w:t>
      </w:r>
      <w:r>
        <w:rPr>
          <w:color w:val="auto"/>
          <w:spacing w:val="-96"/>
          <w:sz w:val="21"/>
          <w:szCs w:val="21"/>
        </w:rPr>
        <w:t xml:space="preserve"> </w:t>
      </w:r>
      <w:r>
        <w:rPr>
          <w:color w:val="auto"/>
          <w:spacing w:val="-5"/>
          <w:sz w:val="21"/>
          <w:szCs w:val="21"/>
        </w:rPr>
        <w:t>职务：</w:t>
      </w:r>
      <w:r>
        <w:rPr>
          <w:color w:val="auto"/>
          <w:sz w:val="21"/>
          <w:szCs w:val="21"/>
          <w:u w:val="single" w:color="auto"/>
        </w:rPr>
        <w:t xml:space="preserve">         </w:t>
      </w:r>
      <w:r>
        <w:rPr>
          <w:color w:val="auto"/>
          <w:spacing w:val="-91"/>
          <w:sz w:val="21"/>
          <w:szCs w:val="21"/>
        </w:rPr>
        <w:t xml:space="preserve"> </w:t>
      </w:r>
      <w:r>
        <w:rPr>
          <w:color w:val="auto"/>
          <w:spacing w:val="-5"/>
          <w:sz w:val="21"/>
          <w:szCs w:val="21"/>
        </w:rPr>
        <w:t>系</w:t>
      </w:r>
      <w:r>
        <w:rPr>
          <w:color w:val="auto"/>
          <w:spacing w:val="12"/>
          <w:sz w:val="21"/>
          <w:szCs w:val="21"/>
          <w:u w:val="single" w:color="auto"/>
        </w:rPr>
        <w:t xml:space="preserve">        </w:t>
      </w:r>
      <w:r>
        <w:rPr>
          <w:color w:val="auto"/>
          <w:spacing w:val="-5"/>
          <w:sz w:val="21"/>
          <w:szCs w:val="21"/>
        </w:rPr>
        <w:t>（投标人名</w:t>
      </w:r>
    </w:p>
    <w:p w14:paraId="0383272A">
      <w:pPr>
        <w:pStyle w:val="9"/>
        <w:spacing w:before="1" w:line="220" w:lineRule="auto"/>
        <w:ind w:left="136"/>
        <w:rPr>
          <w:color w:val="auto"/>
          <w:sz w:val="21"/>
          <w:szCs w:val="21"/>
        </w:rPr>
      </w:pPr>
      <w:r>
        <w:rPr>
          <w:color w:val="auto"/>
          <w:spacing w:val="-11"/>
          <w:sz w:val="21"/>
          <w:szCs w:val="21"/>
        </w:rPr>
        <w:t>称）的法定代表人（单位负责人。）</w:t>
      </w:r>
    </w:p>
    <w:p w14:paraId="5237AC87">
      <w:pPr>
        <w:pStyle w:val="9"/>
        <w:spacing w:before="157" w:line="221" w:lineRule="auto"/>
        <w:ind w:left="555"/>
        <w:rPr>
          <w:color w:val="auto"/>
          <w:sz w:val="21"/>
          <w:szCs w:val="21"/>
        </w:rPr>
      </w:pPr>
      <w:r>
        <w:rPr>
          <w:color w:val="auto"/>
          <w:spacing w:val="-5"/>
          <w:sz w:val="21"/>
          <w:szCs w:val="21"/>
        </w:rPr>
        <w:t>特此证明。</w:t>
      </w:r>
    </w:p>
    <w:p w14:paraId="3ABF5AA0">
      <w:pPr>
        <w:pStyle w:val="9"/>
        <w:spacing w:before="156" w:line="220" w:lineRule="auto"/>
        <w:ind w:left="154"/>
        <w:rPr>
          <w:color w:val="auto"/>
          <w:sz w:val="21"/>
          <w:szCs w:val="21"/>
        </w:rPr>
      </w:pPr>
      <w:r>
        <w:rPr>
          <w:color w:val="auto"/>
          <w:spacing w:val="-7"/>
          <w:sz w:val="21"/>
          <w:szCs w:val="21"/>
        </w:rPr>
        <w:t>附：</w:t>
      </w:r>
      <w:r>
        <w:rPr>
          <w:color w:val="auto"/>
          <w:spacing w:val="-16"/>
          <w:sz w:val="21"/>
          <w:szCs w:val="21"/>
        </w:rPr>
        <w:t xml:space="preserve"> </w:t>
      </w:r>
      <w:r>
        <w:rPr>
          <w:color w:val="auto"/>
          <w:spacing w:val="-7"/>
          <w:sz w:val="21"/>
          <w:szCs w:val="21"/>
        </w:rPr>
        <w:t>法定代表人（单位负责人）身份证复印件。</w:t>
      </w:r>
    </w:p>
    <w:p w14:paraId="75F7F455">
      <w:pPr>
        <w:spacing w:line="129" w:lineRule="exact"/>
        <w:rPr>
          <w:color w:val="auto"/>
        </w:rPr>
      </w:pPr>
    </w:p>
    <w:tbl>
      <w:tblPr>
        <w:tblStyle w:val="29"/>
        <w:tblW w:w="7807" w:type="dxa"/>
        <w:tblInd w:w="59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901"/>
        <w:gridCol w:w="3906"/>
      </w:tblGrid>
      <w:tr w14:paraId="74E42D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77" w:hRule="atLeast"/>
        </w:trPr>
        <w:tc>
          <w:tcPr>
            <w:tcW w:w="3901" w:type="dxa"/>
            <w:vAlign w:val="top"/>
          </w:tcPr>
          <w:p w14:paraId="2E94BDB6">
            <w:pPr>
              <w:spacing w:line="395" w:lineRule="auto"/>
              <w:rPr>
                <w:rFonts w:ascii="Arial"/>
                <w:color w:val="auto"/>
                <w:sz w:val="21"/>
              </w:rPr>
            </w:pPr>
          </w:p>
          <w:p w14:paraId="277EC98D">
            <w:pPr>
              <w:pStyle w:val="30"/>
              <w:spacing w:before="68" w:line="221" w:lineRule="auto"/>
              <w:ind w:left="916"/>
              <w:rPr>
                <w:color w:val="auto"/>
              </w:rPr>
            </w:pPr>
            <w:r>
              <w:rPr>
                <w:color w:val="auto"/>
                <w:spacing w:val="-9"/>
              </w:rPr>
              <w:t>身份证（正面）</w:t>
            </w:r>
            <w:r>
              <w:rPr>
                <w:color w:val="auto"/>
                <w:spacing w:val="-28"/>
              </w:rPr>
              <w:t xml:space="preserve"> </w:t>
            </w:r>
            <w:r>
              <w:rPr>
                <w:color w:val="auto"/>
                <w:spacing w:val="-9"/>
              </w:rPr>
              <w:t>复印件</w:t>
            </w:r>
          </w:p>
        </w:tc>
        <w:tc>
          <w:tcPr>
            <w:tcW w:w="3906" w:type="dxa"/>
            <w:vAlign w:val="top"/>
          </w:tcPr>
          <w:p w14:paraId="099A03DA">
            <w:pPr>
              <w:spacing w:line="395" w:lineRule="auto"/>
              <w:rPr>
                <w:rFonts w:ascii="Arial"/>
                <w:color w:val="auto"/>
                <w:sz w:val="21"/>
              </w:rPr>
            </w:pPr>
          </w:p>
          <w:p w14:paraId="72D89BED">
            <w:pPr>
              <w:pStyle w:val="30"/>
              <w:spacing w:before="68" w:line="221" w:lineRule="auto"/>
              <w:ind w:left="914"/>
              <w:rPr>
                <w:color w:val="auto"/>
              </w:rPr>
            </w:pPr>
            <w:r>
              <w:rPr>
                <w:color w:val="auto"/>
                <w:spacing w:val="-9"/>
              </w:rPr>
              <w:t>身份证（反面）</w:t>
            </w:r>
            <w:r>
              <w:rPr>
                <w:color w:val="auto"/>
                <w:spacing w:val="-28"/>
              </w:rPr>
              <w:t xml:space="preserve"> </w:t>
            </w:r>
            <w:r>
              <w:rPr>
                <w:color w:val="auto"/>
                <w:spacing w:val="-9"/>
              </w:rPr>
              <w:t>复印件</w:t>
            </w:r>
          </w:p>
        </w:tc>
      </w:tr>
    </w:tbl>
    <w:p w14:paraId="77C8CEA8">
      <w:pPr>
        <w:spacing w:line="367" w:lineRule="auto"/>
        <w:rPr>
          <w:rFonts w:ascii="Arial"/>
          <w:color w:val="auto"/>
          <w:sz w:val="21"/>
        </w:rPr>
      </w:pPr>
    </w:p>
    <w:p w14:paraId="1D2CFDCE">
      <w:pPr>
        <w:pStyle w:val="9"/>
        <w:spacing w:before="68" w:line="220" w:lineRule="auto"/>
        <w:ind w:left="37"/>
        <w:rPr>
          <w:color w:val="auto"/>
          <w:sz w:val="21"/>
          <w:szCs w:val="21"/>
        </w:rPr>
      </w:pPr>
      <w:r>
        <w:rPr>
          <w:color w:val="auto"/>
          <w:spacing w:val="-1"/>
          <w:sz w:val="21"/>
          <w:szCs w:val="21"/>
        </w:rPr>
        <w:t>注：投标人代表为法定代表人（单位负责人）的提供。自然人投标的无需提供。</w:t>
      </w:r>
    </w:p>
    <w:p w14:paraId="70D82D1C">
      <w:pPr>
        <w:spacing w:line="247" w:lineRule="auto"/>
        <w:rPr>
          <w:rFonts w:ascii="Arial"/>
          <w:color w:val="auto"/>
          <w:sz w:val="21"/>
        </w:rPr>
      </w:pPr>
    </w:p>
    <w:p w14:paraId="283EB317">
      <w:pPr>
        <w:spacing w:line="247" w:lineRule="auto"/>
        <w:rPr>
          <w:rFonts w:ascii="Arial"/>
          <w:color w:val="auto"/>
          <w:sz w:val="21"/>
        </w:rPr>
      </w:pPr>
    </w:p>
    <w:p w14:paraId="209A243A">
      <w:pPr>
        <w:pStyle w:val="9"/>
        <w:spacing w:before="69" w:line="359" w:lineRule="auto"/>
        <w:ind w:left="39"/>
        <w:rPr>
          <w:color w:val="auto"/>
          <w:sz w:val="21"/>
          <w:szCs w:val="21"/>
        </w:rPr>
      </w:pPr>
      <w:r>
        <w:rPr>
          <w:color w:val="auto"/>
          <w:spacing w:val="-7"/>
          <w:sz w:val="21"/>
          <w:szCs w:val="21"/>
        </w:rPr>
        <w:t>投标人名称（盖单位章</w:t>
      </w:r>
      <w:r>
        <w:rPr>
          <w:color w:val="auto"/>
          <w:spacing w:val="-22"/>
          <w:sz w:val="21"/>
          <w:szCs w:val="21"/>
        </w:rPr>
        <w:t>）：</w:t>
      </w:r>
      <w:r>
        <w:rPr>
          <w:color w:val="auto"/>
          <w:spacing w:val="2"/>
          <w:sz w:val="21"/>
          <w:szCs w:val="21"/>
        </w:rPr>
        <w:t xml:space="preserve"> </w:t>
      </w:r>
      <w:r>
        <w:rPr>
          <w:color w:val="auto"/>
          <w:sz w:val="21"/>
          <w:szCs w:val="21"/>
          <w:u w:val="single" w:color="auto"/>
        </w:rPr>
        <w:t xml:space="preserve">         </w:t>
      </w:r>
    </w:p>
    <w:p w14:paraId="76E5A9FE">
      <w:pPr>
        <w:pStyle w:val="9"/>
        <w:spacing w:before="1" w:line="220" w:lineRule="auto"/>
        <w:ind w:left="73"/>
        <w:rPr>
          <w:color w:val="auto"/>
          <w:sz w:val="21"/>
          <w:szCs w:val="21"/>
        </w:rPr>
      </w:pPr>
      <w:r>
        <w:rPr>
          <w:color w:val="auto"/>
          <w:spacing w:val="-26"/>
          <w:sz w:val="21"/>
          <w:szCs w:val="21"/>
        </w:rPr>
        <w:t>日期：</w:t>
      </w:r>
      <w:r>
        <w:rPr>
          <w:color w:val="auto"/>
          <w:spacing w:val="-11"/>
          <w:sz w:val="21"/>
          <w:szCs w:val="21"/>
        </w:rPr>
        <w:t xml:space="preserve"> </w:t>
      </w:r>
      <w:r>
        <w:rPr>
          <w:color w:val="auto"/>
          <w:sz w:val="21"/>
          <w:szCs w:val="21"/>
          <w:u w:val="single" w:color="auto"/>
        </w:rPr>
        <w:t xml:space="preserve">         </w:t>
      </w:r>
      <w:r>
        <w:rPr>
          <w:color w:val="auto"/>
          <w:spacing w:val="-95"/>
          <w:sz w:val="21"/>
          <w:szCs w:val="21"/>
        </w:rPr>
        <w:t xml:space="preserve"> </w:t>
      </w:r>
      <w:r>
        <w:rPr>
          <w:color w:val="auto"/>
          <w:spacing w:val="-26"/>
          <w:sz w:val="21"/>
          <w:szCs w:val="21"/>
        </w:rPr>
        <w:t>年</w:t>
      </w:r>
      <w:r>
        <w:rPr>
          <w:color w:val="auto"/>
          <w:spacing w:val="-105"/>
          <w:sz w:val="21"/>
          <w:szCs w:val="21"/>
        </w:rPr>
        <w:t xml:space="preserve"> </w:t>
      </w:r>
      <w:r>
        <w:rPr>
          <w:color w:val="auto"/>
          <w:spacing w:val="34"/>
          <w:sz w:val="21"/>
          <w:szCs w:val="21"/>
          <w:u w:val="single" w:color="auto"/>
        </w:rPr>
        <w:t xml:space="preserve">   </w:t>
      </w:r>
      <w:r>
        <w:rPr>
          <w:color w:val="auto"/>
          <w:spacing w:val="-91"/>
          <w:sz w:val="21"/>
          <w:szCs w:val="21"/>
        </w:rPr>
        <w:t xml:space="preserve"> </w:t>
      </w:r>
      <w:r>
        <w:rPr>
          <w:color w:val="auto"/>
          <w:spacing w:val="-26"/>
          <w:sz w:val="21"/>
          <w:szCs w:val="21"/>
        </w:rPr>
        <w:t>月</w:t>
      </w:r>
      <w:r>
        <w:rPr>
          <w:color w:val="auto"/>
          <w:spacing w:val="-105"/>
          <w:sz w:val="21"/>
          <w:szCs w:val="21"/>
        </w:rPr>
        <w:t xml:space="preserve"> </w:t>
      </w:r>
      <w:r>
        <w:rPr>
          <w:color w:val="auto"/>
          <w:spacing w:val="51"/>
          <w:sz w:val="21"/>
          <w:szCs w:val="21"/>
          <w:u w:val="single" w:color="auto"/>
        </w:rPr>
        <w:t xml:space="preserve">  </w:t>
      </w:r>
      <w:r>
        <w:rPr>
          <w:color w:val="auto"/>
          <w:spacing w:val="-60"/>
          <w:sz w:val="21"/>
          <w:szCs w:val="21"/>
        </w:rPr>
        <w:t xml:space="preserve"> </w:t>
      </w:r>
      <w:r>
        <w:rPr>
          <w:color w:val="auto"/>
          <w:spacing w:val="-26"/>
          <w:sz w:val="21"/>
          <w:szCs w:val="21"/>
        </w:rPr>
        <w:t>日</w:t>
      </w:r>
    </w:p>
    <w:p w14:paraId="7D4EFB91">
      <w:pPr>
        <w:spacing w:line="220" w:lineRule="auto"/>
        <w:rPr>
          <w:color w:val="auto"/>
          <w:sz w:val="21"/>
          <w:szCs w:val="21"/>
        </w:rPr>
        <w:sectPr>
          <w:footerReference r:id="rId44" w:type="default"/>
          <w:pgSz w:w="11905" w:h="16839"/>
          <w:pgMar w:top="400" w:right="1431" w:bottom="1155" w:left="1488" w:header="0" w:footer="993" w:gutter="0"/>
          <w:pgBorders>
            <w:top w:val="none" w:sz="0" w:space="0"/>
            <w:left w:val="none" w:sz="0" w:space="0"/>
            <w:bottom w:val="none" w:sz="0" w:space="0"/>
            <w:right w:val="none" w:sz="0" w:space="0"/>
          </w:pgBorders>
          <w:pgNumType w:fmt="decimal"/>
          <w:cols w:space="720" w:num="1"/>
        </w:sectPr>
      </w:pPr>
    </w:p>
    <w:p w14:paraId="3C0969FB">
      <w:pPr>
        <w:spacing w:line="259" w:lineRule="auto"/>
        <w:rPr>
          <w:rFonts w:ascii="Arial"/>
          <w:color w:val="auto"/>
          <w:sz w:val="21"/>
        </w:rPr>
      </w:pPr>
      <w:r>
        <w:rPr>
          <w:color w:val="auto"/>
        </w:rPr>
        <mc:AlternateContent>
          <mc:Choice Requires="wps">
            <w:drawing>
              <wp:anchor distT="0" distB="0" distL="114300" distR="114300" simplePos="0" relativeHeight="251692032" behindDoc="0" locked="0" layoutInCell="0" allowOverlap="1">
                <wp:simplePos x="0" y="0"/>
                <wp:positionH relativeFrom="page">
                  <wp:posOffset>944880</wp:posOffset>
                </wp:positionH>
                <wp:positionV relativeFrom="page">
                  <wp:posOffset>685800</wp:posOffset>
                </wp:positionV>
                <wp:extent cx="5705475" cy="9525"/>
                <wp:effectExtent l="0" t="0" r="0" b="0"/>
                <wp:wrapNone/>
                <wp:docPr id="93" name="任意多边形 93"/>
                <wp:cNvGraphicFramePr/>
                <a:graphic xmlns:a="http://schemas.openxmlformats.org/drawingml/2006/main">
                  <a:graphicData uri="http://schemas.microsoft.com/office/word/2010/wordprocessingShape">
                    <wps:wsp>
                      <wps:cNvSpPr/>
                      <wps:spPr>
                        <a:xfrm>
                          <a:off x="0" y="0"/>
                          <a:ext cx="5705475" cy="9525"/>
                        </a:xfrm>
                        <a:custGeom>
                          <a:avLst/>
                          <a:gdLst/>
                          <a:ahLst/>
                          <a:cxnLst/>
                          <a:pathLst>
                            <a:path w="8985" h="15">
                              <a:moveTo>
                                <a:pt x="0" y="14"/>
                              </a:moveTo>
                              <a:lnTo>
                                <a:pt x="8984" y="14"/>
                              </a:lnTo>
                              <a:lnTo>
                                <a:pt x="8984" y="0"/>
                              </a:lnTo>
                              <a:lnTo>
                                <a:pt x="0" y="0"/>
                              </a:lnTo>
                              <a:lnTo>
                                <a:pt x="0" y="14"/>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74.4pt;margin-top:54pt;height:0.75pt;width:449.25pt;mso-position-horizontal-relative:page;mso-position-vertical-relative:page;z-index:251692032;mso-width-relative:page;mso-height-relative:page;" fillcolor="#000000" filled="t" stroked="f" coordsize="8985,15" o:allowincell="f" o:gfxdata="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AjAQqI2QAAAAwBAAAP&#10;AAAAAAAAAAEAIAAAACIAAABkcnMvZG93bnJldi54bWxQSwECFAAUAAAACACHTuJAxA0wERcCAAB+&#10;BAAADgAAAAAAAAABACAAAAAoAQAAZHJzL2Uyb0RvYy54bWxQSwUGAAAAAAYABgBZAQAAsQUAAAAA&#10;" path="m0,14l8984,14,8984,0,0,0,0,14xe">
                <v:fill on="t" focussize="0,0"/>
                <v:stroke on="f"/>
                <v:imagedata o:title=""/>
                <o:lock v:ext="edit" aspectratio="f"/>
              </v:shape>
            </w:pict>
          </mc:Fallback>
        </mc:AlternateContent>
      </w:r>
    </w:p>
    <w:p w14:paraId="55D1501E">
      <w:pPr>
        <w:spacing w:line="259" w:lineRule="auto"/>
        <w:rPr>
          <w:rFonts w:ascii="Arial"/>
          <w:color w:val="auto"/>
          <w:sz w:val="21"/>
        </w:rPr>
      </w:pPr>
    </w:p>
    <w:p w14:paraId="6545EAD0">
      <w:pPr>
        <w:spacing w:line="259" w:lineRule="auto"/>
        <w:rPr>
          <w:rFonts w:ascii="Arial"/>
          <w:color w:val="auto"/>
          <w:sz w:val="21"/>
        </w:rPr>
      </w:pPr>
    </w:p>
    <w:p w14:paraId="7E1765AB">
      <w:pPr>
        <w:spacing w:line="259" w:lineRule="auto"/>
        <w:rPr>
          <w:rFonts w:ascii="Arial"/>
          <w:color w:val="auto"/>
          <w:sz w:val="21"/>
        </w:rPr>
      </w:pPr>
    </w:p>
    <w:p w14:paraId="166D218D">
      <w:pPr>
        <w:spacing w:line="260" w:lineRule="auto"/>
        <w:rPr>
          <w:rFonts w:ascii="Arial"/>
          <w:color w:val="auto"/>
          <w:sz w:val="21"/>
        </w:rPr>
      </w:pPr>
    </w:p>
    <w:p w14:paraId="712D5DE5">
      <w:pPr>
        <w:spacing w:before="88" w:line="225" w:lineRule="auto"/>
        <w:ind w:left="3521"/>
        <w:outlineLvl w:val="2"/>
        <w:rPr>
          <w:rFonts w:ascii="黑体" w:hAnsi="黑体" w:eastAsia="黑体" w:cs="黑体"/>
          <w:color w:val="auto"/>
          <w:sz w:val="27"/>
          <w:szCs w:val="27"/>
        </w:rPr>
      </w:pPr>
      <w:bookmarkStart w:id="309" w:name="_Toc10170"/>
      <w:bookmarkStart w:id="310" w:name="_Toc27770"/>
      <w:bookmarkStart w:id="311" w:name="_Toc3896"/>
      <w:bookmarkStart w:id="312" w:name="_Toc7043"/>
      <w:r>
        <w:rPr>
          <w:rFonts w:ascii="黑体" w:hAnsi="黑体" w:eastAsia="黑体" w:cs="黑体"/>
          <w:color w:val="auto"/>
          <w:spacing w:val="8"/>
          <w:sz w:val="27"/>
          <w:szCs w:val="27"/>
          <w14:textOutline w14:w="5050" w14:cap="flat" w14:cmpd="sng">
            <w14:solidFill>
              <w14:srgbClr w14:val="000000"/>
            </w14:solidFill>
            <w14:prstDash w14:val="solid"/>
            <w14:miter w14:val="0"/>
          </w14:textOutline>
        </w:rPr>
        <w:t>三、授权委托书</w:t>
      </w:r>
      <w:bookmarkEnd w:id="309"/>
      <w:bookmarkEnd w:id="310"/>
      <w:bookmarkEnd w:id="311"/>
      <w:bookmarkEnd w:id="312"/>
    </w:p>
    <w:p w14:paraId="343E55F4">
      <w:pPr>
        <w:spacing w:line="316" w:lineRule="auto"/>
        <w:rPr>
          <w:rFonts w:ascii="Arial"/>
          <w:color w:val="auto"/>
          <w:sz w:val="21"/>
        </w:rPr>
      </w:pPr>
    </w:p>
    <w:p w14:paraId="0ECDCA85">
      <w:pPr>
        <w:spacing w:line="317" w:lineRule="auto"/>
        <w:rPr>
          <w:rFonts w:ascii="Arial"/>
          <w:color w:val="auto"/>
          <w:sz w:val="21"/>
        </w:rPr>
      </w:pPr>
    </w:p>
    <w:p w14:paraId="6A7BE5A9">
      <w:pPr>
        <w:spacing w:line="317" w:lineRule="auto"/>
        <w:rPr>
          <w:rFonts w:ascii="Arial"/>
          <w:color w:val="auto"/>
          <w:sz w:val="21"/>
        </w:rPr>
      </w:pPr>
    </w:p>
    <w:p w14:paraId="49D97F04">
      <w:pPr>
        <w:pStyle w:val="9"/>
        <w:spacing w:before="68" w:line="359" w:lineRule="auto"/>
        <w:ind w:left="37" w:firstLine="423"/>
        <w:rPr>
          <w:color w:val="auto"/>
          <w:sz w:val="21"/>
          <w:szCs w:val="21"/>
        </w:rPr>
      </w:pPr>
      <w:r>
        <w:rPr>
          <w:color w:val="auto"/>
          <w:spacing w:val="-2"/>
          <w:sz w:val="21"/>
          <w:szCs w:val="21"/>
        </w:rPr>
        <w:t>本人</w:t>
      </w:r>
      <w:r>
        <w:rPr>
          <w:color w:val="auto"/>
          <w:spacing w:val="-96"/>
          <w:sz w:val="21"/>
          <w:szCs w:val="21"/>
        </w:rPr>
        <w:t xml:space="preserve"> </w:t>
      </w:r>
      <w:r>
        <w:rPr>
          <w:color w:val="auto"/>
          <w:sz w:val="21"/>
          <w:szCs w:val="21"/>
          <w:u w:val="single" w:color="auto"/>
        </w:rPr>
        <w:t xml:space="preserve">          </w:t>
      </w:r>
      <w:r>
        <w:rPr>
          <w:color w:val="auto"/>
          <w:spacing w:val="-46"/>
          <w:sz w:val="21"/>
          <w:szCs w:val="21"/>
        </w:rPr>
        <w:t xml:space="preserve"> </w:t>
      </w:r>
      <w:r>
        <w:rPr>
          <w:color w:val="auto"/>
          <w:spacing w:val="-2"/>
          <w:sz w:val="21"/>
          <w:szCs w:val="21"/>
        </w:rPr>
        <w:t>（姓名、职务）系</w:t>
      </w:r>
      <w:r>
        <w:rPr>
          <w:color w:val="auto"/>
          <w:spacing w:val="-85"/>
          <w:sz w:val="21"/>
          <w:szCs w:val="21"/>
        </w:rPr>
        <w:t xml:space="preserve"> </w:t>
      </w:r>
      <w:r>
        <w:rPr>
          <w:color w:val="auto"/>
          <w:spacing w:val="-2"/>
          <w:sz w:val="21"/>
          <w:szCs w:val="21"/>
          <w:u w:val="single" w:color="auto"/>
        </w:rPr>
        <w:t xml:space="preserve">                        </w:t>
      </w:r>
      <w:r>
        <w:rPr>
          <w:color w:val="auto"/>
          <w:spacing w:val="-2"/>
          <w:sz w:val="21"/>
          <w:szCs w:val="21"/>
        </w:rPr>
        <w:t xml:space="preserve"> （投标人名称）的法定代表人</w:t>
      </w:r>
      <w:r>
        <w:rPr>
          <w:color w:val="auto"/>
          <w:sz w:val="21"/>
          <w:szCs w:val="21"/>
        </w:rPr>
        <w:t xml:space="preserve"> </w:t>
      </w:r>
      <w:r>
        <w:rPr>
          <w:color w:val="auto"/>
          <w:spacing w:val="-6"/>
          <w:sz w:val="21"/>
          <w:szCs w:val="21"/>
        </w:rPr>
        <w:t>（单位负责人</w:t>
      </w:r>
      <w:r>
        <w:rPr>
          <w:color w:val="auto"/>
          <w:spacing w:val="-11"/>
          <w:sz w:val="21"/>
          <w:szCs w:val="21"/>
        </w:rPr>
        <w:t>），</w:t>
      </w:r>
      <w:r>
        <w:rPr>
          <w:color w:val="auto"/>
          <w:spacing w:val="-6"/>
          <w:sz w:val="21"/>
          <w:szCs w:val="21"/>
        </w:rPr>
        <w:t>现授权</w:t>
      </w:r>
      <w:r>
        <w:rPr>
          <w:color w:val="auto"/>
          <w:spacing w:val="-104"/>
          <w:sz w:val="21"/>
          <w:szCs w:val="21"/>
        </w:rPr>
        <w:t xml:space="preserve"> </w:t>
      </w:r>
      <w:r>
        <w:rPr>
          <w:color w:val="auto"/>
          <w:sz w:val="21"/>
          <w:szCs w:val="21"/>
          <w:u w:val="single" w:color="auto"/>
        </w:rPr>
        <w:t xml:space="preserve">          </w:t>
      </w:r>
      <w:r>
        <w:rPr>
          <w:color w:val="auto"/>
          <w:spacing w:val="-60"/>
          <w:sz w:val="21"/>
          <w:szCs w:val="21"/>
        </w:rPr>
        <w:t xml:space="preserve"> </w:t>
      </w:r>
      <w:r>
        <w:rPr>
          <w:color w:val="auto"/>
          <w:spacing w:val="-6"/>
          <w:sz w:val="21"/>
          <w:szCs w:val="21"/>
        </w:rPr>
        <w:t>（姓名、职务） 为我方</w:t>
      </w:r>
      <w:r>
        <w:rPr>
          <w:color w:val="auto"/>
          <w:spacing w:val="-7"/>
          <w:sz w:val="21"/>
          <w:szCs w:val="21"/>
        </w:rPr>
        <w:t>代理人。代理人根据授权，以我方名义</w:t>
      </w:r>
      <w:r>
        <w:rPr>
          <w:color w:val="auto"/>
          <w:sz w:val="21"/>
          <w:szCs w:val="21"/>
        </w:rPr>
        <w:t xml:space="preserve"> </w:t>
      </w:r>
      <w:r>
        <w:rPr>
          <w:color w:val="auto"/>
          <w:spacing w:val="-11"/>
          <w:sz w:val="21"/>
          <w:szCs w:val="21"/>
        </w:rPr>
        <w:t>签署、澄清、说明、补正、递交、撤回、修改</w:t>
      </w:r>
      <w:r>
        <w:rPr>
          <w:color w:val="auto"/>
          <w:spacing w:val="-97"/>
          <w:sz w:val="21"/>
          <w:szCs w:val="21"/>
        </w:rPr>
        <w:t xml:space="preserve"> </w:t>
      </w:r>
      <w:r>
        <w:rPr>
          <w:color w:val="auto"/>
          <w:spacing w:val="8"/>
          <w:sz w:val="21"/>
          <w:szCs w:val="21"/>
          <w:u w:val="single" w:color="auto"/>
        </w:rPr>
        <w:t xml:space="preserve">             </w:t>
      </w:r>
      <w:r>
        <w:rPr>
          <w:color w:val="auto"/>
          <w:spacing w:val="-11"/>
          <w:sz w:val="21"/>
          <w:szCs w:val="21"/>
        </w:rPr>
        <w:t>（项目名称</w:t>
      </w:r>
      <w:r>
        <w:rPr>
          <w:color w:val="auto"/>
          <w:spacing w:val="-55"/>
          <w:w w:val="98"/>
          <w:sz w:val="21"/>
          <w:szCs w:val="21"/>
        </w:rPr>
        <w:t>）（</w:t>
      </w:r>
      <w:r>
        <w:rPr>
          <w:rFonts w:hint="eastAsia"/>
          <w:color w:val="auto"/>
          <w:spacing w:val="-11"/>
          <w:sz w:val="21"/>
          <w:szCs w:val="21"/>
          <w:lang w:eastAsia="zh-CN"/>
        </w:rPr>
        <w:t>政府采购计划编号</w:t>
      </w:r>
      <w:r>
        <w:rPr>
          <w:color w:val="auto"/>
          <w:spacing w:val="-55"/>
          <w:w w:val="98"/>
          <w:sz w:val="21"/>
          <w:szCs w:val="21"/>
        </w:rPr>
        <w:t>：</w:t>
      </w:r>
      <w:r>
        <w:rPr>
          <w:color w:val="auto"/>
          <w:spacing w:val="21"/>
          <w:sz w:val="21"/>
          <w:szCs w:val="21"/>
          <w:u w:val="single" w:color="auto"/>
        </w:rPr>
        <w:t xml:space="preserve">     </w:t>
      </w:r>
      <w:r>
        <w:rPr>
          <w:color w:val="auto"/>
          <w:sz w:val="21"/>
          <w:szCs w:val="21"/>
        </w:rPr>
        <w:t xml:space="preserve"> </w:t>
      </w:r>
      <w:r>
        <w:rPr>
          <w:color w:val="auto"/>
          <w:spacing w:val="-55"/>
          <w:w w:val="98"/>
          <w:sz w:val="21"/>
          <w:szCs w:val="21"/>
        </w:rPr>
        <w:t>，</w:t>
      </w:r>
      <w:r>
        <w:rPr>
          <w:color w:val="auto"/>
          <w:spacing w:val="-1"/>
          <w:sz w:val="21"/>
          <w:szCs w:val="21"/>
        </w:rPr>
        <w:t>委托代理编号</w:t>
      </w:r>
      <w:r>
        <w:rPr>
          <w:color w:val="auto"/>
          <w:spacing w:val="-5"/>
          <w:sz w:val="21"/>
          <w:szCs w:val="21"/>
        </w:rPr>
        <w:t>：</w:t>
      </w:r>
      <w:r>
        <w:rPr>
          <w:color w:val="auto"/>
          <w:spacing w:val="17"/>
          <w:sz w:val="21"/>
          <w:szCs w:val="21"/>
          <w:u w:val="single" w:color="auto"/>
        </w:rPr>
        <w:t xml:space="preserve">      </w:t>
      </w:r>
      <w:r>
        <w:rPr>
          <w:color w:val="auto"/>
          <w:spacing w:val="-72"/>
          <w:sz w:val="21"/>
          <w:szCs w:val="21"/>
        </w:rPr>
        <w:t xml:space="preserve"> </w:t>
      </w:r>
      <w:r>
        <w:rPr>
          <w:color w:val="auto"/>
          <w:spacing w:val="-5"/>
          <w:sz w:val="21"/>
          <w:szCs w:val="21"/>
        </w:rPr>
        <w:t>）</w:t>
      </w:r>
      <w:r>
        <w:rPr>
          <w:color w:val="auto"/>
          <w:spacing w:val="-1"/>
          <w:sz w:val="21"/>
          <w:szCs w:val="21"/>
        </w:rPr>
        <w:t>投标文件、签订合同和处理有关</w:t>
      </w:r>
      <w:r>
        <w:rPr>
          <w:color w:val="auto"/>
          <w:spacing w:val="-2"/>
          <w:sz w:val="21"/>
          <w:szCs w:val="21"/>
        </w:rPr>
        <w:t>事宜，其法律后果由我方承担。</w:t>
      </w:r>
    </w:p>
    <w:p w14:paraId="3F63841F">
      <w:pPr>
        <w:pStyle w:val="9"/>
        <w:spacing w:before="157" w:line="221" w:lineRule="auto"/>
        <w:ind w:left="459"/>
        <w:rPr>
          <w:color w:val="auto"/>
          <w:sz w:val="21"/>
          <w:szCs w:val="21"/>
        </w:rPr>
      </w:pPr>
      <w:r>
        <w:rPr>
          <w:color w:val="auto"/>
          <w:spacing w:val="-26"/>
          <w:sz w:val="21"/>
          <w:szCs w:val="21"/>
        </w:rPr>
        <w:t>委托期限：</w:t>
      </w:r>
      <w:r>
        <w:rPr>
          <w:color w:val="auto"/>
          <w:spacing w:val="49"/>
          <w:sz w:val="21"/>
          <w:szCs w:val="21"/>
        </w:rPr>
        <w:t xml:space="preserve"> </w:t>
      </w:r>
      <w:r>
        <w:rPr>
          <w:color w:val="auto"/>
          <w:spacing w:val="3"/>
          <w:sz w:val="21"/>
          <w:szCs w:val="21"/>
          <w:u w:val="single" w:color="auto"/>
        </w:rPr>
        <w:t xml:space="preserve">                          </w:t>
      </w:r>
      <w:r>
        <w:rPr>
          <w:color w:val="auto"/>
          <w:spacing w:val="2"/>
          <w:sz w:val="21"/>
          <w:szCs w:val="21"/>
          <w:u w:val="single" w:color="auto"/>
        </w:rPr>
        <w:t xml:space="preserve">          </w:t>
      </w:r>
      <w:r>
        <w:rPr>
          <w:color w:val="auto"/>
          <w:spacing w:val="2"/>
          <w:sz w:val="21"/>
          <w:szCs w:val="21"/>
        </w:rPr>
        <w:t xml:space="preserve"> </w:t>
      </w:r>
      <w:r>
        <w:rPr>
          <w:color w:val="auto"/>
          <w:spacing w:val="-26"/>
          <w:sz w:val="21"/>
          <w:szCs w:val="21"/>
        </w:rPr>
        <w:t>。</w:t>
      </w:r>
    </w:p>
    <w:p w14:paraId="344E0C01">
      <w:pPr>
        <w:pStyle w:val="9"/>
        <w:spacing w:before="155" w:line="221" w:lineRule="auto"/>
        <w:ind w:left="473"/>
        <w:rPr>
          <w:color w:val="auto"/>
          <w:sz w:val="21"/>
          <w:szCs w:val="21"/>
        </w:rPr>
      </w:pPr>
      <w:r>
        <w:rPr>
          <w:color w:val="auto"/>
          <w:spacing w:val="-3"/>
          <w:sz w:val="21"/>
          <w:szCs w:val="21"/>
        </w:rPr>
        <w:t>代理人无转委托权。</w:t>
      </w:r>
    </w:p>
    <w:p w14:paraId="786CFDA4">
      <w:pPr>
        <w:pStyle w:val="9"/>
        <w:spacing w:before="157" w:line="220" w:lineRule="auto"/>
        <w:ind w:left="475"/>
        <w:rPr>
          <w:color w:val="auto"/>
          <w:sz w:val="21"/>
          <w:szCs w:val="21"/>
        </w:rPr>
      </w:pPr>
      <w:r>
        <w:rPr>
          <w:color w:val="auto"/>
          <w:spacing w:val="-5"/>
          <w:sz w:val="21"/>
          <w:szCs w:val="21"/>
        </w:rPr>
        <w:t>本授权书于</w:t>
      </w:r>
      <w:r>
        <w:rPr>
          <w:color w:val="auto"/>
          <w:spacing w:val="-100"/>
          <w:sz w:val="21"/>
          <w:szCs w:val="21"/>
        </w:rPr>
        <w:t xml:space="preserve"> </w:t>
      </w:r>
      <w:r>
        <w:rPr>
          <w:color w:val="auto"/>
          <w:spacing w:val="20"/>
          <w:sz w:val="21"/>
          <w:szCs w:val="21"/>
          <w:u w:val="single" w:color="auto"/>
        </w:rPr>
        <w:t xml:space="preserve">     </w:t>
      </w:r>
      <w:r>
        <w:rPr>
          <w:color w:val="auto"/>
          <w:spacing w:val="-92"/>
          <w:sz w:val="21"/>
          <w:szCs w:val="21"/>
        </w:rPr>
        <w:t xml:space="preserve"> </w:t>
      </w:r>
      <w:r>
        <w:rPr>
          <w:color w:val="auto"/>
          <w:spacing w:val="-5"/>
          <w:sz w:val="21"/>
          <w:szCs w:val="21"/>
        </w:rPr>
        <w:t>年</w:t>
      </w:r>
      <w:r>
        <w:rPr>
          <w:color w:val="auto"/>
          <w:spacing w:val="-105"/>
          <w:sz w:val="21"/>
          <w:szCs w:val="21"/>
        </w:rPr>
        <w:t xml:space="preserve"> </w:t>
      </w:r>
      <w:r>
        <w:rPr>
          <w:color w:val="auto"/>
          <w:spacing w:val="34"/>
          <w:sz w:val="21"/>
          <w:szCs w:val="21"/>
          <w:u w:val="single" w:color="auto"/>
        </w:rPr>
        <w:t xml:space="preserve">   </w:t>
      </w:r>
      <w:r>
        <w:rPr>
          <w:color w:val="auto"/>
          <w:spacing w:val="-91"/>
          <w:sz w:val="21"/>
          <w:szCs w:val="21"/>
        </w:rPr>
        <w:t xml:space="preserve"> </w:t>
      </w:r>
      <w:r>
        <w:rPr>
          <w:color w:val="auto"/>
          <w:spacing w:val="-5"/>
          <w:sz w:val="21"/>
          <w:szCs w:val="21"/>
        </w:rPr>
        <w:t>月</w:t>
      </w:r>
      <w:r>
        <w:rPr>
          <w:color w:val="auto"/>
          <w:spacing w:val="-104"/>
          <w:sz w:val="21"/>
          <w:szCs w:val="21"/>
        </w:rPr>
        <w:t xml:space="preserve"> </w:t>
      </w:r>
      <w:r>
        <w:rPr>
          <w:color w:val="auto"/>
          <w:spacing w:val="34"/>
          <w:sz w:val="21"/>
          <w:szCs w:val="21"/>
          <w:u w:val="single" w:color="auto"/>
        </w:rPr>
        <w:t xml:space="preserve">   </w:t>
      </w:r>
      <w:r>
        <w:rPr>
          <w:color w:val="auto"/>
          <w:spacing w:val="-60"/>
          <w:sz w:val="21"/>
          <w:szCs w:val="21"/>
        </w:rPr>
        <w:t xml:space="preserve"> </w:t>
      </w:r>
      <w:r>
        <w:rPr>
          <w:color w:val="auto"/>
          <w:spacing w:val="-5"/>
          <w:sz w:val="21"/>
          <w:szCs w:val="21"/>
        </w:rPr>
        <w:t>日签字生效，特此声明。</w:t>
      </w:r>
    </w:p>
    <w:p w14:paraId="5EBDCAEA">
      <w:pPr>
        <w:spacing w:line="128" w:lineRule="exact"/>
        <w:rPr>
          <w:color w:val="auto"/>
        </w:rPr>
      </w:pPr>
    </w:p>
    <w:tbl>
      <w:tblPr>
        <w:tblStyle w:val="29"/>
        <w:tblW w:w="7807" w:type="dxa"/>
        <w:tblInd w:w="59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901"/>
        <w:gridCol w:w="3906"/>
      </w:tblGrid>
      <w:tr w14:paraId="6EF2AB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76" w:hRule="atLeast"/>
        </w:trPr>
        <w:tc>
          <w:tcPr>
            <w:tcW w:w="3901" w:type="dxa"/>
            <w:vAlign w:val="top"/>
          </w:tcPr>
          <w:p w14:paraId="10171089">
            <w:pPr>
              <w:spacing w:line="395" w:lineRule="auto"/>
              <w:rPr>
                <w:rFonts w:ascii="Arial"/>
                <w:color w:val="auto"/>
                <w:sz w:val="21"/>
              </w:rPr>
            </w:pPr>
          </w:p>
          <w:p w14:paraId="4E9EADCA">
            <w:pPr>
              <w:pStyle w:val="30"/>
              <w:spacing w:before="69" w:line="221" w:lineRule="auto"/>
              <w:ind w:left="386"/>
              <w:rPr>
                <w:color w:val="auto"/>
              </w:rPr>
            </w:pPr>
            <w:r>
              <w:rPr>
                <w:color w:val="auto"/>
                <w:spacing w:val="-9"/>
              </w:rPr>
              <w:t>委托代理人身份证（正面）</w:t>
            </w:r>
            <w:r>
              <w:rPr>
                <w:color w:val="auto"/>
                <w:spacing w:val="25"/>
              </w:rPr>
              <w:t xml:space="preserve"> </w:t>
            </w:r>
            <w:r>
              <w:rPr>
                <w:color w:val="auto"/>
                <w:spacing w:val="-9"/>
              </w:rPr>
              <w:t>复印件</w:t>
            </w:r>
          </w:p>
        </w:tc>
        <w:tc>
          <w:tcPr>
            <w:tcW w:w="3906" w:type="dxa"/>
            <w:vAlign w:val="top"/>
          </w:tcPr>
          <w:p w14:paraId="4D960A7D">
            <w:pPr>
              <w:spacing w:line="395" w:lineRule="auto"/>
              <w:rPr>
                <w:rFonts w:ascii="Arial"/>
                <w:color w:val="auto"/>
                <w:sz w:val="21"/>
              </w:rPr>
            </w:pPr>
          </w:p>
          <w:p w14:paraId="4462AAA5">
            <w:pPr>
              <w:pStyle w:val="30"/>
              <w:spacing w:before="69" w:line="221" w:lineRule="auto"/>
              <w:ind w:left="384"/>
              <w:rPr>
                <w:color w:val="auto"/>
              </w:rPr>
            </w:pPr>
            <w:r>
              <w:rPr>
                <w:color w:val="auto"/>
                <w:spacing w:val="-9"/>
              </w:rPr>
              <w:t>委托代理人身份证（反面）</w:t>
            </w:r>
            <w:r>
              <w:rPr>
                <w:color w:val="auto"/>
                <w:spacing w:val="25"/>
              </w:rPr>
              <w:t xml:space="preserve"> </w:t>
            </w:r>
            <w:r>
              <w:rPr>
                <w:color w:val="auto"/>
                <w:spacing w:val="-9"/>
              </w:rPr>
              <w:t>复印件</w:t>
            </w:r>
          </w:p>
        </w:tc>
      </w:tr>
    </w:tbl>
    <w:p w14:paraId="3C3CF77A">
      <w:pPr>
        <w:spacing w:line="367" w:lineRule="auto"/>
        <w:rPr>
          <w:rFonts w:ascii="Arial"/>
          <w:color w:val="auto"/>
          <w:sz w:val="21"/>
        </w:rPr>
      </w:pPr>
    </w:p>
    <w:p w14:paraId="41AE00F3">
      <w:pPr>
        <w:pStyle w:val="9"/>
        <w:spacing w:before="68" w:line="220" w:lineRule="auto"/>
        <w:ind w:left="666"/>
        <w:rPr>
          <w:color w:val="auto"/>
          <w:sz w:val="21"/>
          <w:szCs w:val="21"/>
        </w:rPr>
      </w:pPr>
      <w:r>
        <w:rPr>
          <w:color w:val="auto"/>
          <w:sz w:val="21"/>
          <w:szCs w:val="21"/>
        </w:rPr>
        <w:t>注:投标人代表不是投标人的法定代表人（单位负责人）的提供。自然人投</w:t>
      </w:r>
      <w:r>
        <w:rPr>
          <w:color w:val="auto"/>
          <w:spacing w:val="-1"/>
          <w:sz w:val="21"/>
          <w:szCs w:val="21"/>
        </w:rPr>
        <w:t>标的无需提供。</w:t>
      </w:r>
    </w:p>
    <w:p w14:paraId="24F38F73">
      <w:pPr>
        <w:spacing w:line="268" w:lineRule="auto"/>
        <w:rPr>
          <w:rFonts w:ascii="Arial"/>
          <w:color w:val="auto"/>
          <w:sz w:val="21"/>
        </w:rPr>
      </w:pPr>
    </w:p>
    <w:p w14:paraId="4C2EBAA1">
      <w:pPr>
        <w:spacing w:line="268" w:lineRule="auto"/>
        <w:rPr>
          <w:rFonts w:ascii="Arial"/>
          <w:color w:val="auto"/>
          <w:sz w:val="21"/>
        </w:rPr>
      </w:pPr>
    </w:p>
    <w:p w14:paraId="33A019BC">
      <w:pPr>
        <w:spacing w:line="268" w:lineRule="auto"/>
        <w:rPr>
          <w:rFonts w:ascii="Arial"/>
          <w:color w:val="auto"/>
          <w:sz w:val="21"/>
        </w:rPr>
      </w:pPr>
    </w:p>
    <w:p w14:paraId="60723C7B">
      <w:pPr>
        <w:pStyle w:val="9"/>
        <w:spacing w:before="69" w:line="220" w:lineRule="auto"/>
        <w:ind w:left="39"/>
        <w:rPr>
          <w:color w:val="auto"/>
          <w:sz w:val="21"/>
          <w:szCs w:val="21"/>
        </w:rPr>
      </w:pPr>
      <w:r>
        <w:rPr>
          <w:color w:val="auto"/>
          <w:spacing w:val="-3"/>
          <w:sz w:val="21"/>
          <w:szCs w:val="21"/>
        </w:rPr>
        <w:t>投标人名称（盖单位章</w:t>
      </w:r>
      <w:r>
        <w:rPr>
          <w:color w:val="auto"/>
          <w:spacing w:val="-7"/>
          <w:sz w:val="21"/>
          <w:szCs w:val="21"/>
        </w:rPr>
        <w:t>）：</w:t>
      </w:r>
    </w:p>
    <w:p w14:paraId="48912964">
      <w:pPr>
        <w:pStyle w:val="9"/>
        <w:spacing w:before="163" w:line="359" w:lineRule="auto"/>
        <w:ind w:left="37"/>
        <w:rPr>
          <w:color w:val="auto"/>
          <w:sz w:val="21"/>
          <w:szCs w:val="21"/>
        </w:rPr>
      </w:pPr>
      <w:r>
        <w:rPr>
          <w:color w:val="auto"/>
          <w:spacing w:val="-3"/>
          <w:sz w:val="21"/>
          <w:szCs w:val="21"/>
        </w:rPr>
        <w:t>法定代表人（单位负责人</w:t>
      </w:r>
      <w:r>
        <w:rPr>
          <w:color w:val="auto"/>
          <w:spacing w:val="-21"/>
          <w:sz w:val="21"/>
          <w:szCs w:val="21"/>
        </w:rPr>
        <w:t>）（</w:t>
      </w:r>
      <w:r>
        <w:rPr>
          <w:color w:val="auto"/>
          <w:spacing w:val="-3"/>
          <w:sz w:val="21"/>
          <w:szCs w:val="21"/>
        </w:rPr>
        <w:t>签字或印章</w:t>
      </w:r>
      <w:r>
        <w:rPr>
          <w:color w:val="auto"/>
          <w:spacing w:val="-21"/>
          <w:sz w:val="21"/>
          <w:szCs w:val="21"/>
        </w:rPr>
        <w:t>）：</w:t>
      </w:r>
      <w:r>
        <w:rPr>
          <w:color w:val="auto"/>
          <w:spacing w:val="-1"/>
          <w:sz w:val="21"/>
          <w:szCs w:val="21"/>
        </w:rPr>
        <w:t xml:space="preserve"> </w:t>
      </w:r>
      <w:r>
        <w:rPr>
          <w:color w:val="auto"/>
          <w:sz w:val="21"/>
          <w:szCs w:val="21"/>
          <w:u w:val="single" w:color="auto"/>
        </w:rPr>
        <w:t xml:space="preserve">                     </w:t>
      </w:r>
    </w:p>
    <w:p w14:paraId="2115D9C8">
      <w:pPr>
        <w:pStyle w:val="9"/>
        <w:spacing w:before="1" w:line="219" w:lineRule="auto"/>
        <w:ind w:left="36"/>
        <w:rPr>
          <w:color w:val="auto"/>
          <w:sz w:val="21"/>
          <w:szCs w:val="21"/>
        </w:rPr>
      </w:pPr>
      <w:r>
        <w:rPr>
          <w:color w:val="auto"/>
          <w:spacing w:val="-8"/>
          <w:sz w:val="21"/>
          <w:szCs w:val="21"/>
        </w:rPr>
        <w:t>委托代理人（签字或印章</w:t>
      </w:r>
      <w:r>
        <w:rPr>
          <w:color w:val="auto"/>
          <w:spacing w:val="-17"/>
          <w:sz w:val="21"/>
          <w:szCs w:val="21"/>
        </w:rPr>
        <w:t>）：</w:t>
      </w:r>
      <w:r>
        <w:rPr>
          <w:color w:val="auto"/>
          <w:spacing w:val="15"/>
          <w:sz w:val="21"/>
          <w:szCs w:val="21"/>
        </w:rPr>
        <w:t xml:space="preserve"> </w:t>
      </w:r>
      <w:r>
        <w:rPr>
          <w:color w:val="auto"/>
          <w:sz w:val="21"/>
          <w:szCs w:val="21"/>
          <w:u w:val="single" w:color="auto"/>
        </w:rPr>
        <w:t xml:space="preserve">                     </w:t>
      </w:r>
    </w:p>
    <w:p w14:paraId="5F3748DF">
      <w:pPr>
        <w:pStyle w:val="9"/>
        <w:spacing w:before="158" w:line="221" w:lineRule="auto"/>
        <w:ind w:left="73"/>
        <w:rPr>
          <w:color w:val="auto"/>
          <w:sz w:val="21"/>
          <w:szCs w:val="21"/>
        </w:rPr>
      </w:pPr>
      <w:r>
        <w:rPr>
          <w:color w:val="auto"/>
          <w:spacing w:val="-26"/>
          <w:sz w:val="21"/>
          <w:szCs w:val="21"/>
        </w:rPr>
        <w:t>日期：</w:t>
      </w:r>
      <w:r>
        <w:rPr>
          <w:color w:val="auto"/>
          <w:spacing w:val="-11"/>
          <w:sz w:val="21"/>
          <w:szCs w:val="21"/>
        </w:rPr>
        <w:t xml:space="preserve"> </w:t>
      </w:r>
      <w:r>
        <w:rPr>
          <w:color w:val="auto"/>
          <w:sz w:val="21"/>
          <w:szCs w:val="21"/>
          <w:u w:val="single" w:color="auto"/>
        </w:rPr>
        <w:t xml:space="preserve">         </w:t>
      </w:r>
      <w:r>
        <w:rPr>
          <w:color w:val="auto"/>
          <w:spacing w:val="-95"/>
          <w:sz w:val="21"/>
          <w:szCs w:val="21"/>
        </w:rPr>
        <w:t xml:space="preserve"> </w:t>
      </w:r>
      <w:r>
        <w:rPr>
          <w:color w:val="auto"/>
          <w:spacing w:val="-26"/>
          <w:sz w:val="21"/>
          <w:szCs w:val="21"/>
        </w:rPr>
        <w:t>年</w:t>
      </w:r>
      <w:r>
        <w:rPr>
          <w:color w:val="auto"/>
          <w:spacing w:val="-105"/>
          <w:sz w:val="21"/>
          <w:szCs w:val="21"/>
        </w:rPr>
        <w:t xml:space="preserve"> </w:t>
      </w:r>
      <w:r>
        <w:rPr>
          <w:color w:val="auto"/>
          <w:spacing w:val="34"/>
          <w:sz w:val="21"/>
          <w:szCs w:val="21"/>
          <w:u w:val="single" w:color="auto"/>
        </w:rPr>
        <w:t xml:space="preserve">   </w:t>
      </w:r>
      <w:r>
        <w:rPr>
          <w:color w:val="auto"/>
          <w:spacing w:val="-91"/>
          <w:sz w:val="21"/>
          <w:szCs w:val="21"/>
        </w:rPr>
        <w:t xml:space="preserve"> </w:t>
      </w:r>
      <w:r>
        <w:rPr>
          <w:color w:val="auto"/>
          <w:spacing w:val="-26"/>
          <w:sz w:val="21"/>
          <w:szCs w:val="21"/>
        </w:rPr>
        <w:t>月</w:t>
      </w:r>
      <w:r>
        <w:rPr>
          <w:color w:val="auto"/>
          <w:spacing w:val="-105"/>
          <w:sz w:val="21"/>
          <w:szCs w:val="21"/>
        </w:rPr>
        <w:t xml:space="preserve"> </w:t>
      </w:r>
      <w:r>
        <w:rPr>
          <w:color w:val="auto"/>
          <w:spacing w:val="51"/>
          <w:sz w:val="21"/>
          <w:szCs w:val="21"/>
          <w:u w:val="single" w:color="auto"/>
        </w:rPr>
        <w:t xml:space="preserve">  </w:t>
      </w:r>
      <w:r>
        <w:rPr>
          <w:color w:val="auto"/>
          <w:spacing w:val="-60"/>
          <w:sz w:val="21"/>
          <w:szCs w:val="21"/>
        </w:rPr>
        <w:t xml:space="preserve"> </w:t>
      </w:r>
      <w:r>
        <w:rPr>
          <w:color w:val="auto"/>
          <w:spacing w:val="-26"/>
          <w:sz w:val="21"/>
          <w:szCs w:val="21"/>
        </w:rPr>
        <w:t>日</w:t>
      </w:r>
    </w:p>
    <w:p w14:paraId="7D20E0E7">
      <w:pPr>
        <w:spacing w:line="221" w:lineRule="auto"/>
        <w:rPr>
          <w:color w:val="auto"/>
          <w:sz w:val="21"/>
          <w:szCs w:val="21"/>
        </w:rPr>
        <w:sectPr>
          <w:footerReference r:id="rId45" w:type="default"/>
          <w:pgSz w:w="11905" w:h="16839"/>
          <w:pgMar w:top="400" w:right="1397" w:bottom="1155" w:left="1488" w:header="0" w:footer="993" w:gutter="0"/>
          <w:pgBorders>
            <w:top w:val="none" w:sz="0" w:space="0"/>
            <w:left w:val="none" w:sz="0" w:space="0"/>
            <w:bottom w:val="none" w:sz="0" w:space="0"/>
            <w:right w:val="none" w:sz="0" w:space="0"/>
          </w:pgBorders>
          <w:pgNumType w:fmt="decimal"/>
          <w:cols w:space="720" w:num="1"/>
        </w:sectPr>
      </w:pPr>
    </w:p>
    <w:p w14:paraId="0EF863E9">
      <w:pPr>
        <w:spacing w:line="278" w:lineRule="auto"/>
        <w:rPr>
          <w:rFonts w:ascii="Arial"/>
          <w:color w:val="auto"/>
          <w:sz w:val="21"/>
        </w:rPr>
      </w:pPr>
    </w:p>
    <w:p w14:paraId="38DE7D57">
      <w:pPr>
        <w:spacing w:line="278" w:lineRule="auto"/>
        <w:rPr>
          <w:rFonts w:ascii="Arial"/>
          <w:color w:val="auto"/>
          <w:sz w:val="21"/>
        </w:rPr>
      </w:pPr>
    </w:p>
    <w:p w14:paraId="295B6960">
      <w:pPr>
        <w:spacing w:line="278" w:lineRule="auto"/>
        <w:rPr>
          <w:rFonts w:ascii="Arial"/>
          <w:color w:val="auto"/>
          <w:sz w:val="21"/>
        </w:rPr>
      </w:pPr>
    </w:p>
    <w:p w14:paraId="5767834F">
      <w:pPr>
        <w:spacing w:before="87" w:line="224" w:lineRule="auto"/>
        <w:ind w:left="2548"/>
        <w:outlineLvl w:val="2"/>
        <w:rPr>
          <w:rFonts w:ascii="黑体" w:hAnsi="黑体" w:eastAsia="黑体" w:cs="黑体"/>
          <w:color w:val="auto"/>
          <w:sz w:val="27"/>
          <w:szCs w:val="27"/>
        </w:rPr>
      </w:pPr>
      <w:bookmarkStart w:id="313" w:name="_Toc13076"/>
      <w:bookmarkStart w:id="314" w:name="_Toc19029"/>
      <w:bookmarkStart w:id="315" w:name="_Toc20934"/>
      <w:bookmarkStart w:id="316" w:name="_Toc26491"/>
      <w:r>
        <w:rPr>
          <w:rFonts w:ascii="黑体" w:hAnsi="黑体" w:eastAsia="黑体" w:cs="黑体"/>
          <w:color w:val="auto"/>
          <w:spacing w:val="8"/>
          <w:sz w:val="27"/>
          <w:szCs w:val="27"/>
          <w14:textOutline w14:w="5050" w14:cap="flat" w14:cmpd="sng">
            <w14:solidFill>
              <w14:srgbClr w14:val="000000"/>
            </w14:solidFill>
            <w14:prstDash w14:val="solid"/>
            <w14:miter w14:val="0"/>
          </w14:textOutline>
        </w:rPr>
        <w:t>四、投标人提供的资格证明文件</w:t>
      </w:r>
      <w:bookmarkEnd w:id="313"/>
      <w:bookmarkEnd w:id="314"/>
      <w:bookmarkEnd w:id="315"/>
      <w:bookmarkEnd w:id="316"/>
    </w:p>
    <w:p w14:paraId="37B1F07A">
      <w:pPr>
        <w:spacing w:line="297" w:lineRule="auto"/>
        <w:rPr>
          <w:rFonts w:ascii="Arial"/>
          <w:color w:val="auto"/>
          <w:sz w:val="21"/>
        </w:rPr>
      </w:pPr>
    </w:p>
    <w:p w14:paraId="62BFC51F">
      <w:pPr>
        <w:spacing w:line="297" w:lineRule="auto"/>
        <w:rPr>
          <w:rFonts w:ascii="Arial"/>
          <w:color w:val="auto"/>
          <w:sz w:val="21"/>
        </w:rPr>
      </w:pPr>
    </w:p>
    <w:p w14:paraId="577291C6">
      <w:pPr>
        <w:spacing w:before="88" w:line="224" w:lineRule="auto"/>
        <w:ind w:left="4075"/>
        <w:rPr>
          <w:rFonts w:ascii="黑体" w:hAnsi="黑体" w:eastAsia="黑体" w:cs="黑体"/>
          <w:color w:val="auto"/>
          <w:sz w:val="27"/>
          <w:szCs w:val="27"/>
        </w:rPr>
      </w:pPr>
      <w:r>
        <w:rPr>
          <w:rFonts w:ascii="黑体" w:hAnsi="黑体" w:eastAsia="黑体" w:cs="黑体"/>
          <w:color w:val="auto"/>
          <w:spacing w:val="-1"/>
          <w:sz w:val="27"/>
          <w:szCs w:val="27"/>
          <w14:textOutline w14:w="5050" w14:cap="flat" w14:cmpd="sng">
            <w14:solidFill>
              <w14:srgbClr w14:val="000000"/>
            </w14:solidFill>
            <w14:prstDash w14:val="solid"/>
            <w14:miter w14:val="0"/>
          </w14:textOutline>
        </w:rPr>
        <w:t>须</w:t>
      </w:r>
      <w:r>
        <w:rPr>
          <w:rFonts w:ascii="黑体" w:hAnsi="黑体" w:eastAsia="黑体" w:cs="黑体"/>
          <w:color w:val="auto"/>
          <w:spacing w:val="18"/>
          <w:sz w:val="27"/>
          <w:szCs w:val="27"/>
        </w:rPr>
        <w:t xml:space="preserve">  </w:t>
      </w:r>
      <w:r>
        <w:rPr>
          <w:rFonts w:ascii="黑体" w:hAnsi="黑体" w:eastAsia="黑体" w:cs="黑体"/>
          <w:color w:val="auto"/>
          <w:spacing w:val="-1"/>
          <w:sz w:val="27"/>
          <w:szCs w:val="27"/>
          <w14:textOutline w14:w="5050" w14:cap="flat" w14:cmpd="sng">
            <w14:solidFill>
              <w14:srgbClr w14:val="000000"/>
            </w14:solidFill>
            <w14:prstDash w14:val="solid"/>
            <w14:miter w14:val="0"/>
          </w14:textOutline>
        </w:rPr>
        <w:t>知</w:t>
      </w:r>
    </w:p>
    <w:p w14:paraId="3A987796">
      <w:pPr>
        <w:spacing w:line="293" w:lineRule="auto"/>
        <w:rPr>
          <w:rFonts w:ascii="Arial"/>
          <w:color w:val="auto"/>
          <w:sz w:val="21"/>
        </w:rPr>
      </w:pPr>
    </w:p>
    <w:p w14:paraId="7F2EBE5F">
      <w:pPr>
        <w:pStyle w:val="9"/>
        <w:spacing w:before="69" w:line="220" w:lineRule="auto"/>
        <w:ind w:left="475"/>
        <w:rPr>
          <w:color w:val="auto"/>
          <w:sz w:val="21"/>
          <w:szCs w:val="21"/>
        </w:rPr>
      </w:pPr>
      <w:r>
        <w:rPr>
          <w:color w:val="auto"/>
          <w:spacing w:val="-2"/>
          <w:sz w:val="21"/>
          <w:szCs w:val="21"/>
          <w14:textOutline w14:w="3831" w14:cap="flat" w14:cmpd="sng">
            <w14:solidFill>
              <w14:srgbClr w14:val="000000"/>
            </w14:solidFill>
            <w14:prstDash w14:val="solid"/>
            <w14:miter w14:val="0"/>
          </w14:textOutline>
        </w:rPr>
        <w:t>1、投标人应按第二章要求提供下列的证明材料</w:t>
      </w:r>
    </w:p>
    <w:p w14:paraId="284DEE0B">
      <w:pPr>
        <w:spacing w:line="242" w:lineRule="auto"/>
        <w:rPr>
          <w:rFonts w:ascii="Arial"/>
          <w:color w:val="auto"/>
          <w:sz w:val="21"/>
        </w:rPr>
      </w:pPr>
    </w:p>
    <w:p w14:paraId="6F8DFA08">
      <w:pPr>
        <w:pStyle w:val="9"/>
        <w:spacing w:before="68" w:line="566" w:lineRule="exact"/>
        <w:ind w:left="788"/>
        <w:rPr>
          <w:color w:val="auto"/>
          <w:sz w:val="21"/>
          <w:szCs w:val="21"/>
        </w:rPr>
      </w:pPr>
      <w:r>
        <w:rPr>
          <w:color w:val="auto"/>
          <w:spacing w:val="-1"/>
          <w:position w:val="27"/>
          <w:sz w:val="21"/>
          <w:szCs w:val="21"/>
        </w:rPr>
        <w:t>附件</w:t>
      </w:r>
      <w:r>
        <w:rPr>
          <w:color w:val="auto"/>
          <w:spacing w:val="-37"/>
          <w:position w:val="27"/>
          <w:sz w:val="21"/>
          <w:szCs w:val="21"/>
        </w:rPr>
        <w:t xml:space="preserve"> </w:t>
      </w:r>
      <w:r>
        <w:rPr>
          <w:color w:val="auto"/>
          <w:spacing w:val="-1"/>
          <w:position w:val="27"/>
          <w:sz w:val="21"/>
          <w:szCs w:val="21"/>
        </w:rPr>
        <w:t>4-1 法人或者其他组织的营业执照等主体资格证明文件，自然人的身份证明</w:t>
      </w:r>
    </w:p>
    <w:p w14:paraId="422A0758">
      <w:pPr>
        <w:pStyle w:val="9"/>
        <w:spacing w:line="219" w:lineRule="auto"/>
        <w:ind w:left="788"/>
        <w:rPr>
          <w:color w:val="auto"/>
          <w:sz w:val="21"/>
          <w:szCs w:val="21"/>
        </w:rPr>
      </w:pPr>
      <w:r>
        <w:rPr>
          <w:color w:val="auto"/>
          <w:spacing w:val="-3"/>
          <w:sz w:val="21"/>
          <w:szCs w:val="21"/>
        </w:rPr>
        <w:t>附件</w:t>
      </w:r>
      <w:r>
        <w:rPr>
          <w:color w:val="auto"/>
          <w:spacing w:val="-30"/>
          <w:sz w:val="21"/>
          <w:szCs w:val="21"/>
        </w:rPr>
        <w:t xml:space="preserve"> </w:t>
      </w:r>
      <w:r>
        <w:rPr>
          <w:color w:val="auto"/>
          <w:spacing w:val="-3"/>
          <w:sz w:val="21"/>
          <w:szCs w:val="21"/>
        </w:rPr>
        <w:t>4-2 投标人资格声明（格式）</w:t>
      </w:r>
    </w:p>
    <w:p w14:paraId="1AB615B6">
      <w:pPr>
        <w:spacing w:line="246" w:lineRule="auto"/>
        <w:rPr>
          <w:rFonts w:ascii="Arial"/>
          <w:color w:val="auto"/>
          <w:sz w:val="21"/>
        </w:rPr>
      </w:pPr>
    </w:p>
    <w:p w14:paraId="025819BB">
      <w:pPr>
        <w:pStyle w:val="9"/>
        <w:spacing w:before="69" w:line="562" w:lineRule="exact"/>
        <w:ind w:left="788"/>
        <w:rPr>
          <w:color w:val="auto"/>
          <w:sz w:val="21"/>
          <w:szCs w:val="21"/>
        </w:rPr>
      </w:pPr>
      <w:r>
        <w:rPr>
          <w:color w:val="auto"/>
          <w:spacing w:val="-1"/>
          <w:position w:val="27"/>
          <w:sz w:val="21"/>
          <w:szCs w:val="21"/>
        </w:rPr>
        <w:t>附件</w:t>
      </w:r>
      <w:r>
        <w:rPr>
          <w:color w:val="auto"/>
          <w:spacing w:val="-45"/>
          <w:position w:val="27"/>
          <w:sz w:val="21"/>
          <w:szCs w:val="21"/>
        </w:rPr>
        <w:t xml:space="preserve"> </w:t>
      </w:r>
      <w:r>
        <w:rPr>
          <w:color w:val="auto"/>
          <w:spacing w:val="-1"/>
          <w:position w:val="27"/>
          <w:sz w:val="21"/>
          <w:szCs w:val="21"/>
        </w:rPr>
        <w:t>4-3 符合特定资格条件证明材料复印件或者</w:t>
      </w:r>
      <w:r>
        <w:rPr>
          <w:color w:val="auto"/>
          <w:spacing w:val="-2"/>
          <w:position w:val="27"/>
          <w:sz w:val="21"/>
          <w:szCs w:val="21"/>
        </w:rPr>
        <w:t>情况说明</w:t>
      </w:r>
    </w:p>
    <w:p w14:paraId="68BA1A57">
      <w:pPr>
        <w:pStyle w:val="9"/>
        <w:spacing w:before="1" w:line="219" w:lineRule="auto"/>
        <w:ind w:left="788"/>
        <w:rPr>
          <w:color w:val="auto"/>
          <w:spacing w:val="-2"/>
          <w:sz w:val="21"/>
          <w:szCs w:val="21"/>
        </w:rPr>
      </w:pPr>
      <w:r>
        <w:rPr>
          <w:color w:val="auto"/>
          <w:spacing w:val="-2"/>
          <w:sz w:val="21"/>
          <w:szCs w:val="21"/>
        </w:rPr>
        <w:t>附件</w:t>
      </w:r>
      <w:r>
        <w:rPr>
          <w:color w:val="auto"/>
          <w:spacing w:val="-45"/>
          <w:sz w:val="21"/>
          <w:szCs w:val="21"/>
        </w:rPr>
        <w:t xml:space="preserve"> </w:t>
      </w:r>
      <w:r>
        <w:rPr>
          <w:color w:val="auto"/>
          <w:spacing w:val="-2"/>
          <w:sz w:val="21"/>
          <w:szCs w:val="21"/>
        </w:rPr>
        <w:t>4-4 联合体协议书（格式</w:t>
      </w:r>
      <w:r>
        <w:rPr>
          <w:color w:val="auto"/>
          <w:spacing w:val="6"/>
          <w:sz w:val="21"/>
          <w:szCs w:val="21"/>
        </w:rPr>
        <w:t>）（</w:t>
      </w:r>
      <w:r>
        <w:rPr>
          <w:color w:val="auto"/>
          <w:spacing w:val="-2"/>
          <w:sz w:val="21"/>
          <w:szCs w:val="21"/>
        </w:rPr>
        <w:t>联合体形式投标的提供）</w:t>
      </w:r>
    </w:p>
    <w:p w14:paraId="7A7CB8F9">
      <w:pPr>
        <w:rPr>
          <w:rFonts w:hint="eastAsia" w:eastAsia="宋体"/>
          <w:color w:val="auto"/>
          <w:lang w:val="en-US" w:eastAsia="zh-CN"/>
        </w:rPr>
      </w:pPr>
      <w:r>
        <w:rPr>
          <w:rFonts w:hint="eastAsia" w:eastAsia="宋体"/>
          <w:color w:val="auto"/>
          <w:lang w:val="en-US" w:eastAsia="zh-CN"/>
        </w:rPr>
        <w:t xml:space="preserve"> </w:t>
      </w:r>
    </w:p>
    <w:p w14:paraId="790F5019">
      <w:pPr>
        <w:rPr>
          <w:rFonts w:hint="default" w:eastAsia="宋体"/>
          <w:color w:val="auto"/>
          <w:lang w:val="en-US" w:eastAsia="zh-CN"/>
        </w:rPr>
      </w:pPr>
      <w:r>
        <w:rPr>
          <w:rFonts w:hint="eastAsia" w:eastAsia="宋体"/>
          <w:color w:val="auto"/>
          <w:lang w:val="en-US" w:eastAsia="zh-CN"/>
        </w:rPr>
        <w:t xml:space="preserve">       附件 4-5 信用记录查询情况</w:t>
      </w:r>
    </w:p>
    <w:p w14:paraId="1720071D">
      <w:pPr>
        <w:spacing w:line="247" w:lineRule="auto"/>
        <w:rPr>
          <w:rFonts w:ascii="Arial"/>
          <w:color w:val="auto"/>
          <w:sz w:val="21"/>
        </w:rPr>
      </w:pPr>
    </w:p>
    <w:p w14:paraId="03BA1C83">
      <w:pPr>
        <w:pStyle w:val="9"/>
        <w:spacing w:before="68" w:line="408" w:lineRule="exact"/>
        <w:ind w:right="24"/>
        <w:jc w:val="right"/>
        <w:rPr>
          <w:color w:val="auto"/>
          <w:sz w:val="21"/>
          <w:szCs w:val="21"/>
        </w:rPr>
      </w:pPr>
      <w:r>
        <w:rPr>
          <w:color w:val="auto"/>
          <w:position w:val="15"/>
          <w:sz w:val="21"/>
          <w:szCs w:val="21"/>
        </w:rPr>
        <w:t>2、投标人以联合体形式投标的，除应提交联合协议书(本节附 4-4)外，</w:t>
      </w:r>
      <w:r>
        <w:rPr>
          <w:color w:val="auto"/>
          <w:spacing w:val="-1"/>
          <w:position w:val="15"/>
          <w:sz w:val="21"/>
          <w:szCs w:val="21"/>
        </w:rPr>
        <w:t>参加联合体的各方均</w:t>
      </w:r>
    </w:p>
    <w:p w14:paraId="3B438B96">
      <w:pPr>
        <w:pStyle w:val="9"/>
        <w:spacing w:before="1" w:line="219" w:lineRule="auto"/>
        <w:ind w:left="37"/>
        <w:rPr>
          <w:color w:val="auto"/>
          <w:sz w:val="21"/>
          <w:szCs w:val="21"/>
        </w:rPr>
      </w:pPr>
      <w:r>
        <w:rPr>
          <w:color w:val="auto"/>
          <w:spacing w:val="-2"/>
          <w:sz w:val="21"/>
          <w:szCs w:val="21"/>
        </w:rPr>
        <w:t>应提交上款资格证明材料。</w:t>
      </w:r>
    </w:p>
    <w:p w14:paraId="2AD9B114">
      <w:pPr>
        <w:spacing w:line="219" w:lineRule="auto"/>
        <w:rPr>
          <w:color w:val="auto"/>
          <w:sz w:val="21"/>
          <w:szCs w:val="21"/>
        </w:rPr>
        <w:sectPr>
          <w:headerReference r:id="rId46" w:type="default"/>
          <w:footerReference r:id="rId47" w:type="default"/>
          <w:pgSz w:w="11905" w:h="16839"/>
          <w:pgMar w:top="1094" w:right="1431" w:bottom="1155" w:left="1488" w:header="1080" w:footer="993" w:gutter="0"/>
          <w:pgBorders>
            <w:top w:val="none" w:sz="0" w:space="0"/>
            <w:left w:val="none" w:sz="0" w:space="0"/>
            <w:bottom w:val="none" w:sz="0" w:space="0"/>
            <w:right w:val="none" w:sz="0" w:space="0"/>
          </w:pgBorders>
          <w:pgNumType w:fmt="decimal"/>
          <w:cols w:space="720" w:num="1"/>
        </w:sectPr>
      </w:pPr>
    </w:p>
    <w:p w14:paraId="6C2173BB">
      <w:pPr>
        <w:spacing w:line="297" w:lineRule="auto"/>
        <w:rPr>
          <w:rFonts w:ascii="Arial"/>
          <w:color w:val="auto"/>
          <w:sz w:val="21"/>
        </w:rPr>
      </w:pPr>
    </w:p>
    <w:p w14:paraId="01B390FC">
      <w:pPr>
        <w:spacing w:line="297" w:lineRule="auto"/>
        <w:rPr>
          <w:rFonts w:ascii="Arial"/>
          <w:color w:val="auto"/>
          <w:sz w:val="21"/>
        </w:rPr>
      </w:pPr>
    </w:p>
    <w:p w14:paraId="0706534E">
      <w:pPr>
        <w:spacing w:line="298" w:lineRule="auto"/>
        <w:rPr>
          <w:rFonts w:ascii="Arial"/>
          <w:color w:val="auto"/>
          <w:sz w:val="21"/>
        </w:rPr>
      </w:pPr>
    </w:p>
    <w:p w14:paraId="0E5A9042">
      <w:pPr>
        <w:spacing w:before="68" w:line="211" w:lineRule="auto"/>
        <w:ind w:left="48"/>
        <w:rPr>
          <w:rFonts w:ascii="黑体" w:hAnsi="黑体" w:eastAsia="黑体" w:cs="黑体"/>
          <w:color w:val="auto"/>
          <w:sz w:val="21"/>
          <w:szCs w:val="21"/>
        </w:rPr>
      </w:pPr>
      <w:r>
        <w:rPr>
          <w:rFonts w:ascii="黑体" w:hAnsi="黑体" w:eastAsia="黑体" w:cs="黑体"/>
          <w:color w:val="auto"/>
          <w:spacing w:val="-1"/>
          <w:sz w:val="21"/>
          <w:szCs w:val="21"/>
        </w:rPr>
        <w:t>附件</w:t>
      </w:r>
      <w:r>
        <w:rPr>
          <w:rFonts w:ascii="黑体" w:hAnsi="黑体" w:eastAsia="黑体" w:cs="黑体"/>
          <w:color w:val="auto"/>
          <w:spacing w:val="-32"/>
          <w:sz w:val="21"/>
          <w:szCs w:val="21"/>
        </w:rPr>
        <w:t xml:space="preserve"> </w:t>
      </w:r>
      <w:r>
        <w:rPr>
          <w:rFonts w:ascii="黑体" w:hAnsi="黑体" w:eastAsia="黑体" w:cs="黑体"/>
          <w:color w:val="auto"/>
          <w:spacing w:val="-1"/>
          <w:sz w:val="21"/>
          <w:szCs w:val="21"/>
        </w:rPr>
        <w:t>4-1 法人或者其他组织的营业执照等主体资格证明文件，自然人的身份证明</w:t>
      </w:r>
    </w:p>
    <w:p w14:paraId="520A95C0">
      <w:pPr>
        <w:spacing w:line="342" w:lineRule="auto"/>
        <w:rPr>
          <w:rFonts w:ascii="Arial"/>
          <w:color w:val="auto"/>
          <w:sz w:val="21"/>
        </w:rPr>
      </w:pPr>
    </w:p>
    <w:p w14:paraId="73004C0E">
      <w:pPr>
        <w:spacing w:before="87" w:line="216" w:lineRule="auto"/>
        <w:ind w:left="147"/>
        <w:outlineLvl w:val="9"/>
        <w:rPr>
          <w:rFonts w:ascii="黑体" w:hAnsi="黑体" w:eastAsia="黑体" w:cs="黑体"/>
          <w:color w:val="auto"/>
          <w:sz w:val="27"/>
          <w:szCs w:val="27"/>
        </w:rPr>
      </w:pPr>
      <w:r>
        <w:rPr>
          <w:rFonts w:ascii="黑体" w:hAnsi="黑体" w:eastAsia="黑体" w:cs="黑体"/>
          <w:color w:val="auto"/>
          <w:spacing w:val="6"/>
          <w:sz w:val="27"/>
          <w:szCs w:val="27"/>
          <w14:textOutline w14:w="5050" w14:cap="flat" w14:cmpd="sng">
            <w14:solidFill>
              <w14:srgbClr w14:val="000000"/>
            </w14:solidFill>
            <w14:prstDash w14:val="solid"/>
            <w14:miter w14:val="0"/>
          </w14:textOutline>
        </w:rPr>
        <w:t>法人或者其他组织的营业执照等主体资格证明文件，</w:t>
      </w:r>
      <w:r>
        <w:rPr>
          <w:rFonts w:ascii="黑体" w:hAnsi="黑体" w:eastAsia="黑体" w:cs="黑体"/>
          <w:color w:val="auto"/>
          <w:spacing w:val="6"/>
          <w:sz w:val="27"/>
          <w:szCs w:val="27"/>
        </w:rPr>
        <w:t xml:space="preserve"> </w:t>
      </w:r>
      <w:r>
        <w:rPr>
          <w:rFonts w:ascii="黑体" w:hAnsi="黑体" w:eastAsia="黑体" w:cs="黑体"/>
          <w:color w:val="auto"/>
          <w:spacing w:val="6"/>
          <w:sz w:val="27"/>
          <w:szCs w:val="27"/>
          <w14:textOutline w14:w="5050" w14:cap="flat" w14:cmpd="sng">
            <w14:solidFill>
              <w14:srgbClr w14:val="000000"/>
            </w14:solidFill>
            <w14:prstDash w14:val="solid"/>
            <w14:miter w14:val="0"/>
          </w14:textOutline>
        </w:rPr>
        <w:t>自然人</w:t>
      </w:r>
      <w:r>
        <w:rPr>
          <w:rFonts w:ascii="黑体" w:hAnsi="黑体" w:eastAsia="黑体" w:cs="黑体"/>
          <w:color w:val="auto"/>
          <w:spacing w:val="5"/>
          <w:sz w:val="27"/>
          <w:szCs w:val="27"/>
          <w14:textOutline w14:w="5050" w14:cap="flat" w14:cmpd="sng">
            <w14:solidFill>
              <w14:srgbClr w14:val="000000"/>
            </w14:solidFill>
            <w14:prstDash w14:val="solid"/>
            <w14:miter w14:val="0"/>
          </w14:textOutline>
        </w:rPr>
        <w:t>的身份证明</w:t>
      </w:r>
    </w:p>
    <w:p w14:paraId="28FC4AA3">
      <w:pPr>
        <w:spacing w:line="287" w:lineRule="auto"/>
        <w:rPr>
          <w:rFonts w:ascii="Arial"/>
          <w:color w:val="auto"/>
          <w:sz w:val="21"/>
        </w:rPr>
      </w:pPr>
    </w:p>
    <w:p w14:paraId="1FA393F4">
      <w:pPr>
        <w:spacing w:line="288" w:lineRule="auto"/>
        <w:rPr>
          <w:rFonts w:ascii="Arial"/>
          <w:color w:val="auto"/>
          <w:sz w:val="21"/>
        </w:rPr>
      </w:pPr>
    </w:p>
    <w:p w14:paraId="24ECF2AB">
      <w:pPr>
        <w:spacing w:line="288" w:lineRule="auto"/>
        <w:rPr>
          <w:rFonts w:ascii="Arial"/>
          <w:color w:val="auto"/>
          <w:sz w:val="21"/>
        </w:rPr>
      </w:pPr>
    </w:p>
    <w:p w14:paraId="1CC6F35E">
      <w:pPr>
        <w:pStyle w:val="9"/>
        <w:spacing w:before="68" w:line="220" w:lineRule="auto"/>
        <w:ind w:left="459"/>
        <w:rPr>
          <w:color w:val="auto"/>
          <w:sz w:val="21"/>
          <w:szCs w:val="21"/>
        </w:rPr>
      </w:pPr>
      <w:r>
        <w:rPr>
          <w:color w:val="auto"/>
          <w:spacing w:val="-2"/>
          <w:sz w:val="21"/>
          <w:szCs w:val="21"/>
        </w:rPr>
        <w:t>注：按第二章第</w:t>
      </w:r>
      <w:r>
        <w:rPr>
          <w:color w:val="auto"/>
          <w:spacing w:val="-16"/>
          <w:sz w:val="21"/>
          <w:szCs w:val="21"/>
        </w:rPr>
        <w:t xml:space="preserve"> </w:t>
      </w:r>
      <w:r>
        <w:rPr>
          <w:color w:val="auto"/>
          <w:spacing w:val="-2"/>
          <w:sz w:val="21"/>
          <w:szCs w:val="21"/>
        </w:rPr>
        <w:t>14.1（2）项要求提供。</w:t>
      </w:r>
    </w:p>
    <w:p w14:paraId="088319EC">
      <w:pPr>
        <w:spacing w:line="246" w:lineRule="auto"/>
        <w:rPr>
          <w:rFonts w:ascii="Arial"/>
          <w:color w:val="auto"/>
          <w:sz w:val="21"/>
        </w:rPr>
      </w:pPr>
    </w:p>
    <w:p w14:paraId="60E14D30">
      <w:pPr>
        <w:pStyle w:val="9"/>
        <w:spacing w:before="69" w:line="561" w:lineRule="exact"/>
        <w:ind w:left="466"/>
        <w:rPr>
          <w:color w:val="auto"/>
          <w:sz w:val="21"/>
          <w:szCs w:val="21"/>
        </w:rPr>
      </w:pPr>
      <w:r>
        <w:rPr>
          <w:color w:val="auto"/>
          <w:spacing w:val="-1"/>
          <w:position w:val="27"/>
          <w:sz w:val="21"/>
          <w:szCs w:val="21"/>
        </w:rPr>
        <w:t>（1）投标人为法人的，应提交营业执照或法人登记证书的复印件；</w:t>
      </w:r>
    </w:p>
    <w:p w14:paraId="264246CF">
      <w:pPr>
        <w:pStyle w:val="9"/>
        <w:spacing w:before="1" w:line="219" w:lineRule="auto"/>
        <w:ind w:left="466"/>
        <w:rPr>
          <w:color w:val="auto"/>
          <w:sz w:val="21"/>
          <w:szCs w:val="21"/>
        </w:rPr>
      </w:pPr>
      <w:r>
        <w:rPr>
          <w:color w:val="auto"/>
          <w:spacing w:val="-6"/>
          <w:sz w:val="21"/>
          <w:szCs w:val="21"/>
        </w:rPr>
        <w:t>（2）投标人为非法人组织的， 应提交依法登记证书复印件；</w:t>
      </w:r>
    </w:p>
    <w:p w14:paraId="2CD4DBEF">
      <w:pPr>
        <w:spacing w:line="246" w:lineRule="auto"/>
        <w:rPr>
          <w:rFonts w:ascii="Arial"/>
          <w:color w:val="auto"/>
          <w:sz w:val="21"/>
        </w:rPr>
      </w:pPr>
    </w:p>
    <w:p w14:paraId="106F9CE3">
      <w:pPr>
        <w:pStyle w:val="9"/>
        <w:spacing w:before="69" w:line="567" w:lineRule="exact"/>
        <w:ind w:left="466"/>
        <w:rPr>
          <w:color w:val="auto"/>
          <w:sz w:val="21"/>
          <w:szCs w:val="21"/>
        </w:rPr>
      </w:pPr>
      <w:r>
        <w:rPr>
          <w:color w:val="auto"/>
          <w:spacing w:val="-5"/>
          <w:position w:val="27"/>
          <w:sz w:val="21"/>
          <w:szCs w:val="21"/>
        </w:rPr>
        <w:t>（3）投标人为个体工商户的， 应提交个体工商户营业执照复印件；</w:t>
      </w:r>
    </w:p>
    <w:p w14:paraId="15206929">
      <w:pPr>
        <w:pStyle w:val="9"/>
        <w:spacing w:before="1" w:line="220" w:lineRule="auto"/>
        <w:ind w:left="466"/>
        <w:rPr>
          <w:color w:val="auto"/>
          <w:sz w:val="21"/>
          <w:szCs w:val="21"/>
        </w:rPr>
      </w:pPr>
      <w:r>
        <w:rPr>
          <w:color w:val="auto"/>
          <w:spacing w:val="-2"/>
          <w:sz w:val="21"/>
          <w:szCs w:val="21"/>
        </w:rPr>
        <w:t>（4）投标人为自然人的，应提交自然人的身份证明复印件。</w:t>
      </w:r>
    </w:p>
    <w:p w14:paraId="64347D35">
      <w:pPr>
        <w:spacing w:line="220" w:lineRule="auto"/>
        <w:rPr>
          <w:color w:val="auto"/>
          <w:sz w:val="21"/>
          <w:szCs w:val="21"/>
        </w:rPr>
        <w:sectPr>
          <w:footerReference r:id="rId48" w:type="default"/>
          <w:pgSz w:w="11905" w:h="16839"/>
          <w:pgMar w:top="1094" w:right="1431" w:bottom="1155" w:left="1488" w:header="1080" w:footer="993" w:gutter="0"/>
          <w:pgBorders>
            <w:top w:val="none" w:sz="0" w:space="0"/>
            <w:left w:val="none" w:sz="0" w:space="0"/>
            <w:bottom w:val="none" w:sz="0" w:space="0"/>
            <w:right w:val="none" w:sz="0" w:space="0"/>
          </w:pgBorders>
          <w:pgNumType w:fmt="decimal"/>
          <w:cols w:space="720" w:num="1"/>
        </w:sectPr>
      </w:pPr>
    </w:p>
    <w:p w14:paraId="7C17C479">
      <w:pPr>
        <w:spacing w:line="322" w:lineRule="auto"/>
        <w:rPr>
          <w:rFonts w:ascii="Arial"/>
          <w:color w:val="auto"/>
          <w:sz w:val="21"/>
        </w:rPr>
      </w:pPr>
    </w:p>
    <w:p w14:paraId="7A370328">
      <w:pPr>
        <w:pStyle w:val="9"/>
        <w:spacing w:before="69" w:line="261" w:lineRule="auto"/>
        <w:ind w:left="35" w:right="96" w:firstLine="1"/>
        <w:jc w:val="both"/>
        <w:rPr>
          <w:color w:val="auto"/>
          <w:sz w:val="21"/>
          <w:szCs w:val="21"/>
        </w:rPr>
      </w:pPr>
      <w:r>
        <w:rPr>
          <w:color w:val="auto"/>
          <w:spacing w:val="1"/>
          <w:sz w:val="21"/>
          <w:szCs w:val="21"/>
          <w14:textOutline w14:w="3831" w14:cap="flat" w14:cmpd="sng">
            <w14:solidFill>
              <w14:srgbClr w14:val="000000"/>
            </w14:solidFill>
            <w14:prstDash w14:val="solid"/>
            <w14:miter w14:val="0"/>
          </w14:textOutline>
        </w:rPr>
        <w:t>根据《湖南省财政厅关于政府采购促进中小企业发展有关措</w:t>
      </w:r>
      <w:r>
        <w:rPr>
          <w:color w:val="auto"/>
          <w:sz w:val="21"/>
          <w:szCs w:val="21"/>
          <w14:textOutline w14:w="3831" w14:cap="flat" w14:cmpd="sng">
            <w14:solidFill>
              <w14:srgbClr w14:val="000000"/>
            </w14:solidFill>
            <w14:prstDash w14:val="solid"/>
            <w14:miter w14:val="0"/>
          </w14:textOutline>
        </w:rPr>
        <w:t>施的通知》，不再要求供应商提供相</w:t>
      </w:r>
      <w:r>
        <w:rPr>
          <w:color w:val="auto"/>
          <w:sz w:val="21"/>
          <w:szCs w:val="21"/>
        </w:rPr>
        <w:t xml:space="preserve"> </w:t>
      </w:r>
      <w:r>
        <w:rPr>
          <w:color w:val="auto"/>
          <w:spacing w:val="1"/>
          <w:sz w:val="21"/>
          <w:szCs w:val="21"/>
          <w14:textOutline w14:w="3831" w14:cap="flat" w14:cmpd="sng">
            <w14:solidFill>
              <w14:srgbClr w14:val="000000"/>
            </w14:solidFill>
            <w14:prstDash w14:val="solid"/>
            <w14:miter w14:val="0"/>
          </w14:textOutline>
        </w:rPr>
        <w:t>关财务状况、缴纳税收和社会保障资金等资格证明材料，改为书面承诺</w:t>
      </w:r>
      <w:r>
        <w:rPr>
          <w:color w:val="auto"/>
          <w:sz w:val="21"/>
          <w:szCs w:val="21"/>
          <w14:textOutline w14:w="3831" w14:cap="flat" w14:cmpd="sng">
            <w14:solidFill>
              <w14:srgbClr w14:val="000000"/>
            </w14:solidFill>
            <w14:prstDash w14:val="solid"/>
            <w14:miter w14:val="0"/>
          </w14:textOutline>
        </w:rPr>
        <w:t>（参考下列格式）。经采</w:t>
      </w:r>
      <w:r>
        <w:rPr>
          <w:color w:val="auto"/>
          <w:sz w:val="21"/>
          <w:szCs w:val="21"/>
        </w:rPr>
        <w:t xml:space="preserve"> </w:t>
      </w:r>
      <w:r>
        <w:rPr>
          <w:color w:val="auto"/>
          <w:spacing w:val="-3"/>
          <w:sz w:val="21"/>
          <w:szCs w:val="21"/>
          <w14:textOutline w14:w="3831" w14:cap="flat" w14:cmpd="sng">
            <w14:solidFill>
              <w14:srgbClr w14:val="000000"/>
            </w14:solidFill>
            <w14:prstDash w14:val="solid"/>
            <w14:miter w14:val="0"/>
          </w14:textOutline>
        </w:rPr>
        <w:t>购人或监管部门查实，提供虚假承诺的供应商将以虚假资料谋取中标（成交）的违法行为，</w:t>
      </w:r>
      <w:r>
        <w:rPr>
          <w:color w:val="auto"/>
          <w:spacing w:val="51"/>
          <w:sz w:val="21"/>
          <w:szCs w:val="21"/>
        </w:rPr>
        <w:t xml:space="preserve"> </w:t>
      </w:r>
      <w:r>
        <w:rPr>
          <w:color w:val="auto"/>
          <w:spacing w:val="-4"/>
          <w:sz w:val="21"/>
          <w:szCs w:val="21"/>
          <w14:textOutline w14:w="3831" w14:cap="flat" w14:cmpd="sng">
            <w14:solidFill>
              <w14:srgbClr w14:val="000000"/>
            </w14:solidFill>
            <w14:prstDash w14:val="solid"/>
            <w14:miter w14:val="0"/>
          </w14:textOutline>
        </w:rPr>
        <w:t>被列</w:t>
      </w:r>
      <w:r>
        <w:rPr>
          <w:color w:val="auto"/>
          <w:sz w:val="21"/>
          <w:szCs w:val="21"/>
        </w:rPr>
        <w:t xml:space="preserve"> </w:t>
      </w:r>
      <w:r>
        <w:rPr>
          <w:color w:val="auto"/>
          <w:spacing w:val="-1"/>
          <w:sz w:val="21"/>
          <w:szCs w:val="21"/>
          <w14:textOutline w14:w="3831" w14:cap="flat" w14:cmpd="sng">
            <w14:solidFill>
              <w14:srgbClr w14:val="000000"/>
            </w14:solidFill>
            <w14:prstDash w14:val="solid"/>
            <w14:miter w14:val="0"/>
          </w14:textOutline>
        </w:rPr>
        <w:t>入不良记录名单，采购人有权取消其中标资格。</w:t>
      </w:r>
    </w:p>
    <w:p w14:paraId="4C3DC091">
      <w:pPr>
        <w:spacing w:line="270" w:lineRule="auto"/>
        <w:rPr>
          <w:rFonts w:ascii="Arial"/>
          <w:color w:val="auto"/>
          <w:sz w:val="21"/>
        </w:rPr>
      </w:pPr>
    </w:p>
    <w:p w14:paraId="3D2815A7">
      <w:pPr>
        <w:spacing w:before="154" w:line="209" w:lineRule="auto"/>
        <w:ind w:left="1797"/>
        <w:outlineLvl w:val="9"/>
        <w:rPr>
          <w:rFonts w:ascii="微软雅黑" w:hAnsi="微软雅黑" w:eastAsia="微软雅黑" w:cs="微软雅黑"/>
          <w:color w:val="auto"/>
          <w:sz w:val="36"/>
          <w:szCs w:val="36"/>
        </w:rPr>
      </w:pPr>
      <w:r>
        <w:rPr>
          <w:rFonts w:ascii="微软雅黑" w:hAnsi="微软雅黑" w:eastAsia="微软雅黑" w:cs="微软雅黑"/>
          <w:color w:val="auto"/>
          <w:spacing w:val="-1"/>
          <w:sz w:val="36"/>
          <w:szCs w:val="36"/>
        </w:rPr>
        <w:t>湖南省政府采购供应商资格承诺函</w:t>
      </w:r>
    </w:p>
    <w:p w14:paraId="795F6245">
      <w:pPr>
        <w:spacing w:line="399" w:lineRule="auto"/>
        <w:rPr>
          <w:rFonts w:ascii="Arial"/>
          <w:color w:val="auto"/>
          <w:sz w:val="21"/>
        </w:rPr>
      </w:pPr>
    </w:p>
    <w:p w14:paraId="6847254E">
      <w:pPr>
        <w:spacing w:before="88" w:line="224" w:lineRule="auto"/>
        <w:ind w:left="1967"/>
        <w:rPr>
          <w:rFonts w:ascii="黑体" w:hAnsi="黑体" w:eastAsia="黑体" w:cs="黑体"/>
          <w:color w:val="auto"/>
          <w:sz w:val="27"/>
          <w:szCs w:val="27"/>
        </w:rPr>
      </w:pPr>
      <w:r>
        <w:rPr>
          <w:rFonts w:ascii="黑体" w:hAnsi="黑体" w:eastAsia="黑体" w:cs="黑体"/>
          <w:color w:val="auto"/>
          <w:spacing w:val="10"/>
          <w:sz w:val="27"/>
          <w:szCs w:val="27"/>
          <w14:textOutline w14:w="5050" w14:cap="flat" w14:cmpd="sng">
            <w14:solidFill>
              <w14:srgbClr w14:val="000000"/>
            </w14:solidFill>
            <w14:prstDash w14:val="solid"/>
            <w14:miter w14:val="0"/>
          </w14:textOutline>
        </w:rPr>
        <w:t>湖南省政府采购供应商资格承诺函(格式)</w:t>
      </w:r>
    </w:p>
    <w:p w14:paraId="69BCBCFF">
      <w:pPr>
        <w:spacing w:line="395" w:lineRule="auto"/>
        <w:rPr>
          <w:rFonts w:ascii="Arial"/>
          <w:color w:val="auto"/>
          <w:sz w:val="21"/>
        </w:rPr>
      </w:pPr>
    </w:p>
    <w:p w14:paraId="4D0BF9B2">
      <w:pPr>
        <w:pStyle w:val="9"/>
        <w:spacing w:before="68" w:line="411" w:lineRule="auto"/>
        <w:ind w:left="36" w:right="128" w:firstLine="424"/>
        <w:rPr>
          <w:color w:val="auto"/>
          <w:sz w:val="21"/>
          <w:szCs w:val="21"/>
        </w:rPr>
      </w:pPr>
      <w:r>
        <w:rPr>
          <w:color w:val="auto"/>
          <w:sz w:val="21"/>
          <w:szCs w:val="21"/>
        </w:rPr>
        <w:t>本公司独立承担民事责任、具有良好的商业信誉和健全的财务会计制度、依法</w:t>
      </w:r>
      <w:r>
        <w:rPr>
          <w:color w:val="auto"/>
          <w:spacing w:val="-1"/>
          <w:sz w:val="21"/>
          <w:szCs w:val="21"/>
        </w:rPr>
        <w:t>缴纳税收和社</w:t>
      </w:r>
      <w:r>
        <w:rPr>
          <w:color w:val="auto"/>
          <w:sz w:val="21"/>
          <w:szCs w:val="21"/>
        </w:rPr>
        <w:t xml:space="preserve"> 会保障资金,在前三年的经营活动中无重大违法记录,未列入严重失信行为名单,符合政府采购供</w:t>
      </w:r>
    </w:p>
    <w:p w14:paraId="29429C38">
      <w:pPr>
        <w:pStyle w:val="9"/>
        <w:spacing w:line="219" w:lineRule="auto"/>
        <w:ind w:left="37"/>
        <w:rPr>
          <w:color w:val="auto"/>
          <w:sz w:val="21"/>
          <w:szCs w:val="21"/>
        </w:rPr>
      </w:pPr>
      <w:r>
        <w:rPr>
          <w:color w:val="auto"/>
          <w:spacing w:val="-1"/>
          <w:sz w:val="21"/>
          <w:szCs w:val="21"/>
        </w:rPr>
        <w:t>应商的基本资格要求。</w:t>
      </w:r>
    </w:p>
    <w:p w14:paraId="68CEE108">
      <w:pPr>
        <w:spacing w:line="304" w:lineRule="auto"/>
        <w:rPr>
          <w:rFonts w:ascii="Arial"/>
          <w:color w:val="auto"/>
          <w:sz w:val="21"/>
        </w:rPr>
      </w:pPr>
    </w:p>
    <w:p w14:paraId="6069B642">
      <w:pPr>
        <w:pStyle w:val="9"/>
        <w:spacing w:before="69" w:line="470" w:lineRule="exact"/>
        <w:ind w:right="15"/>
        <w:jc w:val="right"/>
        <w:rPr>
          <w:color w:val="auto"/>
          <w:sz w:val="21"/>
          <w:szCs w:val="21"/>
        </w:rPr>
      </w:pPr>
      <w:r>
        <w:rPr>
          <w:color w:val="auto"/>
          <w:spacing w:val="-4"/>
          <w:position w:val="20"/>
          <w:sz w:val="21"/>
          <w:szCs w:val="21"/>
        </w:rPr>
        <w:t>按照《政府采购促进中小企业发展管理办法》 (财库〔2020〕46</w:t>
      </w:r>
      <w:r>
        <w:rPr>
          <w:color w:val="auto"/>
          <w:spacing w:val="-21"/>
          <w:position w:val="20"/>
          <w:sz w:val="21"/>
          <w:szCs w:val="21"/>
        </w:rPr>
        <w:t xml:space="preserve"> </w:t>
      </w:r>
      <w:r>
        <w:rPr>
          <w:color w:val="auto"/>
          <w:spacing w:val="-4"/>
          <w:position w:val="20"/>
          <w:sz w:val="21"/>
          <w:szCs w:val="21"/>
        </w:rPr>
        <w:t>号),本公司企业规模为: 大型</w:t>
      </w:r>
    </w:p>
    <w:p w14:paraId="0F6F359E">
      <w:pPr>
        <w:pStyle w:val="9"/>
        <w:spacing w:before="1" w:line="220" w:lineRule="auto"/>
        <w:ind w:left="69"/>
        <w:rPr>
          <w:color w:val="auto"/>
          <w:sz w:val="21"/>
          <w:szCs w:val="21"/>
        </w:rPr>
      </w:pPr>
      <w:r>
        <w:rPr>
          <w:color w:val="auto"/>
          <w:spacing w:val="-5"/>
          <w:sz w:val="21"/>
          <w:szCs w:val="21"/>
        </w:rPr>
        <w:t>口中型口小型□微型□。</w:t>
      </w:r>
    </w:p>
    <w:p w14:paraId="4F28EAB5">
      <w:pPr>
        <w:spacing w:line="297" w:lineRule="auto"/>
        <w:rPr>
          <w:rFonts w:ascii="Arial"/>
          <w:color w:val="auto"/>
          <w:sz w:val="21"/>
        </w:rPr>
      </w:pPr>
    </w:p>
    <w:p w14:paraId="79FC79DA">
      <w:pPr>
        <w:pStyle w:val="9"/>
        <w:spacing w:before="69" w:line="414" w:lineRule="auto"/>
        <w:ind w:left="37" w:right="78" w:firstLine="443"/>
        <w:jc w:val="both"/>
        <w:rPr>
          <w:color w:val="auto"/>
          <w:sz w:val="21"/>
          <w:szCs w:val="21"/>
        </w:rPr>
      </w:pPr>
      <w:r>
        <w:rPr>
          <w:color w:val="auto"/>
          <w:spacing w:val="-3"/>
          <w:sz w:val="21"/>
          <w:szCs w:val="21"/>
        </w:rPr>
        <w:t>□本公司自愿入驻湖南省政府采购电子卖场,遵守《湖南省政府采购电子卖场管理办法》</w:t>
      </w:r>
      <w:r>
        <w:rPr>
          <w:color w:val="auto"/>
          <w:spacing w:val="-4"/>
          <w:sz w:val="21"/>
          <w:szCs w:val="21"/>
        </w:rPr>
        <w:t xml:space="preserve"> (湘</w:t>
      </w:r>
      <w:r>
        <w:rPr>
          <w:color w:val="auto"/>
          <w:sz w:val="21"/>
          <w:szCs w:val="21"/>
        </w:rPr>
        <w:t xml:space="preserve"> 财购〔2019〕27</w:t>
      </w:r>
      <w:r>
        <w:rPr>
          <w:color w:val="auto"/>
          <w:spacing w:val="-39"/>
          <w:sz w:val="21"/>
          <w:szCs w:val="21"/>
        </w:rPr>
        <w:t xml:space="preserve"> </w:t>
      </w:r>
      <w:r>
        <w:rPr>
          <w:color w:val="auto"/>
          <w:sz w:val="21"/>
          <w:szCs w:val="21"/>
        </w:rPr>
        <w:t>号),如违反承诺,同意金融机构将增信</w:t>
      </w:r>
      <w:r>
        <w:rPr>
          <w:color w:val="auto"/>
          <w:spacing w:val="-1"/>
          <w:sz w:val="21"/>
          <w:szCs w:val="21"/>
        </w:rPr>
        <w:t>保证划缴国库(非电子卖场采购活动项目不</w:t>
      </w:r>
    </w:p>
    <w:p w14:paraId="495F064A">
      <w:pPr>
        <w:pStyle w:val="9"/>
        <w:spacing w:line="221" w:lineRule="auto"/>
        <w:ind w:left="48"/>
        <w:rPr>
          <w:color w:val="auto"/>
          <w:sz w:val="21"/>
          <w:szCs w:val="21"/>
        </w:rPr>
      </w:pPr>
      <w:r>
        <w:rPr>
          <w:color w:val="auto"/>
          <w:spacing w:val="-4"/>
          <w:sz w:val="21"/>
          <w:szCs w:val="21"/>
        </w:rPr>
        <w:t>需勾选)。</w:t>
      </w:r>
    </w:p>
    <w:p w14:paraId="48617458">
      <w:pPr>
        <w:spacing w:line="305" w:lineRule="auto"/>
        <w:rPr>
          <w:rFonts w:ascii="Arial"/>
          <w:color w:val="auto"/>
          <w:sz w:val="21"/>
        </w:rPr>
      </w:pPr>
    </w:p>
    <w:p w14:paraId="2F487B4B">
      <w:pPr>
        <w:spacing w:line="306" w:lineRule="auto"/>
        <w:rPr>
          <w:rFonts w:ascii="Arial"/>
          <w:color w:val="auto"/>
          <w:sz w:val="21"/>
        </w:rPr>
      </w:pPr>
    </w:p>
    <w:p w14:paraId="7B8853B8">
      <w:pPr>
        <w:spacing w:line="306" w:lineRule="auto"/>
        <w:rPr>
          <w:rFonts w:ascii="Arial"/>
          <w:color w:val="auto"/>
          <w:sz w:val="21"/>
        </w:rPr>
      </w:pPr>
    </w:p>
    <w:p w14:paraId="204BAD3F">
      <w:pPr>
        <w:pStyle w:val="9"/>
        <w:spacing w:before="69" w:line="220" w:lineRule="auto"/>
        <w:ind w:left="466"/>
        <w:rPr>
          <w:color w:val="auto"/>
          <w:sz w:val="21"/>
          <w:szCs w:val="21"/>
        </w:rPr>
      </w:pPr>
      <w:r>
        <w:rPr>
          <w:color w:val="auto"/>
          <w:spacing w:val="-1"/>
          <w:sz w:val="21"/>
          <w:szCs w:val="21"/>
        </w:rPr>
        <w:t>公司(单位)名称(盖章)：</w:t>
      </w:r>
    </w:p>
    <w:p w14:paraId="54B0DEFD">
      <w:pPr>
        <w:spacing w:line="303" w:lineRule="auto"/>
        <w:rPr>
          <w:rFonts w:ascii="Arial"/>
          <w:color w:val="auto"/>
          <w:sz w:val="21"/>
        </w:rPr>
      </w:pPr>
    </w:p>
    <w:p w14:paraId="68E422BF">
      <w:pPr>
        <w:pStyle w:val="9"/>
        <w:spacing w:before="69" w:line="624" w:lineRule="exact"/>
        <w:ind w:left="459"/>
        <w:rPr>
          <w:color w:val="auto"/>
          <w:sz w:val="21"/>
          <w:szCs w:val="21"/>
        </w:rPr>
      </w:pPr>
      <w:r>
        <w:rPr>
          <w:color w:val="auto"/>
          <w:position w:val="32"/>
          <w:sz w:val="21"/>
          <w:szCs w:val="21"/>
        </w:rPr>
        <w:t>机构代码、注册登记机构、日期、有效期、注册资本、地 址、经济行业、经济</w:t>
      </w:r>
      <w:r>
        <w:rPr>
          <w:color w:val="auto"/>
          <w:spacing w:val="-1"/>
          <w:position w:val="32"/>
          <w:sz w:val="21"/>
          <w:szCs w:val="21"/>
        </w:rPr>
        <w:t>性质</w:t>
      </w:r>
    </w:p>
    <w:p w14:paraId="08129AAA">
      <w:pPr>
        <w:pStyle w:val="9"/>
        <w:spacing w:before="1" w:line="219" w:lineRule="auto"/>
        <w:ind w:left="460"/>
        <w:rPr>
          <w:color w:val="auto"/>
          <w:sz w:val="21"/>
          <w:szCs w:val="21"/>
        </w:rPr>
      </w:pPr>
      <w:r>
        <w:rPr>
          <w:color w:val="auto"/>
          <w:spacing w:val="1"/>
          <w:sz w:val="21"/>
          <w:szCs w:val="21"/>
        </w:rPr>
        <w:t>法定代表人(负责人)姓名(签字)、身份证号、手机号:</w:t>
      </w:r>
    </w:p>
    <w:p w14:paraId="7354B2B4">
      <w:pPr>
        <w:spacing w:line="304" w:lineRule="auto"/>
        <w:rPr>
          <w:rFonts w:ascii="Arial"/>
          <w:color w:val="auto"/>
          <w:sz w:val="21"/>
        </w:rPr>
      </w:pPr>
    </w:p>
    <w:p w14:paraId="603E0A98">
      <w:pPr>
        <w:pStyle w:val="9"/>
        <w:spacing w:before="69" w:line="220" w:lineRule="auto"/>
        <w:ind w:left="459"/>
        <w:rPr>
          <w:color w:val="auto"/>
          <w:sz w:val="21"/>
          <w:szCs w:val="21"/>
        </w:rPr>
      </w:pPr>
      <w:r>
        <w:rPr>
          <w:color w:val="auto"/>
          <w:spacing w:val="1"/>
          <w:sz w:val="21"/>
          <w:szCs w:val="21"/>
        </w:rPr>
        <w:t>授权代表人姓名(签字)、身份证号、手机号:</w:t>
      </w:r>
    </w:p>
    <w:p w14:paraId="5CBB61E6">
      <w:pPr>
        <w:spacing w:line="220" w:lineRule="auto"/>
        <w:rPr>
          <w:color w:val="auto"/>
          <w:sz w:val="21"/>
          <w:szCs w:val="21"/>
        </w:rPr>
      </w:pPr>
    </w:p>
    <w:p w14:paraId="0D305867">
      <w:pPr>
        <w:spacing w:line="220" w:lineRule="auto"/>
        <w:rPr>
          <w:color w:val="auto"/>
          <w:sz w:val="21"/>
          <w:szCs w:val="21"/>
        </w:rPr>
      </w:pPr>
    </w:p>
    <w:p w14:paraId="468CD0BE">
      <w:pPr>
        <w:spacing w:line="220" w:lineRule="auto"/>
        <w:rPr>
          <w:color w:val="auto"/>
          <w:sz w:val="21"/>
          <w:szCs w:val="21"/>
        </w:rPr>
      </w:pPr>
    </w:p>
    <w:p w14:paraId="5F15A820">
      <w:pPr>
        <w:spacing w:line="220" w:lineRule="auto"/>
        <w:rPr>
          <w:color w:val="auto"/>
          <w:sz w:val="21"/>
          <w:szCs w:val="21"/>
        </w:rPr>
        <w:sectPr>
          <w:footerReference r:id="rId49" w:type="default"/>
          <w:pgSz w:w="11905" w:h="16839"/>
          <w:pgMar w:top="1094" w:right="1431" w:bottom="1155" w:left="1488" w:header="1080" w:footer="993" w:gutter="0"/>
          <w:pgBorders>
            <w:top w:val="none" w:sz="0" w:space="0"/>
            <w:left w:val="none" w:sz="0" w:space="0"/>
            <w:bottom w:val="none" w:sz="0" w:space="0"/>
            <w:right w:val="none" w:sz="0" w:space="0"/>
          </w:pgBorders>
          <w:pgNumType w:fmt="decimal"/>
          <w:cols w:space="720" w:num="1"/>
        </w:sectPr>
      </w:pPr>
    </w:p>
    <w:p w14:paraId="7F7B5340">
      <w:pPr>
        <w:spacing w:line="256" w:lineRule="auto"/>
        <w:rPr>
          <w:rFonts w:ascii="Arial"/>
          <w:color w:val="auto"/>
          <w:sz w:val="21"/>
        </w:rPr>
      </w:pPr>
    </w:p>
    <w:p w14:paraId="29B2E162">
      <w:pPr>
        <w:spacing w:line="256" w:lineRule="auto"/>
        <w:rPr>
          <w:rFonts w:ascii="Arial"/>
          <w:color w:val="auto"/>
          <w:sz w:val="21"/>
        </w:rPr>
      </w:pPr>
    </w:p>
    <w:p w14:paraId="3204FB91">
      <w:pPr>
        <w:spacing w:line="256" w:lineRule="auto"/>
        <w:rPr>
          <w:rFonts w:ascii="Arial"/>
          <w:color w:val="auto"/>
          <w:sz w:val="21"/>
        </w:rPr>
      </w:pPr>
    </w:p>
    <w:p w14:paraId="70C0C7F1">
      <w:pPr>
        <w:spacing w:before="68" w:line="219" w:lineRule="auto"/>
        <w:ind w:left="48"/>
        <w:outlineLvl w:val="9"/>
        <w:rPr>
          <w:rFonts w:ascii="黑体" w:hAnsi="黑体" w:eastAsia="黑体" w:cs="黑体"/>
          <w:color w:val="auto"/>
          <w:sz w:val="21"/>
          <w:szCs w:val="21"/>
        </w:rPr>
      </w:pPr>
      <w:r>
        <w:rPr>
          <w:rFonts w:ascii="黑体" w:hAnsi="黑体" w:eastAsia="黑体" w:cs="黑体"/>
          <w:color w:val="auto"/>
          <w:spacing w:val="-2"/>
          <w:sz w:val="21"/>
          <w:szCs w:val="21"/>
        </w:rPr>
        <w:t>附件</w:t>
      </w:r>
      <w:r>
        <w:rPr>
          <w:rFonts w:ascii="黑体" w:hAnsi="黑体" w:eastAsia="黑体" w:cs="黑体"/>
          <w:color w:val="auto"/>
          <w:spacing w:val="-45"/>
          <w:sz w:val="21"/>
          <w:szCs w:val="21"/>
        </w:rPr>
        <w:t xml:space="preserve"> </w:t>
      </w:r>
      <w:r>
        <w:rPr>
          <w:rFonts w:ascii="黑体" w:hAnsi="黑体" w:eastAsia="黑体" w:cs="黑体"/>
          <w:color w:val="auto"/>
          <w:spacing w:val="-2"/>
          <w:sz w:val="21"/>
          <w:szCs w:val="21"/>
        </w:rPr>
        <w:t>4-2 投标人资格声明（格式）</w:t>
      </w:r>
    </w:p>
    <w:p w14:paraId="1C21FACB">
      <w:pPr>
        <w:spacing w:line="247" w:lineRule="auto"/>
        <w:rPr>
          <w:rFonts w:ascii="Arial"/>
          <w:color w:val="auto"/>
          <w:sz w:val="21"/>
        </w:rPr>
      </w:pPr>
    </w:p>
    <w:p w14:paraId="7A4A02FE">
      <w:pPr>
        <w:pStyle w:val="9"/>
        <w:spacing w:before="69" w:line="220" w:lineRule="auto"/>
        <w:ind w:left="37"/>
        <w:rPr>
          <w:color w:val="auto"/>
          <w:sz w:val="21"/>
          <w:szCs w:val="21"/>
        </w:rPr>
      </w:pPr>
      <w:r>
        <w:rPr>
          <w:color w:val="auto"/>
          <w:spacing w:val="-2"/>
          <w:sz w:val="21"/>
          <w:szCs w:val="21"/>
        </w:rPr>
        <w:t>致</w:t>
      </w:r>
      <w:r>
        <w:rPr>
          <w:color w:val="auto"/>
          <w:spacing w:val="-2"/>
          <w:sz w:val="21"/>
          <w:szCs w:val="21"/>
          <w:u w:val="single" w:color="auto"/>
        </w:rPr>
        <w:t xml:space="preserve">            </w:t>
      </w:r>
      <w:r>
        <w:rPr>
          <w:color w:val="auto"/>
          <w:spacing w:val="-59"/>
          <w:sz w:val="21"/>
          <w:szCs w:val="21"/>
        </w:rPr>
        <w:t xml:space="preserve"> </w:t>
      </w:r>
      <w:r>
        <w:rPr>
          <w:color w:val="auto"/>
          <w:spacing w:val="-2"/>
          <w:sz w:val="21"/>
          <w:szCs w:val="21"/>
        </w:rPr>
        <w:t>(采购人、采购代理机构)：</w:t>
      </w:r>
    </w:p>
    <w:p w14:paraId="0FC7F809">
      <w:pPr>
        <w:spacing w:line="241" w:lineRule="auto"/>
        <w:rPr>
          <w:rFonts w:ascii="Arial"/>
          <w:color w:val="auto"/>
          <w:sz w:val="21"/>
        </w:rPr>
      </w:pPr>
    </w:p>
    <w:p w14:paraId="0FD30979">
      <w:pPr>
        <w:pStyle w:val="9"/>
        <w:spacing w:before="68" w:line="220" w:lineRule="auto"/>
        <w:ind w:left="461"/>
        <w:rPr>
          <w:color w:val="auto"/>
          <w:sz w:val="21"/>
          <w:szCs w:val="21"/>
        </w:rPr>
      </w:pPr>
      <w:r>
        <w:rPr>
          <w:color w:val="auto"/>
          <w:spacing w:val="-1"/>
          <w:sz w:val="21"/>
          <w:szCs w:val="21"/>
        </w:rPr>
        <w:t>按照《中华人民共和国政府采购法》第二十二条和招标文件的规定，我单位郑重声</w:t>
      </w:r>
      <w:r>
        <w:rPr>
          <w:color w:val="auto"/>
          <w:spacing w:val="-2"/>
          <w:sz w:val="21"/>
          <w:szCs w:val="21"/>
        </w:rPr>
        <w:t>明如下：</w:t>
      </w:r>
    </w:p>
    <w:p w14:paraId="2746341F">
      <w:pPr>
        <w:spacing w:line="246" w:lineRule="auto"/>
        <w:rPr>
          <w:rFonts w:ascii="Arial"/>
          <w:color w:val="auto"/>
          <w:sz w:val="21"/>
        </w:rPr>
      </w:pPr>
    </w:p>
    <w:p w14:paraId="3D7C32C1">
      <w:pPr>
        <w:pStyle w:val="9"/>
        <w:spacing w:before="68" w:line="221" w:lineRule="auto"/>
        <w:ind w:left="463"/>
        <w:rPr>
          <w:color w:val="auto"/>
          <w:sz w:val="21"/>
          <w:szCs w:val="21"/>
        </w:rPr>
      </w:pPr>
      <w:r>
        <w:rPr>
          <w:color w:val="auto"/>
          <w:spacing w:val="-1"/>
          <w:sz w:val="21"/>
          <w:szCs w:val="21"/>
        </w:rPr>
        <w:t>一、我单位是按照中华人民共和国法律规定登记注册的</w:t>
      </w:r>
      <w:r>
        <w:rPr>
          <w:color w:val="auto"/>
          <w:spacing w:val="-2"/>
          <w:sz w:val="21"/>
          <w:szCs w:val="21"/>
        </w:rPr>
        <w:t>，注册地点为</w:t>
      </w:r>
      <w:r>
        <w:rPr>
          <w:color w:val="auto"/>
          <w:spacing w:val="-104"/>
          <w:sz w:val="21"/>
          <w:szCs w:val="21"/>
        </w:rPr>
        <w:t xml:space="preserve"> </w:t>
      </w:r>
      <w:r>
        <w:rPr>
          <w:color w:val="auto"/>
          <w:sz w:val="21"/>
          <w:szCs w:val="21"/>
          <w:u w:val="single" w:color="auto"/>
        </w:rPr>
        <w:t xml:space="preserve">         </w:t>
      </w:r>
      <w:r>
        <w:rPr>
          <w:color w:val="auto"/>
          <w:spacing w:val="-79"/>
          <w:sz w:val="21"/>
          <w:szCs w:val="21"/>
        </w:rPr>
        <w:t xml:space="preserve"> </w:t>
      </w:r>
      <w:r>
        <w:rPr>
          <w:color w:val="auto"/>
          <w:spacing w:val="-2"/>
          <w:sz w:val="21"/>
          <w:szCs w:val="21"/>
        </w:rPr>
        <w:t>，全称</w:t>
      </w:r>
    </w:p>
    <w:p w14:paraId="6EFA5FDE">
      <w:pPr>
        <w:pStyle w:val="9"/>
        <w:spacing w:before="157" w:line="363" w:lineRule="auto"/>
        <w:ind w:left="39"/>
        <w:rPr>
          <w:color w:val="auto"/>
          <w:sz w:val="21"/>
          <w:szCs w:val="21"/>
        </w:rPr>
      </w:pPr>
      <w:r>
        <w:rPr>
          <w:color w:val="auto"/>
          <w:spacing w:val="-2"/>
          <w:sz w:val="21"/>
          <w:szCs w:val="21"/>
        </w:rPr>
        <w:t>为</w:t>
      </w:r>
      <w:r>
        <w:rPr>
          <w:color w:val="auto"/>
          <w:spacing w:val="-2"/>
          <w:sz w:val="21"/>
          <w:szCs w:val="21"/>
          <w:u w:val="single" w:color="auto"/>
        </w:rPr>
        <w:t xml:space="preserve">        </w:t>
      </w:r>
      <w:r>
        <w:rPr>
          <w:color w:val="auto"/>
          <w:spacing w:val="-79"/>
          <w:sz w:val="21"/>
          <w:szCs w:val="21"/>
        </w:rPr>
        <w:t xml:space="preserve"> </w:t>
      </w:r>
      <w:r>
        <w:rPr>
          <w:color w:val="auto"/>
          <w:spacing w:val="-2"/>
          <w:sz w:val="21"/>
          <w:szCs w:val="21"/>
        </w:rPr>
        <w:t>，统一社会信用代码为</w:t>
      </w:r>
      <w:r>
        <w:rPr>
          <w:color w:val="auto"/>
          <w:spacing w:val="-104"/>
          <w:sz w:val="21"/>
          <w:szCs w:val="21"/>
        </w:rPr>
        <w:t xml:space="preserve"> </w:t>
      </w:r>
      <w:r>
        <w:rPr>
          <w:color w:val="auto"/>
          <w:spacing w:val="-2"/>
          <w:sz w:val="21"/>
          <w:szCs w:val="21"/>
          <w:u w:val="single" w:color="auto"/>
        </w:rPr>
        <w:t xml:space="preserve">         </w:t>
      </w:r>
      <w:r>
        <w:rPr>
          <w:color w:val="auto"/>
          <w:spacing w:val="-3"/>
          <w:sz w:val="21"/>
          <w:szCs w:val="21"/>
          <w:u w:val="single" w:color="auto"/>
        </w:rPr>
        <w:t xml:space="preserve">  </w:t>
      </w:r>
      <w:r>
        <w:rPr>
          <w:color w:val="auto"/>
          <w:spacing w:val="-3"/>
          <w:sz w:val="21"/>
          <w:szCs w:val="21"/>
        </w:rPr>
        <w:t>，法定代表人（单位负责人）为</w:t>
      </w:r>
      <w:r>
        <w:rPr>
          <w:color w:val="auto"/>
          <w:spacing w:val="-3"/>
          <w:sz w:val="21"/>
          <w:szCs w:val="21"/>
          <w:u w:val="single" w:color="auto"/>
        </w:rPr>
        <w:t xml:space="preserve">         </w:t>
      </w:r>
      <w:r>
        <w:rPr>
          <w:color w:val="auto"/>
          <w:spacing w:val="-3"/>
          <w:sz w:val="21"/>
          <w:szCs w:val="21"/>
        </w:rPr>
        <w:t>，具有独</w:t>
      </w:r>
    </w:p>
    <w:p w14:paraId="3D9C0D40">
      <w:pPr>
        <w:pStyle w:val="9"/>
        <w:spacing w:line="220" w:lineRule="auto"/>
        <w:ind w:left="37"/>
        <w:rPr>
          <w:color w:val="auto"/>
          <w:sz w:val="21"/>
          <w:szCs w:val="21"/>
        </w:rPr>
      </w:pPr>
      <w:r>
        <w:rPr>
          <w:color w:val="auto"/>
          <w:spacing w:val="-2"/>
          <w:sz w:val="21"/>
          <w:szCs w:val="21"/>
        </w:rPr>
        <w:t>立承担民事责任的能力。</w:t>
      </w:r>
    </w:p>
    <w:p w14:paraId="727B1A9F">
      <w:pPr>
        <w:rPr>
          <w:rFonts w:ascii="Arial"/>
          <w:color w:val="auto"/>
          <w:sz w:val="21"/>
        </w:rPr>
      </w:pPr>
    </w:p>
    <w:p w14:paraId="31E01CBD">
      <w:pPr>
        <w:pStyle w:val="9"/>
        <w:spacing w:before="69" w:line="220" w:lineRule="auto"/>
        <w:ind w:left="463"/>
        <w:rPr>
          <w:color w:val="auto"/>
          <w:sz w:val="21"/>
          <w:szCs w:val="21"/>
        </w:rPr>
      </w:pPr>
      <w:r>
        <w:rPr>
          <w:color w:val="auto"/>
          <w:spacing w:val="-1"/>
          <w:sz w:val="21"/>
          <w:szCs w:val="21"/>
        </w:rPr>
        <w:t>二、我单位具有良好的商业信誉和健全的财务会计制</w:t>
      </w:r>
      <w:r>
        <w:rPr>
          <w:color w:val="auto"/>
          <w:spacing w:val="-2"/>
          <w:sz w:val="21"/>
          <w:szCs w:val="21"/>
        </w:rPr>
        <w:t>度。</w:t>
      </w:r>
    </w:p>
    <w:p w14:paraId="25E8C3E1">
      <w:pPr>
        <w:spacing w:line="241" w:lineRule="auto"/>
        <w:rPr>
          <w:rFonts w:ascii="Arial"/>
          <w:color w:val="auto"/>
          <w:sz w:val="21"/>
        </w:rPr>
      </w:pPr>
    </w:p>
    <w:p w14:paraId="29F32E43">
      <w:pPr>
        <w:pStyle w:val="9"/>
        <w:spacing w:before="69" w:line="220" w:lineRule="auto"/>
        <w:ind w:left="459"/>
        <w:rPr>
          <w:color w:val="auto"/>
          <w:sz w:val="21"/>
          <w:szCs w:val="21"/>
        </w:rPr>
      </w:pPr>
      <w:r>
        <w:rPr>
          <w:color w:val="auto"/>
          <w:spacing w:val="-1"/>
          <w:sz w:val="21"/>
          <w:szCs w:val="21"/>
        </w:rPr>
        <w:t>三、我单位依法进行纳税和社会保险申报并实际履行了</w:t>
      </w:r>
      <w:r>
        <w:rPr>
          <w:color w:val="auto"/>
          <w:spacing w:val="-2"/>
          <w:sz w:val="21"/>
          <w:szCs w:val="21"/>
        </w:rPr>
        <w:t>义务。</w:t>
      </w:r>
    </w:p>
    <w:p w14:paraId="3F07A4EE">
      <w:pPr>
        <w:spacing w:line="247" w:lineRule="auto"/>
        <w:rPr>
          <w:rFonts w:ascii="Arial"/>
          <w:color w:val="auto"/>
          <w:sz w:val="21"/>
        </w:rPr>
      </w:pPr>
    </w:p>
    <w:p w14:paraId="4D56D876">
      <w:pPr>
        <w:pStyle w:val="9"/>
        <w:spacing w:before="68" w:line="408" w:lineRule="exact"/>
        <w:ind w:left="479"/>
        <w:rPr>
          <w:color w:val="auto"/>
          <w:sz w:val="21"/>
          <w:szCs w:val="21"/>
        </w:rPr>
      </w:pPr>
      <w:r>
        <w:rPr>
          <w:color w:val="auto"/>
          <w:spacing w:val="-1"/>
          <w:position w:val="15"/>
          <w:sz w:val="21"/>
          <w:szCs w:val="21"/>
        </w:rPr>
        <w:t>四、我单位具有履行本项目采购合同所必需的设备和专业技术能力，并具有履行合同的良好</w:t>
      </w:r>
    </w:p>
    <w:p w14:paraId="6A7AC971">
      <w:pPr>
        <w:pStyle w:val="9"/>
        <w:spacing w:before="1" w:line="222" w:lineRule="auto"/>
        <w:ind w:left="36"/>
        <w:rPr>
          <w:color w:val="auto"/>
          <w:sz w:val="21"/>
          <w:szCs w:val="21"/>
        </w:rPr>
      </w:pPr>
      <w:r>
        <w:rPr>
          <w:color w:val="auto"/>
          <w:spacing w:val="-2"/>
          <w:sz w:val="21"/>
          <w:szCs w:val="21"/>
        </w:rPr>
        <w:t>记录。</w:t>
      </w:r>
    </w:p>
    <w:p w14:paraId="00EDE415">
      <w:pPr>
        <w:spacing w:line="242" w:lineRule="auto"/>
        <w:rPr>
          <w:rFonts w:ascii="Arial"/>
          <w:color w:val="auto"/>
          <w:sz w:val="21"/>
        </w:rPr>
      </w:pPr>
    </w:p>
    <w:p w14:paraId="31BE3466">
      <w:pPr>
        <w:pStyle w:val="9"/>
        <w:spacing w:before="69" w:line="359" w:lineRule="auto"/>
        <w:ind w:left="39" w:right="130" w:firstLine="423"/>
        <w:jc w:val="both"/>
        <w:rPr>
          <w:color w:val="auto"/>
          <w:sz w:val="21"/>
          <w:szCs w:val="21"/>
        </w:rPr>
      </w:pPr>
      <w:r>
        <w:rPr>
          <w:color w:val="auto"/>
          <w:spacing w:val="-2"/>
          <w:sz w:val="21"/>
          <w:szCs w:val="21"/>
        </w:rPr>
        <w:t>五、我单位在参加采购项目政府采购活动前三年内，</w:t>
      </w:r>
      <w:r>
        <w:rPr>
          <w:color w:val="auto"/>
          <w:spacing w:val="-28"/>
          <w:sz w:val="21"/>
          <w:szCs w:val="21"/>
        </w:rPr>
        <w:t xml:space="preserve"> </w:t>
      </w:r>
      <w:r>
        <w:rPr>
          <w:color w:val="auto"/>
          <w:spacing w:val="-2"/>
          <w:sz w:val="21"/>
          <w:szCs w:val="21"/>
        </w:rPr>
        <w:t>在经营活动中，未因</w:t>
      </w:r>
      <w:r>
        <w:rPr>
          <w:color w:val="auto"/>
          <w:spacing w:val="-3"/>
          <w:sz w:val="21"/>
          <w:szCs w:val="21"/>
        </w:rPr>
        <w:t>违法经营受到刑事</w:t>
      </w:r>
      <w:r>
        <w:rPr>
          <w:color w:val="auto"/>
          <w:sz w:val="21"/>
          <w:szCs w:val="21"/>
        </w:rPr>
        <w:t xml:space="preserve"> 处罚或者责令停产停业、吊销许可证或者执照、较大数额罚款等行政处罚。其中</w:t>
      </w:r>
      <w:r>
        <w:rPr>
          <w:color w:val="auto"/>
          <w:spacing w:val="-1"/>
          <w:sz w:val="21"/>
          <w:szCs w:val="21"/>
        </w:rPr>
        <w:t>较大数额罚款是</w:t>
      </w:r>
      <w:r>
        <w:rPr>
          <w:color w:val="auto"/>
          <w:sz w:val="21"/>
          <w:szCs w:val="21"/>
        </w:rPr>
        <w:t xml:space="preserve"> </w:t>
      </w:r>
      <w:r>
        <w:rPr>
          <w:color w:val="auto"/>
          <w:spacing w:val="-4"/>
          <w:sz w:val="21"/>
          <w:szCs w:val="21"/>
        </w:rPr>
        <w:t>指：达到处罚地行政处罚听证范围中“较大数额罚款”标准的；</w:t>
      </w:r>
      <w:r>
        <w:rPr>
          <w:color w:val="auto"/>
          <w:spacing w:val="55"/>
          <w:sz w:val="21"/>
          <w:szCs w:val="21"/>
        </w:rPr>
        <w:t xml:space="preserve"> </w:t>
      </w:r>
      <w:r>
        <w:rPr>
          <w:color w:val="auto"/>
          <w:spacing w:val="-4"/>
          <w:sz w:val="21"/>
          <w:szCs w:val="21"/>
        </w:rPr>
        <w:t>法律、法规、规章、国务院</w:t>
      </w:r>
      <w:r>
        <w:rPr>
          <w:color w:val="auto"/>
          <w:spacing w:val="-5"/>
          <w:sz w:val="21"/>
          <w:szCs w:val="21"/>
        </w:rPr>
        <w:t>有关</w:t>
      </w:r>
    </w:p>
    <w:p w14:paraId="7BF3DB31">
      <w:pPr>
        <w:pStyle w:val="9"/>
        <w:spacing w:before="1" w:line="220" w:lineRule="auto"/>
        <w:ind w:left="40"/>
        <w:rPr>
          <w:color w:val="auto"/>
          <w:sz w:val="21"/>
          <w:szCs w:val="21"/>
        </w:rPr>
      </w:pPr>
      <w:r>
        <w:rPr>
          <w:color w:val="auto"/>
          <w:spacing w:val="-4"/>
          <w:sz w:val="21"/>
          <w:szCs w:val="21"/>
        </w:rPr>
        <w:t>行政主管部门对“较大数额罚款”标准另有规定的，</w:t>
      </w:r>
      <w:r>
        <w:rPr>
          <w:color w:val="auto"/>
          <w:spacing w:val="-24"/>
          <w:sz w:val="21"/>
          <w:szCs w:val="21"/>
        </w:rPr>
        <w:t xml:space="preserve"> </w:t>
      </w:r>
      <w:r>
        <w:rPr>
          <w:color w:val="auto"/>
          <w:spacing w:val="-4"/>
          <w:sz w:val="21"/>
          <w:szCs w:val="21"/>
        </w:rPr>
        <w:t>从其规</w:t>
      </w:r>
      <w:r>
        <w:rPr>
          <w:color w:val="auto"/>
          <w:spacing w:val="-5"/>
          <w:sz w:val="21"/>
          <w:szCs w:val="21"/>
        </w:rPr>
        <w:t>定。</w:t>
      </w:r>
    </w:p>
    <w:p w14:paraId="5013BAE1">
      <w:pPr>
        <w:spacing w:line="245" w:lineRule="auto"/>
        <w:rPr>
          <w:rFonts w:ascii="Arial"/>
          <w:color w:val="auto"/>
          <w:sz w:val="21"/>
        </w:rPr>
      </w:pPr>
    </w:p>
    <w:p w14:paraId="4209E401">
      <w:pPr>
        <w:pStyle w:val="9"/>
        <w:spacing w:before="69" w:line="408" w:lineRule="exact"/>
        <w:ind w:left="459"/>
        <w:rPr>
          <w:color w:val="auto"/>
          <w:sz w:val="21"/>
          <w:szCs w:val="21"/>
        </w:rPr>
      </w:pPr>
      <w:r>
        <w:rPr>
          <w:color w:val="auto"/>
          <w:spacing w:val="-1"/>
          <w:position w:val="15"/>
          <w:sz w:val="21"/>
          <w:szCs w:val="21"/>
        </w:rPr>
        <w:t>供应商在参加政府采购活动前</w:t>
      </w:r>
      <w:r>
        <w:rPr>
          <w:color w:val="auto"/>
          <w:spacing w:val="-26"/>
          <w:position w:val="15"/>
          <w:sz w:val="21"/>
          <w:szCs w:val="21"/>
        </w:rPr>
        <w:t xml:space="preserve"> </w:t>
      </w:r>
      <w:r>
        <w:rPr>
          <w:color w:val="auto"/>
          <w:spacing w:val="-1"/>
          <w:position w:val="15"/>
          <w:sz w:val="21"/>
          <w:szCs w:val="21"/>
        </w:rPr>
        <w:t>3</w:t>
      </w:r>
      <w:r>
        <w:rPr>
          <w:color w:val="auto"/>
          <w:spacing w:val="-43"/>
          <w:position w:val="15"/>
          <w:sz w:val="21"/>
          <w:szCs w:val="21"/>
        </w:rPr>
        <w:t xml:space="preserve"> </w:t>
      </w:r>
      <w:r>
        <w:rPr>
          <w:color w:val="auto"/>
          <w:spacing w:val="-1"/>
          <w:position w:val="15"/>
          <w:sz w:val="21"/>
          <w:szCs w:val="21"/>
        </w:rPr>
        <w:t>年内因违法经营被禁止在一定期限内参加政府采购活动，期</w:t>
      </w:r>
    </w:p>
    <w:p w14:paraId="1AF990F3">
      <w:pPr>
        <w:pStyle w:val="9"/>
        <w:spacing w:before="1" w:line="219" w:lineRule="auto"/>
        <w:ind w:left="51"/>
        <w:rPr>
          <w:color w:val="auto"/>
          <w:sz w:val="21"/>
          <w:szCs w:val="21"/>
        </w:rPr>
      </w:pPr>
      <w:r>
        <w:rPr>
          <w:color w:val="auto"/>
          <w:spacing w:val="-9"/>
          <w:sz w:val="21"/>
          <w:szCs w:val="21"/>
        </w:rPr>
        <w:t>限届满的， 可以参加政府采购活动。</w:t>
      </w:r>
    </w:p>
    <w:p w14:paraId="5B499E00">
      <w:pPr>
        <w:spacing w:line="241" w:lineRule="auto"/>
        <w:rPr>
          <w:rFonts w:ascii="Arial"/>
          <w:color w:val="auto"/>
          <w:sz w:val="21"/>
        </w:rPr>
      </w:pPr>
    </w:p>
    <w:p w14:paraId="2A91D8C1">
      <w:pPr>
        <w:pStyle w:val="9"/>
        <w:spacing w:before="69" w:line="221" w:lineRule="auto"/>
        <w:ind w:left="461"/>
        <w:outlineLvl w:val="9"/>
        <w:rPr>
          <w:color w:val="auto"/>
          <w:sz w:val="21"/>
          <w:szCs w:val="21"/>
        </w:rPr>
      </w:pPr>
      <w:r>
        <w:rPr>
          <w:color w:val="auto"/>
          <w:spacing w:val="-1"/>
          <w:sz w:val="21"/>
          <w:szCs w:val="21"/>
        </w:rPr>
        <w:t>六、我单位具备法律、行政法规规定的其他条件。</w:t>
      </w:r>
    </w:p>
    <w:p w14:paraId="2A3BAEC2">
      <w:pPr>
        <w:spacing w:line="245" w:lineRule="auto"/>
        <w:rPr>
          <w:rFonts w:ascii="Arial"/>
          <w:color w:val="auto"/>
          <w:sz w:val="21"/>
        </w:rPr>
      </w:pPr>
    </w:p>
    <w:p w14:paraId="72BDEA1F">
      <w:pPr>
        <w:pStyle w:val="9"/>
        <w:spacing w:before="69" w:line="408" w:lineRule="exact"/>
        <w:ind w:left="459"/>
        <w:rPr>
          <w:color w:val="auto"/>
          <w:sz w:val="21"/>
          <w:szCs w:val="21"/>
        </w:rPr>
      </w:pPr>
      <w:r>
        <w:rPr>
          <w:color w:val="auto"/>
          <w:position w:val="14"/>
          <w:sz w:val="21"/>
          <w:szCs w:val="21"/>
        </w:rPr>
        <w:t>七、与我单位存在“单位负责人为同一人或者存在直接控股、管理关系”的其他</w:t>
      </w:r>
      <w:r>
        <w:rPr>
          <w:color w:val="auto"/>
          <w:spacing w:val="-1"/>
          <w:position w:val="14"/>
          <w:sz w:val="21"/>
          <w:szCs w:val="21"/>
        </w:rPr>
        <w:t>单位信息如</w:t>
      </w:r>
    </w:p>
    <w:p w14:paraId="05F29CBC">
      <w:pPr>
        <w:pStyle w:val="9"/>
        <w:spacing w:line="221" w:lineRule="auto"/>
        <w:ind w:left="43"/>
        <w:rPr>
          <w:color w:val="auto"/>
          <w:sz w:val="21"/>
          <w:szCs w:val="21"/>
        </w:rPr>
      </w:pPr>
      <w:r>
        <w:rPr>
          <w:color w:val="auto"/>
          <w:spacing w:val="-16"/>
          <w:sz w:val="21"/>
          <w:szCs w:val="21"/>
        </w:rPr>
        <w:t>下（如无，</w:t>
      </w:r>
      <w:r>
        <w:rPr>
          <w:color w:val="auto"/>
          <w:spacing w:val="21"/>
          <w:sz w:val="21"/>
          <w:szCs w:val="21"/>
        </w:rPr>
        <w:t xml:space="preserve"> </w:t>
      </w:r>
      <w:r>
        <w:rPr>
          <w:color w:val="auto"/>
          <w:spacing w:val="-16"/>
          <w:sz w:val="21"/>
          <w:szCs w:val="21"/>
        </w:rPr>
        <w:t>填写“无”</w:t>
      </w:r>
      <w:r>
        <w:rPr>
          <w:color w:val="auto"/>
          <w:spacing w:val="-5"/>
          <w:sz w:val="21"/>
          <w:szCs w:val="21"/>
        </w:rPr>
        <w:t>）：</w:t>
      </w:r>
    </w:p>
    <w:p w14:paraId="1C80526B">
      <w:pPr>
        <w:spacing w:line="245" w:lineRule="auto"/>
        <w:rPr>
          <w:rFonts w:ascii="Arial"/>
          <w:color w:val="auto"/>
          <w:sz w:val="21"/>
        </w:rPr>
      </w:pPr>
    </w:p>
    <w:p w14:paraId="5F654362">
      <w:pPr>
        <w:pStyle w:val="9"/>
        <w:spacing w:before="68" w:line="221" w:lineRule="auto"/>
        <w:ind w:left="475"/>
        <w:rPr>
          <w:color w:val="auto"/>
          <w:sz w:val="21"/>
          <w:szCs w:val="21"/>
        </w:rPr>
      </w:pPr>
      <w:r>
        <w:rPr>
          <w:color w:val="auto"/>
          <w:spacing w:val="-4"/>
          <w:sz w:val="21"/>
          <w:szCs w:val="21"/>
        </w:rPr>
        <w:t xml:space="preserve">1、与我单位的法定代表人（单位负责人）为同一人的其他单位如下： </w:t>
      </w:r>
      <w:r>
        <w:rPr>
          <w:color w:val="auto"/>
          <w:sz w:val="21"/>
          <w:szCs w:val="21"/>
          <w:u w:val="single" w:color="auto"/>
        </w:rPr>
        <w:t xml:space="preserve">               </w:t>
      </w:r>
    </w:p>
    <w:p w14:paraId="48C7AE94">
      <w:pPr>
        <w:spacing w:line="241" w:lineRule="auto"/>
        <w:rPr>
          <w:rFonts w:ascii="Arial"/>
          <w:color w:val="auto"/>
          <w:sz w:val="21"/>
        </w:rPr>
      </w:pPr>
    </w:p>
    <w:p w14:paraId="4C5A5B79">
      <w:pPr>
        <w:pStyle w:val="9"/>
        <w:spacing w:before="69" w:line="221" w:lineRule="auto"/>
        <w:ind w:left="462"/>
        <w:rPr>
          <w:color w:val="auto"/>
          <w:sz w:val="21"/>
          <w:szCs w:val="21"/>
        </w:rPr>
      </w:pPr>
      <w:r>
        <w:rPr>
          <w:color w:val="auto"/>
          <w:spacing w:val="-7"/>
          <w:sz w:val="21"/>
          <w:szCs w:val="21"/>
        </w:rPr>
        <w:t xml:space="preserve">2、我单位直接控股的其他单位如下： </w:t>
      </w:r>
      <w:r>
        <w:rPr>
          <w:color w:val="auto"/>
          <w:spacing w:val="1"/>
          <w:sz w:val="21"/>
          <w:szCs w:val="21"/>
          <w:u w:val="single" w:color="auto"/>
        </w:rPr>
        <w:t xml:space="preserve">               </w:t>
      </w:r>
    </w:p>
    <w:p w14:paraId="08379874">
      <w:pPr>
        <w:spacing w:line="244" w:lineRule="auto"/>
        <w:rPr>
          <w:rFonts w:ascii="Arial"/>
          <w:color w:val="auto"/>
          <w:sz w:val="21"/>
        </w:rPr>
      </w:pPr>
    </w:p>
    <w:p w14:paraId="6AB9FFFC">
      <w:pPr>
        <w:pStyle w:val="9"/>
        <w:spacing w:before="69" w:line="221" w:lineRule="auto"/>
        <w:ind w:left="464"/>
        <w:rPr>
          <w:color w:val="auto"/>
          <w:sz w:val="21"/>
          <w:szCs w:val="21"/>
        </w:rPr>
      </w:pPr>
      <w:r>
        <w:rPr>
          <w:color w:val="auto"/>
          <w:spacing w:val="-5"/>
          <w:sz w:val="21"/>
          <w:szCs w:val="21"/>
        </w:rPr>
        <w:t>3、与我单位存在管理关系的其他单位如下：</w:t>
      </w:r>
      <w:r>
        <w:rPr>
          <w:color w:val="auto"/>
          <w:spacing w:val="-13"/>
          <w:sz w:val="21"/>
          <w:szCs w:val="21"/>
        </w:rPr>
        <w:t xml:space="preserve"> </w:t>
      </w:r>
      <w:r>
        <w:rPr>
          <w:color w:val="auto"/>
          <w:sz w:val="21"/>
          <w:szCs w:val="21"/>
          <w:u w:val="single" w:color="auto"/>
        </w:rPr>
        <w:t xml:space="preserve">               </w:t>
      </w:r>
    </w:p>
    <w:p w14:paraId="3869CF17">
      <w:pPr>
        <w:rPr>
          <w:rFonts w:ascii="Arial"/>
          <w:color w:val="auto"/>
          <w:sz w:val="21"/>
        </w:rPr>
      </w:pPr>
    </w:p>
    <w:p w14:paraId="1DAC1DCA">
      <w:pPr>
        <w:pStyle w:val="9"/>
        <w:spacing w:before="69" w:line="413" w:lineRule="exact"/>
        <w:ind w:left="463"/>
        <w:rPr>
          <w:color w:val="auto"/>
          <w:sz w:val="21"/>
          <w:szCs w:val="21"/>
        </w:rPr>
      </w:pPr>
      <w:r>
        <w:rPr>
          <w:color w:val="auto"/>
          <w:position w:val="15"/>
          <w:sz w:val="21"/>
          <w:szCs w:val="21"/>
        </w:rPr>
        <w:t>八、我单位不属于为本项目提供整体设计、规范编制或者项目管理、监</w:t>
      </w:r>
      <w:r>
        <w:rPr>
          <w:color w:val="auto"/>
          <w:spacing w:val="-1"/>
          <w:position w:val="15"/>
          <w:sz w:val="21"/>
          <w:szCs w:val="21"/>
        </w:rPr>
        <w:t>理、检测等服务的投</w:t>
      </w:r>
    </w:p>
    <w:p w14:paraId="2A8ACF55">
      <w:pPr>
        <w:pStyle w:val="9"/>
        <w:spacing w:line="221" w:lineRule="auto"/>
        <w:ind w:left="37"/>
        <w:rPr>
          <w:color w:val="auto"/>
          <w:sz w:val="21"/>
          <w:szCs w:val="21"/>
        </w:rPr>
      </w:pPr>
      <w:r>
        <w:rPr>
          <w:color w:val="auto"/>
          <w:spacing w:val="-9"/>
          <w:sz w:val="21"/>
          <w:szCs w:val="21"/>
        </w:rPr>
        <w:t>标人。</w:t>
      </w:r>
    </w:p>
    <w:p w14:paraId="69CF2E74">
      <w:pPr>
        <w:pStyle w:val="9"/>
        <w:spacing w:before="310" w:line="221" w:lineRule="auto"/>
        <w:ind w:left="464"/>
        <w:outlineLvl w:val="9"/>
        <w:rPr>
          <w:color w:val="auto"/>
          <w:sz w:val="21"/>
          <w:szCs w:val="21"/>
        </w:rPr>
      </w:pPr>
      <w:r>
        <w:rPr>
          <w:color w:val="auto"/>
          <w:spacing w:val="-3"/>
          <w:sz w:val="21"/>
          <w:szCs w:val="21"/>
        </w:rPr>
        <w:t>九、我单位无以下不良信用记录情形：</w:t>
      </w:r>
    </w:p>
    <w:p w14:paraId="03474FD1">
      <w:pPr>
        <w:spacing w:line="245" w:lineRule="auto"/>
        <w:rPr>
          <w:rFonts w:ascii="Arial"/>
          <w:color w:val="auto"/>
          <w:sz w:val="21"/>
        </w:rPr>
      </w:pPr>
    </w:p>
    <w:p w14:paraId="20F82C9B">
      <w:pPr>
        <w:pStyle w:val="9"/>
        <w:spacing w:before="68" w:line="221" w:lineRule="auto"/>
        <w:ind w:left="475"/>
        <w:rPr>
          <w:color w:val="auto"/>
          <w:sz w:val="21"/>
          <w:szCs w:val="21"/>
        </w:rPr>
      </w:pPr>
      <w:r>
        <w:rPr>
          <w:color w:val="auto"/>
          <w:spacing w:val="-2"/>
          <w:sz w:val="21"/>
          <w:szCs w:val="21"/>
        </w:rPr>
        <w:t>1、在“信用中国”网站被列入失信被执行人和重大税收违法案件当事人名单；</w:t>
      </w:r>
    </w:p>
    <w:p w14:paraId="3CA7D4A2">
      <w:pPr>
        <w:spacing w:line="221" w:lineRule="auto"/>
        <w:rPr>
          <w:color w:val="auto"/>
          <w:sz w:val="21"/>
          <w:szCs w:val="21"/>
        </w:rPr>
        <w:sectPr>
          <w:footerReference r:id="rId50" w:type="default"/>
          <w:pgSz w:w="11905" w:h="16839"/>
          <w:pgMar w:top="1094" w:right="1431" w:bottom="1155" w:left="1488" w:header="1080" w:footer="993" w:gutter="0"/>
          <w:pgBorders>
            <w:top w:val="none" w:sz="0" w:space="0"/>
            <w:left w:val="none" w:sz="0" w:space="0"/>
            <w:bottom w:val="none" w:sz="0" w:space="0"/>
            <w:right w:val="none" w:sz="0" w:space="0"/>
          </w:pgBorders>
          <w:pgNumType w:fmt="decimal"/>
          <w:cols w:space="720" w:num="1"/>
        </w:sectPr>
      </w:pPr>
    </w:p>
    <w:p w14:paraId="02698345">
      <w:pPr>
        <w:spacing w:line="300" w:lineRule="auto"/>
        <w:rPr>
          <w:rFonts w:ascii="Arial"/>
          <w:color w:val="auto"/>
          <w:sz w:val="21"/>
        </w:rPr>
      </w:pPr>
    </w:p>
    <w:p w14:paraId="528E2590">
      <w:pPr>
        <w:pStyle w:val="9"/>
        <w:spacing w:before="68" w:line="567" w:lineRule="exact"/>
        <w:ind w:left="462"/>
        <w:rPr>
          <w:color w:val="auto"/>
          <w:sz w:val="21"/>
          <w:szCs w:val="21"/>
        </w:rPr>
      </w:pPr>
      <w:r>
        <w:rPr>
          <w:color w:val="auto"/>
          <w:spacing w:val="-1"/>
          <w:position w:val="27"/>
          <w:sz w:val="21"/>
          <w:szCs w:val="21"/>
        </w:rPr>
        <w:t>2、在“中国政府采购网”网站被列入政府采购严重违法失信行为记录名单；</w:t>
      </w:r>
    </w:p>
    <w:p w14:paraId="230F8D34">
      <w:pPr>
        <w:pStyle w:val="9"/>
        <w:spacing w:line="219" w:lineRule="auto"/>
        <w:ind w:left="464"/>
        <w:rPr>
          <w:color w:val="auto"/>
          <w:sz w:val="21"/>
          <w:szCs w:val="21"/>
        </w:rPr>
      </w:pPr>
      <w:r>
        <w:rPr>
          <w:color w:val="auto"/>
          <w:spacing w:val="-1"/>
          <w:sz w:val="21"/>
          <w:szCs w:val="21"/>
        </w:rPr>
        <w:t>3、不符合《政府采购法》第二十二条规定的</w:t>
      </w:r>
      <w:r>
        <w:rPr>
          <w:color w:val="auto"/>
          <w:spacing w:val="-2"/>
          <w:sz w:val="21"/>
          <w:szCs w:val="21"/>
        </w:rPr>
        <w:t>条件。</w:t>
      </w:r>
    </w:p>
    <w:p w14:paraId="19BF68F1">
      <w:pPr>
        <w:spacing w:line="247" w:lineRule="auto"/>
        <w:rPr>
          <w:rFonts w:ascii="Arial"/>
          <w:color w:val="auto"/>
          <w:sz w:val="21"/>
        </w:rPr>
      </w:pPr>
    </w:p>
    <w:p w14:paraId="5A1BEB2B">
      <w:pPr>
        <w:pStyle w:val="9"/>
        <w:spacing w:before="68" w:line="408" w:lineRule="exact"/>
        <w:ind w:left="461"/>
        <w:rPr>
          <w:color w:val="auto"/>
          <w:sz w:val="21"/>
          <w:szCs w:val="21"/>
        </w:rPr>
      </w:pPr>
      <w:r>
        <w:rPr>
          <w:color w:val="auto"/>
          <w:spacing w:val="-2"/>
          <w:position w:val="15"/>
          <w:sz w:val="21"/>
          <w:szCs w:val="21"/>
        </w:rPr>
        <w:t>我单位保证上述声明的事项都是真实的，如有虚假，</w:t>
      </w:r>
      <w:r>
        <w:rPr>
          <w:color w:val="auto"/>
          <w:spacing w:val="-19"/>
          <w:position w:val="15"/>
          <w:sz w:val="21"/>
          <w:szCs w:val="21"/>
        </w:rPr>
        <w:t xml:space="preserve"> </w:t>
      </w:r>
      <w:r>
        <w:rPr>
          <w:color w:val="auto"/>
          <w:spacing w:val="-2"/>
          <w:position w:val="15"/>
          <w:sz w:val="21"/>
          <w:szCs w:val="21"/>
        </w:rPr>
        <w:t>我单位愿意承</w:t>
      </w:r>
      <w:r>
        <w:rPr>
          <w:color w:val="auto"/>
          <w:spacing w:val="-3"/>
          <w:position w:val="15"/>
          <w:sz w:val="21"/>
          <w:szCs w:val="21"/>
        </w:rPr>
        <w:t>担相应的法律责任，并承</w:t>
      </w:r>
    </w:p>
    <w:p w14:paraId="6CB0A179">
      <w:pPr>
        <w:pStyle w:val="9"/>
        <w:spacing w:line="221" w:lineRule="auto"/>
        <w:ind w:left="37"/>
        <w:rPr>
          <w:color w:val="auto"/>
          <w:sz w:val="21"/>
          <w:szCs w:val="21"/>
        </w:rPr>
      </w:pPr>
      <w:r>
        <w:rPr>
          <w:color w:val="auto"/>
          <w:spacing w:val="-3"/>
          <w:sz w:val="21"/>
          <w:szCs w:val="21"/>
        </w:rPr>
        <w:t>担因此所造成的一切损失。</w:t>
      </w:r>
    </w:p>
    <w:p w14:paraId="072AEB4A">
      <w:pPr>
        <w:spacing w:line="267" w:lineRule="auto"/>
        <w:rPr>
          <w:rFonts w:ascii="Arial"/>
          <w:color w:val="auto"/>
          <w:sz w:val="21"/>
        </w:rPr>
      </w:pPr>
    </w:p>
    <w:p w14:paraId="32057CE8">
      <w:pPr>
        <w:spacing w:line="267" w:lineRule="auto"/>
        <w:rPr>
          <w:rFonts w:ascii="Arial"/>
          <w:color w:val="auto"/>
          <w:sz w:val="21"/>
        </w:rPr>
      </w:pPr>
    </w:p>
    <w:p w14:paraId="0B657DDA">
      <w:pPr>
        <w:spacing w:line="268" w:lineRule="auto"/>
        <w:rPr>
          <w:rFonts w:ascii="Arial"/>
          <w:color w:val="auto"/>
          <w:sz w:val="21"/>
        </w:rPr>
      </w:pPr>
    </w:p>
    <w:p w14:paraId="2F085070">
      <w:pPr>
        <w:pStyle w:val="9"/>
        <w:spacing w:before="69" w:line="220" w:lineRule="auto"/>
        <w:ind w:left="37"/>
        <w:rPr>
          <w:color w:val="auto"/>
          <w:sz w:val="21"/>
          <w:szCs w:val="21"/>
        </w:rPr>
      </w:pPr>
      <w:r>
        <w:rPr>
          <w:color w:val="auto"/>
          <w:sz w:val="21"/>
          <w:szCs w:val="21"/>
        </w:rPr>
        <w:t>注：第二条“良好的商业信誉”是指投标人</w:t>
      </w:r>
      <w:r>
        <w:rPr>
          <w:color w:val="auto"/>
          <w:spacing w:val="-1"/>
          <w:sz w:val="21"/>
          <w:szCs w:val="21"/>
        </w:rPr>
        <w:t>经营状况良好，无本资格声明第九条情形。</w:t>
      </w:r>
    </w:p>
    <w:p w14:paraId="01383E5C">
      <w:pPr>
        <w:spacing w:line="326" w:lineRule="auto"/>
        <w:rPr>
          <w:rFonts w:ascii="Arial"/>
          <w:color w:val="auto"/>
          <w:sz w:val="21"/>
        </w:rPr>
      </w:pPr>
    </w:p>
    <w:p w14:paraId="1CD35F60">
      <w:pPr>
        <w:spacing w:line="326" w:lineRule="auto"/>
        <w:rPr>
          <w:rFonts w:ascii="Arial"/>
          <w:color w:val="auto"/>
          <w:sz w:val="21"/>
        </w:rPr>
      </w:pPr>
    </w:p>
    <w:p w14:paraId="4CDA65DE">
      <w:pPr>
        <w:pStyle w:val="9"/>
        <w:spacing w:before="68" w:line="220" w:lineRule="auto"/>
        <w:ind w:left="39"/>
        <w:rPr>
          <w:color w:val="auto"/>
          <w:sz w:val="21"/>
          <w:szCs w:val="21"/>
        </w:rPr>
      </w:pPr>
      <w:r>
        <w:rPr>
          <w:color w:val="auto"/>
          <w:spacing w:val="-4"/>
          <w:sz w:val="21"/>
          <w:szCs w:val="21"/>
        </w:rPr>
        <w:t>投标人名称（盖单位公章</w:t>
      </w:r>
      <w:r>
        <w:rPr>
          <w:color w:val="auto"/>
          <w:spacing w:val="-1"/>
          <w:sz w:val="21"/>
          <w:szCs w:val="21"/>
        </w:rPr>
        <w:t>）：</w:t>
      </w:r>
    </w:p>
    <w:p w14:paraId="11F46B6B">
      <w:pPr>
        <w:pStyle w:val="9"/>
        <w:spacing w:before="158" w:line="359" w:lineRule="auto"/>
        <w:ind w:left="37"/>
        <w:rPr>
          <w:color w:val="auto"/>
          <w:sz w:val="21"/>
          <w:szCs w:val="21"/>
        </w:rPr>
      </w:pPr>
      <w:r>
        <w:rPr>
          <w:color w:val="auto"/>
          <w:spacing w:val="-3"/>
          <w:sz w:val="21"/>
          <w:szCs w:val="21"/>
        </w:rPr>
        <w:t>法定代表人（单位负责人）或委托代理人</w:t>
      </w:r>
      <w:r>
        <w:rPr>
          <w:color w:val="auto"/>
          <w:spacing w:val="-15"/>
          <w:sz w:val="21"/>
          <w:szCs w:val="21"/>
        </w:rPr>
        <w:t>：</w:t>
      </w:r>
      <w:r>
        <w:rPr>
          <w:color w:val="auto"/>
          <w:spacing w:val="-28"/>
          <w:sz w:val="21"/>
          <w:szCs w:val="21"/>
        </w:rPr>
        <w:t xml:space="preserve"> </w:t>
      </w:r>
      <w:r>
        <w:rPr>
          <w:color w:val="auto"/>
          <w:spacing w:val="17"/>
          <w:sz w:val="21"/>
          <w:szCs w:val="21"/>
          <w:u w:val="single" w:color="auto"/>
        </w:rPr>
        <w:t xml:space="preserve">      </w:t>
      </w:r>
      <w:r>
        <w:rPr>
          <w:color w:val="auto"/>
          <w:spacing w:val="-15"/>
          <w:sz w:val="21"/>
          <w:szCs w:val="21"/>
        </w:rPr>
        <w:t>（</w:t>
      </w:r>
      <w:r>
        <w:rPr>
          <w:color w:val="auto"/>
          <w:spacing w:val="-3"/>
          <w:sz w:val="21"/>
          <w:szCs w:val="21"/>
        </w:rPr>
        <w:t>签字或印</w:t>
      </w:r>
      <w:r>
        <w:rPr>
          <w:color w:val="auto"/>
          <w:spacing w:val="-4"/>
          <w:sz w:val="21"/>
          <w:szCs w:val="21"/>
        </w:rPr>
        <w:t>章）</w:t>
      </w:r>
    </w:p>
    <w:p w14:paraId="0AE2AC5B">
      <w:pPr>
        <w:pStyle w:val="9"/>
        <w:spacing w:line="220" w:lineRule="auto"/>
        <w:ind w:left="73"/>
        <w:rPr>
          <w:color w:val="auto"/>
          <w:sz w:val="21"/>
          <w:szCs w:val="21"/>
        </w:rPr>
      </w:pPr>
      <w:r>
        <w:rPr>
          <w:color w:val="auto"/>
          <w:spacing w:val="-26"/>
          <w:sz w:val="21"/>
          <w:szCs w:val="21"/>
        </w:rPr>
        <w:t>日期：</w:t>
      </w:r>
      <w:r>
        <w:rPr>
          <w:color w:val="auto"/>
          <w:spacing w:val="-11"/>
          <w:sz w:val="21"/>
          <w:szCs w:val="21"/>
        </w:rPr>
        <w:t xml:space="preserve"> </w:t>
      </w:r>
      <w:r>
        <w:rPr>
          <w:color w:val="auto"/>
          <w:spacing w:val="17"/>
          <w:sz w:val="21"/>
          <w:szCs w:val="21"/>
          <w:u w:val="single" w:color="auto"/>
        </w:rPr>
        <w:t xml:space="preserve">      </w:t>
      </w:r>
      <w:r>
        <w:rPr>
          <w:color w:val="auto"/>
          <w:spacing w:val="-93"/>
          <w:sz w:val="21"/>
          <w:szCs w:val="21"/>
        </w:rPr>
        <w:t xml:space="preserve"> </w:t>
      </w:r>
      <w:r>
        <w:rPr>
          <w:color w:val="auto"/>
          <w:spacing w:val="-26"/>
          <w:sz w:val="21"/>
          <w:szCs w:val="21"/>
        </w:rPr>
        <w:t>年</w:t>
      </w:r>
      <w:r>
        <w:rPr>
          <w:color w:val="auto"/>
          <w:spacing w:val="-105"/>
          <w:sz w:val="21"/>
          <w:szCs w:val="21"/>
        </w:rPr>
        <w:t xml:space="preserve"> </w:t>
      </w:r>
      <w:r>
        <w:rPr>
          <w:color w:val="auto"/>
          <w:spacing w:val="17"/>
          <w:sz w:val="21"/>
          <w:szCs w:val="21"/>
          <w:u w:val="single" w:color="auto"/>
        </w:rPr>
        <w:t xml:space="preserve">      </w:t>
      </w:r>
      <w:r>
        <w:rPr>
          <w:color w:val="auto"/>
          <w:spacing w:val="-89"/>
          <w:sz w:val="21"/>
          <w:szCs w:val="21"/>
        </w:rPr>
        <w:t xml:space="preserve"> </w:t>
      </w:r>
      <w:r>
        <w:rPr>
          <w:color w:val="auto"/>
          <w:spacing w:val="-26"/>
          <w:sz w:val="21"/>
          <w:szCs w:val="21"/>
        </w:rPr>
        <w:t>月</w:t>
      </w:r>
      <w:r>
        <w:rPr>
          <w:color w:val="auto"/>
          <w:spacing w:val="-105"/>
          <w:sz w:val="21"/>
          <w:szCs w:val="21"/>
        </w:rPr>
        <w:t xml:space="preserve"> </w:t>
      </w:r>
      <w:r>
        <w:rPr>
          <w:color w:val="auto"/>
          <w:spacing w:val="17"/>
          <w:sz w:val="21"/>
          <w:szCs w:val="21"/>
          <w:u w:val="single" w:color="auto"/>
        </w:rPr>
        <w:t xml:space="preserve">      </w:t>
      </w:r>
      <w:r>
        <w:rPr>
          <w:color w:val="auto"/>
          <w:spacing w:val="-58"/>
          <w:sz w:val="21"/>
          <w:szCs w:val="21"/>
        </w:rPr>
        <w:t xml:space="preserve"> </w:t>
      </w:r>
      <w:r>
        <w:rPr>
          <w:color w:val="auto"/>
          <w:spacing w:val="-26"/>
          <w:sz w:val="21"/>
          <w:szCs w:val="21"/>
        </w:rPr>
        <w:t>日</w:t>
      </w:r>
    </w:p>
    <w:p w14:paraId="74475CBE">
      <w:pPr>
        <w:spacing w:line="220" w:lineRule="auto"/>
        <w:rPr>
          <w:color w:val="auto"/>
          <w:sz w:val="21"/>
          <w:szCs w:val="21"/>
        </w:rPr>
        <w:sectPr>
          <w:footerReference r:id="rId51" w:type="default"/>
          <w:pgSz w:w="11905" w:h="16839"/>
          <w:pgMar w:top="1094" w:right="1431" w:bottom="1155" w:left="1488" w:header="1080" w:footer="993" w:gutter="0"/>
          <w:pgBorders>
            <w:top w:val="none" w:sz="0" w:space="0"/>
            <w:left w:val="none" w:sz="0" w:space="0"/>
            <w:bottom w:val="none" w:sz="0" w:space="0"/>
            <w:right w:val="none" w:sz="0" w:space="0"/>
          </w:pgBorders>
          <w:pgNumType w:fmt="decimal"/>
          <w:cols w:space="720" w:num="1"/>
        </w:sectPr>
      </w:pPr>
    </w:p>
    <w:p w14:paraId="32C987E0">
      <w:pPr>
        <w:spacing w:line="419" w:lineRule="auto"/>
        <w:rPr>
          <w:rFonts w:ascii="Arial"/>
          <w:color w:val="auto"/>
          <w:sz w:val="21"/>
        </w:rPr>
      </w:pPr>
    </w:p>
    <w:p w14:paraId="62970469">
      <w:pPr>
        <w:spacing w:before="69" w:line="219" w:lineRule="auto"/>
        <w:ind w:left="48"/>
        <w:outlineLvl w:val="9"/>
        <w:rPr>
          <w:rFonts w:ascii="黑体" w:hAnsi="黑体" w:eastAsia="黑体" w:cs="黑体"/>
          <w:color w:val="auto"/>
          <w:sz w:val="21"/>
          <w:szCs w:val="21"/>
        </w:rPr>
      </w:pPr>
      <w:r>
        <w:rPr>
          <w:rFonts w:ascii="黑体" w:hAnsi="黑体" w:eastAsia="黑体" w:cs="黑体"/>
          <w:color w:val="auto"/>
          <w:spacing w:val="-1"/>
          <w:sz w:val="21"/>
          <w:szCs w:val="21"/>
        </w:rPr>
        <w:t>附件</w:t>
      </w:r>
      <w:r>
        <w:rPr>
          <w:rFonts w:ascii="黑体" w:hAnsi="黑体" w:eastAsia="黑体" w:cs="黑体"/>
          <w:color w:val="auto"/>
          <w:spacing w:val="-44"/>
          <w:sz w:val="21"/>
          <w:szCs w:val="21"/>
        </w:rPr>
        <w:t xml:space="preserve"> </w:t>
      </w:r>
      <w:r>
        <w:rPr>
          <w:rFonts w:ascii="黑体" w:hAnsi="黑体" w:eastAsia="黑体" w:cs="黑体"/>
          <w:color w:val="auto"/>
          <w:spacing w:val="-1"/>
          <w:sz w:val="21"/>
          <w:szCs w:val="21"/>
        </w:rPr>
        <w:t>4-3 符合特定资格条件证明材料复印件或者情况说明</w:t>
      </w:r>
    </w:p>
    <w:p w14:paraId="63358DDF">
      <w:pPr>
        <w:spacing w:line="332" w:lineRule="auto"/>
        <w:rPr>
          <w:rFonts w:ascii="Arial"/>
          <w:color w:val="auto"/>
          <w:sz w:val="21"/>
        </w:rPr>
      </w:pPr>
    </w:p>
    <w:p w14:paraId="2A12F271">
      <w:pPr>
        <w:spacing w:before="88" w:line="224" w:lineRule="auto"/>
        <w:ind w:left="1551"/>
        <w:outlineLvl w:val="9"/>
        <w:rPr>
          <w:rFonts w:ascii="黑体" w:hAnsi="黑体" w:eastAsia="黑体" w:cs="黑体"/>
          <w:color w:val="auto"/>
          <w:sz w:val="27"/>
          <w:szCs w:val="27"/>
        </w:rPr>
      </w:pPr>
      <w:r>
        <w:rPr>
          <w:rFonts w:ascii="黑体" w:hAnsi="黑体" w:eastAsia="黑体" w:cs="黑体"/>
          <w:color w:val="auto"/>
          <w:spacing w:val="10"/>
          <w:sz w:val="27"/>
          <w:szCs w:val="27"/>
          <w14:textOutline w14:w="5050" w14:cap="flat" w14:cmpd="sng">
            <w14:solidFill>
              <w14:srgbClr w14:val="000000"/>
            </w14:solidFill>
            <w14:prstDash w14:val="solid"/>
            <w14:miter w14:val="0"/>
          </w14:textOutline>
        </w:rPr>
        <w:t>符合特定资格条件证明材料复印件或者情况说明</w:t>
      </w:r>
    </w:p>
    <w:p w14:paraId="46E758F8">
      <w:pPr>
        <w:spacing w:line="340" w:lineRule="auto"/>
        <w:rPr>
          <w:rFonts w:ascii="Arial"/>
          <w:color w:val="auto"/>
          <w:sz w:val="21"/>
        </w:rPr>
      </w:pPr>
    </w:p>
    <w:p w14:paraId="157A2A6D">
      <w:pPr>
        <w:spacing w:line="340" w:lineRule="auto"/>
        <w:rPr>
          <w:rFonts w:ascii="Arial"/>
          <w:color w:val="auto"/>
          <w:sz w:val="21"/>
        </w:rPr>
      </w:pPr>
    </w:p>
    <w:p w14:paraId="09FDEC07">
      <w:pPr>
        <w:pStyle w:val="9"/>
        <w:spacing w:before="69" w:line="220" w:lineRule="auto"/>
        <w:ind w:left="459"/>
        <w:rPr>
          <w:color w:val="auto"/>
          <w:sz w:val="21"/>
          <w:szCs w:val="21"/>
        </w:rPr>
      </w:pPr>
      <w:r>
        <w:rPr>
          <w:color w:val="auto"/>
          <w:spacing w:val="-2"/>
          <w:sz w:val="21"/>
          <w:szCs w:val="21"/>
        </w:rPr>
        <w:t>注：按第二章第</w:t>
      </w:r>
      <w:r>
        <w:rPr>
          <w:color w:val="auto"/>
          <w:spacing w:val="-16"/>
          <w:sz w:val="21"/>
          <w:szCs w:val="21"/>
        </w:rPr>
        <w:t xml:space="preserve"> </w:t>
      </w:r>
      <w:r>
        <w:rPr>
          <w:color w:val="auto"/>
          <w:spacing w:val="-2"/>
          <w:sz w:val="21"/>
          <w:szCs w:val="21"/>
        </w:rPr>
        <w:t>14.1（3）项要求提供。</w:t>
      </w:r>
    </w:p>
    <w:p w14:paraId="5A17B6F0">
      <w:pPr>
        <w:spacing w:line="220" w:lineRule="auto"/>
        <w:rPr>
          <w:color w:val="auto"/>
          <w:sz w:val="21"/>
          <w:szCs w:val="21"/>
        </w:rPr>
        <w:sectPr>
          <w:footerReference r:id="rId52" w:type="default"/>
          <w:pgSz w:w="11905" w:h="16839"/>
          <w:pgMar w:top="1094" w:right="1431" w:bottom="1153" w:left="1488" w:header="1080" w:footer="993" w:gutter="0"/>
          <w:pgBorders>
            <w:top w:val="none" w:sz="0" w:space="0"/>
            <w:left w:val="none" w:sz="0" w:space="0"/>
            <w:bottom w:val="none" w:sz="0" w:space="0"/>
            <w:right w:val="none" w:sz="0" w:space="0"/>
          </w:pgBorders>
          <w:pgNumType w:fmt="decimal"/>
          <w:cols w:space="720" w:num="1"/>
        </w:sectPr>
      </w:pPr>
    </w:p>
    <w:p w14:paraId="2519B6E9">
      <w:pPr>
        <w:spacing w:line="243" w:lineRule="auto"/>
        <w:rPr>
          <w:rFonts w:ascii="Arial"/>
          <w:color w:val="auto"/>
          <w:sz w:val="21"/>
        </w:rPr>
      </w:pPr>
    </w:p>
    <w:p w14:paraId="4E81FC3C">
      <w:pPr>
        <w:spacing w:line="243" w:lineRule="auto"/>
        <w:rPr>
          <w:rFonts w:ascii="Arial"/>
          <w:color w:val="auto"/>
          <w:sz w:val="21"/>
        </w:rPr>
      </w:pPr>
    </w:p>
    <w:p w14:paraId="1C8994B1">
      <w:pPr>
        <w:spacing w:line="243" w:lineRule="auto"/>
        <w:rPr>
          <w:rFonts w:ascii="Arial"/>
          <w:color w:val="auto"/>
          <w:sz w:val="21"/>
        </w:rPr>
      </w:pPr>
    </w:p>
    <w:p w14:paraId="0D2C70B8">
      <w:pPr>
        <w:spacing w:before="68" w:line="220" w:lineRule="auto"/>
        <w:ind w:left="48"/>
        <w:outlineLvl w:val="9"/>
        <w:rPr>
          <w:rFonts w:ascii="黑体" w:hAnsi="黑体" w:eastAsia="黑体" w:cs="黑体"/>
          <w:color w:val="auto"/>
          <w:sz w:val="21"/>
          <w:szCs w:val="21"/>
        </w:rPr>
      </w:pPr>
      <w:r>
        <w:rPr>
          <w:rFonts w:ascii="黑体" w:hAnsi="黑体" w:eastAsia="黑体" w:cs="黑体"/>
          <w:color w:val="auto"/>
          <w:spacing w:val="-2"/>
          <w:sz w:val="21"/>
          <w:szCs w:val="21"/>
        </w:rPr>
        <w:t>附件</w:t>
      </w:r>
      <w:r>
        <w:rPr>
          <w:rFonts w:ascii="黑体" w:hAnsi="黑体" w:eastAsia="黑体" w:cs="黑体"/>
          <w:color w:val="auto"/>
          <w:spacing w:val="-35"/>
          <w:sz w:val="21"/>
          <w:szCs w:val="21"/>
        </w:rPr>
        <w:t xml:space="preserve"> </w:t>
      </w:r>
      <w:r>
        <w:rPr>
          <w:rFonts w:ascii="黑体" w:hAnsi="黑体" w:eastAsia="黑体" w:cs="黑体"/>
          <w:color w:val="auto"/>
          <w:spacing w:val="-2"/>
          <w:sz w:val="21"/>
          <w:szCs w:val="21"/>
        </w:rPr>
        <w:t>4-4 联合体协议书（格式）</w:t>
      </w:r>
    </w:p>
    <w:p w14:paraId="0020560C">
      <w:pPr>
        <w:spacing w:line="331" w:lineRule="auto"/>
        <w:rPr>
          <w:rFonts w:ascii="Arial"/>
          <w:color w:val="auto"/>
          <w:sz w:val="21"/>
        </w:rPr>
      </w:pPr>
    </w:p>
    <w:p w14:paraId="7F77521B">
      <w:pPr>
        <w:spacing w:before="88" w:line="225" w:lineRule="auto"/>
        <w:ind w:left="3095"/>
        <w:rPr>
          <w:rFonts w:ascii="黑体" w:hAnsi="黑体" w:eastAsia="黑体" w:cs="黑体"/>
          <w:color w:val="auto"/>
          <w:sz w:val="27"/>
          <w:szCs w:val="27"/>
        </w:rPr>
      </w:pPr>
      <w:r>
        <w:rPr>
          <w:rFonts w:ascii="黑体" w:hAnsi="黑体" w:eastAsia="黑体" w:cs="黑体"/>
          <w:color w:val="auto"/>
          <w:spacing w:val="6"/>
          <w:sz w:val="27"/>
          <w:szCs w:val="27"/>
          <w14:textOutline w14:w="5050" w14:cap="flat" w14:cmpd="sng">
            <w14:solidFill>
              <w14:srgbClr w14:val="000000"/>
            </w14:solidFill>
            <w14:prstDash w14:val="solid"/>
            <w14:miter w14:val="0"/>
          </w14:textOutline>
        </w:rPr>
        <w:t>联合体协议书（格式）</w:t>
      </w:r>
    </w:p>
    <w:p w14:paraId="582341FE">
      <w:pPr>
        <w:spacing w:line="272" w:lineRule="auto"/>
        <w:rPr>
          <w:rFonts w:ascii="Arial"/>
          <w:color w:val="auto"/>
          <w:sz w:val="21"/>
        </w:rPr>
      </w:pPr>
    </w:p>
    <w:p w14:paraId="5DB49879">
      <w:pPr>
        <w:spacing w:line="273" w:lineRule="auto"/>
        <w:rPr>
          <w:rFonts w:ascii="Arial"/>
          <w:color w:val="auto"/>
          <w:sz w:val="21"/>
        </w:rPr>
      </w:pPr>
    </w:p>
    <w:p w14:paraId="41E79CC9">
      <w:pPr>
        <w:pStyle w:val="9"/>
        <w:spacing w:before="68" w:line="220" w:lineRule="auto"/>
        <w:ind w:left="37"/>
        <w:rPr>
          <w:color w:val="auto"/>
          <w:sz w:val="21"/>
          <w:szCs w:val="21"/>
        </w:rPr>
      </w:pPr>
      <w:r>
        <w:rPr>
          <w:color w:val="auto"/>
          <w:spacing w:val="-8"/>
          <w:sz w:val="21"/>
          <w:szCs w:val="21"/>
        </w:rPr>
        <w:t>致</w:t>
      </w:r>
      <w:r>
        <w:rPr>
          <w:color w:val="auto"/>
          <w:spacing w:val="-8"/>
          <w:sz w:val="21"/>
          <w:szCs w:val="21"/>
          <w:u w:val="single" w:color="auto"/>
        </w:rPr>
        <w:t xml:space="preserve">                    </w:t>
      </w:r>
      <w:r>
        <w:rPr>
          <w:color w:val="auto"/>
          <w:spacing w:val="-27"/>
          <w:sz w:val="21"/>
          <w:szCs w:val="21"/>
        </w:rPr>
        <w:t xml:space="preserve"> </w:t>
      </w:r>
      <w:r>
        <w:rPr>
          <w:color w:val="auto"/>
          <w:spacing w:val="-8"/>
          <w:sz w:val="21"/>
          <w:szCs w:val="21"/>
        </w:rPr>
        <w:t>（采购人、采购代理机构</w:t>
      </w:r>
      <w:r>
        <w:rPr>
          <w:color w:val="auto"/>
          <w:spacing w:val="4"/>
          <w:sz w:val="21"/>
          <w:szCs w:val="21"/>
        </w:rPr>
        <w:t>）</w:t>
      </w:r>
      <w:r>
        <w:rPr>
          <w:color w:val="auto"/>
          <w:spacing w:val="-51"/>
          <w:sz w:val="21"/>
          <w:szCs w:val="21"/>
        </w:rPr>
        <w:t xml:space="preserve"> </w:t>
      </w:r>
      <w:r>
        <w:rPr>
          <w:color w:val="auto"/>
          <w:spacing w:val="4"/>
          <w:sz w:val="21"/>
          <w:szCs w:val="21"/>
        </w:rPr>
        <w:t>：</w:t>
      </w:r>
    </w:p>
    <w:p w14:paraId="33F9773A">
      <w:pPr>
        <w:pStyle w:val="9"/>
        <w:spacing w:before="158" w:line="359" w:lineRule="auto"/>
        <w:ind w:right="40"/>
        <w:jc w:val="right"/>
        <w:rPr>
          <w:color w:val="auto"/>
          <w:sz w:val="21"/>
          <w:szCs w:val="21"/>
        </w:rPr>
      </w:pPr>
      <w:r>
        <w:rPr>
          <w:color w:val="auto"/>
          <w:spacing w:val="-4"/>
          <w:sz w:val="21"/>
          <w:szCs w:val="21"/>
        </w:rPr>
        <w:t>经研究，我们决定自愿组成联合体共同参加</w:t>
      </w:r>
      <w:r>
        <w:rPr>
          <w:color w:val="auto"/>
          <w:spacing w:val="-103"/>
          <w:sz w:val="21"/>
          <w:szCs w:val="21"/>
        </w:rPr>
        <w:t xml:space="preserve"> </w:t>
      </w:r>
      <w:r>
        <w:rPr>
          <w:color w:val="auto"/>
          <w:spacing w:val="2"/>
          <w:sz w:val="21"/>
          <w:szCs w:val="21"/>
          <w:u w:val="single" w:color="auto"/>
        </w:rPr>
        <w:t xml:space="preserve">                    </w:t>
      </w:r>
      <w:r>
        <w:rPr>
          <w:color w:val="auto"/>
          <w:spacing w:val="-36"/>
          <w:sz w:val="21"/>
          <w:szCs w:val="21"/>
        </w:rPr>
        <w:t xml:space="preserve"> </w:t>
      </w:r>
      <w:r>
        <w:rPr>
          <w:color w:val="auto"/>
          <w:spacing w:val="-4"/>
          <w:sz w:val="21"/>
          <w:szCs w:val="21"/>
        </w:rPr>
        <w:t>（项目名称</w:t>
      </w:r>
      <w:r>
        <w:rPr>
          <w:color w:val="auto"/>
          <w:spacing w:val="1"/>
          <w:sz w:val="21"/>
          <w:szCs w:val="21"/>
        </w:rPr>
        <w:t>）</w:t>
      </w:r>
      <w:r>
        <w:rPr>
          <w:color w:val="auto"/>
          <w:spacing w:val="-25"/>
          <w:sz w:val="21"/>
          <w:szCs w:val="21"/>
        </w:rPr>
        <w:t xml:space="preserve"> </w:t>
      </w:r>
      <w:r>
        <w:rPr>
          <w:color w:val="auto"/>
          <w:spacing w:val="1"/>
          <w:sz w:val="21"/>
          <w:szCs w:val="21"/>
        </w:rPr>
        <w:t>（</w:t>
      </w:r>
      <w:r>
        <w:rPr>
          <w:color w:val="auto"/>
          <w:spacing w:val="-4"/>
          <w:sz w:val="21"/>
          <w:szCs w:val="21"/>
        </w:rPr>
        <w:t>政府采购</w:t>
      </w:r>
    </w:p>
    <w:p w14:paraId="4FE4EB56">
      <w:pPr>
        <w:pStyle w:val="9"/>
        <w:spacing w:before="1" w:line="220" w:lineRule="auto"/>
        <w:ind w:left="37"/>
        <w:rPr>
          <w:color w:val="auto"/>
          <w:sz w:val="21"/>
          <w:szCs w:val="21"/>
        </w:rPr>
      </w:pPr>
      <w:r>
        <w:rPr>
          <w:color w:val="auto"/>
          <w:spacing w:val="-7"/>
          <w:sz w:val="21"/>
          <w:szCs w:val="21"/>
        </w:rPr>
        <w:t>计划编号</w:t>
      </w:r>
      <w:r>
        <w:rPr>
          <w:color w:val="auto"/>
          <w:spacing w:val="-20"/>
          <w:sz w:val="21"/>
          <w:szCs w:val="21"/>
        </w:rPr>
        <w:t>：</w:t>
      </w:r>
      <w:r>
        <w:rPr>
          <w:color w:val="auto"/>
          <w:spacing w:val="50"/>
          <w:sz w:val="21"/>
          <w:szCs w:val="21"/>
        </w:rPr>
        <w:t xml:space="preserve"> </w:t>
      </w:r>
      <w:r>
        <w:rPr>
          <w:color w:val="auto"/>
          <w:spacing w:val="7"/>
          <w:sz w:val="21"/>
          <w:szCs w:val="21"/>
          <w:u w:val="single" w:color="auto"/>
        </w:rPr>
        <w:t xml:space="preserve">              </w:t>
      </w:r>
      <w:r>
        <w:rPr>
          <w:color w:val="auto"/>
          <w:spacing w:val="33"/>
          <w:sz w:val="21"/>
          <w:szCs w:val="21"/>
        </w:rPr>
        <w:t xml:space="preserve"> </w:t>
      </w:r>
      <w:r>
        <w:rPr>
          <w:color w:val="auto"/>
          <w:spacing w:val="-20"/>
          <w:sz w:val="21"/>
          <w:szCs w:val="21"/>
        </w:rPr>
        <w:t>）</w:t>
      </w:r>
      <w:r>
        <w:rPr>
          <w:color w:val="auto"/>
          <w:spacing w:val="-7"/>
          <w:sz w:val="21"/>
          <w:szCs w:val="21"/>
        </w:rPr>
        <w:t>项目的投标。现就联合体投标事宜订立如下协议：</w:t>
      </w:r>
    </w:p>
    <w:p w14:paraId="417FE7B0">
      <w:pPr>
        <w:pStyle w:val="9"/>
        <w:spacing w:before="156" w:line="359" w:lineRule="auto"/>
        <w:ind w:right="20"/>
        <w:jc w:val="right"/>
        <w:rPr>
          <w:color w:val="auto"/>
          <w:sz w:val="21"/>
          <w:szCs w:val="21"/>
        </w:rPr>
      </w:pPr>
      <w:r>
        <w:rPr>
          <w:color w:val="auto"/>
          <w:spacing w:val="-8"/>
          <w:sz w:val="21"/>
          <w:szCs w:val="21"/>
        </w:rPr>
        <w:t>一、联合体基本信息</w:t>
      </w:r>
      <w:r>
        <w:rPr>
          <w:color w:val="auto"/>
          <w:spacing w:val="-5"/>
          <w:sz w:val="21"/>
          <w:szCs w:val="21"/>
        </w:rPr>
        <w:t>：</w:t>
      </w:r>
      <w:r>
        <w:rPr>
          <w:color w:val="auto"/>
          <w:sz w:val="21"/>
          <w:szCs w:val="21"/>
          <w:u w:val="single" w:color="auto"/>
        </w:rPr>
        <w:t xml:space="preserve">                </w:t>
      </w:r>
      <w:r>
        <w:rPr>
          <w:color w:val="auto"/>
          <w:spacing w:val="-40"/>
          <w:sz w:val="21"/>
          <w:szCs w:val="21"/>
        </w:rPr>
        <w:t xml:space="preserve"> </w:t>
      </w:r>
      <w:r>
        <w:rPr>
          <w:color w:val="auto"/>
          <w:spacing w:val="-5"/>
          <w:sz w:val="21"/>
          <w:szCs w:val="21"/>
        </w:rPr>
        <w:t>（</w:t>
      </w:r>
      <w:r>
        <w:rPr>
          <w:color w:val="auto"/>
          <w:spacing w:val="-8"/>
          <w:sz w:val="21"/>
          <w:szCs w:val="21"/>
        </w:rPr>
        <w:t>各方公司名称、地址、注册资金、营业执照、</w:t>
      </w:r>
      <w:r>
        <w:rPr>
          <w:color w:val="auto"/>
          <w:spacing w:val="-23"/>
          <w:sz w:val="21"/>
          <w:szCs w:val="21"/>
        </w:rPr>
        <w:t xml:space="preserve"> </w:t>
      </w:r>
      <w:r>
        <w:rPr>
          <w:color w:val="auto"/>
          <w:spacing w:val="-8"/>
          <w:sz w:val="21"/>
          <w:szCs w:val="21"/>
        </w:rPr>
        <w:t>法定</w:t>
      </w:r>
    </w:p>
    <w:p w14:paraId="27D93E20">
      <w:pPr>
        <w:pStyle w:val="9"/>
        <w:spacing w:before="1" w:line="220" w:lineRule="auto"/>
        <w:ind w:left="36"/>
        <w:rPr>
          <w:color w:val="auto"/>
          <w:sz w:val="21"/>
          <w:szCs w:val="21"/>
        </w:rPr>
      </w:pPr>
      <w:r>
        <w:rPr>
          <w:color w:val="auto"/>
          <w:spacing w:val="-2"/>
          <w:sz w:val="21"/>
          <w:szCs w:val="21"/>
        </w:rPr>
        <w:t>代表人（单位负责人）姓名）</w:t>
      </w:r>
    </w:p>
    <w:p w14:paraId="6E014A98">
      <w:pPr>
        <w:pStyle w:val="9"/>
        <w:spacing w:before="157" w:line="220" w:lineRule="auto"/>
        <w:ind w:left="463"/>
        <w:rPr>
          <w:color w:val="auto"/>
          <w:sz w:val="21"/>
          <w:szCs w:val="21"/>
        </w:rPr>
      </w:pPr>
      <w:r>
        <w:rPr>
          <w:color w:val="auto"/>
          <w:spacing w:val="-6"/>
          <w:sz w:val="21"/>
          <w:szCs w:val="21"/>
        </w:rPr>
        <w:t>二、</w:t>
      </w:r>
      <w:r>
        <w:rPr>
          <w:color w:val="auto"/>
          <w:spacing w:val="-41"/>
          <w:sz w:val="21"/>
          <w:szCs w:val="21"/>
        </w:rPr>
        <w:t xml:space="preserve"> </w:t>
      </w:r>
      <w:r>
        <w:rPr>
          <w:color w:val="auto"/>
          <w:spacing w:val="17"/>
          <w:sz w:val="21"/>
          <w:szCs w:val="21"/>
          <w:u w:val="single" w:color="auto"/>
        </w:rPr>
        <w:t xml:space="preserve">      </w:t>
      </w:r>
      <w:r>
        <w:rPr>
          <w:color w:val="auto"/>
          <w:spacing w:val="-19"/>
          <w:sz w:val="21"/>
          <w:szCs w:val="21"/>
        </w:rPr>
        <w:t xml:space="preserve"> </w:t>
      </w:r>
      <w:r>
        <w:rPr>
          <w:color w:val="auto"/>
          <w:spacing w:val="-6"/>
          <w:sz w:val="21"/>
          <w:szCs w:val="21"/>
        </w:rPr>
        <w:t>（某成员单位名称）为</w:t>
      </w:r>
      <w:r>
        <w:rPr>
          <w:color w:val="auto"/>
          <w:spacing w:val="-93"/>
          <w:sz w:val="21"/>
          <w:szCs w:val="21"/>
        </w:rPr>
        <w:t xml:space="preserve"> </w:t>
      </w:r>
      <w:r>
        <w:rPr>
          <w:color w:val="auto"/>
          <w:spacing w:val="-6"/>
          <w:sz w:val="21"/>
          <w:szCs w:val="21"/>
          <w:u w:val="single" w:color="auto"/>
        </w:rPr>
        <w:t xml:space="preserve">        </w:t>
      </w:r>
      <w:r>
        <w:rPr>
          <w:color w:val="auto"/>
          <w:spacing w:val="-6"/>
          <w:sz w:val="21"/>
          <w:szCs w:val="21"/>
        </w:rPr>
        <w:t>（联合体名称）牵头</w:t>
      </w:r>
      <w:r>
        <w:rPr>
          <w:color w:val="auto"/>
          <w:spacing w:val="-7"/>
          <w:sz w:val="21"/>
          <w:szCs w:val="21"/>
        </w:rPr>
        <w:t>人。</w:t>
      </w:r>
    </w:p>
    <w:p w14:paraId="4214659D">
      <w:pPr>
        <w:pStyle w:val="9"/>
        <w:spacing w:before="158" w:line="361" w:lineRule="auto"/>
        <w:ind w:left="36" w:right="21" w:firstLine="423"/>
        <w:rPr>
          <w:color w:val="auto"/>
          <w:sz w:val="21"/>
          <w:szCs w:val="21"/>
        </w:rPr>
      </w:pPr>
      <w:r>
        <w:rPr>
          <w:color w:val="auto"/>
          <w:spacing w:val="3"/>
          <w:sz w:val="21"/>
          <w:szCs w:val="21"/>
        </w:rPr>
        <w:t>三、联合体牵头人合法代表联合体各成员负责本</w:t>
      </w:r>
      <w:r>
        <w:rPr>
          <w:color w:val="auto"/>
          <w:spacing w:val="2"/>
          <w:sz w:val="21"/>
          <w:szCs w:val="21"/>
        </w:rPr>
        <w:t>项目投标文件编制活动，代表联合体提交和</w:t>
      </w:r>
      <w:r>
        <w:rPr>
          <w:color w:val="auto"/>
          <w:sz w:val="21"/>
          <w:szCs w:val="21"/>
        </w:rPr>
        <w:t xml:space="preserve"> </w:t>
      </w:r>
      <w:r>
        <w:rPr>
          <w:color w:val="auto"/>
          <w:spacing w:val="-3"/>
          <w:sz w:val="21"/>
          <w:szCs w:val="21"/>
        </w:rPr>
        <w:t>接收相关的资料、信息及指示，并处理与投标有关的一切事务；</w:t>
      </w:r>
      <w:r>
        <w:rPr>
          <w:color w:val="auto"/>
          <w:spacing w:val="27"/>
          <w:sz w:val="21"/>
          <w:szCs w:val="21"/>
        </w:rPr>
        <w:t xml:space="preserve"> </w:t>
      </w:r>
      <w:r>
        <w:rPr>
          <w:color w:val="auto"/>
          <w:spacing w:val="-3"/>
          <w:sz w:val="21"/>
          <w:szCs w:val="21"/>
        </w:rPr>
        <w:t>联合体中</w:t>
      </w:r>
      <w:r>
        <w:rPr>
          <w:color w:val="auto"/>
          <w:spacing w:val="-4"/>
          <w:sz w:val="21"/>
          <w:szCs w:val="21"/>
        </w:rPr>
        <w:t>标后， 联合体牵头人负</w:t>
      </w:r>
    </w:p>
    <w:p w14:paraId="0E1816FB">
      <w:pPr>
        <w:pStyle w:val="9"/>
        <w:spacing w:before="1" w:line="220" w:lineRule="auto"/>
        <w:ind w:left="44"/>
        <w:rPr>
          <w:color w:val="auto"/>
          <w:sz w:val="21"/>
          <w:szCs w:val="21"/>
        </w:rPr>
      </w:pPr>
      <w:r>
        <w:rPr>
          <w:color w:val="auto"/>
          <w:spacing w:val="-1"/>
          <w:sz w:val="21"/>
          <w:szCs w:val="21"/>
        </w:rPr>
        <w:t>责合同订立和合同实施阶段的主办、组织和协调工作。</w:t>
      </w:r>
    </w:p>
    <w:p w14:paraId="32F9A705">
      <w:pPr>
        <w:pStyle w:val="9"/>
        <w:spacing w:before="157" w:line="408" w:lineRule="exact"/>
        <w:ind w:right="24"/>
        <w:jc w:val="right"/>
        <w:rPr>
          <w:color w:val="auto"/>
          <w:sz w:val="21"/>
          <w:szCs w:val="21"/>
        </w:rPr>
      </w:pPr>
      <w:r>
        <w:rPr>
          <w:color w:val="auto"/>
          <w:spacing w:val="2"/>
          <w:position w:val="14"/>
          <w:sz w:val="21"/>
          <w:szCs w:val="21"/>
        </w:rPr>
        <w:t>四．联合体将严格按照招标文件的各项要求，递交投标文件，参加投标，履行中标义务和中</w:t>
      </w:r>
    </w:p>
    <w:p w14:paraId="031AFD66">
      <w:pPr>
        <w:pStyle w:val="9"/>
        <w:spacing w:before="1" w:line="219" w:lineRule="auto"/>
        <w:ind w:left="37"/>
        <w:rPr>
          <w:color w:val="auto"/>
          <w:sz w:val="21"/>
          <w:szCs w:val="21"/>
        </w:rPr>
      </w:pPr>
      <w:r>
        <w:rPr>
          <w:color w:val="auto"/>
          <w:spacing w:val="-1"/>
          <w:sz w:val="21"/>
          <w:szCs w:val="21"/>
        </w:rPr>
        <w:t>标后的合同，并向采购人承担连带责任。</w:t>
      </w:r>
    </w:p>
    <w:p w14:paraId="37BF81B8">
      <w:pPr>
        <w:pStyle w:val="9"/>
        <w:spacing w:before="158" w:line="359" w:lineRule="auto"/>
        <w:ind w:right="30"/>
        <w:jc w:val="right"/>
        <w:rPr>
          <w:color w:val="auto"/>
          <w:sz w:val="21"/>
          <w:szCs w:val="21"/>
        </w:rPr>
      </w:pPr>
      <w:r>
        <w:rPr>
          <w:color w:val="auto"/>
          <w:spacing w:val="-3"/>
          <w:sz w:val="21"/>
          <w:szCs w:val="21"/>
        </w:rPr>
        <w:t xml:space="preserve">五、联合体各成员单位内部的职责分工如下： </w:t>
      </w:r>
      <w:r>
        <w:rPr>
          <w:color w:val="auto"/>
          <w:spacing w:val="-3"/>
          <w:sz w:val="21"/>
          <w:szCs w:val="21"/>
          <w:u w:val="single" w:color="auto"/>
        </w:rPr>
        <w:t xml:space="preserve">             </w:t>
      </w:r>
      <w:r>
        <w:rPr>
          <w:color w:val="auto"/>
          <w:spacing w:val="-76"/>
          <w:sz w:val="21"/>
          <w:szCs w:val="21"/>
        </w:rPr>
        <w:t xml:space="preserve"> </w:t>
      </w:r>
      <w:r>
        <w:rPr>
          <w:color w:val="auto"/>
          <w:spacing w:val="-3"/>
          <w:sz w:val="21"/>
          <w:szCs w:val="21"/>
        </w:rPr>
        <w:t>。按照本条上述分</w:t>
      </w:r>
      <w:r>
        <w:rPr>
          <w:color w:val="auto"/>
          <w:spacing w:val="-4"/>
          <w:sz w:val="21"/>
          <w:szCs w:val="21"/>
        </w:rPr>
        <w:t>工，联合体各</w:t>
      </w:r>
    </w:p>
    <w:p w14:paraId="2EBD3656">
      <w:pPr>
        <w:pStyle w:val="9"/>
        <w:spacing w:line="220" w:lineRule="auto"/>
        <w:ind w:left="38"/>
        <w:rPr>
          <w:color w:val="auto"/>
          <w:sz w:val="21"/>
          <w:szCs w:val="21"/>
        </w:rPr>
      </w:pPr>
      <w:r>
        <w:rPr>
          <w:color w:val="auto"/>
          <w:spacing w:val="-2"/>
          <w:sz w:val="21"/>
          <w:szCs w:val="21"/>
        </w:rPr>
        <w:t>成员的协议合同金额占联合体协议合同总金额比例如下：</w:t>
      </w:r>
      <w:r>
        <w:rPr>
          <w:color w:val="auto"/>
          <w:spacing w:val="-27"/>
          <w:sz w:val="21"/>
          <w:szCs w:val="21"/>
        </w:rPr>
        <w:t xml:space="preserve"> </w:t>
      </w:r>
      <w:r>
        <w:rPr>
          <w:color w:val="auto"/>
          <w:spacing w:val="-2"/>
          <w:sz w:val="21"/>
          <w:szCs w:val="21"/>
          <w:u w:val="single" w:color="auto"/>
        </w:rPr>
        <w:t xml:space="preserve">            </w:t>
      </w:r>
      <w:r>
        <w:rPr>
          <w:color w:val="auto"/>
          <w:spacing w:val="-3"/>
          <w:sz w:val="21"/>
          <w:szCs w:val="21"/>
          <w:u w:val="single" w:color="auto"/>
        </w:rPr>
        <w:t xml:space="preserve">   </w:t>
      </w:r>
      <w:r>
        <w:rPr>
          <w:color w:val="auto"/>
          <w:spacing w:val="-3"/>
          <w:sz w:val="21"/>
          <w:szCs w:val="21"/>
        </w:rPr>
        <w:t>。</w:t>
      </w:r>
    </w:p>
    <w:p w14:paraId="6848C524">
      <w:pPr>
        <w:pStyle w:val="9"/>
        <w:spacing w:before="157" w:line="408" w:lineRule="exact"/>
        <w:ind w:left="461"/>
        <w:rPr>
          <w:color w:val="auto"/>
          <w:sz w:val="21"/>
          <w:szCs w:val="21"/>
        </w:rPr>
      </w:pPr>
      <w:r>
        <w:rPr>
          <w:color w:val="auto"/>
          <w:spacing w:val="-1"/>
          <w:position w:val="15"/>
          <w:sz w:val="21"/>
          <w:szCs w:val="21"/>
        </w:rPr>
        <w:t>六、本协议书自签署之日起生效，合同履行完毕后自动</w:t>
      </w:r>
      <w:r>
        <w:rPr>
          <w:color w:val="auto"/>
          <w:spacing w:val="-2"/>
          <w:position w:val="15"/>
          <w:sz w:val="21"/>
          <w:szCs w:val="21"/>
        </w:rPr>
        <w:t>失效。</w:t>
      </w:r>
    </w:p>
    <w:p w14:paraId="3BC8CBEC">
      <w:pPr>
        <w:pStyle w:val="9"/>
        <w:spacing w:before="1" w:line="219" w:lineRule="auto"/>
        <w:ind w:left="459"/>
        <w:rPr>
          <w:color w:val="auto"/>
          <w:sz w:val="21"/>
          <w:szCs w:val="21"/>
        </w:rPr>
      </w:pPr>
      <w:r>
        <w:rPr>
          <w:color w:val="auto"/>
          <w:spacing w:val="-1"/>
          <w:sz w:val="21"/>
          <w:szCs w:val="21"/>
        </w:rPr>
        <w:t>七、本协议书一式</w:t>
      </w:r>
      <w:r>
        <w:rPr>
          <w:color w:val="auto"/>
          <w:spacing w:val="-105"/>
          <w:sz w:val="21"/>
          <w:szCs w:val="21"/>
        </w:rPr>
        <w:t xml:space="preserve"> </w:t>
      </w:r>
      <w:r>
        <w:rPr>
          <w:color w:val="auto"/>
          <w:spacing w:val="34"/>
          <w:sz w:val="21"/>
          <w:szCs w:val="21"/>
          <w:u w:val="single" w:color="auto"/>
        </w:rPr>
        <w:t xml:space="preserve">   </w:t>
      </w:r>
      <w:r>
        <w:rPr>
          <w:color w:val="auto"/>
          <w:spacing w:val="-96"/>
          <w:sz w:val="21"/>
          <w:szCs w:val="21"/>
        </w:rPr>
        <w:t xml:space="preserve"> </w:t>
      </w:r>
      <w:r>
        <w:rPr>
          <w:color w:val="auto"/>
          <w:spacing w:val="-1"/>
          <w:sz w:val="21"/>
          <w:szCs w:val="21"/>
        </w:rPr>
        <w:t>份，联合体成员和采购人</w:t>
      </w:r>
      <w:r>
        <w:rPr>
          <w:color w:val="auto"/>
          <w:spacing w:val="-2"/>
          <w:sz w:val="21"/>
          <w:szCs w:val="21"/>
        </w:rPr>
        <w:t>各执一份。</w:t>
      </w:r>
    </w:p>
    <w:p w14:paraId="70F39507">
      <w:pPr>
        <w:spacing w:line="249" w:lineRule="auto"/>
        <w:rPr>
          <w:rFonts w:ascii="Arial"/>
          <w:color w:val="auto"/>
          <w:sz w:val="21"/>
        </w:rPr>
      </w:pPr>
    </w:p>
    <w:p w14:paraId="25E45224">
      <w:pPr>
        <w:spacing w:line="250" w:lineRule="auto"/>
        <w:rPr>
          <w:rFonts w:ascii="Arial"/>
          <w:color w:val="auto"/>
          <w:sz w:val="21"/>
        </w:rPr>
      </w:pPr>
    </w:p>
    <w:p w14:paraId="3B726629">
      <w:pPr>
        <w:pStyle w:val="9"/>
        <w:spacing w:before="69" w:line="220" w:lineRule="auto"/>
        <w:ind w:left="38"/>
        <w:rPr>
          <w:color w:val="auto"/>
          <w:sz w:val="21"/>
          <w:szCs w:val="21"/>
        </w:rPr>
      </w:pPr>
      <w:r>
        <w:rPr>
          <w:color w:val="auto"/>
          <w:spacing w:val="-3"/>
          <w:sz w:val="21"/>
          <w:szCs w:val="21"/>
        </w:rPr>
        <w:t>牵头人名称（盖单位章</w:t>
      </w:r>
      <w:r>
        <w:rPr>
          <w:color w:val="auto"/>
          <w:spacing w:val="-6"/>
          <w:sz w:val="21"/>
          <w:szCs w:val="21"/>
        </w:rPr>
        <w:t>）：</w:t>
      </w:r>
    </w:p>
    <w:p w14:paraId="184EA6EA">
      <w:pPr>
        <w:pStyle w:val="9"/>
        <w:spacing w:before="158" w:line="220" w:lineRule="auto"/>
        <w:ind w:left="37"/>
        <w:rPr>
          <w:color w:val="auto"/>
          <w:sz w:val="21"/>
          <w:szCs w:val="21"/>
        </w:rPr>
      </w:pPr>
      <w:r>
        <w:rPr>
          <w:color w:val="auto"/>
          <w:spacing w:val="-5"/>
          <w:sz w:val="21"/>
          <w:szCs w:val="21"/>
        </w:rPr>
        <w:t>法定代表人（单位负责人）或其委托代理人（签字或印章</w:t>
      </w:r>
      <w:r>
        <w:rPr>
          <w:color w:val="auto"/>
          <w:spacing w:val="-11"/>
          <w:sz w:val="21"/>
          <w:szCs w:val="21"/>
        </w:rPr>
        <w:t>）：</w:t>
      </w:r>
      <w:r>
        <w:rPr>
          <w:color w:val="auto"/>
          <w:spacing w:val="13"/>
          <w:sz w:val="21"/>
          <w:szCs w:val="21"/>
        </w:rPr>
        <w:t xml:space="preserve"> </w:t>
      </w:r>
      <w:r>
        <w:rPr>
          <w:color w:val="auto"/>
          <w:sz w:val="21"/>
          <w:szCs w:val="21"/>
          <w:u w:val="single" w:color="auto"/>
        </w:rPr>
        <w:t xml:space="preserve">                          </w:t>
      </w:r>
    </w:p>
    <w:p w14:paraId="774D2D7B">
      <w:pPr>
        <w:spacing w:line="247" w:lineRule="auto"/>
        <w:rPr>
          <w:rFonts w:ascii="Arial"/>
          <w:color w:val="auto"/>
          <w:sz w:val="21"/>
        </w:rPr>
      </w:pPr>
    </w:p>
    <w:p w14:paraId="3A74A249">
      <w:pPr>
        <w:spacing w:line="247" w:lineRule="auto"/>
        <w:rPr>
          <w:rFonts w:ascii="Arial"/>
          <w:color w:val="auto"/>
          <w:sz w:val="21"/>
        </w:rPr>
      </w:pPr>
    </w:p>
    <w:p w14:paraId="49C0F604">
      <w:pPr>
        <w:pStyle w:val="9"/>
        <w:spacing w:before="69" w:line="220" w:lineRule="auto"/>
        <w:ind w:left="38"/>
        <w:rPr>
          <w:color w:val="auto"/>
          <w:sz w:val="21"/>
          <w:szCs w:val="21"/>
        </w:rPr>
      </w:pPr>
      <w:r>
        <w:rPr>
          <w:color w:val="auto"/>
          <w:spacing w:val="-7"/>
          <w:sz w:val="21"/>
          <w:szCs w:val="21"/>
        </w:rPr>
        <w:t>成员</w:t>
      </w:r>
      <w:r>
        <w:rPr>
          <w:color w:val="auto"/>
          <w:spacing w:val="-27"/>
          <w:sz w:val="21"/>
          <w:szCs w:val="21"/>
        </w:rPr>
        <w:t xml:space="preserve"> </w:t>
      </w:r>
      <w:r>
        <w:rPr>
          <w:color w:val="auto"/>
          <w:spacing w:val="-7"/>
          <w:sz w:val="21"/>
          <w:szCs w:val="21"/>
        </w:rPr>
        <w:t>1</w:t>
      </w:r>
      <w:r>
        <w:rPr>
          <w:color w:val="auto"/>
          <w:spacing w:val="-41"/>
          <w:sz w:val="21"/>
          <w:szCs w:val="21"/>
        </w:rPr>
        <w:t xml:space="preserve"> </w:t>
      </w:r>
      <w:r>
        <w:rPr>
          <w:color w:val="auto"/>
          <w:spacing w:val="-7"/>
          <w:sz w:val="21"/>
          <w:szCs w:val="21"/>
        </w:rPr>
        <w:t>名称（盖单位章</w:t>
      </w:r>
      <w:r>
        <w:rPr>
          <w:color w:val="auto"/>
          <w:spacing w:val="-4"/>
          <w:sz w:val="21"/>
          <w:szCs w:val="21"/>
        </w:rPr>
        <w:t>）：</w:t>
      </w:r>
    </w:p>
    <w:p w14:paraId="24006C5D">
      <w:pPr>
        <w:pStyle w:val="9"/>
        <w:spacing w:before="158" w:line="359" w:lineRule="auto"/>
        <w:ind w:left="37"/>
        <w:rPr>
          <w:color w:val="auto"/>
          <w:sz w:val="21"/>
          <w:szCs w:val="21"/>
        </w:rPr>
      </w:pPr>
      <w:r>
        <w:rPr>
          <w:color w:val="auto"/>
          <w:spacing w:val="-5"/>
          <w:sz w:val="21"/>
          <w:szCs w:val="21"/>
        </w:rPr>
        <w:t>法定代表人（单位负责人）或其委托代理人（签字或印章</w:t>
      </w:r>
      <w:r>
        <w:rPr>
          <w:color w:val="auto"/>
          <w:spacing w:val="-11"/>
          <w:sz w:val="21"/>
          <w:szCs w:val="21"/>
        </w:rPr>
        <w:t>）：</w:t>
      </w:r>
      <w:r>
        <w:rPr>
          <w:color w:val="auto"/>
          <w:spacing w:val="13"/>
          <w:sz w:val="21"/>
          <w:szCs w:val="21"/>
        </w:rPr>
        <w:t xml:space="preserve"> </w:t>
      </w:r>
      <w:r>
        <w:rPr>
          <w:color w:val="auto"/>
          <w:sz w:val="21"/>
          <w:szCs w:val="21"/>
          <w:u w:val="single" w:color="auto"/>
        </w:rPr>
        <w:t xml:space="preserve">                          </w:t>
      </w:r>
    </w:p>
    <w:p w14:paraId="2D7F5D51">
      <w:pPr>
        <w:pStyle w:val="9"/>
        <w:spacing w:before="1" w:line="219" w:lineRule="auto"/>
        <w:ind w:left="38"/>
        <w:rPr>
          <w:color w:val="auto"/>
          <w:sz w:val="21"/>
          <w:szCs w:val="21"/>
        </w:rPr>
      </w:pPr>
      <w:r>
        <w:rPr>
          <w:color w:val="auto"/>
          <w:spacing w:val="-5"/>
          <w:sz w:val="21"/>
          <w:szCs w:val="21"/>
        </w:rPr>
        <w:t>成员</w:t>
      </w:r>
      <w:r>
        <w:rPr>
          <w:color w:val="auto"/>
          <w:spacing w:val="-41"/>
          <w:sz w:val="21"/>
          <w:szCs w:val="21"/>
        </w:rPr>
        <w:t xml:space="preserve"> </w:t>
      </w:r>
      <w:r>
        <w:rPr>
          <w:color w:val="auto"/>
          <w:spacing w:val="-5"/>
          <w:sz w:val="21"/>
          <w:szCs w:val="21"/>
        </w:rPr>
        <w:t>2</w:t>
      </w:r>
      <w:r>
        <w:rPr>
          <w:color w:val="auto"/>
          <w:spacing w:val="-41"/>
          <w:sz w:val="21"/>
          <w:szCs w:val="21"/>
        </w:rPr>
        <w:t xml:space="preserve"> </w:t>
      </w:r>
      <w:r>
        <w:rPr>
          <w:color w:val="auto"/>
          <w:spacing w:val="-5"/>
          <w:sz w:val="21"/>
          <w:szCs w:val="21"/>
        </w:rPr>
        <w:t>名称（盖单位章</w:t>
      </w:r>
      <w:r>
        <w:rPr>
          <w:color w:val="auto"/>
          <w:spacing w:val="-7"/>
          <w:sz w:val="21"/>
          <w:szCs w:val="21"/>
        </w:rPr>
        <w:t>）：</w:t>
      </w:r>
    </w:p>
    <w:p w14:paraId="4688450B">
      <w:pPr>
        <w:pStyle w:val="9"/>
        <w:spacing w:before="157" w:line="359" w:lineRule="auto"/>
        <w:ind w:left="37"/>
        <w:rPr>
          <w:color w:val="auto"/>
          <w:sz w:val="21"/>
          <w:szCs w:val="21"/>
        </w:rPr>
      </w:pPr>
      <w:r>
        <w:rPr>
          <w:color w:val="auto"/>
          <w:spacing w:val="-5"/>
          <w:sz w:val="21"/>
          <w:szCs w:val="21"/>
        </w:rPr>
        <w:t>法定代表人（单位负责人）或其委托代理人（签字或印章</w:t>
      </w:r>
      <w:r>
        <w:rPr>
          <w:color w:val="auto"/>
          <w:spacing w:val="-11"/>
          <w:sz w:val="21"/>
          <w:szCs w:val="21"/>
        </w:rPr>
        <w:t>）：</w:t>
      </w:r>
      <w:r>
        <w:rPr>
          <w:color w:val="auto"/>
          <w:spacing w:val="13"/>
          <w:sz w:val="21"/>
          <w:szCs w:val="21"/>
        </w:rPr>
        <w:t xml:space="preserve"> </w:t>
      </w:r>
      <w:r>
        <w:rPr>
          <w:color w:val="auto"/>
          <w:sz w:val="21"/>
          <w:szCs w:val="21"/>
          <w:u w:val="single" w:color="auto"/>
        </w:rPr>
        <w:t xml:space="preserve">                          </w:t>
      </w:r>
    </w:p>
    <w:p w14:paraId="3BC849D9">
      <w:pPr>
        <w:pStyle w:val="9"/>
        <w:spacing w:before="1" w:line="224" w:lineRule="auto"/>
        <w:ind w:left="50"/>
        <w:rPr>
          <w:color w:val="auto"/>
          <w:sz w:val="21"/>
          <w:szCs w:val="21"/>
        </w:rPr>
      </w:pPr>
      <w:r>
        <w:rPr>
          <w:color w:val="auto"/>
          <w:spacing w:val="32"/>
          <w:w w:val="150"/>
          <w:sz w:val="21"/>
          <w:szCs w:val="21"/>
        </w:rPr>
        <w:t>„</w:t>
      </w:r>
    </w:p>
    <w:p w14:paraId="282A5E55">
      <w:pPr>
        <w:pStyle w:val="9"/>
        <w:spacing w:before="152" w:line="221" w:lineRule="auto"/>
        <w:ind w:left="73"/>
        <w:rPr>
          <w:color w:val="auto"/>
          <w:sz w:val="21"/>
          <w:szCs w:val="21"/>
        </w:rPr>
      </w:pPr>
      <w:r>
        <w:rPr>
          <w:color w:val="auto"/>
          <w:spacing w:val="-18"/>
          <w:sz w:val="21"/>
          <w:szCs w:val="21"/>
        </w:rPr>
        <w:t>日期：</w:t>
      </w:r>
      <w:r>
        <w:rPr>
          <w:color w:val="auto"/>
          <w:spacing w:val="-6"/>
          <w:sz w:val="21"/>
          <w:szCs w:val="21"/>
        </w:rPr>
        <w:t xml:space="preserve"> </w:t>
      </w:r>
      <w:r>
        <w:rPr>
          <w:color w:val="auto"/>
          <w:sz w:val="21"/>
          <w:szCs w:val="21"/>
          <w:u w:val="single" w:color="auto"/>
        </w:rPr>
        <w:t xml:space="preserve">        </w:t>
      </w:r>
      <w:r>
        <w:rPr>
          <w:color w:val="auto"/>
          <w:spacing w:val="-96"/>
          <w:sz w:val="21"/>
          <w:szCs w:val="21"/>
        </w:rPr>
        <w:t xml:space="preserve"> </w:t>
      </w:r>
      <w:r>
        <w:rPr>
          <w:color w:val="auto"/>
          <w:spacing w:val="-18"/>
          <w:sz w:val="21"/>
          <w:szCs w:val="21"/>
        </w:rPr>
        <w:t>年</w:t>
      </w:r>
      <w:r>
        <w:rPr>
          <w:color w:val="auto"/>
          <w:spacing w:val="-105"/>
          <w:sz w:val="21"/>
          <w:szCs w:val="21"/>
        </w:rPr>
        <w:t xml:space="preserve"> </w:t>
      </w:r>
      <w:r>
        <w:rPr>
          <w:color w:val="auto"/>
          <w:sz w:val="21"/>
          <w:szCs w:val="21"/>
          <w:u w:val="single" w:color="auto"/>
        </w:rPr>
        <w:t xml:space="preserve">        </w:t>
      </w:r>
      <w:r>
        <w:rPr>
          <w:color w:val="auto"/>
          <w:spacing w:val="-91"/>
          <w:sz w:val="21"/>
          <w:szCs w:val="21"/>
        </w:rPr>
        <w:t xml:space="preserve"> </w:t>
      </w:r>
      <w:r>
        <w:rPr>
          <w:color w:val="auto"/>
          <w:spacing w:val="-18"/>
          <w:sz w:val="21"/>
          <w:szCs w:val="21"/>
        </w:rPr>
        <w:t>月</w:t>
      </w:r>
      <w:r>
        <w:rPr>
          <w:color w:val="auto"/>
          <w:spacing w:val="-18"/>
          <w:sz w:val="21"/>
          <w:szCs w:val="21"/>
          <w:u w:val="single" w:color="auto"/>
        </w:rPr>
        <w:t xml:space="preserve">         </w:t>
      </w:r>
      <w:r>
        <w:rPr>
          <w:color w:val="auto"/>
          <w:spacing w:val="-61"/>
          <w:sz w:val="21"/>
          <w:szCs w:val="21"/>
        </w:rPr>
        <w:t xml:space="preserve"> </w:t>
      </w:r>
      <w:r>
        <w:rPr>
          <w:color w:val="auto"/>
          <w:spacing w:val="-18"/>
          <w:sz w:val="21"/>
          <w:szCs w:val="21"/>
        </w:rPr>
        <w:t>日</w:t>
      </w:r>
    </w:p>
    <w:p w14:paraId="181A706A">
      <w:pPr>
        <w:pStyle w:val="9"/>
        <w:spacing w:before="162" w:line="220" w:lineRule="auto"/>
        <w:ind w:left="459"/>
        <w:rPr>
          <w:color w:val="auto"/>
          <w:sz w:val="21"/>
          <w:szCs w:val="21"/>
        </w:rPr>
      </w:pPr>
      <w:r>
        <w:rPr>
          <w:color w:val="auto"/>
          <w:spacing w:val="-8"/>
          <w:sz w:val="21"/>
          <w:szCs w:val="21"/>
        </w:rPr>
        <w:t>注： 1.本协议书由委托代理人签字的， 应附法定代表人（单位负责人） 授权委托书。</w:t>
      </w:r>
    </w:p>
    <w:p w14:paraId="3BF657CE">
      <w:pPr>
        <w:pStyle w:val="9"/>
        <w:spacing w:before="158" w:line="408" w:lineRule="exact"/>
        <w:ind w:left="462"/>
        <w:rPr>
          <w:color w:val="auto"/>
          <w:sz w:val="21"/>
          <w:szCs w:val="21"/>
        </w:rPr>
      </w:pPr>
      <w:r>
        <w:rPr>
          <w:color w:val="auto"/>
          <w:position w:val="15"/>
          <w:sz w:val="21"/>
          <w:szCs w:val="21"/>
        </w:rPr>
        <w:t>2.投标人在提交投标文件的截止时间前修改“开标一览表”中的投标报价</w:t>
      </w:r>
      <w:r>
        <w:rPr>
          <w:color w:val="auto"/>
          <w:spacing w:val="-1"/>
          <w:position w:val="15"/>
          <w:sz w:val="21"/>
          <w:szCs w:val="21"/>
        </w:rPr>
        <w:t>，影响本协议书第</w:t>
      </w:r>
    </w:p>
    <w:p w14:paraId="481A5B9C">
      <w:pPr>
        <w:pStyle w:val="9"/>
        <w:spacing w:line="219" w:lineRule="auto"/>
        <w:ind w:left="40"/>
        <w:rPr>
          <w:color w:val="auto"/>
          <w:sz w:val="21"/>
          <w:szCs w:val="21"/>
        </w:rPr>
      </w:pPr>
      <w:r>
        <w:rPr>
          <w:color w:val="auto"/>
          <w:spacing w:val="-1"/>
          <w:sz w:val="21"/>
          <w:szCs w:val="21"/>
        </w:rPr>
        <w:t>五条的，应同时修改本协议书第五条。否则，评审时价格评审优惠不予以考虑。</w:t>
      </w:r>
    </w:p>
    <w:p w14:paraId="263F6019">
      <w:pPr>
        <w:spacing w:line="219" w:lineRule="auto"/>
        <w:rPr>
          <w:color w:val="auto"/>
          <w:sz w:val="21"/>
          <w:szCs w:val="21"/>
        </w:rPr>
        <w:sectPr>
          <w:footerReference r:id="rId53" w:type="default"/>
          <w:pgSz w:w="11905" w:h="16839"/>
          <w:pgMar w:top="1094" w:right="1431" w:bottom="1155" w:left="1488" w:header="1080" w:footer="993" w:gutter="0"/>
          <w:pgBorders>
            <w:top w:val="none" w:sz="0" w:space="0"/>
            <w:left w:val="none" w:sz="0" w:space="0"/>
            <w:bottom w:val="none" w:sz="0" w:space="0"/>
            <w:right w:val="none" w:sz="0" w:space="0"/>
          </w:pgBorders>
          <w:pgNumType w:fmt="decimal"/>
          <w:cols w:space="720" w:num="1"/>
        </w:sectPr>
      </w:pPr>
    </w:p>
    <w:p w14:paraId="678129ED">
      <w:pPr>
        <w:spacing w:line="244" w:lineRule="auto"/>
        <w:rPr>
          <w:rFonts w:ascii="Arial"/>
          <w:color w:val="auto"/>
          <w:sz w:val="21"/>
        </w:rPr>
      </w:pPr>
    </w:p>
    <w:p w14:paraId="2A63C497">
      <w:pPr>
        <w:spacing w:line="244" w:lineRule="auto"/>
        <w:rPr>
          <w:rFonts w:ascii="Arial"/>
          <w:color w:val="auto"/>
          <w:sz w:val="21"/>
        </w:rPr>
      </w:pPr>
    </w:p>
    <w:p w14:paraId="45414FB3">
      <w:pPr>
        <w:spacing w:line="244" w:lineRule="auto"/>
        <w:rPr>
          <w:rFonts w:ascii="Arial"/>
          <w:color w:val="auto"/>
          <w:sz w:val="21"/>
        </w:rPr>
      </w:pPr>
    </w:p>
    <w:p w14:paraId="4E06F733">
      <w:pPr>
        <w:spacing w:line="244" w:lineRule="auto"/>
        <w:rPr>
          <w:rFonts w:ascii="Arial"/>
          <w:color w:val="auto"/>
          <w:sz w:val="21"/>
        </w:rPr>
      </w:pPr>
    </w:p>
    <w:p w14:paraId="5AC3FCBF">
      <w:pPr>
        <w:spacing w:line="244" w:lineRule="auto"/>
        <w:rPr>
          <w:rFonts w:ascii="Arial"/>
          <w:color w:val="auto"/>
          <w:sz w:val="21"/>
        </w:rPr>
      </w:pPr>
    </w:p>
    <w:p w14:paraId="77630865">
      <w:pPr>
        <w:spacing w:line="244" w:lineRule="auto"/>
        <w:rPr>
          <w:rFonts w:ascii="Arial"/>
          <w:color w:val="auto"/>
          <w:sz w:val="21"/>
        </w:rPr>
      </w:pPr>
    </w:p>
    <w:p w14:paraId="08C045B1">
      <w:pPr>
        <w:spacing w:line="244" w:lineRule="auto"/>
        <w:rPr>
          <w:rFonts w:ascii="Arial"/>
          <w:color w:val="auto"/>
          <w:sz w:val="21"/>
        </w:rPr>
      </w:pPr>
    </w:p>
    <w:p w14:paraId="77281394">
      <w:pPr>
        <w:spacing w:line="244" w:lineRule="auto"/>
        <w:rPr>
          <w:rFonts w:ascii="Arial"/>
          <w:color w:val="auto"/>
          <w:sz w:val="21"/>
        </w:rPr>
      </w:pPr>
    </w:p>
    <w:p w14:paraId="5893712C">
      <w:pPr>
        <w:spacing w:line="244" w:lineRule="auto"/>
        <w:rPr>
          <w:rFonts w:ascii="Arial"/>
          <w:color w:val="auto"/>
          <w:sz w:val="21"/>
        </w:rPr>
      </w:pPr>
    </w:p>
    <w:p w14:paraId="7A37CA57">
      <w:pPr>
        <w:spacing w:line="245" w:lineRule="auto"/>
        <w:rPr>
          <w:rFonts w:ascii="Arial"/>
          <w:color w:val="auto"/>
          <w:sz w:val="21"/>
        </w:rPr>
      </w:pPr>
    </w:p>
    <w:p w14:paraId="785721AA">
      <w:pPr>
        <w:spacing w:before="311" w:line="199" w:lineRule="auto"/>
        <w:ind w:left="1993"/>
        <w:outlineLvl w:val="9"/>
        <w:rPr>
          <w:rFonts w:ascii="华文中宋" w:hAnsi="华文中宋" w:eastAsia="华文中宋" w:cs="华文中宋"/>
          <w:color w:val="auto"/>
          <w:sz w:val="84"/>
          <w:szCs w:val="84"/>
        </w:rPr>
      </w:pPr>
      <w:r>
        <w:rPr>
          <w:rFonts w:ascii="华文中宋" w:hAnsi="华文中宋" w:eastAsia="华文中宋" w:cs="华文中宋"/>
          <w:color w:val="auto"/>
          <w:spacing w:val="-4"/>
          <w:sz w:val="84"/>
          <w:szCs w:val="84"/>
        </w:rPr>
        <w:t>岳阳政府采购</w:t>
      </w:r>
    </w:p>
    <w:p w14:paraId="5CD8EEC2">
      <w:pPr>
        <w:spacing w:before="267" w:line="199" w:lineRule="auto"/>
        <w:ind w:left="905"/>
        <w:rPr>
          <w:rFonts w:ascii="华文中宋" w:hAnsi="华文中宋" w:eastAsia="华文中宋" w:cs="华文中宋"/>
          <w:color w:val="auto"/>
          <w:sz w:val="72"/>
          <w:szCs w:val="72"/>
        </w:rPr>
      </w:pPr>
      <w:r>
        <w:rPr>
          <w:rFonts w:ascii="华文中宋" w:hAnsi="华文中宋" w:eastAsia="华文中宋" w:cs="华文中宋"/>
          <w:color w:val="auto"/>
          <w:spacing w:val="-2"/>
          <w:sz w:val="72"/>
          <w:szCs w:val="72"/>
        </w:rPr>
        <w:t>公开招标电子投标文件</w:t>
      </w:r>
    </w:p>
    <w:p w14:paraId="74FAFE47">
      <w:pPr>
        <w:spacing w:line="280" w:lineRule="auto"/>
        <w:rPr>
          <w:rFonts w:ascii="Arial"/>
          <w:color w:val="auto"/>
          <w:sz w:val="21"/>
        </w:rPr>
      </w:pPr>
    </w:p>
    <w:p w14:paraId="67671D6C">
      <w:pPr>
        <w:spacing w:line="281" w:lineRule="auto"/>
        <w:rPr>
          <w:rFonts w:ascii="Arial"/>
          <w:color w:val="auto"/>
          <w:sz w:val="21"/>
        </w:rPr>
      </w:pPr>
    </w:p>
    <w:p w14:paraId="45D74BD4">
      <w:pPr>
        <w:spacing w:before="143" w:line="219" w:lineRule="auto"/>
        <w:ind w:left="2187"/>
        <w:outlineLvl w:val="1"/>
        <w:rPr>
          <w:rFonts w:ascii="黑体" w:hAnsi="黑体" w:eastAsia="黑体" w:cs="黑体"/>
          <w:color w:val="auto"/>
          <w:sz w:val="44"/>
          <w:szCs w:val="44"/>
        </w:rPr>
      </w:pPr>
      <w:bookmarkStart w:id="317" w:name="_Toc9688"/>
      <w:bookmarkStart w:id="318" w:name="_Toc15110"/>
      <w:bookmarkStart w:id="319" w:name="_Toc14522"/>
      <w:bookmarkStart w:id="320" w:name="_Toc3664"/>
      <w:r>
        <w:rPr>
          <w:rFonts w:ascii="黑体" w:hAnsi="黑体" w:eastAsia="黑体" w:cs="黑体"/>
          <w:color w:val="auto"/>
          <w:sz w:val="44"/>
          <w:szCs w:val="44"/>
          <w14:textOutline w14:w="8011" w14:cap="flat" w14:cmpd="sng">
            <w14:solidFill>
              <w14:srgbClr w14:val="000000"/>
            </w14:solidFill>
            <w14:prstDash w14:val="solid"/>
            <w14:miter w14:val="0"/>
          </w14:textOutline>
        </w:rPr>
        <w:t>第二部分</w:t>
      </w:r>
      <w:r>
        <w:rPr>
          <w:rFonts w:ascii="黑体" w:hAnsi="黑体" w:eastAsia="黑体" w:cs="黑体"/>
          <w:color w:val="auto"/>
          <w:sz w:val="44"/>
          <w:szCs w:val="44"/>
        </w:rPr>
        <w:t xml:space="preserve"> </w:t>
      </w:r>
      <w:r>
        <w:rPr>
          <w:rFonts w:ascii="黑体" w:hAnsi="黑体" w:eastAsia="黑体" w:cs="黑体"/>
          <w:color w:val="auto"/>
          <w:sz w:val="44"/>
          <w:szCs w:val="44"/>
          <w14:textOutline w14:w="8011" w14:cap="flat" w14:cmpd="sng">
            <w14:solidFill>
              <w14:srgbClr w14:val="000000"/>
            </w14:solidFill>
            <w14:prstDash w14:val="solid"/>
            <w14:miter w14:val="0"/>
          </w14:textOutline>
        </w:rPr>
        <w:t>商务技术文件</w:t>
      </w:r>
      <w:bookmarkEnd w:id="317"/>
      <w:bookmarkEnd w:id="318"/>
      <w:bookmarkEnd w:id="319"/>
      <w:bookmarkEnd w:id="320"/>
    </w:p>
    <w:p w14:paraId="18FCC124">
      <w:pPr>
        <w:spacing w:line="282" w:lineRule="auto"/>
        <w:rPr>
          <w:rFonts w:ascii="Arial"/>
          <w:color w:val="auto"/>
          <w:sz w:val="21"/>
        </w:rPr>
      </w:pPr>
    </w:p>
    <w:p w14:paraId="0628B697">
      <w:pPr>
        <w:spacing w:line="282" w:lineRule="auto"/>
        <w:rPr>
          <w:rFonts w:ascii="Arial"/>
          <w:color w:val="auto"/>
          <w:sz w:val="21"/>
        </w:rPr>
      </w:pPr>
    </w:p>
    <w:p w14:paraId="62BE693A">
      <w:pPr>
        <w:spacing w:line="282" w:lineRule="auto"/>
        <w:rPr>
          <w:rFonts w:ascii="Arial"/>
          <w:color w:val="auto"/>
          <w:sz w:val="21"/>
        </w:rPr>
      </w:pPr>
    </w:p>
    <w:p w14:paraId="48470205">
      <w:pPr>
        <w:spacing w:line="283" w:lineRule="auto"/>
        <w:rPr>
          <w:rFonts w:ascii="Arial"/>
          <w:color w:val="auto"/>
          <w:sz w:val="21"/>
        </w:rPr>
      </w:pPr>
    </w:p>
    <w:p w14:paraId="15D9C826">
      <w:pPr>
        <w:spacing w:line="283" w:lineRule="auto"/>
        <w:rPr>
          <w:rFonts w:ascii="Arial"/>
          <w:color w:val="auto"/>
          <w:sz w:val="21"/>
        </w:rPr>
      </w:pPr>
    </w:p>
    <w:p w14:paraId="36A888B8">
      <w:pPr>
        <w:pStyle w:val="9"/>
        <w:tabs>
          <w:tab w:val="left" w:pos="7590"/>
        </w:tabs>
        <w:spacing w:before="97" w:line="359" w:lineRule="auto"/>
        <w:ind w:left="2027" w:right="1392"/>
        <w:jc w:val="both"/>
        <w:rPr>
          <w:color w:val="auto"/>
        </w:rPr>
      </w:pPr>
      <w:r>
        <w:rPr>
          <w:color w:val="auto"/>
          <w14:textOutline w14:w="5486" w14:cap="flat" w14:cmpd="sng">
            <w14:solidFill>
              <w14:srgbClr w14:val="000000"/>
            </w14:solidFill>
            <w14:prstDash w14:val="solid"/>
            <w14:miter w14:val="0"/>
          </w14:textOutline>
        </w:rPr>
        <w:t>采购项目名称:</w:t>
      </w:r>
      <w:r>
        <w:rPr>
          <w:color w:val="auto"/>
          <w:u w:val="single" w:color="auto"/>
        </w:rPr>
        <w:tab/>
      </w:r>
      <w:r>
        <w:rPr>
          <w:color w:val="auto"/>
        </w:rPr>
        <w:t xml:space="preserve"> </w:t>
      </w:r>
      <w:r>
        <w:rPr>
          <w:color w:val="auto"/>
          <w:spacing w:val="-33"/>
          <w14:textOutline w14:w="5486" w14:cap="flat" w14:cmpd="sng">
            <w14:solidFill>
              <w14:srgbClr w14:val="000000"/>
            </w14:solidFill>
            <w14:prstDash w14:val="solid"/>
            <w14:miter w14:val="0"/>
          </w14:textOutline>
        </w:rPr>
        <w:t>采</w:t>
      </w:r>
      <w:r>
        <w:rPr>
          <w:color w:val="auto"/>
          <w:spacing w:val="5"/>
        </w:rPr>
        <w:t xml:space="preserve">   </w:t>
      </w:r>
      <w:r>
        <w:rPr>
          <w:color w:val="auto"/>
          <w:spacing w:val="-33"/>
          <w14:textOutline w14:w="5486" w14:cap="flat" w14:cmpd="sng">
            <w14:solidFill>
              <w14:srgbClr w14:val="000000"/>
            </w14:solidFill>
            <w14:prstDash w14:val="solid"/>
            <w14:miter w14:val="0"/>
          </w14:textOutline>
        </w:rPr>
        <w:t>购</w:t>
      </w:r>
      <w:r>
        <w:rPr>
          <w:color w:val="auto"/>
          <w:spacing w:val="4"/>
        </w:rPr>
        <w:t xml:space="preserve">   </w:t>
      </w:r>
      <w:r>
        <w:rPr>
          <w:color w:val="auto"/>
          <w:spacing w:val="-33"/>
          <w14:textOutline w14:w="5486" w14:cap="flat" w14:cmpd="sng">
            <w14:solidFill>
              <w14:srgbClr w14:val="000000"/>
            </w14:solidFill>
            <w14:prstDash w14:val="solid"/>
            <w14:miter w14:val="0"/>
          </w14:textOutline>
        </w:rPr>
        <w:t>人：</w:t>
      </w:r>
      <w:r>
        <w:rPr>
          <w:color w:val="auto"/>
          <w:spacing w:val="-44"/>
        </w:rPr>
        <w:t xml:space="preserve"> </w:t>
      </w:r>
      <w:r>
        <w:rPr>
          <w:color w:val="auto"/>
          <w:u w:val="single" w:color="auto"/>
        </w:rPr>
        <w:tab/>
      </w:r>
      <w:r>
        <w:rPr>
          <w:color w:val="auto"/>
        </w:rPr>
        <w:t xml:space="preserve"> </w:t>
      </w:r>
      <w:r>
        <w:rPr>
          <w:rFonts w:hint="eastAsia" w:ascii="黑体" w:hAnsi="黑体" w:eastAsia="黑体" w:cs="黑体"/>
          <w:b/>
          <w:color w:val="auto"/>
          <w:sz w:val="30"/>
          <w:szCs w:val="30"/>
          <w:lang w:eastAsia="zh-CN"/>
        </w:rPr>
        <w:t>政府采购计划编号</w:t>
      </w:r>
      <w:r>
        <w:rPr>
          <w:color w:val="auto"/>
          <w14:textOutline w14:w="5486" w14:cap="flat" w14:cmpd="sng">
            <w14:solidFill>
              <w14:srgbClr w14:val="000000"/>
            </w14:solidFill>
            <w14:prstDash w14:val="solid"/>
            <w14:miter w14:val="0"/>
          </w14:textOutline>
        </w:rPr>
        <w:t>:</w:t>
      </w:r>
      <w:r>
        <w:rPr>
          <w:color w:val="auto"/>
          <w:u w:val="single" w:color="auto"/>
        </w:rPr>
        <w:tab/>
      </w:r>
      <w:r>
        <w:rPr>
          <w:color w:val="auto"/>
        </w:rPr>
        <w:t xml:space="preserve"> </w:t>
      </w:r>
      <w:r>
        <w:rPr>
          <w:rFonts w:hint="eastAsia" w:ascii="黑体" w:hAnsi="黑体" w:eastAsia="黑体" w:cs="黑体"/>
          <w:b/>
          <w:color w:val="auto"/>
          <w:sz w:val="30"/>
          <w:szCs w:val="30"/>
          <w:lang w:eastAsia="zh-CN"/>
        </w:rPr>
        <w:t>委托代理编号</w:t>
      </w:r>
      <w:r>
        <w:rPr>
          <w:color w:val="auto"/>
          <w14:textOutline w14:w="5486" w14:cap="flat" w14:cmpd="sng">
            <w14:solidFill>
              <w14:srgbClr w14:val="000000"/>
            </w14:solidFill>
            <w14:prstDash w14:val="solid"/>
            <w14:miter w14:val="0"/>
          </w14:textOutline>
        </w:rPr>
        <w:t>:</w:t>
      </w:r>
      <w:r>
        <w:rPr>
          <w:color w:val="auto"/>
          <w:u w:val="single" w:color="auto"/>
        </w:rPr>
        <w:t xml:space="preserve">                         </w:t>
      </w:r>
    </w:p>
    <w:p w14:paraId="6A4EB49A">
      <w:pPr>
        <w:pStyle w:val="9"/>
        <w:spacing w:line="220" w:lineRule="auto"/>
        <w:ind w:left="2027"/>
        <w:rPr>
          <w:color w:val="auto"/>
        </w:rPr>
      </w:pPr>
      <w:r>
        <w:rPr>
          <w:color w:val="auto"/>
          <w:spacing w:val="-16"/>
          <w14:textOutline w14:w="5486" w14:cap="flat" w14:cmpd="sng">
            <w14:solidFill>
              <w14:srgbClr w14:val="000000"/>
            </w14:solidFill>
            <w14:prstDash w14:val="solid"/>
            <w14:miter w14:val="0"/>
          </w14:textOutline>
        </w:rPr>
        <w:t>采购代理机构：</w:t>
      </w:r>
      <w:r>
        <w:rPr>
          <w:color w:val="auto"/>
          <w:spacing w:val="-37"/>
        </w:rPr>
        <w:t xml:space="preserve"> </w:t>
      </w:r>
      <w:r>
        <w:rPr>
          <w:color w:val="auto"/>
          <w:u w:val="single" w:color="auto"/>
        </w:rPr>
        <w:t xml:space="preserve">                        </w:t>
      </w:r>
    </w:p>
    <w:p w14:paraId="287DDFB7">
      <w:pPr>
        <w:spacing w:line="245" w:lineRule="auto"/>
        <w:rPr>
          <w:rFonts w:ascii="Arial"/>
          <w:color w:val="auto"/>
          <w:sz w:val="21"/>
        </w:rPr>
      </w:pPr>
    </w:p>
    <w:p w14:paraId="2A4DD9E2">
      <w:pPr>
        <w:spacing w:line="245" w:lineRule="auto"/>
        <w:rPr>
          <w:rFonts w:ascii="Arial"/>
          <w:color w:val="auto"/>
          <w:sz w:val="21"/>
        </w:rPr>
      </w:pPr>
    </w:p>
    <w:p w14:paraId="03ECFEB2">
      <w:pPr>
        <w:spacing w:line="245" w:lineRule="auto"/>
        <w:rPr>
          <w:rFonts w:ascii="Arial"/>
          <w:color w:val="auto"/>
          <w:sz w:val="21"/>
        </w:rPr>
      </w:pPr>
    </w:p>
    <w:p w14:paraId="0987A77A">
      <w:pPr>
        <w:spacing w:line="245" w:lineRule="auto"/>
        <w:rPr>
          <w:rFonts w:ascii="Arial"/>
          <w:color w:val="auto"/>
          <w:sz w:val="21"/>
        </w:rPr>
      </w:pPr>
    </w:p>
    <w:p w14:paraId="091ADD28">
      <w:pPr>
        <w:spacing w:line="245" w:lineRule="auto"/>
        <w:rPr>
          <w:rFonts w:ascii="Arial"/>
          <w:color w:val="auto"/>
          <w:sz w:val="21"/>
        </w:rPr>
      </w:pPr>
    </w:p>
    <w:p w14:paraId="513C522E">
      <w:pPr>
        <w:spacing w:line="245" w:lineRule="auto"/>
        <w:rPr>
          <w:rFonts w:ascii="Arial"/>
          <w:color w:val="auto"/>
          <w:sz w:val="21"/>
        </w:rPr>
      </w:pPr>
    </w:p>
    <w:p w14:paraId="47C84FCC">
      <w:pPr>
        <w:spacing w:line="245" w:lineRule="auto"/>
        <w:rPr>
          <w:rFonts w:ascii="Arial"/>
          <w:color w:val="auto"/>
          <w:sz w:val="21"/>
        </w:rPr>
      </w:pPr>
    </w:p>
    <w:p w14:paraId="1C0348EC">
      <w:pPr>
        <w:spacing w:line="245" w:lineRule="auto"/>
        <w:rPr>
          <w:rFonts w:ascii="Arial"/>
          <w:color w:val="auto"/>
          <w:sz w:val="21"/>
        </w:rPr>
      </w:pPr>
    </w:p>
    <w:p w14:paraId="6D313607">
      <w:pPr>
        <w:spacing w:line="245" w:lineRule="auto"/>
        <w:rPr>
          <w:rFonts w:ascii="Arial"/>
          <w:color w:val="auto"/>
          <w:sz w:val="21"/>
        </w:rPr>
      </w:pPr>
    </w:p>
    <w:p w14:paraId="54AC2072">
      <w:pPr>
        <w:spacing w:line="245" w:lineRule="auto"/>
        <w:rPr>
          <w:rFonts w:ascii="Arial"/>
          <w:color w:val="auto"/>
          <w:sz w:val="21"/>
        </w:rPr>
      </w:pPr>
    </w:p>
    <w:p w14:paraId="73407D34">
      <w:pPr>
        <w:spacing w:before="105" w:line="357" w:lineRule="auto"/>
        <w:ind w:left="1954"/>
        <w:rPr>
          <w:rFonts w:ascii="黑体" w:hAnsi="黑体" w:eastAsia="黑体" w:cs="黑体"/>
          <w:color w:val="auto"/>
          <w:sz w:val="32"/>
          <w:szCs w:val="32"/>
        </w:rPr>
      </w:pPr>
      <w:r>
        <w:rPr>
          <w:rFonts w:ascii="黑体" w:hAnsi="黑体" w:eastAsia="黑体" w:cs="黑体"/>
          <w:color w:val="auto"/>
          <w:spacing w:val="-2"/>
          <w:sz w:val="32"/>
          <w:szCs w:val="32"/>
        </w:rPr>
        <w:t>投标人</w:t>
      </w:r>
      <w:r>
        <w:rPr>
          <w:rFonts w:ascii="黑体" w:hAnsi="黑体" w:eastAsia="黑体" w:cs="黑体"/>
          <w:color w:val="auto"/>
          <w:sz w:val="32"/>
          <w:szCs w:val="32"/>
          <w:u w:val="single" w:color="auto"/>
        </w:rPr>
        <w:t xml:space="preserve">                         </w:t>
      </w:r>
    </w:p>
    <w:p w14:paraId="6E34674B">
      <w:pPr>
        <w:spacing w:line="221" w:lineRule="auto"/>
        <w:ind w:left="3884"/>
        <w:rPr>
          <w:rFonts w:ascii="黑体" w:hAnsi="黑体" w:eastAsia="黑体" w:cs="黑体"/>
          <w:color w:val="auto"/>
          <w:sz w:val="32"/>
          <w:szCs w:val="32"/>
        </w:rPr>
      </w:pPr>
      <w:r>
        <w:rPr>
          <w:rFonts w:ascii="黑体" w:hAnsi="黑体" w:eastAsia="黑体" w:cs="黑体"/>
          <w:color w:val="auto"/>
          <w:spacing w:val="-11"/>
          <w:sz w:val="32"/>
          <w:szCs w:val="32"/>
        </w:rPr>
        <w:t>年</w:t>
      </w:r>
      <w:r>
        <w:rPr>
          <w:rFonts w:ascii="黑体" w:hAnsi="黑体" w:eastAsia="黑体" w:cs="黑体"/>
          <w:color w:val="auto"/>
          <w:spacing w:val="9"/>
          <w:sz w:val="32"/>
          <w:szCs w:val="32"/>
        </w:rPr>
        <w:t xml:space="preserve">  </w:t>
      </w:r>
      <w:r>
        <w:rPr>
          <w:rFonts w:ascii="黑体" w:hAnsi="黑体" w:eastAsia="黑体" w:cs="黑体"/>
          <w:color w:val="auto"/>
          <w:spacing w:val="-11"/>
          <w:sz w:val="32"/>
          <w:szCs w:val="32"/>
        </w:rPr>
        <w:t>月</w:t>
      </w:r>
      <w:r>
        <w:rPr>
          <w:rFonts w:ascii="黑体" w:hAnsi="黑体" w:eastAsia="黑体" w:cs="黑体"/>
          <w:color w:val="auto"/>
          <w:spacing w:val="32"/>
          <w:sz w:val="32"/>
          <w:szCs w:val="32"/>
        </w:rPr>
        <w:t xml:space="preserve">  </w:t>
      </w:r>
      <w:r>
        <w:rPr>
          <w:rFonts w:ascii="黑体" w:hAnsi="黑体" w:eastAsia="黑体" w:cs="黑体"/>
          <w:color w:val="auto"/>
          <w:spacing w:val="-11"/>
          <w:sz w:val="32"/>
          <w:szCs w:val="32"/>
        </w:rPr>
        <w:t>日</w:t>
      </w:r>
    </w:p>
    <w:p w14:paraId="5C8D630E">
      <w:pPr>
        <w:spacing w:line="221" w:lineRule="auto"/>
        <w:rPr>
          <w:rFonts w:ascii="黑体" w:hAnsi="黑体" w:eastAsia="黑体" w:cs="黑体"/>
          <w:color w:val="auto"/>
          <w:sz w:val="32"/>
          <w:szCs w:val="32"/>
        </w:rPr>
        <w:sectPr>
          <w:footerReference r:id="rId54" w:type="default"/>
          <w:pgSz w:w="11905" w:h="16839"/>
          <w:pgMar w:top="1094" w:right="1431" w:bottom="1153" w:left="1488" w:header="1080" w:footer="993" w:gutter="0"/>
          <w:pgBorders>
            <w:top w:val="none" w:sz="0" w:space="0"/>
            <w:left w:val="none" w:sz="0" w:space="0"/>
            <w:bottom w:val="none" w:sz="0" w:space="0"/>
            <w:right w:val="none" w:sz="0" w:space="0"/>
          </w:pgBorders>
          <w:pgNumType w:fmt="decimal"/>
          <w:cols w:space="720" w:num="1"/>
        </w:sectPr>
      </w:pPr>
    </w:p>
    <w:p w14:paraId="2849F173">
      <w:pPr>
        <w:spacing w:line="248" w:lineRule="auto"/>
        <w:rPr>
          <w:rFonts w:ascii="Arial"/>
          <w:color w:val="auto"/>
          <w:sz w:val="21"/>
        </w:rPr>
      </w:pPr>
      <w:r>
        <w:rPr>
          <w:color w:val="auto"/>
        </w:rPr>
        <mc:AlternateContent>
          <mc:Choice Requires="wps">
            <w:drawing>
              <wp:anchor distT="0" distB="0" distL="114300" distR="114300" simplePos="0" relativeHeight="251693056" behindDoc="0" locked="0" layoutInCell="0" allowOverlap="1">
                <wp:simplePos x="0" y="0"/>
                <wp:positionH relativeFrom="page">
                  <wp:posOffset>944880</wp:posOffset>
                </wp:positionH>
                <wp:positionV relativeFrom="page">
                  <wp:posOffset>685800</wp:posOffset>
                </wp:positionV>
                <wp:extent cx="5705475" cy="9525"/>
                <wp:effectExtent l="0" t="0" r="0" b="0"/>
                <wp:wrapNone/>
                <wp:docPr id="83" name="任意多边形 83"/>
                <wp:cNvGraphicFramePr/>
                <a:graphic xmlns:a="http://schemas.openxmlformats.org/drawingml/2006/main">
                  <a:graphicData uri="http://schemas.microsoft.com/office/word/2010/wordprocessingShape">
                    <wps:wsp>
                      <wps:cNvSpPr/>
                      <wps:spPr>
                        <a:xfrm>
                          <a:off x="0" y="0"/>
                          <a:ext cx="5705475" cy="9525"/>
                        </a:xfrm>
                        <a:custGeom>
                          <a:avLst/>
                          <a:gdLst/>
                          <a:ahLst/>
                          <a:cxnLst/>
                          <a:pathLst>
                            <a:path w="8985" h="15">
                              <a:moveTo>
                                <a:pt x="0" y="14"/>
                              </a:moveTo>
                              <a:lnTo>
                                <a:pt x="8984" y="14"/>
                              </a:lnTo>
                              <a:lnTo>
                                <a:pt x="8984" y="0"/>
                              </a:lnTo>
                              <a:lnTo>
                                <a:pt x="0" y="0"/>
                              </a:lnTo>
                              <a:lnTo>
                                <a:pt x="0" y="14"/>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74.4pt;margin-top:54pt;height:0.75pt;width:449.25pt;mso-position-horizontal-relative:page;mso-position-vertical-relative:page;z-index:251693056;mso-width-relative:page;mso-height-relative:page;" fillcolor="#000000" filled="t" stroked="f" coordsize="8985,15" o:allowincell="f" o:gfxdata="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CMBCojZAAAADAEAAA8A&#10;AAAAAAAAAQAgAAAAIgAAAGRycy9kb3ducmV2LnhtbFBLAQIUABQAAAAIAIdO4kB5aBsrFgIAAH4E&#10;AAAOAAAAAAAAAAEAIAAAACgBAABkcnMvZTJvRG9jLnhtbFBLBQYAAAAABgAGAFkBAACwBQAAAAA=&#10;" path="m0,14l8984,14,8984,0,0,0,0,14xe">
                <v:fill on="t" focussize="0,0"/>
                <v:stroke on="f"/>
                <v:imagedata o:title=""/>
                <o:lock v:ext="edit" aspectratio="f"/>
              </v:shape>
            </w:pict>
          </mc:Fallback>
        </mc:AlternateContent>
      </w:r>
    </w:p>
    <w:p w14:paraId="0FDEA458">
      <w:pPr>
        <w:spacing w:line="249" w:lineRule="auto"/>
        <w:rPr>
          <w:rFonts w:ascii="Arial"/>
          <w:color w:val="auto"/>
          <w:sz w:val="21"/>
        </w:rPr>
      </w:pPr>
    </w:p>
    <w:p w14:paraId="30F5340D">
      <w:pPr>
        <w:spacing w:line="249" w:lineRule="auto"/>
        <w:rPr>
          <w:rFonts w:ascii="Arial"/>
          <w:color w:val="auto"/>
          <w:sz w:val="21"/>
        </w:rPr>
      </w:pPr>
    </w:p>
    <w:p w14:paraId="679C61B1">
      <w:pPr>
        <w:spacing w:line="249" w:lineRule="auto"/>
        <w:rPr>
          <w:rFonts w:ascii="Arial"/>
          <w:color w:val="auto"/>
          <w:sz w:val="21"/>
        </w:rPr>
      </w:pPr>
    </w:p>
    <w:p w14:paraId="36BAD5D6">
      <w:pPr>
        <w:pStyle w:val="9"/>
        <w:spacing w:before="68" w:line="221" w:lineRule="auto"/>
        <w:ind w:left="137"/>
        <w:rPr>
          <w:color w:val="auto"/>
          <w:sz w:val="21"/>
          <w:szCs w:val="21"/>
        </w:rPr>
      </w:pPr>
      <w:r>
        <w:rPr>
          <w:color w:val="auto"/>
          <w:spacing w:val="-1"/>
          <w:sz w:val="21"/>
          <w:szCs w:val="21"/>
          <w14:textOutline w14:w="3831" w14:cap="flat" w14:cmpd="sng">
            <w14:solidFill>
              <w14:srgbClr w14:val="000000"/>
            </w14:solidFill>
            <w14:prstDash w14:val="solid"/>
            <w14:miter w14:val="0"/>
          </w14:textOutline>
        </w:rPr>
        <w:t>索引表</w:t>
      </w:r>
      <w:r>
        <w:rPr>
          <w:color w:val="auto"/>
          <w:spacing w:val="-38"/>
          <w:sz w:val="21"/>
          <w:szCs w:val="21"/>
        </w:rPr>
        <w:t xml:space="preserve"> </w:t>
      </w:r>
      <w:r>
        <w:rPr>
          <w:rFonts w:ascii="黑体" w:hAnsi="黑体" w:eastAsia="黑体" w:cs="黑体"/>
          <w:color w:val="auto"/>
          <w:spacing w:val="-1"/>
          <w:sz w:val="21"/>
          <w:szCs w:val="21"/>
          <w14:textOutline w14:w="3831" w14:cap="flat" w14:cmpd="sng">
            <w14:solidFill>
              <w14:srgbClr w14:val="000000"/>
            </w14:solidFill>
            <w14:prstDash w14:val="solid"/>
            <w14:miter w14:val="0"/>
          </w14:textOutline>
        </w:rPr>
        <w:t>2</w:t>
      </w:r>
      <w:r>
        <w:rPr>
          <w:rFonts w:ascii="黑体" w:hAnsi="黑体" w:eastAsia="黑体" w:cs="黑体"/>
          <w:color w:val="auto"/>
          <w:spacing w:val="-1"/>
          <w:sz w:val="21"/>
          <w:szCs w:val="21"/>
        </w:rPr>
        <w:t xml:space="preserve"> </w:t>
      </w:r>
      <w:r>
        <w:rPr>
          <w:color w:val="auto"/>
          <w:spacing w:val="-1"/>
          <w:sz w:val="21"/>
          <w:szCs w:val="21"/>
          <w14:textOutline w14:w="3831" w14:cap="flat" w14:cmpd="sng">
            <w14:solidFill>
              <w14:srgbClr w14:val="000000"/>
            </w14:solidFill>
            <w14:prstDash w14:val="solid"/>
            <w14:miter w14:val="0"/>
          </w14:textOutline>
        </w:rPr>
        <w:t>符合性审查索引表</w:t>
      </w:r>
    </w:p>
    <w:p w14:paraId="00DDEC2C">
      <w:pPr>
        <w:spacing w:line="368" w:lineRule="auto"/>
        <w:rPr>
          <w:rFonts w:ascii="Arial"/>
          <w:color w:val="auto"/>
          <w:sz w:val="21"/>
        </w:rPr>
      </w:pPr>
    </w:p>
    <w:p w14:paraId="17D51DC9">
      <w:pPr>
        <w:spacing w:before="88" w:line="225" w:lineRule="auto"/>
        <w:ind w:left="3472"/>
        <w:rPr>
          <w:rFonts w:ascii="黑体" w:hAnsi="黑体" w:eastAsia="黑体" w:cs="黑体"/>
          <w:color w:val="auto"/>
          <w:sz w:val="27"/>
          <w:szCs w:val="27"/>
        </w:rPr>
      </w:pPr>
      <w:r>
        <w:rPr>
          <w:rFonts w:ascii="黑体" w:hAnsi="黑体" w:eastAsia="黑体" w:cs="黑体"/>
          <w:color w:val="auto"/>
          <w:spacing w:val="9"/>
          <w:sz w:val="27"/>
          <w:szCs w:val="27"/>
          <w14:textOutline w14:w="5050" w14:cap="flat" w14:cmpd="sng">
            <w14:solidFill>
              <w14:srgbClr w14:val="000000"/>
            </w14:solidFill>
            <w14:prstDash w14:val="solid"/>
            <w14:miter w14:val="0"/>
          </w14:textOutline>
        </w:rPr>
        <w:t>符合性审查索引表</w:t>
      </w:r>
    </w:p>
    <w:p w14:paraId="0CDBED3D">
      <w:pPr>
        <w:spacing w:line="121" w:lineRule="exact"/>
        <w:rPr>
          <w:color w:val="auto"/>
        </w:rPr>
      </w:pPr>
    </w:p>
    <w:tbl>
      <w:tblPr>
        <w:tblStyle w:val="29"/>
        <w:tblW w:w="9089" w:type="dxa"/>
        <w:tblInd w:w="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04"/>
        <w:gridCol w:w="1874"/>
        <w:gridCol w:w="2407"/>
        <w:gridCol w:w="2265"/>
        <w:gridCol w:w="1739"/>
      </w:tblGrid>
      <w:tr w14:paraId="189B01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05" w:hRule="atLeast"/>
        </w:trPr>
        <w:tc>
          <w:tcPr>
            <w:tcW w:w="804" w:type="dxa"/>
            <w:tcBorders>
              <w:top w:val="single" w:color="000000" w:sz="2" w:space="0"/>
              <w:left w:val="single" w:color="000000" w:sz="2" w:space="0"/>
            </w:tcBorders>
            <w:vAlign w:val="top"/>
          </w:tcPr>
          <w:p w14:paraId="7BE0DEDE">
            <w:pPr>
              <w:spacing w:line="339" w:lineRule="auto"/>
              <w:rPr>
                <w:rFonts w:ascii="Arial"/>
                <w:color w:val="auto"/>
                <w:sz w:val="21"/>
              </w:rPr>
            </w:pPr>
          </w:p>
          <w:p w14:paraId="17F50114">
            <w:pPr>
              <w:pStyle w:val="30"/>
              <w:spacing w:before="68" w:line="222" w:lineRule="auto"/>
              <w:ind w:left="199"/>
              <w:rPr>
                <w:color w:val="auto"/>
              </w:rPr>
            </w:pPr>
            <w:r>
              <w:rPr>
                <w:color w:val="auto"/>
                <w:spacing w:val="-2"/>
                <w14:textOutline w14:w="3831" w14:cap="flat" w14:cmpd="sng">
                  <w14:solidFill>
                    <w14:srgbClr w14:val="000000"/>
                  </w14:solidFill>
                  <w14:prstDash w14:val="solid"/>
                  <w14:miter w14:val="0"/>
                </w14:textOutline>
              </w:rPr>
              <w:t>序号</w:t>
            </w:r>
          </w:p>
        </w:tc>
        <w:tc>
          <w:tcPr>
            <w:tcW w:w="1874" w:type="dxa"/>
            <w:tcBorders>
              <w:top w:val="single" w:color="000000" w:sz="2" w:space="0"/>
              <w:right w:val="single" w:color="000000" w:sz="2" w:space="0"/>
            </w:tcBorders>
            <w:vAlign w:val="top"/>
          </w:tcPr>
          <w:p w14:paraId="21FE5D76">
            <w:pPr>
              <w:spacing w:line="350" w:lineRule="auto"/>
              <w:rPr>
                <w:rFonts w:ascii="Arial"/>
                <w:color w:val="auto"/>
                <w:sz w:val="21"/>
              </w:rPr>
            </w:pPr>
          </w:p>
          <w:p w14:paraId="4C072FE8">
            <w:pPr>
              <w:pStyle w:val="30"/>
              <w:spacing w:before="65" w:line="221" w:lineRule="auto"/>
              <w:ind w:left="239"/>
              <w:rPr>
                <w:color w:val="auto"/>
                <w:sz w:val="20"/>
                <w:szCs w:val="20"/>
              </w:rPr>
            </w:pPr>
            <w:r>
              <w:rPr>
                <w:color w:val="auto"/>
                <w:sz w:val="20"/>
                <w:szCs w:val="20"/>
                <w14:textOutline w14:w="3657" w14:cap="flat" w14:cmpd="sng">
                  <w14:solidFill>
                    <w14:srgbClr w14:val="000000"/>
                  </w14:solidFill>
                  <w14:prstDash w14:val="solid"/>
                  <w14:miter w14:val="0"/>
                </w14:textOutline>
              </w:rPr>
              <w:t>招标文件条款号</w:t>
            </w:r>
          </w:p>
        </w:tc>
        <w:tc>
          <w:tcPr>
            <w:tcW w:w="2407" w:type="dxa"/>
            <w:tcBorders>
              <w:top w:val="single" w:color="000000" w:sz="2" w:space="0"/>
              <w:left w:val="single" w:color="000000" w:sz="2" w:space="0"/>
            </w:tcBorders>
            <w:vAlign w:val="top"/>
          </w:tcPr>
          <w:p w14:paraId="7F566D61">
            <w:pPr>
              <w:spacing w:line="338" w:lineRule="auto"/>
              <w:rPr>
                <w:rFonts w:ascii="Arial"/>
                <w:color w:val="auto"/>
                <w:sz w:val="21"/>
              </w:rPr>
            </w:pPr>
          </w:p>
          <w:p w14:paraId="12191F6F">
            <w:pPr>
              <w:pStyle w:val="30"/>
              <w:spacing w:before="68" w:line="221" w:lineRule="auto"/>
              <w:ind w:left="486"/>
              <w:rPr>
                <w:color w:val="auto"/>
              </w:rPr>
            </w:pPr>
            <w:r>
              <w:rPr>
                <w:color w:val="auto"/>
                <w:spacing w:val="-2"/>
                <w14:textOutline w14:w="3831" w14:cap="flat" w14:cmpd="sng">
                  <w14:solidFill>
                    <w14:srgbClr w14:val="000000"/>
                  </w14:solidFill>
                  <w14:prstDash w14:val="solid"/>
                  <w14:miter w14:val="0"/>
                </w14:textOutline>
              </w:rPr>
              <w:t>审查内容及标准</w:t>
            </w:r>
          </w:p>
        </w:tc>
        <w:tc>
          <w:tcPr>
            <w:tcW w:w="2265" w:type="dxa"/>
            <w:tcBorders>
              <w:top w:val="single" w:color="000000" w:sz="2" w:space="0"/>
            </w:tcBorders>
            <w:vAlign w:val="top"/>
          </w:tcPr>
          <w:p w14:paraId="21B4B462">
            <w:pPr>
              <w:spacing w:line="338" w:lineRule="auto"/>
              <w:rPr>
                <w:rFonts w:ascii="Arial"/>
                <w:color w:val="auto"/>
                <w:sz w:val="21"/>
              </w:rPr>
            </w:pPr>
          </w:p>
          <w:p w14:paraId="629AE20F">
            <w:pPr>
              <w:pStyle w:val="30"/>
              <w:spacing w:before="69" w:line="220" w:lineRule="auto"/>
              <w:ind w:left="195"/>
              <w:rPr>
                <w:color w:val="auto"/>
              </w:rPr>
            </w:pPr>
            <w:r>
              <w:rPr>
                <w:color w:val="auto"/>
                <w14:textOutline w14:w="3831" w14:cap="flat" w14:cmpd="sng">
                  <w14:solidFill>
                    <w14:srgbClr w14:val="000000"/>
                  </w14:solidFill>
                  <w14:prstDash w14:val="solid"/>
                  <w14:miter w14:val="0"/>
                </w14:textOutline>
              </w:rPr>
              <w:t>投标响应及证明材料</w:t>
            </w:r>
          </w:p>
        </w:tc>
        <w:tc>
          <w:tcPr>
            <w:tcW w:w="1739" w:type="dxa"/>
            <w:tcBorders>
              <w:top w:val="single" w:color="000000" w:sz="2" w:space="0"/>
              <w:right w:val="single" w:color="000000" w:sz="2" w:space="0"/>
            </w:tcBorders>
            <w:vAlign w:val="top"/>
          </w:tcPr>
          <w:p w14:paraId="080BE66D">
            <w:pPr>
              <w:pStyle w:val="30"/>
              <w:spacing w:before="207" w:line="408" w:lineRule="exact"/>
              <w:ind w:left="134"/>
              <w:rPr>
                <w:color w:val="auto"/>
              </w:rPr>
            </w:pPr>
            <w:r>
              <w:rPr>
                <w:color w:val="auto"/>
                <w:spacing w:val="-1"/>
                <w:position w:val="14"/>
                <w14:textOutline w14:w="3831" w14:cap="flat" w14:cmpd="sng">
                  <w14:solidFill>
                    <w14:srgbClr w14:val="000000"/>
                  </w14:solidFill>
                  <w14:prstDash w14:val="solid"/>
                  <w14:miter w14:val="0"/>
                </w14:textOutline>
              </w:rPr>
              <w:t>投标文件对应内</w:t>
            </w:r>
          </w:p>
          <w:p w14:paraId="20B868FB">
            <w:pPr>
              <w:pStyle w:val="30"/>
              <w:spacing w:line="221" w:lineRule="auto"/>
              <w:ind w:left="240"/>
              <w:rPr>
                <w:color w:val="auto"/>
              </w:rPr>
            </w:pPr>
            <w:r>
              <w:rPr>
                <w:color w:val="auto"/>
                <w:spacing w:val="-1"/>
                <w14:textOutline w14:w="3831" w14:cap="flat" w14:cmpd="sng">
                  <w14:solidFill>
                    <w14:srgbClr w14:val="000000"/>
                  </w14:solidFill>
                  <w14:prstDash w14:val="solid"/>
                  <w14:miter w14:val="0"/>
                </w14:textOutline>
              </w:rPr>
              <w:t>容的册及页码</w:t>
            </w:r>
          </w:p>
        </w:tc>
      </w:tr>
      <w:tr w14:paraId="116E8E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6" w:hRule="atLeast"/>
        </w:trPr>
        <w:tc>
          <w:tcPr>
            <w:tcW w:w="804" w:type="dxa"/>
            <w:tcBorders>
              <w:left w:val="single" w:color="000000" w:sz="2" w:space="0"/>
            </w:tcBorders>
            <w:vAlign w:val="top"/>
          </w:tcPr>
          <w:p w14:paraId="5FBD70B2">
            <w:pPr>
              <w:rPr>
                <w:rFonts w:ascii="Arial"/>
                <w:color w:val="auto"/>
                <w:sz w:val="21"/>
              </w:rPr>
            </w:pPr>
          </w:p>
        </w:tc>
        <w:tc>
          <w:tcPr>
            <w:tcW w:w="1874" w:type="dxa"/>
            <w:tcBorders>
              <w:right w:val="single" w:color="000000" w:sz="2" w:space="0"/>
            </w:tcBorders>
            <w:vAlign w:val="top"/>
          </w:tcPr>
          <w:p w14:paraId="2E7B9CA1">
            <w:pPr>
              <w:rPr>
                <w:rFonts w:ascii="Arial"/>
                <w:color w:val="auto"/>
                <w:sz w:val="21"/>
              </w:rPr>
            </w:pPr>
          </w:p>
        </w:tc>
        <w:tc>
          <w:tcPr>
            <w:tcW w:w="2407" w:type="dxa"/>
            <w:tcBorders>
              <w:left w:val="single" w:color="000000" w:sz="2" w:space="0"/>
            </w:tcBorders>
            <w:vAlign w:val="top"/>
          </w:tcPr>
          <w:p w14:paraId="2A37BEAF">
            <w:pPr>
              <w:rPr>
                <w:rFonts w:ascii="Arial"/>
                <w:color w:val="auto"/>
                <w:sz w:val="21"/>
              </w:rPr>
            </w:pPr>
          </w:p>
        </w:tc>
        <w:tc>
          <w:tcPr>
            <w:tcW w:w="2265" w:type="dxa"/>
            <w:vAlign w:val="top"/>
          </w:tcPr>
          <w:p w14:paraId="5EEC1F4D">
            <w:pPr>
              <w:rPr>
                <w:rFonts w:ascii="Arial"/>
                <w:color w:val="auto"/>
                <w:sz w:val="21"/>
              </w:rPr>
            </w:pPr>
          </w:p>
        </w:tc>
        <w:tc>
          <w:tcPr>
            <w:tcW w:w="1739" w:type="dxa"/>
            <w:tcBorders>
              <w:right w:val="single" w:color="000000" w:sz="2" w:space="0"/>
            </w:tcBorders>
            <w:vAlign w:val="top"/>
          </w:tcPr>
          <w:p w14:paraId="2A19F007">
            <w:pPr>
              <w:rPr>
                <w:rFonts w:ascii="Arial"/>
                <w:color w:val="auto"/>
                <w:sz w:val="21"/>
              </w:rPr>
            </w:pPr>
          </w:p>
        </w:tc>
      </w:tr>
      <w:tr w14:paraId="72AE7E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804" w:type="dxa"/>
            <w:tcBorders>
              <w:left w:val="single" w:color="000000" w:sz="2" w:space="0"/>
            </w:tcBorders>
            <w:vAlign w:val="top"/>
          </w:tcPr>
          <w:p w14:paraId="4287108A">
            <w:pPr>
              <w:rPr>
                <w:rFonts w:ascii="Arial"/>
                <w:color w:val="auto"/>
                <w:sz w:val="21"/>
              </w:rPr>
            </w:pPr>
          </w:p>
        </w:tc>
        <w:tc>
          <w:tcPr>
            <w:tcW w:w="1874" w:type="dxa"/>
            <w:tcBorders>
              <w:right w:val="single" w:color="000000" w:sz="2" w:space="0"/>
            </w:tcBorders>
            <w:vAlign w:val="top"/>
          </w:tcPr>
          <w:p w14:paraId="72B00AB3">
            <w:pPr>
              <w:rPr>
                <w:rFonts w:ascii="Arial"/>
                <w:color w:val="auto"/>
                <w:sz w:val="21"/>
              </w:rPr>
            </w:pPr>
          </w:p>
        </w:tc>
        <w:tc>
          <w:tcPr>
            <w:tcW w:w="2407" w:type="dxa"/>
            <w:tcBorders>
              <w:left w:val="single" w:color="000000" w:sz="2" w:space="0"/>
            </w:tcBorders>
            <w:vAlign w:val="top"/>
          </w:tcPr>
          <w:p w14:paraId="4646B653">
            <w:pPr>
              <w:rPr>
                <w:rFonts w:ascii="Arial"/>
                <w:color w:val="auto"/>
                <w:sz w:val="21"/>
              </w:rPr>
            </w:pPr>
          </w:p>
        </w:tc>
        <w:tc>
          <w:tcPr>
            <w:tcW w:w="2265" w:type="dxa"/>
            <w:vAlign w:val="top"/>
          </w:tcPr>
          <w:p w14:paraId="3C53C4FC">
            <w:pPr>
              <w:rPr>
                <w:rFonts w:ascii="Arial"/>
                <w:color w:val="auto"/>
                <w:sz w:val="21"/>
              </w:rPr>
            </w:pPr>
          </w:p>
        </w:tc>
        <w:tc>
          <w:tcPr>
            <w:tcW w:w="1739" w:type="dxa"/>
            <w:tcBorders>
              <w:right w:val="single" w:color="000000" w:sz="2" w:space="0"/>
            </w:tcBorders>
            <w:vAlign w:val="top"/>
          </w:tcPr>
          <w:p w14:paraId="744B70E1">
            <w:pPr>
              <w:rPr>
                <w:rFonts w:ascii="Arial"/>
                <w:color w:val="auto"/>
                <w:sz w:val="21"/>
              </w:rPr>
            </w:pPr>
          </w:p>
        </w:tc>
      </w:tr>
      <w:tr w14:paraId="10F491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804" w:type="dxa"/>
            <w:tcBorders>
              <w:left w:val="single" w:color="000000" w:sz="2" w:space="0"/>
            </w:tcBorders>
            <w:vAlign w:val="top"/>
          </w:tcPr>
          <w:p w14:paraId="1F54DCA9">
            <w:pPr>
              <w:rPr>
                <w:rFonts w:ascii="Arial"/>
                <w:color w:val="auto"/>
                <w:sz w:val="21"/>
              </w:rPr>
            </w:pPr>
          </w:p>
        </w:tc>
        <w:tc>
          <w:tcPr>
            <w:tcW w:w="1874" w:type="dxa"/>
            <w:tcBorders>
              <w:right w:val="single" w:color="000000" w:sz="2" w:space="0"/>
            </w:tcBorders>
            <w:vAlign w:val="top"/>
          </w:tcPr>
          <w:p w14:paraId="3CF0858F">
            <w:pPr>
              <w:rPr>
                <w:rFonts w:ascii="Arial"/>
                <w:color w:val="auto"/>
                <w:sz w:val="21"/>
              </w:rPr>
            </w:pPr>
          </w:p>
        </w:tc>
        <w:tc>
          <w:tcPr>
            <w:tcW w:w="2407" w:type="dxa"/>
            <w:tcBorders>
              <w:left w:val="single" w:color="000000" w:sz="2" w:space="0"/>
            </w:tcBorders>
            <w:vAlign w:val="top"/>
          </w:tcPr>
          <w:p w14:paraId="0C3C0C7A">
            <w:pPr>
              <w:rPr>
                <w:rFonts w:ascii="Arial"/>
                <w:color w:val="auto"/>
                <w:sz w:val="21"/>
              </w:rPr>
            </w:pPr>
          </w:p>
        </w:tc>
        <w:tc>
          <w:tcPr>
            <w:tcW w:w="2265" w:type="dxa"/>
            <w:vAlign w:val="top"/>
          </w:tcPr>
          <w:p w14:paraId="3B4ADE7B">
            <w:pPr>
              <w:rPr>
                <w:rFonts w:ascii="Arial"/>
                <w:color w:val="auto"/>
                <w:sz w:val="21"/>
              </w:rPr>
            </w:pPr>
          </w:p>
        </w:tc>
        <w:tc>
          <w:tcPr>
            <w:tcW w:w="1739" w:type="dxa"/>
            <w:tcBorders>
              <w:right w:val="single" w:color="000000" w:sz="2" w:space="0"/>
            </w:tcBorders>
            <w:vAlign w:val="top"/>
          </w:tcPr>
          <w:p w14:paraId="71FF8DF8">
            <w:pPr>
              <w:rPr>
                <w:rFonts w:ascii="Arial"/>
                <w:color w:val="auto"/>
                <w:sz w:val="21"/>
              </w:rPr>
            </w:pPr>
          </w:p>
        </w:tc>
      </w:tr>
      <w:tr w14:paraId="2A2B46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7" w:hRule="atLeast"/>
        </w:trPr>
        <w:tc>
          <w:tcPr>
            <w:tcW w:w="804" w:type="dxa"/>
            <w:tcBorders>
              <w:left w:val="single" w:color="000000" w:sz="2" w:space="0"/>
            </w:tcBorders>
            <w:vAlign w:val="top"/>
          </w:tcPr>
          <w:p w14:paraId="2E4D1609">
            <w:pPr>
              <w:rPr>
                <w:rFonts w:ascii="Arial"/>
                <w:color w:val="auto"/>
                <w:sz w:val="21"/>
              </w:rPr>
            </w:pPr>
          </w:p>
        </w:tc>
        <w:tc>
          <w:tcPr>
            <w:tcW w:w="1874" w:type="dxa"/>
            <w:tcBorders>
              <w:right w:val="single" w:color="000000" w:sz="2" w:space="0"/>
            </w:tcBorders>
            <w:vAlign w:val="top"/>
          </w:tcPr>
          <w:p w14:paraId="504D933E">
            <w:pPr>
              <w:rPr>
                <w:rFonts w:ascii="Arial"/>
                <w:color w:val="auto"/>
                <w:sz w:val="21"/>
              </w:rPr>
            </w:pPr>
          </w:p>
        </w:tc>
        <w:tc>
          <w:tcPr>
            <w:tcW w:w="2407" w:type="dxa"/>
            <w:tcBorders>
              <w:left w:val="single" w:color="000000" w:sz="2" w:space="0"/>
            </w:tcBorders>
            <w:vAlign w:val="top"/>
          </w:tcPr>
          <w:p w14:paraId="61A066B1">
            <w:pPr>
              <w:rPr>
                <w:rFonts w:ascii="Arial"/>
                <w:color w:val="auto"/>
                <w:sz w:val="21"/>
              </w:rPr>
            </w:pPr>
          </w:p>
        </w:tc>
        <w:tc>
          <w:tcPr>
            <w:tcW w:w="2265" w:type="dxa"/>
            <w:vAlign w:val="top"/>
          </w:tcPr>
          <w:p w14:paraId="1FD1682A">
            <w:pPr>
              <w:rPr>
                <w:rFonts w:ascii="Arial"/>
                <w:color w:val="auto"/>
                <w:sz w:val="21"/>
              </w:rPr>
            </w:pPr>
          </w:p>
        </w:tc>
        <w:tc>
          <w:tcPr>
            <w:tcW w:w="1739" w:type="dxa"/>
            <w:tcBorders>
              <w:right w:val="single" w:color="000000" w:sz="2" w:space="0"/>
            </w:tcBorders>
            <w:vAlign w:val="top"/>
          </w:tcPr>
          <w:p w14:paraId="67B72953">
            <w:pPr>
              <w:rPr>
                <w:rFonts w:ascii="Arial"/>
                <w:color w:val="auto"/>
                <w:sz w:val="21"/>
              </w:rPr>
            </w:pPr>
          </w:p>
        </w:tc>
      </w:tr>
      <w:tr w14:paraId="227086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804" w:type="dxa"/>
            <w:tcBorders>
              <w:left w:val="single" w:color="000000" w:sz="2" w:space="0"/>
            </w:tcBorders>
            <w:vAlign w:val="top"/>
          </w:tcPr>
          <w:p w14:paraId="5AD2C28D">
            <w:pPr>
              <w:rPr>
                <w:rFonts w:ascii="Arial"/>
                <w:color w:val="auto"/>
                <w:sz w:val="21"/>
              </w:rPr>
            </w:pPr>
          </w:p>
        </w:tc>
        <w:tc>
          <w:tcPr>
            <w:tcW w:w="1874" w:type="dxa"/>
            <w:tcBorders>
              <w:right w:val="single" w:color="000000" w:sz="2" w:space="0"/>
            </w:tcBorders>
            <w:vAlign w:val="top"/>
          </w:tcPr>
          <w:p w14:paraId="2966B2FF">
            <w:pPr>
              <w:rPr>
                <w:rFonts w:ascii="Arial"/>
                <w:color w:val="auto"/>
                <w:sz w:val="21"/>
              </w:rPr>
            </w:pPr>
          </w:p>
        </w:tc>
        <w:tc>
          <w:tcPr>
            <w:tcW w:w="2407" w:type="dxa"/>
            <w:tcBorders>
              <w:left w:val="single" w:color="000000" w:sz="2" w:space="0"/>
            </w:tcBorders>
            <w:vAlign w:val="top"/>
          </w:tcPr>
          <w:p w14:paraId="68F3FB98">
            <w:pPr>
              <w:rPr>
                <w:rFonts w:ascii="Arial"/>
                <w:color w:val="auto"/>
                <w:sz w:val="21"/>
              </w:rPr>
            </w:pPr>
          </w:p>
        </w:tc>
        <w:tc>
          <w:tcPr>
            <w:tcW w:w="2265" w:type="dxa"/>
            <w:vAlign w:val="top"/>
          </w:tcPr>
          <w:p w14:paraId="2C212911">
            <w:pPr>
              <w:rPr>
                <w:rFonts w:ascii="Arial"/>
                <w:color w:val="auto"/>
                <w:sz w:val="21"/>
              </w:rPr>
            </w:pPr>
          </w:p>
        </w:tc>
        <w:tc>
          <w:tcPr>
            <w:tcW w:w="1739" w:type="dxa"/>
            <w:tcBorders>
              <w:right w:val="single" w:color="000000" w:sz="2" w:space="0"/>
            </w:tcBorders>
            <w:vAlign w:val="top"/>
          </w:tcPr>
          <w:p w14:paraId="15F39345">
            <w:pPr>
              <w:rPr>
                <w:rFonts w:ascii="Arial"/>
                <w:color w:val="auto"/>
                <w:sz w:val="21"/>
              </w:rPr>
            </w:pPr>
          </w:p>
        </w:tc>
      </w:tr>
      <w:tr w14:paraId="1F1154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804" w:type="dxa"/>
            <w:tcBorders>
              <w:left w:val="single" w:color="000000" w:sz="2" w:space="0"/>
            </w:tcBorders>
            <w:vAlign w:val="top"/>
          </w:tcPr>
          <w:p w14:paraId="083BC14B">
            <w:pPr>
              <w:rPr>
                <w:rFonts w:ascii="Arial"/>
                <w:color w:val="auto"/>
                <w:sz w:val="21"/>
              </w:rPr>
            </w:pPr>
          </w:p>
        </w:tc>
        <w:tc>
          <w:tcPr>
            <w:tcW w:w="1874" w:type="dxa"/>
            <w:tcBorders>
              <w:right w:val="single" w:color="000000" w:sz="2" w:space="0"/>
            </w:tcBorders>
            <w:vAlign w:val="top"/>
          </w:tcPr>
          <w:p w14:paraId="79FA08ED">
            <w:pPr>
              <w:rPr>
                <w:rFonts w:ascii="Arial"/>
                <w:color w:val="auto"/>
                <w:sz w:val="21"/>
              </w:rPr>
            </w:pPr>
          </w:p>
        </w:tc>
        <w:tc>
          <w:tcPr>
            <w:tcW w:w="2407" w:type="dxa"/>
            <w:tcBorders>
              <w:left w:val="single" w:color="000000" w:sz="2" w:space="0"/>
            </w:tcBorders>
            <w:vAlign w:val="top"/>
          </w:tcPr>
          <w:p w14:paraId="0E49EF81">
            <w:pPr>
              <w:rPr>
                <w:rFonts w:ascii="Arial"/>
                <w:color w:val="auto"/>
                <w:sz w:val="21"/>
              </w:rPr>
            </w:pPr>
          </w:p>
        </w:tc>
        <w:tc>
          <w:tcPr>
            <w:tcW w:w="2265" w:type="dxa"/>
            <w:vAlign w:val="top"/>
          </w:tcPr>
          <w:p w14:paraId="22E31AFD">
            <w:pPr>
              <w:rPr>
                <w:rFonts w:ascii="Arial"/>
                <w:color w:val="auto"/>
                <w:sz w:val="21"/>
              </w:rPr>
            </w:pPr>
          </w:p>
        </w:tc>
        <w:tc>
          <w:tcPr>
            <w:tcW w:w="1739" w:type="dxa"/>
            <w:tcBorders>
              <w:right w:val="single" w:color="000000" w:sz="2" w:space="0"/>
            </w:tcBorders>
            <w:vAlign w:val="top"/>
          </w:tcPr>
          <w:p w14:paraId="772E9144">
            <w:pPr>
              <w:rPr>
                <w:rFonts w:ascii="Arial"/>
                <w:color w:val="auto"/>
                <w:sz w:val="21"/>
              </w:rPr>
            </w:pPr>
          </w:p>
        </w:tc>
      </w:tr>
      <w:tr w14:paraId="3BF7A8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6" w:hRule="atLeast"/>
        </w:trPr>
        <w:tc>
          <w:tcPr>
            <w:tcW w:w="804" w:type="dxa"/>
            <w:tcBorders>
              <w:left w:val="single" w:color="000000" w:sz="2" w:space="0"/>
            </w:tcBorders>
            <w:vAlign w:val="top"/>
          </w:tcPr>
          <w:p w14:paraId="49912714">
            <w:pPr>
              <w:rPr>
                <w:rFonts w:ascii="Arial"/>
                <w:color w:val="auto"/>
                <w:sz w:val="21"/>
              </w:rPr>
            </w:pPr>
          </w:p>
        </w:tc>
        <w:tc>
          <w:tcPr>
            <w:tcW w:w="1874" w:type="dxa"/>
            <w:tcBorders>
              <w:right w:val="single" w:color="000000" w:sz="2" w:space="0"/>
            </w:tcBorders>
            <w:vAlign w:val="top"/>
          </w:tcPr>
          <w:p w14:paraId="20CFE131">
            <w:pPr>
              <w:rPr>
                <w:rFonts w:ascii="Arial"/>
                <w:color w:val="auto"/>
                <w:sz w:val="21"/>
              </w:rPr>
            </w:pPr>
          </w:p>
        </w:tc>
        <w:tc>
          <w:tcPr>
            <w:tcW w:w="2407" w:type="dxa"/>
            <w:tcBorders>
              <w:left w:val="single" w:color="000000" w:sz="2" w:space="0"/>
            </w:tcBorders>
            <w:vAlign w:val="top"/>
          </w:tcPr>
          <w:p w14:paraId="36A182A9">
            <w:pPr>
              <w:rPr>
                <w:rFonts w:ascii="Arial"/>
                <w:color w:val="auto"/>
                <w:sz w:val="21"/>
              </w:rPr>
            </w:pPr>
          </w:p>
        </w:tc>
        <w:tc>
          <w:tcPr>
            <w:tcW w:w="2265" w:type="dxa"/>
            <w:vAlign w:val="top"/>
          </w:tcPr>
          <w:p w14:paraId="6DAE13DC">
            <w:pPr>
              <w:rPr>
                <w:rFonts w:ascii="Arial"/>
                <w:color w:val="auto"/>
                <w:sz w:val="21"/>
              </w:rPr>
            </w:pPr>
          </w:p>
        </w:tc>
        <w:tc>
          <w:tcPr>
            <w:tcW w:w="1739" w:type="dxa"/>
            <w:tcBorders>
              <w:right w:val="single" w:color="000000" w:sz="2" w:space="0"/>
            </w:tcBorders>
            <w:vAlign w:val="top"/>
          </w:tcPr>
          <w:p w14:paraId="4E2C1127">
            <w:pPr>
              <w:rPr>
                <w:rFonts w:ascii="Arial"/>
                <w:color w:val="auto"/>
                <w:sz w:val="21"/>
              </w:rPr>
            </w:pPr>
          </w:p>
        </w:tc>
      </w:tr>
      <w:tr w14:paraId="1E6519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804" w:type="dxa"/>
            <w:tcBorders>
              <w:left w:val="single" w:color="000000" w:sz="2" w:space="0"/>
            </w:tcBorders>
            <w:vAlign w:val="top"/>
          </w:tcPr>
          <w:p w14:paraId="2F30DB14">
            <w:pPr>
              <w:rPr>
                <w:rFonts w:ascii="Arial"/>
                <w:color w:val="auto"/>
                <w:sz w:val="21"/>
              </w:rPr>
            </w:pPr>
          </w:p>
        </w:tc>
        <w:tc>
          <w:tcPr>
            <w:tcW w:w="1874" w:type="dxa"/>
            <w:tcBorders>
              <w:right w:val="single" w:color="000000" w:sz="2" w:space="0"/>
            </w:tcBorders>
            <w:vAlign w:val="top"/>
          </w:tcPr>
          <w:p w14:paraId="54931716">
            <w:pPr>
              <w:rPr>
                <w:rFonts w:ascii="Arial"/>
                <w:color w:val="auto"/>
                <w:sz w:val="21"/>
              </w:rPr>
            </w:pPr>
          </w:p>
        </w:tc>
        <w:tc>
          <w:tcPr>
            <w:tcW w:w="2407" w:type="dxa"/>
            <w:tcBorders>
              <w:left w:val="single" w:color="000000" w:sz="2" w:space="0"/>
            </w:tcBorders>
            <w:vAlign w:val="top"/>
          </w:tcPr>
          <w:p w14:paraId="5C04B689">
            <w:pPr>
              <w:rPr>
                <w:rFonts w:ascii="Arial"/>
                <w:color w:val="auto"/>
                <w:sz w:val="21"/>
              </w:rPr>
            </w:pPr>
          </w:p>
        </w:tc>
        <w:tc>
          <w:tcPr>
            <w:tcW w:w="2265" w:type="dxa"/>
            <w:vAlign w:val="top"/>
          </w:tcPr>
          <w:p w14:paraId="2C0A745B">
            <w:pPr>
              <w:rPr>
                <w:rFonts w:ascii="Arial"/>
                <w:color w:val="auto"/>
                <w:sz w:val="21"/>
              </w:rPr>
            </w:pPr>
          </w:p>
        </w:tc>
        <w:tc>
          <w:tcPr>
            <w:tcW w:w="1739" w:type="dxa"/>
            <w:tcBorders>
              <w:right w:val="single" w:color="000000" w:sz="2" w:space="0"/>
            </w:tcBorders>
            <w:vAlign w:val="top"/>
          </w:tcPr>
          <w:p w14:paraId="0F97DDD7">
            <w:pPr>
              <w:rPr>
                <w:rFonts w:ascii="Arial"/>
                <w:color w:val="auto"/>
                <w:sz w:val="21"/>
              </w:rPr>
            </w:pPr>
          </w:p>
        </w:tc>
      </w:tr>
      <w:tr w14:paraId="3C87B8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804" w:type="dxa"/>
            <w:tcBorders>
              <w:left w:val="single" w:color="000000" w:sz="2" w:space="0"/>
            </w:tcBorders>
            <w:vAlign w:val="top"/>
          </w:tcPr>
          <w:p w14:paraId="6E98A2A4">
            <w:pPr>
              <w:rPr>
                <w:rFonts w:ascii="Arial"/>
                <w:color w:val="auto"/>
                <w:sz w:val="21"/>
              </w:rPr>
            </w:pPr>
          </w:p>
        </w:tc>
        <w:tc>
          <w:tcPr>
            <w:tcW w:w="1874" w:type="dxa"/>
            <w:tcBorders>
              <w:right w:val="single" w:color="000000" w:sz="2" w:space="0"/>
            </w:tcBorders>
            <w:vAlign w:val="top"/>
          </w:tcPr>
          <w:p w14:paraId="6A69B312">
            <w:pPr>
              <w:rPr>
                <w:rFonts w:ascii="Arial"/>
                <w:color w:val="auto"/>
                <w:sz w:val="21"/>
              </w:rPr>
            </w:pPr>
          </w:p>
        </w:tc>
        <w:tc>
          <w:tcPr>
            <w:tcW w:w="2407" w:type="dxa"/>
            <w:tcBorders>
              <w:left w:val="single" w:color="000000" w:sz="2" w:space="0"/>
            </w:tcBorders>
            <w:vAlign w:val="top"/>
          </w:tcPr>
          <w:p w14:paraId="0DD8309A">
            <w:pPr>
              <w:rPr>
                <w:rFonts w:ascii="Arial"/>
                <w:color w:val="auto"/>
                <w:sz w:val="21"/>
              </w:rPr>
            </w:pPr>
          </w:p>
        </w:tc>
        <w:tc>
          <w:tcPr>
            <w:tcW w:w="2265" w:type="dxa"/>
            <w:vAlign w:val="top"/>
          </w:tcPr>
          <w:p w14:paraId="764149D7">
            <w:pPr>
              <w:rPr>
                <w:rFonts w:ascii="Arial"/>
                <w:color w:val="auto"/>
                <w:sz w:val="21"/>
              </w:rPr>
            </w:pPr>
          </w:p>
        </w:tc>
        <w:tc>
          <w:tcPr>
            <w:tcW w:w="1739" w:type="dxa"/>
            <w:tcBorders>
              <w:right w:val="single" w:color="000000" w:sz="2" w:space="0"/>
            </w:tcBorders>
            <w:vAlign w:val="top"/>
          </w:tcPr>
          <w:p w14:paraId="49DA7E89">
            <w:pPr>
              <w:rPr>
                <w:rFonts w:ascii="Arial"/>
                <w:color w:val="auto"/>
                <w:sz w:val="21"/>
              </w:rPr>
            </w:pPr>
          </w:p>
        </w:tc>
      </w:tr>
      <w:tr w14:paraId="63F7E6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6" w:hRule="atLeast"/>
        </w:trPr>
        <w:tc>
          <w:tcPr>
            <w:tcW w:w="804" w:type="dxa"/>
            <w:tcBorders>
              <w:left w:val="single" w:color="000000" w:sz="2" w:space="0"/>
            </w:tcBorders>
            <w:vAlign w:val="top"/>
          </w:tcPr>
          <w:p w14:paraId="47346BC5">
            <w:pPr>
              <w:rPr>
                <w:rFonts w:ascii="Arial"/>
                <w:color w:val="auto"/>
                <w:sz w:val="21"/>
              </w:rPr>
            </w:pPr>
          </w:p>
        </w:tc>
        <w:tc>
          <w:tcPr>
            <w:tcW w:w="1874" w:type="dxa"/>
            <w:tcBorders>
              <w:right w:val="single" w:color="000000" w:sz="2" w:space="0"/>
            </w:tcBorders>
            <w:vAlign w:val="top"/>
          </w:tcPr>
          <w:p w14:paraId="25949F2B">
            <w:pPr>
              <w:rPr>
                <w:rFonts w:ascii="Arial"/>
                <w:color w:val="auto"/>
                <w:sz w:val="21"/>
              </w:rPr>
            </w:pPr>
          </w:p>
        </w:tc>
        <w:tc>
          <w:tcPr>
            <w:tcW w:w="2407" w:type="dxa"/>
            <w:tcBorders>
              <w:left w:val="single" w:color="000000" w:sz="2" w:space="0"/>
            </w:tcBorders>
            <w:vAlign w:val="top"/>
          </w:tcPr>
          <w:p w14:paraId="4E0CDC79">
            <w:pPr>
              <w:rPr>
                <w:rFonts w:ascii="Arial"/>
                <w:color w:val="auto"/>
                <w:sz w:val="21"/>
              </w:rPr>
            </w:pPr>
          </w:p>
        </w:tc>
        <w:tc>
          <w:tcPr>
            <w:tcW w:w="2265" w:type="dxa"/>
            <w:vAlign w:val="top"/>
          </w:tcPr>
          <w:p w14:paraId="52A453AE">
            <w:pPr>
              <w:rPr>
                <w:rFonts w:ascii="Arial"/>
                <w:color w:val="auto"/>
                <w:sz w:val="21"/>
              </w:rPr>
            </w:pPr>
          </w:p>
        </w:tc>
        <w:tc>
          <w:tcPr>
            <w:tcW w:w="1739" w:type="dxa"/>
            <w:tcBorders>
              <w:right w:val="single" w:color="000000" w:sz="2" w:space="0"/>
            </w:tcBorders>
            <w:vAlign w:val="top"/>
          </w:tcPr>
          <w:p w14:paraId="60DBB43B">
            <w:pPr>
              <w:rPr>
                <w:rFonts w:ascii="Arial"/>
                <w:color w:val="auto"/>
                <w:sz w:val="21"/>
              </w:rPr>
            </w:pPr>
          </w:p>
        </w:tc>
      </w:tr>
      <w:tr w14:paraId="75EC83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3" w:hRule="atLeast"/>
        </w:trPr>
        <w:tc>
          <w:tcPr>
            <w:tcW w:w="804" w:type="dxa"/>
            <w:tcBorders>
              <w:left w:val="single" w:color="000000" w:sz="2" w:space="0"/>
              <w:bottom w:val="single" w:color="000000" w:sz="2" w:space="0"/>
            </w:tcBorders>
            <w:vAlign w:val="top"/>
          </w:tcPr>
          <w:p w14:paraId="14B97424">
            <w:pPr>
              <w:rPr>
                <w:rFonts w:ascii="Arial"/>
                <w:color w:val="auto"/>
                <w:sz w:val="21"/>
              </w:rPr>
            </w:pPr>
          </w:p>
        </w:tc>
        <w:tc>
          <w:tcPr>
            <w:tcW w:w="1874" w:type="dxa"/>
            <w:tcBorders>
              <w:bottom w:val="single" w:color="000000" w:sz="2" w:space="0"/>
              <w:right w:val="single" w:color="000000" w:sz="2" w:space="0"/>
            </w:tcBorders>
            <w:vAlign w:val="top"/>
          </w:tcPr>
          <w:p w14:paraId="0C89470D">
            <w:pPr>
              <w:rPr>
                <w:rFonts w:ascii="Arial"/>
                <w:color w:val="auto"/>
                <w:sz w:val="21"/>
              </w:rPr>
            </w:pPr>
          </w:p>
        </w:tc>
        <w:tc>
          <w:tcPr>
            <w:tcW w:w="2407" w:type="dxa"/>
            <w:tcBorders>
              <w:left w:val="single" w:color="000000" w:sz="2" w:space="0"/>
              <w:bottom w:val="single" w:color="000000" w:sz="2" w:space="0"/>
            </w:tcBorders>
            <w:vAlign w:val="top"/>
          </w:tcPr>
          <w:p w14:paraId="787AE615">
            <w:pPr>
              <w:rPr>
                <w:rFonts w:ascii="Arial"/>
                <w:color w:val="auto"/>
                <w:sz w:val="21"/>
              </w:rPr>
            </w:pPr>
          </w:p>
        </w:tc>
        <w:tc>
          <w:tcPr>
            <w:tcW w:w="2265" w:type="dxa"/>
            <w:tcBorders>
              <w:bottom w:val="single" w:color="000000" w:sz="2" w:space="0"/>
            </w:tcBorders>
            <w:vAlign w:val="top"/>
          </w:tcPr>
          <w:p w14:paraId="42C23577">
            <w:pPr>
              <w:rPr>
                <w:rFonts w:ascii="Arial"/>
                <w:color w:val="auto"/>
                <w:sz w:val="21"/>
              </w:rPr>
            </w:pPr>
          </w:p>
        </w:tc>
        <w:tc>
          <w:tcPr>
            <w:tcW w:w="1739" w:type="dxa"/>
            <w:tcBorders>
              <w:bottom w:val="single" w:color="000000" w:sz="2" w:space="0"/>
              <w:right w:val="single" w:color="000000" w:sz="2" w:space="0"/>
            </w:tcBorders>
            <w:vAlign w:val="top"/>
          </w:tcPr>
          <w:p w14:paraId="6F1B3B0B">
            <w:pPr>
              <w:rPr>
                <w:rFonts w:ascii="Arial"/>
                <w:color w:val="auto"/>
                <w:sz w:val="21"/>
              </w:rPr>
            </w:pPr>
          </w:p>
        </w:tc>
      </w:tr>
    </w:tbl>
    <w:p w14:paraId="61F816D3">
      <w:pPr>
        <w:rPr>
          <w:rFonts w:ascii="Arial"/>
          <w:color w:val="auto"/>
          <w:sz w:val="21"/>
        </w:rPr>
      </w:pPr>
    </w:p>
    <w:p w14:paraId="45387462">
      <w:pPr>
        <w:rPr>
          <w:rFonts w:ascii="Arial" w:hAnsi="Arial" w:eastAsia="Arial" w:cs="Arial"/>
          <w:color w:val="auto"/>
          <w:sz w:val="21"/>
          <w:szCs w:val="21"/>
        </w:rPr>
        <w:sectPr>
          <w:headerReference r:id="rId55" w:type="default"/>
          <w:footerReference r:id="rId56" w:type="default"/>
          <w:pgSz w:w="11905" w:h="16839"/>
          <w:pgMar w:top="400" w:right="1416" w:bottom="1155" w:left="1392" w:header="0" w:footer="993" w:gutter="0"/>
          <w:pgBorders>
            <w:top w:val="none" w:sz="0" w:space="0"/>
            <w:left w:val="none" w:sz="0" w:space="0"/>
            <w:bottom w:val="none" w:sz="0" w:space="0"/>
            <w:right w:val="none" w:sz="0" w:space="0"/>
          </w:pgBorders>
          <w:pgNumType w:fmt="decimal"/>
          <w:cols w:space="720" w:num="1"/>
        </w:sectPr>
      </w:pPr>
    </w:p>
    <w:p w14:paraId="3E64D35C">
      <w:pPr>
        <w:spacing w:line="287" w:lineRule="auto"/>
        <w:rPr>
          <w:rFonts w:ascii="Arial"/>
          <w:color w:val="auto"/>
          <w:sz w:val="21"/>
        </w:rPr>
      </w:pPr>
      <w:r>
        <w:rPr>
          <w:color w:val="auto"/>
        </w:rPr>
        <mc:AlternateContent>
          <mc:Choice Requires="wps">
            <w:drawing>
              <wp:anchor distT="0" distB="0" distL="114300" distR="114300" simplePos="0" relativeHeight="251694080" behindDoc="0" locked="0" layoutInCell="0" allowOverlap="1">
                <wp:simplePos x="0" y="0"/>
                <wp:positionH relativeFrom="page">
                  <wp:posOffset>944880</wp:posOffset>
                </wp:positionH>
                <wp:positionV relativeFrom="page">
                  <wp:posOffset>685800</wp:posOffset>
                </wp:positionV>
                <wp:extent cx="5705475" cy="9525"/>
                <wp:effectExtent l="0" t="0" r="0" b="0"/>
                <wp:wrapNone/>
                <wp:docPr id="84" name="任意多边形 84"/>
                <wp:cNvGraphicFramePr/>
                <a:graphic xmlns:a="http://schemas.openxmlformats.org/drawingml/2006/main">
                  <a:graphicData uri="http://schemas.microsoft.com/office/word/2010/wordprocessingShape">
                    <wps:wsp>
                      <wps:cNvSpPr/>
                      <wps:spPr>
                        <a:xfrm>
                          <a:off x="0" y="0"/>
                          <a:ext cx="5705475" cy="9525"/>
                        </a:xfrm>
                        <a:custGeom>
                          <a:avLst/>
                          <a:gdLst/>
                          <a:ahLst/>
                          <a:cxnLst/>
                          <a:pathLst>
                            <a:path w="8985" h="15">
                              <a:moveTo>
                                <a:pt x="0" y="14"/>
                              </a:moveTo>
                              <a:lnTo>
                                <a:pt x="8984" y="14"/>
                              </a:lnTo>
                              <a:lnTo>
                                <a:pt x="8984" y="0"/>
                              </a:lnTo>
                              <a:lnTo>
                                <a:pt x="0" y="0"/>
                              </a:lnTo>
                              <a:lnTo>
                                <a:pt x="0" y="14"/>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74.4pt;margin-top:54pt;height:0.75pt;width:449.25pt;mso-position-horizontal-relative:page;mso-position-vertical-relative:page;z-index:251694080;mso-width-relative:page;mso-height-relative:page;" fillcolor="#000000" filled="t" stroked="f" coordsize="8985,15" o:allowincell="f" o:gfxdata="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AjAQqI2QAAAAwBAAAP&#10;AAAAAAAAAAEAIAAAACIAAABkcnMvZG93bnJldi54bWxQSwECFAAUAAAACACHTuJA3Dx0RxcCAAB+&#10;BAAADgAAAAAAAAABACAAAAAoAQAAZHJzL2Uyb0RvYy54bWxQSwUGAAAAAAYABgBZAQAAsQUAAAAA&#10;" path="m0,14l8984,14,8984,0,0,0,0,14xe">
                <v:fill on="t" focussize="0,0"/>
                <v:stroke on="f"/>
                <v:imagedata o:title=""/>
                <o:lock v:ext="edit" aspectratio="f"/>
              </v:shape>
            </w:pict>
          </mc:Fallback>
        </mc:AlternateContent>
      </w:r>
    </w:p>
    <w:p w14:paraId="06565B9C">
      <w:pPr>
        <w:spacing w:line="287" w:lineRule="auto"/>
        <w:rPr>
          <w:rFonts w:ascii="Arial"/>
          <w:color w:val="auto"/>
          <w:sz w:val="21"/>
        </w:rPr>
      </w:pPr>
    </w:p>
    <w:p w14:paraId="6EFA785F">
      <w:pPr>
        <w:spacing w:line="287" w:lineRule="auto"/>
        <w:rPr>
          <w:rFonts w:ascii="Arial"/>
          <w:color w:val="auto"/>
          <w:sz w:val="21"/>
        </w:rPr>
      </w:pPr>
    </w:p>
    <w:p w14:paraId="3425C51F">
      <w:pPr>
        <w:spacing w:line="287" w:lineRule="auto"/>
        <w:rPr>
          <w:rFonts w:ascii="Arial"/>
          <w:color w:val="auto"/>
          <w:sz w:val="21"/>
        </w:rPr>
      </w:pPr>
    </w:p>
    <w:p w14:paraId="1ED39DA7">
      <w:pPr>
        <w:spacing w:before="68" w:line="220" w:lineRule="auto"/>
        <w:ind w:left="137"/>
        <w:rPr>
          <w:rFonts w:ascii="黑体" w:hAnsi="黑体" w:eastAsia="黑体" w:cs="黑体"/>
          <w:color w:val="auto"/>
          <w:sz w:val="21"/>
          <w:szCs w:val="21"/>
        </w:rPr>
      </w:pPr>
      <w:r>
        <w:rPr>
          <w:rFonts w:ascii="黑体" w:hAnsi="黑体" w:eastAsia="黑体" w:cs="黑体"/>
          <w:color w:val="auto"/>
          <w:spacing w:val="-2"/>
          <w:sz w:val="21"/>
          <w:szCs w:val="21"/>
        </w:rPr>
        <w:t>索引表</w:t>
      </w:r>
      <w:r>
        <w:rPr>
          <w:rFonts w:ascii="黑体" w:hAnsi="黑体" w:eastAsia="黑体" w:cs="黑体"/>
          <w:color w:val="auto"/>
          <w:spacing w:val="-40"/>
          <w:sz w:val="21"/>
          <w:szCs w:val="21"/>
        </w:rPr>
        <w:t xml:space="preserve"> </w:t>
      </w:r>
      <w:r>
        <w:rPr>
          <w:rFonts w:ascii="黑体" w:hAnsi="黑体" w:eastAsia="黑体" w:cs="黑体"/>
          <w:color w:val="auto"/>
          <w:spacing w:val="-2"/>
          <w:sz w:val="21"/>
          <w:szCs w:val="21"/>
        </w:rPr>
        <w:t>3 评标索引表</w:t>
      </w:r>
    </w:p>
    <w:p w14:paraId="27F36A4A">
      <w:pPr>
        <w:spacing w:before="325" w:line="225" w:lineRule="auto"/>
        <w:ind w:left="3894"/>
        <w:outlineLvl w:val="2"/>
        <w:rPr>
          <w:rFonts w:ascii="黑体" w:hAnsi="黑体" w:eastAsia="黑体" w:cs="黑体"/>
          <w:color w:val="auto"/>
          <w:sz w:val="27"/>
          <w:szCs w:val="27"/>
        </w:rPr>
      </w:pPr>
      <w:bookmarkStart w:id="321" w:name="_Toc21469"/>
      <w:bookmarkStart w:id="322" w:name="_Toc19543"/>
      <w:bookmarkStart w:id="323" w:name="_Toc29592"/>
      <w:bookmarkStart w:id="324" w:name="_Toc30483"/>
      <w:r>
        <w:rPr>
          <w:rFonts w:ascii="黑体" w:hAnsi="黑体" w:eastAsia="黑体" w:cs="黑体"/>
          <w:color w:val="auto"/>
          <w:spacing w:val="9"/>
          <w:sz w:val="27"/>
          <w:szCs w:val="27"/>
          <w14:textOutline w14:w="5050" w14:cap="flat" w14:cmpd="sng">
            <w14:solidFill>
              <w14:srgbClr w14:val="000000"/>
            </w14:solidFill>
            <w14:prstDash w14:val="solid"/>
            <w14:miter w14:val="0"/>
          </w14:textOutline>
        </w:rPr>
        <w:t>评标索引表</w:t>
      </w:r>
      <w:bookmarkEnd w:id="321"/>
      <w:bookmarkEnd w:id="322"/>
      <w:bookmarkEnd w:id="323"/>
      <w:bookmarkEnd w:id="324"/>
    </w:p>
    <w:p w14:paraId="3816760A">
      <w:pPr>
        <w:spacing w:line="180" w:lineRule="exact"/>
        <w:rPr>
          <w:color w:val="auto"/>
        </w:rPr>
      </w:pPr>
    </w:p>
    <w:tbl>
      <w:tblPr>
        <w:tblStyle w:val="29"/>
        <w:tblW w:w="9089" w:type="dxa"/>
        <w:tblInd w:w="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89"/>
        <w:gridCol w:w="1706"/>
        <w:gridCol w:w="1133"/>
        <w:gridCol w:w="1413"/>
        <w:gridCol w:w="2409"/>
        <w:gridCol w:w="1739"/>
      </w:tblGrid>
      <w:tr w14:paraId="0FEC09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05" w:hRule="atLeast"/>
        </w:trPr>
        <w:tc>
          <w:tcPr>
            <w:tcW w:w="689" w:type="dxa"/>
            <w:tcBorders>
              <w:top w:val="single" w:color="000000" w:sz="2" w:space="0"/>
              <w:left w:val="single" w:color="000000" w:sz="2" w:space="0"/>
            </w:tcBorders>
            <w:vAlign w:val="top"/>
          </w:tcPr>
          <w:p w14:paraId="316A129A">
            <w:pPr>
              <w:spacing w:line="338" w:lineRule="auto"/>
              <w:rPr>
                <w:rFonts w:ascii="Arial"/>
                <w:color w:val="auto"/>
                <w:sz w:val="21"/>
              </w:rPr>
            </w:pPr>
          </w:p>
          <w:p w14:paraId="007CC7F1">
            <w:pPr>
              <w:pStyle w:val="30"/>
              <w:spacing w:before="68" w:line="222" w:lineRule="auto"/>
              <w:ind w:left="146"/>
              <w:rPr>
                <w:color w:val="auto"/>
              </w:rPr>
            </w:pPr>
            <w:r>
              <w:rPr>
                <w:color w:val="auto"/>
                <w:spacing w:val="-2"/>
                <w14:textOutline w14:w="3831" w14:cap="flat" w14:cmpd="sng">
                  <w14:solidFill>
                    <w14:srgbClr w14:val="000000"/>
                  </w14:solidFill>
                  <w14:prstDash w14:val="solid"/>
                  <w14:miter w14:val="0"/>
                </w14:textOutline>
              </w:rPr>
              <w:t>序号</w:t>
            </w:r>
          </w:p>
        </w:tc>
        <w:tc>
          <w:tcPr>
            <w:tcW w:w="1706" w:type="dxa"/>
            <w:tcBorders>
              <w:top w:val="single" w:color="000000" w:sz="2" w:space="0"/>
              <w:right w:val="single" w:color="000000" w:sz="2" w:space="0"/>
            </w:tcBorders>
            <w:vAlign w:val="top"/>
          </w:tcPr>
          <w:p w14:paraId="1D53FF75">
            <w:pPr>
              <w:spacing w:line="337" w:lineRule="auto"/>
              <w:rPr>
                <w:rFonts w:ascii="Arial"/>
                <w:color w:val="auto"/>
                <w:sz w:val="21"/>
              </w:rPr>
            </w:pPr>
          </w:p>
          <w:p w14:paraId="2D1652BD">
            <w:pPr>
              <w:pStyle w:val="30"/>
              <w:spacing w:before="69" w:line="221" w:lineRule="auto"/>
              <w:ind w:left="138"/>
              <w:rPr>
                <w:color w:val="auto"/>
              </w:rPr>
            </w:pPr>
            <w:r>
              <w:rPr>
                <w:color w:val="auto"/>
                <w:sz w:val="20"/>
                <w:szCs w:val="20"/>
                <w14:textOutline w14:w="3657" w14:cap="flat" w14:cmpd="sng">
                  <w14:solidFill>
                    <w14:srgbClr w14:val="000000"/>
                  </w14:solidFill>
                  <w14:prstDash w14:val="solid"/>
                  <w14:miter w14:val="0"/>
                </w14:textOutline>
              </w:rPr>
              <w:t>招标文件</w:t>
            </w:r>
            <w:r>
              <w:rPr>
                <w:color w:val="auto"/>
                <w14:textOutline w14:w="3831" w14:cap="flat" w14:cmpd="sng">
                  <w14:solidFill>
                    <w14:srgbClr w14:val="000000"/>
                  </w14:solidFill>
                  <w14:prstDash w14:val="solid"/>
                  <w14:miter w14:val="0"/>
                </w14:textOutline>
              </w:rPr>
              <w:t>条款号</w:t>
            </w:r>
          </w:p>
        </w:tc>
        <w:tc>
          <w:tcPr>
            <w:tcW w:w="1133" w:type="dxa"/>
            <w:tcBorders>
              <w:top w:val="single" w:color="000000" w:sz="2" w:space="0"/>
              <w:left w:val="single" w:color="000000" w:sz="2" w:space="0"/>
              <w:right w:val="single" w:color="000000" w:sz="2" w:space="0"/>
            </w:tcBorders>
            <w:vAlign w:val="top"/>
          </w:tcPr>
          <w:p w14:paraId="4FE0710F">
            <w:pPr>
              <w:spacing w:line="337" w:lineRule="auto"/>
              <w:rPr>
                <w:rFonts w:ascii="Arial"/>
                <w:color w:val="auto"/>
                <w:sz w:val="21"/>
              </w:rPr>
            </w:pPr>
          </w:p>
          <w:p w14:paraId="6717BFB4">
            <w:pPr>
              <w:pStyle w:val="30"/>
              <w:spacing w:before="69" w:line="221" w:lineRule="auto"/>
              <w:ind w:left="142"/>
              <w:rPr>
                <w:color w:val="auto"/>
              </w:rPr>
            </w:pPr>
            <w:r>
              <w:rPr>
                <w:color w:val="auto"/>
                <w:spacing w:val="-1"/>
                <w14:textOutline w14:w="3831" w14:cap="flat" w14:cmpd="sng">
                  <w14:solidFill>
                    <w14:srgbClr w14:val="000000"/>
                  </w14:solidFill>
                  <w14:prstDash w14:val="solid"/>
                  <w14:miter w14:val="0"/>
                </w14:textOutline>
              </w:rPr>
              <w:t>评审因素</w:t>
            </w:r>
          </w:p>
        </w:tc>
        <w:tc>
          <w:tcPr>
            <w:tcW w:w="1413" w:type="dxa"/>
            <w:tcBorders>
              <w:top w:val="single" w:color="000000" w:sz="2" w:space="0"/>
              <w:left w:val="single" w:color="000000" w:sz="2" w:space="0"/>
            </w:tcBorders>
            <w:vAlign w:val="top"/>
          </w:tcPr>
          <w:p w14:paraId="692B5B8D">
            <w:pPr>
              <w:spacing w:line="338" w:lineRule="auto"/>
              <w:rPr>
                <w:rFonts w:ascii="Arial"/>
                <w:color w:val="auto"/>
                <w:sz w:val="21"/>
              </w:rPr>
            </w:pPr>
          </w:p>
          <w:p w14:paraId="5851ED4B">
            <w:pPr>
              <w:pStyle w:val="30"/>
              <w:spacing w:before="69" w:line="221" w:lineRule="auto"/>
              <w:ind w:left="291"/>
              <w:rPr>
                <w:color w:val="auto"/>
              </w:rPr>
            </w:pPr>
            <w:r>
              <w:rPr>
                <w:color w:val="auto"/>
                <w:spacing w:val="-1"/>
                <w14:textOutline w14:w="3831" w14:cap="flat" w14:cmpd="sng">
                  <w14:solidFill>
                    <w14:srgbClr w14:val="000000"/>
                  </w14:solidFill>
                  <w14:prstDash w14:val="solid"/>
                  <w14:miter w14:val="0"/>
                </w14:textOutline>
              </w:rPr>
              <w:t>评标标准</w:t>
            </w:r>
          </w:p>
        </w:tc>
        <w:tc>
          <w:tcPr>
            <w:tcW w:w="2409" w:type="dxa"/>
            <w:tcBorders>
              <w:top w:val="single" w:color="000000" w:sz="2" w:space="0"/>
            </w:tcBorders>
            <w:vAlign w:val="top"/>
          </w:tcPr>
          <w:p w14:paraId="7668C668">
            <w:pPr>
              <w:spacing w:line="338" w:lineRule="auto"/>
              <w:rPr>
                <w:rFonts w:ascii="Arial"/>
                <w:color w:val="auto"/>
                <w:sz w:val="21"/>
              </w:rPr>
            </w:pPr>
          </w:p>
          <w:p w14:paraId="1F0C4EC0">
            <w:pPr>
              <w:pStyle w:val="30"/>
              <w:spacing w:before="68" w:line="220" w:lineRule="auto"/>
              <w:ind w:left="267"/>
              <w:rPr>
                <w:color w:val="auto"/>
              </w:rPr>
            </w:pPr>
            <w:r>
              <w:rPr>
                <w:color w:val="auto"/>
                <w14:textOutline w14:w="3831" w14:cap="flat" w14:cmpd="sng">
                  <w14:solidFill>
                    <w14:srgbClr w14:val="000000"/>
                  </w14:solidFill>
                  <w14:prstDash w14:val="solid"/>
                  <w14:miter w14:val="0"/>
                </w14:textOutline>
              </w:rPr>
              <w:t>投标响应及证明材料</w:t>
            </w:r>
          </w:p>
        </w:tc>
        <w:tc>
          <w:tcPr>
            <w:tcW w:w="1739" w:type="dxa"/>
            <w:tcBorders>
              <w:top w:val="single" w:color="000000" w:sz="2" w:space="0"/>
              <w:right w:val="single" w:color="000000" w:sz="2" w:space="0"/>
            </w:tcBorders>
            <w:vAlign w:val="top"/>
          </w:tcPr>
          <w:p w14:paraId="71E0D12A">
            <w:pPr>
              <w:pStyle w:val="30"/>
              <w:spacing w:before="207" w:line="408" w:lineRule="exact"/>
              <w:ind w:left="134"/>
              <w:rPr>
                <w:color w:val="auto"/>
              </w:rPr>
            </w:pPr>
            <w:r>
              <w:rPr>
                <w:color w:val="auto"/>
                <w:spacing w:val="-1"/>
                <w:position w:val="14"/>
                <w14:textOutline w14:w="3831" w14:cap="flat" w14:cmpd="sng">
                  <w14:solidFill>
                    <w14:srgbClr w14:val="000000"/>
                  </w14:solidFill>
                  <w14:prstDash w14:val="solid"/>
                  <w14:miter w14:val="0"/>
                </w14:textOutline>
              </w:rPr>
              <w:t>投标文件对应内</w:t>
            </w:r>
          </w:p>
          <w:p w14:paraId="542E541B">
            <w:pPr>
              <w:pStyle w:val="30"/>
              <w:spacing w:line="221" w:lineRule="auto"/>
              <w:ind w:left="240"/>
              <w:rPr>
                <w:color w:val="auto"/>
              </w:rPr>
            </w:pPr>
            <w:r>
              <w:rPr>
                <w:color w:val="auto"/>
                <w:spacing w:val="-1"/>
                <w14:textOutline w14:w="3831" w14:cap="flat" w14:cmpd="sng">
                  <w14:solidFill>
                    <w14:srgbClr w14:val="000000"/>
                  </w14:solidFill>
                  <w14:prstDash w14:val="solid"/>
                  <w14:miter w14:val="0"/>
                </w14:textOutline>
              </w:rPr>
              <w:t>容的册及页码</w:t>
            </w:r>
          </w:p>
        </w:tc>
      </w:tr>
      <w:tr w14:paraId="513753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6" w:hRule="atLeast"/>
        </w:trPr>
        <w:tc>
          <w:tcPr>
            <w:tcW w:w="689" w:type="dxa"/>
            <w:tcBorders>
              <w:left w:val="single" w:color="000000" w:sz="2" w:space="0"/>
            </w:tcBorders>
            <w:vAlign w:val="top"/>
          </w:tcPr>
          <w:p w14:paraId="3E3BDDD8">
            <w:pPr>
              <w:rPr>
                <w:rFonts w:ascii="Arial"/>
                <w:color w:val="auto"/>
                <w:sz w:val="21"/>
              </w:rPr>
            </w:pPr>
          </w:p>
        </w:tc>
        <w:tc>
          <w:tcPr>
            <w:tcW w:w="1706" w:type="dxa"/>
            <w:tcBorders>
              <w:right w:val="single" w:color="000000" w:sz="2" w:space="0"/>
            </w:tcBorders>
            <w:vAlign w:val="top"/>
          </w:tcPr>
          <w:p w14:paraId="44C96126">
            <w:pPr>
              <w:rPr>
                <w:rFonts w:ascii="Arial"/>
                <w:color w:val="auto"/>
                <w:sz w:val="21"/>
              </w:rPr>
            </w:pPr>
          </w:p>
        </w:tc>
        <w:tc>
          <w:tcPr>
            <w:tcW w:w="1133" w:type="dxa"/>
            <w:tcBorders>
              <w:left w:val="single" w:color="000000" w:sz="2" w:space="0"/>
              <w:right w:val="single" w:color="000000" w:sz="2" w:space="0"/>
            </w:tcBorders>
            <w:vAlign w:val="top"/>
          </w:tcPr>
          <w:p w14:paraId="4795A927">
            <w:pPr>
              <w:rPr>
                <w:rFonts w:ascii="Arial"/>
                <w:color w:val="auto"/>
                <w:sz w:val="21"/>
              </w:rPr>
            </w:pPr>
          </w:p>
        </w:tc>
        <w:tc>
          <w:tcPr>
            <w:tcW w:w="1413" w:type="dxa"/>
            <w:tcBorders>
              <w:left w:val="single" w:color="000000" w:sz="2" w:space="0"/>
            </w:tcBorders>
            <w:vAlign w:val="top"/>
          </w:tcPr>
          <w:p w14:paraId="2BCEC3E1">
            <w:pPr>
              <w:rPr>
                <w:rFonts w:ascii="Arial"/>
                <w:color w:val="auto"/>
                <w:sz w:val="21"/>
              </w:rPr>
            </w:pPr>
          </w:p>
        </w:tc>
        <w:tc>
          <w:tcPr>
            <w:tcW w:w="2409" w:type="dxa"/>
            <w:vAlign w:val="top"/>
          </w:tcPr>
          <w:p w14:paraId="4D2ECB38">
            <w:pPr>
              <w:rPr>
                <w:rFonts w:ascii="Arial"/>
                <w:color w:val="auto"/>
                <w:sz w:val="21"/>
              </w:rPr>
            </w:pPr>
          </w:p>
        </w:tc>
        <w:tc>
          <w:tcPr>
            <w:tcW w:w="1739" w:type="dxa"/>
            <w:tcBorders>
              <w:right w:val="single" w:color="000000" w:sz="2" w:space="0"/>
            </w:tcBorders>
            <w:vAlign w:val="top"/>
          </w:tcPr>
          <w:p w14:paraId="1B5B6979">
            <w:pPr>
              <w:rPr>
                <w:rFonts w:ascii="Arial"/>
                <w:color w:val="auto"/>
                <w:sz w:val="21"/>
              </w:rPr>
            </w:pPr>
          </w:p>
        </w:tc>
      </w:tr>
      <w:tr w14:paraId="4DF600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1" w:hRule="atLeast"/>
        </w:trPr>
        <w:tc>
          <w:tcPr>
            <w:tcW w:w="689" w:type="dxa"/>
            <w:tcBorders>
              <w:left w:val="single" w:color="000000" w:sz="2" w:space="0"/>
            </w:tcBorders>
            <w:vAlign w:val="top"/>
          </w:tcPr>
          <w:p w14:paraId="42A59845">
            <w:pPr>
              <w:rPr>
                <w:rFonts w:ascii="Arial"/>
                <w:color w:val="auto"/>
                <w:sz w:val="21"/>
              </w:rPr>
            </w:pPr>
          </w:p>
        </w:tc>
        <w:tc>
          <w:tcPr>
            <w:tcW w:w="1706" w:type="dxa"/>
            <w:tcBorders>
              <w:right w:val="single" w:color="000000" w:sz="2" w:space="0"/>
            </w:tcBorders>
            <w:vAlign w:val="top"/>
          </w:tcPr>
          <w:p w14:paraId="42E503E7">
            <w:pPr>
              <w:rPr>
                <w:rFonts w:ascii="Arial"/>
                <w:color w:val="auto"/>
                <w:sz w:val="21"/>
              </w:rPr>
            </w:pPr>
          </w:p>
        </w:tc>
        <w:tc>
          <w:tcPr>
            <w:tcW w:w="1133" w:type="dxa"/>
            <w:tcBorders>
              <w:left w:val="single" w:color="000000" w:sz="2" w:space="0"/>
              <w:right w:val="single" w:color="000000" w:sz="2" w:space="0"/>
            </w:tcBorders>
            <w:vAlign w:val="top"/>
          </w:tcPr>
          <w:p w14:paraId="1F8138E5">
            <w:pPr>
              <w:rPr>
                <w:rFonts w:ascii="Arial"/>
                <w:color w:val="auto"/>
                <w:sz w:val="21"/>
              </w:rPr>
            </w:pPr>
          </w:p>
        </w:tc>
        <w:tc>
          <w:tcPr>
            <w:tcW w:w="1413" w:type="dxa"/>
            <w:tcBorders>
              <w:left w:val="single" w:color="000000" w:sz="2" w:space="0"/>
            </w:tcBorders>
            <w:vAlign w:val="top"/>
          </w:tcPr>
          <w:p w14:paraId="77FBD655">
            <w:pPr>
              <w:rPr>
                <w:rFonts w:ascii="Arial"/>
                <w:color w:val="auto"/>
                <w:sz w:val="21"/>
              </w:rPr>
            </w:pPr>
          </w:p>
        </w:tc>
        <w:tc>
          <w:tcPr>
            <w:tcW w:w="2409" w:type="dxa"/>
            <w:vAlign w:val="top"/>
          </w:tcPr>
          <w:p w14:paraId="7C404FA6">
            <w:pPr>
              <w:rPr>
                <w:rFonts w:ascii="Arial"/>
                <w:color w:val="auto"/>
                <w:sz w:val="21"/>
              </w:rPr>
            </w:pPr>
          </w:p>
        </w:tc>
        <w:tc>
          <w:tcPr>
            <w:tcW w:w="1739" w:type="dxa"/>
            <w:tcBorders>
              <w:right w:val="single" w:color="000000" w:sz="2" w:space="0"/>
            </w:tcBorders>
            <w:vAlign w:val="top"/>
          </w:tcPr>
          <w:p w14:paraId="3099FBA9">
            <w:pPr>
              <w:rPr>
                <w:rFonts w:ascii="Arial"/>
                <w:color w:val="auto"/>
                <w:sz w:val="21"/>
              </w:rPr>
            </w:pPr>
          </w:p>
        </w:tc>
      </w:tr>
      <w:tr w14:paraId="79793A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689" w:type="dxa"/>
            <w:tcBorders>
              <w:left w:val="single" w:color="000000" w:sz="2" w:space="0"/>
            </w:tcBorders>
            <w:vAlign w:val="top"/>
          </w:tcPr>
          <w:p w14:paraId="4EB4EE54">
            <w:pPr>
              <w:rPr>
                <w:rFonts w:ascii="Arial"/>
                <w:color w:val="auto"/>
                <w:sz w:val="21"/>
              </w:rPr>
            </w:pPr>
          </w:p>
        </w:tc>
        <w:tc>
          <w:tcPr>
            <w:tcW w:w="1706" w:type="dxa"/>
            <w:tcBorders>
              <w:right w:val="single" w:color="000000" w:sz="2" w:space="0"/>
            </w:tcBorders>
            <w:vAlign w:val="top"/>
          </w:tcPr>
          <w:p w14:paraId="3EB00D73">
            <w:pPr>
              <w:rPr>
                <w:rFonts w:ascii="Arial"/>
                <w:color w:val="auto"/>
                <w:sz w:val="21"/>
              </w:rPr>
            </w:pPr>
          </w:p>
        </w:tc>
        <w:tc>
          <w:tcPr>
            <w:tcW w:w="1133" w:type="dxa"/>
            <w:tcBorders>
              <w:left w:val="single" w:color="000000" w:sz="2" w:space="0"/>
              <w:right w:val="single" w:color="000000" w:sz="2" w:space="0"/>
            </w:tcBorders>
            <w:vAlign w:val="top"/>
          </w:tcPr>
          <w:p w14:paraId="1CD53756">
            <w:pPr>
              <w:rPr>
                <w:rFonts w:ascii="Arial"/>
                <w:color w:val="auto"/>
                <w:sz w:val="21"/>
              </w:rPr>
            </w:pPr>
          </w:p>
        </w:tc>
        <w:tc>
          <w:tcPr>
            <w:tcW w:w="1413" w:type="dxa"/>
            <w:tcBorders>
              <w:left w:val="single" w:color="000000" w:sz="2" w:space="0"/>
            </w:tcBorders>
            <w:vAlign w:val="top"/>
          </w:tcPr>
          <w:p w14:paraId="05E8C9C5">
            <w:pPr>
              <w:rPr>
                <w:rFonts w:ascii="Arial"/>
                <w:color w:val="auto"/>
                <w:sz w:val="21"/>
              </w:rPr>
            </w:pPr>
          </w:p>
        </w:tc>
        <w:tc>
          <w:tcPr>
            <w:tcW w:w="2409" w:type="dxa"/>
            <w:vAlign w:val="top"/>
          </w:tcPr>
          <w:p w14:paraId="7D8E1A4F">
            <w:pPr>
              <w:rPr>
                <w:rFonts w:ascii="Arial"/>
                <w:color w:val="auto"/>
                <w:sz w:val="21"/>
              </w:rPr>
            </w:pPr>
          </w:p>
        </w:tc>
        <w:tc>
          <w:tcPr>
            <w:tcW w:w="1739" w:type="dxa"/>
            <w:tcBorders>
              <w:right w:val="single" w:color="000000" w:sz="2" w:space="0"/>
            </w:tcBorders>
            <w:vAlign w:val="top"/>
          </w:tcPr>
          <w:p w14:paraId="73447629">
            <w:pPr>
              <w:rPr>
                <w:rFonts w:ascii="Arial"/>
                <w:color w:val="auto"/>
                <w:sz w:val="21"/>
              </w:rPr>
            </w:pPr>
          </w:p>
        </w:tc>
      </w:tr>
      <w:tr w14:paraId="5F2D49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6" w:hRule="atLeast"/>
        </w:trPr>
        <w:tc>
          <w:tcPr>
            <w:tcW w:w="689" w:type="dxa"/>
            <w:tcBorders>
              <w:left w:val="single" w:color="000000" w:sz="2" w:space="0"/>
            </w:tcBorders>
            <w:vAlign w:val="top"/>
          </w:tcPr>
          <w:p w14:paraId="7BC9D265">
            <w:pPr>
              <w:rPr>
                <w:rFonts w:ascii="Arial"/>
                <w:color w:val="auto"/>
                <w:sz w:val="21"/>
              </w:rPr>
            </w:pPr>
          </w:p>
        </w:tc>
        <w:tc>
          <w:tcPr>
            <w:tcW w:w="1706" w:type="dxa"/>
            <w:tcBorders>
              <w:right w:val="single" w:color="000000" w:sz="2" w:space="0"/>
            </w:tcBorders>
            <w:vAlign w:val="top"/>
          </w:tcPr>
          <w:p w14:paraId="59488348">
            <w:pPr>
              <w:rPr>
                <w:rFonts w:ascii="Arial"/>
                <w:color w:val="auto"/>
                <w:sz w:val="21"/>
              </w:rPr>
            </w:pPr>
          </w:p>
        </w:tc>
        <w:tc>
          <w:tcPr>
            <w:tcW w:w="1133" w:type="dxa"/>
            <w:tcBorders>
              <w:left w:val="single" w:color="000000" w:sz="2" w:space="0"/>
              <w:right w:val="single" w:color="000000" w:sz="2" w:space="0"/>
            </w:tcBorders>
            <w:vAlign w:val="top"/>
          </w:tcPr>
          <w:p w14:paraId="7B7C2E52">
            <w:pPr>
              <w:rPr>
                <w:rFonts w:ascii="Arial"/>
                <w:color w:val="auto"/>
                <w:sz w:val="21"/>
              </w:rPr>
            </w:pPr>
          </w:p>
        </w:tc>
        <w:tc>
          <w:tcPr>
            <w:tcW w:w="1413" w:type="dxa"/>
            <w:tcBorders>
              <w:left w:val="single" w:color="000000" w:sz="2" w:space="0"/>
            </w:tcBorders>
            <w:vAlign w:val="top"/>
          </w:tcPr>
          <w:p w14:paraId="1D85FBC2">
            <w:pPr>
              <w:rPr>
                <w:rFonts w:ascii="Arial"/>
                <w:color w:val="auto"/>
                <w:sz w:val="21"/>
              </w:rPr>
            </w:pPr>
          </w:p>
        </w:tc>
        <w:tc>
          <w:tcPr>
            <w:tcW w:w="2409" w:type="dxa"/>
            <w:vAlign w:val="top"/>
          </w:tcPr>
          <w:p w14:paraId="72C59F21">
            <w:pPr>
              <w:rPr>
                <w:rFonts w:ascii="Arial"/>
                <w:color w:val="auto"/>
                <w:sz w:val="21"/>
              </w:rPr>
            </w:pPr>
          </w:p>
        </w:tc>
        <w:tc>
          <w:tcPr>
            <w:tcW w:w="1739" w:type="dxa"/>
            <w:tcBorders>
              <w:right w:val="single" w:color="000000" w:sz="2" w:space="0"/>
            </w:tcBorders>
            <w:vAlign w:val="top"/>
          </w:tcPr>
          <w:p w14:paraId="26F6EC57">
            <w:pPr>
              <w:rPr>
                <w:rFonts w:ascii="Arial"/>
                <w:color w:val="auto"/>
                <w:sz w:val="21"/>
              </w:rPr>
            </w:pPr>
          </w:p>
        </w:tc>
      </w:tr>
      <w:tr w14:paraId="3033BE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1" w:hRule="atLeast"/>
        </w:trPr>
        <w:tc>
          <w:tcPr>
            <w:tcW w:w="689" w:type="dxa"/>
            <w:tcBorders>
              <w:left w:val="single" w:color="000000" w:sz="2" w:space="0"/>
            </w:tcBorders>
            <w:vAlign w:val="top"/>
          </w:tcPr>
          <w:p w14:paraId="4611B0F2">
            <w:pPr>
              <w:rPr>
                <w:rFonts w:ascii="Arial"/>
                <w:color w:val="auto"/>
                <w:sz w:val="21"/>
              </w:rPr>
            </w:pPr>
          </w:p>
        </w:tc>
        <w:tc>
          <w:tcPr>
            <w:tcW w:w="1706" w:type="dxa"/>
            <w:tcBorders>
              <w:right w:val="single" w:color="000000" w:sz="2" w:space="0"/>
            </w:tcBorders>
            <w:vAlign w:val="top"/>
          </w:tcPr>
          <w:p w14:paraId="1CBB1C43">
            <w:pPr>
              <w:rPr>
                <w:rFonts w:ascii="Arial"/>
                <w:color w:val="auto"/>
                <w:sz w:val="21"/>
              </w:rPr>
            </w:pPr>
          </w:p>
        </w:tc>
        <w:tc>
          <w:tcPr>
            <w:tcW w:w="1133" w:type="dxa"/>
            <w:tcBorders>
              <w:left w:val="single" w:color="000000" w:sz="2" w:space="0"/>
              <w:right w:val="single" w:color="000000" w:sz="2" w:space="0"/>
            </w:tcBorders>
            <w:vAlign w:val="top"/>
          </w:tcPr>
          <w:p w14:paraId="0CF8F67A">
            <w:pPr>
              <w:rPr>
                <w:rFonts w:ascii="Arial"/>
                <w:color w:val="auto"/>
                <w:sz w:val="21"/>
              </w:rPr>
            </w:pPr>
          </w:p>
        </w:tc>
        <w:tc>
          <w:tcPr>
            <w:tcW w:w="1413" w:type="dxa"/>
            <w:tcBorders>
              <w:left w:val="single" w:color="000000" w:sz="2" w:space="0"/>
            </w:tcBorders>
            <w:vAlign w:val="top"/>
          </w:tcPr>
          <w:p w14:paraId="118768F1">
            <w:pPr>
              <w:rPr>
                <w:rFonts w:ascii="Arial"/>
                <w:color w:val="auto"/>
                <w:sz w:val="21"/>
              </w:rPr>
            </w:pPr>
          </w:p>
        </w:tc>
        <w:tc>
          <w:tcPr>
            <w:tcW w:w="2409" w:type="dxa"/>
            <w:vAlign w:val="top"/>
          </w:tcPr>
          <w:p w14:paraId="1983800C">
            <w:pPr>
              <w:rPr>
                <w:rFonts w:ascii="Arial"/>
                <w:color w:val="auto"/>
                <w:sz w:val="21"/>
              </w:rPr>
            </w:pPr>
          </w:p>
        </w:tc>
        <w:tc>
          <w:tcPr>
            <w:tcW w:w="1739" w:type="dxa"/>
            <w:tcBorders>
              <w:right w:val="single" w:color="000000" w:sz="2" w:space="0"/>
            </w:tcBorders>
            <w:vAlign w:val="top"/>
          </w:tcPr>
          <w:p w14:paraId="14365BB0">
            <w:pPr>
              <w:rPr>
                <w:rFonts w:ascii="Arial"/>
                <w:color w:val="auto"/>
                <w:sz w:val="21"/>
              </w:rPr>
            </w:pPr>
          </w:p>
        </w:tc>
      </w:tr>
      <w:tr w14:paraId="3E808C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689" w:type="dxa"/>
            <w:tcBorders>
              <w:left w:val="single" w:color="000000" w:sz="2" w:space="0"/>
            </w:tcBorders>
            <w:vAlign w:val="top"/>
          </w:tcPr>
          <w:p w14:paraId="2D9C40D2">
            <w:pPr>
              <w:rPr>
                <w:rFonts w:ascii="Arial"/>
                <w:color w:val="auto"/>
                <w:sz w:val="21"/>
              </w:rPr>
            </w:pPr>
          </w:p>
        </w:tc>
        <w:tc>
          <w:tcPr>
            <w:tcW w:w="1706" w:type="dxa"/>
            <w:tcBorders>
              <w:right w:val="single" w:color="000000" w:sz="2" w:space="0"/>
            </w:tcBorders>
            <w:vAlign w:val="top"/>
          </w:tcPr>
          <w:p w14:paraId="23D84B38">
            <w:pPr>
              <w:rPr>
                <w:rFonts w:ascii="Arial"/>
                <w:color w:val="auto"/>
                <w:sz w:val="21"/>
              </w:rPr>
            </w:pPr>
          </w:p>
        </w:tc>
        <w:tc>
          <w:tcPr>
            <w:tcW w:w="1133" w:type="dxa"/>
            <w:tcBorders>
              <w:left w:val="single" w:color="000000" w:sz="2" w:space="0"/>
              <w:right w:val="single" w:color="000000" w:sz="2" w:space="0"/>
            </w:tcBorders>
            <w:vAlign w:val="top"/>
          </w:tcPr>
          <w:p w14:paraId="0AB2E466">
            <w:pPr>
              <w:rPr>
                <w:rFonts w:ascii="Arial"/>
                <w:color w:val="auto"/>
                <w:sz w:val="21"/>
              </w:rPr>
            </w:pPr>
          </w:p>
        </w:tc>
        <w:tc>
          <w:tcPr>
            <w:tcW w:w="1413" w:type="dxa"/>
            <w:tcBorders>
              <w:left w:val="single" w:color="000000" w:sz="2" w:space="0"/>
            </w:tcBorders>
            <w:vAlign w:val="top"/>
          </w:tcPr>
          <w:p w14:paraId="4D4AD6DF">
            <w:pPr>
              <w:rPr>
                <w:rFonts w:ascii="Arial"/>
                <w:color w:val="auto"/>
                <w:sz w:val="21"/>
              </w:rPr>
            </w:pPr>
          </w:p>
        </w:tc>
        <w:tc>
          <w:tcPr>
            <w:tcW w:w="2409" w:type="dxa"/>
            <w:vAlign w:val="top"/>
          </w:tcPr>
          <w:p w14:paraId="184491CE">
            <w:pPr>
              <w:rPr>
                <w:rFonts w:ascii="Arial"/>
                <w:color w:val="auto"/>
                <w:sz w:val="21"/>
              </w:rPr>
            </w:pPr>
          </w:p>
        </w:tc>
        <w:tc>
          <w:tcPr>
            <w:tcW w:w="1739" w:type="dxa"/>
            <w:tcBorders>
              <w:right w:val="single" w:color="000000" w:sz="2" w:space="0"/>
            </w:tcBorders>
            <w:vAlign w:val="top"/>
          </w:tcPr>
          <w:p w14:paraId="425B3788">
            <w:pPr>
              <w:rPr>
                <w:rFonts w:ascii="Arial"/>
                <w:color w:val="auto"/>
                <w:sz w:val="21"/>
              </w:rPr>
            </w:pPr>
          </w:p>
        </w:tc>
      </w:tr>
      <w:tr w14:paraId="0D4809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689" w:type="dxa"/>
            <w:tcBorders>
              <w:left w:val="single" w:color="000000" w:sz="2" w:space="0"/>
            </w:tcBorders>
            <w:vAlign w:val="top"/>
          </w:tcPr>
          <w:p w14:paraId="331283E0">
            <w:pPr>
              <w:rPr>
                <w:rFonts w:ascii="Arial"/>
                <w:color w:val="auto"/>
                <w:sz w:val="21"/>
              </w:rPr>
            </w:pPr>
          </w:p>
        </w:tc>
        <w:tc>
          <w:tcPr>
            <w:tcW w:w="1706" w:type="dxa"/>
            <w:tcBorders>
              <w:right w:val="single" w:color="000000" w:sz="2" w:space="0"/>
            </w:tcBorders>
            <w:vAlign w:val="top"/>
          </w:tcPr>
          <w:p w14:paraId="754DA6F9">
            <w:pPr>
              <w:rPr>
                <w:rFonts w:ascii="Arial"/>
                <w:color w:val="auto"/>
                <w:sz w:val="21"/>
              </w:rPr>
            </w:pPr>
          </w:p>
        </w:tc>
        <w:tc>
          <w:tcPr>
            <w:tcW w:w="1133" w:type="dxa"/>
            <w:tcBorders>
              <w:left w:val="single" w:color="000000" w:sz="2" w:space="0"/>
              <w:right w:val="single" w:color="000000" w:sz="2" w:space="0"/>
            </w:tcBorders>
            <w:vAlign w:val="top"/>
          </w:tcPr>
          <w:p w14:paraId="5F4AD282">
            <w:pPr>
              <w:rPr>
                <w:rFonts w:ascii="Arial"/>
                <w:color w:val="auto"/>
                <w:sz w:val="21"/>
              </w:rPr>
            </w:pPr>
          </w:p>
        </w:tc>
        <w:tc>
          <w:tcPr>
            <w:tcW w:w="1413" w:type="dxa"/>
            <w:tcBorders>
              <w:left w:val="single" w:color="000000" w:sz="2" w:space="0"/>
            </w:tcBorders>
            <w:vAlign w:val="top"/>
          </w:tcPr>
          <w:p w14:paraId="6583AB81">
            <w:pPr>
              <w:rPr>
                <w:rFonts w:ascii="Arial"/>
                <w:color w:val="auto"/>
                <w:sz w:val="21"/>
              </w:rPr>
            </w:pPr>
          </w:p>
        </w:tc>
        <w:tc>
          <w:tcPr>
            <w:tcW w:w="2409" w:type="dxa"/>
            <w:vAlign w:val="top"/>
          </w:tcPr>
          <w:p w14:paraId="30EEE731">
            <w:pPr>
              <w:rPr>
                <w:rFonts w:ascii="Arial"/>
                <w:color w:val="auto"/>
                <w:sz w:val="21"/>
              </w:rPr>
            </w:pPr>
          </w:p>
        </w:tc>
        <w:tc>
          <w:tcPr>
            <w:tcW w:w="1739" w:type="dxa"/>
            <w:tcBorders>
              <w:right w:val="single" w:color="000000" w:sz="2" w:space="0"/>
            </w:tcBorders>
            <w:vAlign w:val="top"/>
          </w:tcPr>
          <w:p w14:paraId="3C2B1A4B">
            <w:pPr>
              <w:rPr>
                <w:rFonts w:ascii="Arial"/>
                <w:color w:val="auto"/>
                <w:sz w:val="21"/>
              </w:rPr>
            </w:pPr>
          </w:p>
        </w:tc>
      </w:tr>
      <w:tr w14:paraId="67D373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6" w:hRule="atLeast"/>
        </w:trPr>
        <w:tc>
          <w:tcPr>
            <w:tcW w:w="689" w:type="dxa"/>
            <w:tcBorders>
              <w:left w:val="single" w:color="000000" w:sz="2" w:space="0"/>
            </w:tcBorders>
            <w:vAlign w:val="top"/>
          </w:tcPr>
          <w:p w14:paraId="6D5DAA2A">
            <w:pPr>
              <w:rPr>
                <w:rFonts w:ascii="Arial"/>
                <w:color w:val="auto"/>
                <w:sz w:val="21"/>
              </w:rPr>
            </w:pPr>
          </w:p>
        </w:tc>
        <w:tc>
          <w:tcPr>
            <w:tcW w:w="1706" w:type="dxa"/>
            <w:tcBorders>
              <w:right w:val="single" w:color="000000" w:sz="2" w:space="0"/>
            </w:tcBorders>
            <w:vAlign w:val="top"/>
          </w:tcPr>
          <w:p w14:paraId="0CAFDE9D">
            <w:pPr>
              <w:rPr>
                <w:rFonts w:ascii="Arial"/>
                <w:color w:val="auto"/>
                <w:sz w:val="21"/>
              </w:rPr>
            </w:pPr>
          </w:p>
        </w:tc>
        <w:tc>
          <w:tcPr>
            <w:tcW w:w="1133" w:type="dxa"/>
            <w:tcBorders>
              <w:left w:val="single" w:color="000000" w:sz="2" w:space="0"/>
              <w:right w:val="single" w:color="000000" w:sz="2" w:space="0"/>
            </w:tcBorders>
            <w:vAlign w:val="top"/>
          </w:tcPr>
          <w:p w14:paraId="2E1EE47A">
            <w:pPr>
              <w:rPr>
                <w:rFonts w:ascii="Arial"/>
                <w:color w:val="auto"/>
                <w:sz w:val="21"/>
              </w:rPr>
            </w:pPr>
          </w:p>
        </w:tc>
        <w:tc>
          <w:tcPr>
            <w:tcW w:w="1413" w:type="dxa"/>
            <w:tcBorders>
              <w:left w:val="single" w:color="000000" w:sz="2" w:space="0"/>
            </w:tcBorders>
            <w:vAlign w:val="top"/>
          </w:tcPr>
          <w:p w14:paraId="6B4F3697">
            <w:pPr>
              <w:rPr>
                <w:rFonts w:ascii="Arial"/>
                <w:color w:val="auto"/>
                <w:sz w:val="21"/>
              </w:rPr>
            </w:pPr>
          </w:p>
        </w:tc>
        <w:tc>
          <w:tcPr>
            <w:tcW w:w="2409" w:type="dxa"/>
            <w:vAlign w:val="top"/>
          </w:tcPr>
          <w:p w14:paraId="122967F0">
            <w:pPr>
              <w:rPr>
                <w:rFonts w:ascii="Arial"/>
                <w:color w:val="auto"/>
                <w:sz w:val="21"/>
              </w:rPr>
            </w:pPr>
          </w:p>
        </w:tc>
        <w:tc>
          <w:tcPr>
            <w:tcW w:w="1739" w:type="dxa"/>
            <w:tcBorders>
              <w:right w:val="single" w:color="000000" w:sz="2" w:space="0"/>
            </w:tcBorders>
            <w:vAlign w:val="top"/>
          </w:tcPr>
          <w:p w14:paraId="0A0717AD">
            <w:pPr>
              <w:rPr>
                <w:rFonts w:ascii="Arial"/>
                <w:color w:val="auto"/>
                <w:sz w:val="21"/>
              </w:rPr>
            </w:pPr>
          </w:p>
        </w:tc>
      </w:tr>
      <w:tr w14:paraId="725AE6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1" w:hRule="atLeast"/>
        </w:trPr>
        <w:tc>
          <w:tcPr>
            <w:tcW w:w="689" w:type="dxa"/>
            <w:tcBorders>
              <w:left w:val="single" w:color="000000" w:sz="2" w:space="0"/>
            </w:tcBorders>
            <w:vAlign w:val="top"/>
          </w:tcPr>
          <w:p w14:paraId="2FE2863F">
            <w:pPr>
              <w:rPr>
                <w:rFonts w:ascii="Arial"/>
                <w:color w:val="auto"/>
                <w:sz w:val="21"/>
              </w:rPr>
            </w:pPr>
          </w:p>
        </w:tc>
        <w:tc>
          <w:tcPr>
            <w:tcW w:w="1706" w:type="dxa"/>
            <w:tcBorders>
              <w:right w:val="single" w:color="000000" w:sz="2" w:space="0"/>
            </w:tcBorders>
            <w:vAlign w:val="top"/>
          </w:tcPr>
          <w:p w14:paraId="1C8700F3">
            <w:pPr>
              <w:rPr>
                <w:rFonts w:ascii="Arial"/>
                <w:color w:val="auto"/>
                <w:sz w:val="21"/>
              </w:rPr>
            </w:pPr>
          </w:p>
        </w:tc>
        <w:tc>
          <w:tcPr>
            <w:tcW w:w="1133" w:type="dxa"/>
            <w:tcBorders>
              <w:left w:val="single" w:color="000000" w:sz="2" w:space="0"/>
              <w:right w:val="single" w:color="000000" w:sz="2" w:space="0"/>
            </w:tcBorders>
            <w:vAlign w:val="top"/>
          </w:tcPr>
          <w:p w14:paraId="7D36B9B3">
            <w:pPr>
              <w:rPr>
                <w:rFonts w:ascii="Arial"/>
                <w:color w:val="auto"/>
                <w:sz w:val="21"/>
              </w:rPr>
            </w:pPr>
          </w:p>
        </w:tc>
        <w:tc>
          <w:tcPr>
            <w:tcW w:w="1413" w:type="dxa"/>
            <w:tcBorders>
              <w:left w:val="single" w:color="000000" w:sz="2" w:space="0"/>
            </w:tcBorders>
            <w:vAlign w:val="top"/>
          </w:tcPr>
          <w:p w14:paraId="647CB0C0">
            <w:pPr>
              <w:rPr>
                <w:rFonts w:ascii="Arial"/>
                <w:color w:val="auto"/>
                <w:sz w:val="21"/>
              </w:rPr>
            </w:pPr>
          </w:p>
        </w:tc>
        <w:tc>
          <w:tcPr>
            <w:tcW w:w="2409" w:type="dxa"/>
            <w:vAlign w:val="top"/>
          </w:tcPr>
          <w:p w14:paraId="0F99731D">
            <w:pPr>
              <w:rPr>
                <w:rFonts w:ascii="Arial"/>
                <w:color w:val="auto"/>
                <w:sz w:val="21"/>
              </w:rPr>
            </w:pPr>
          </w:p>
        </w:tc>
        <w:tc>
          <w:tcPr>
            <w:tcW w:w="1739" w:type="dxa"/>
            <w:tcBorders>
              <w:right w:val="single" w:color="000000" w:sz="2" w:space="0"/>
            </w:tcBorders>
            <w:vAlign w:val="top"/>
          </w:tcPr>
          <w:p w14:paraId="195E10B8">
            <w:pPr>
              <w:rPr>
                <w:rFonts w:ascii="Arial"/>
                <w:color w:val="auto"/>
                <w:sz w:val="21"/>
              </w:rPr>
            </w:pPr>
          </w:p>
        </w:tc>
      </w:tr>
      <w:tr w14:paraId="4687AD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689" w:type="dxa"/>
            <w:tcBorders>
              <w:left w:val="single" w:color="000000" w:sz="2" w:space="0"/>
            </w:tcBorders>
            <w:vAlign w:val="top"/>
          </w:tcPr>
          <w:p w14:paraId="2257AC56">
            <w:pPr>
              <w:rPr>
                <w:rFonts w:ascii="Arial"/>
                <w:color w:val="auto"/>
                <w:sz w:val="21"/>
              </w:rPr>
            </w:pPr>
          </w:p>
        </w:tc>
        <w:tc>
          <w:tcPr>
            <w:tcW w:w="1706" w:type="dxa"/>
            <w:tcBorders>
              <w:right w:val="single" w:color="000000" w:sz="2" w:space="0"/>
            </w:tcBorders>
            <w:vAlign w:val="top"/>
          </w:tcPr>
          <w:p w14:paraId="6D471686">
            <w:pPr>
              <w:rPr>
                <w:rFonts w:ascii="Arial"/>
                <w:color w:val="auto"/>
                <w:sz w:val="21"/>
              </w:rPr>
            </w:pPr>
          </w:p>
        </w:tc>
        <w:tc>
          <w:tcPr>
            <w:tcW w:w="1133" w:type="dxa"/>
            <w:tcBorders>
              <w:left w:val="single" w:color="000000" w:sz="2" w:space="0"/>
              <w:right w:val="single" w:color="000000" w:sz="2" w:space="0"/>
            </w:tcBorders>
            <w:vAlign w:val="top"/>
          </w:tcPr>
          <w:p w14:paraId="620DDDE7">
            <w:pPr>
              <w:rPr>
                <w:rFonts w:ascii="Arial"/>
                <w:color w:val="auto"/>
                <w:sz w:val="21"/>
              </w:rPr>
            </w:pPr>
          </w:p>
        </w:tc>
        <w:tc>
          <w:tcPr>
            <w:tcW w:w="1413" w:type="dxa"/>
            <w:tcBorders>
              <w:left w:val="single" w:color="000000" w:sz="2" w:space="0"/>
            </w:tcBorders>
            <w:vAlign w:val="top"/>
          </w:tcPr>
          <w:p w14:paraId="5FB937CC">
            <w:pPr>
              <w:rPr>
                <w:rFonts w:ascii="Arial"/>
                <w:color w:val="auto"/>
                <w:sz w:val="21"/>
              </w:rPr>
            </w:pPr>
          </w:p>
        </w:tc>
        <w:tc>
          <w:tcPr>
            <w:tcW w:w="2409" w:type="dxa"/>
            <w:vAlign w:val="top"/>
          </w:tcPr>
          <w:p w14:paraId="13C07150">
            <w:pPr>
              <w:rPr>
                <w:rFonts w:ascii="Arial"/>
                <w:color w:val="auto"/>
                <w:sz w:val="21"/>
              </w:rPr>
            </w:pPr>
          </w:p>
        </w:tc>
        <w:tc>
          <w:tcPr>
            <w:tcW w:w="1739" w:type="dxa"/>
            <w:tcBorders>
              <w:right w:val="single" w:color="000000" w:sz="2" w:space="0"/>
            </w:tcBorders>
            <w:vAlign w:val="top"/>
          </w:tcPr>
          <w:p w14:paraId="1C4EE680">
            <w:pPr>
              <w:rPr>
                <w:rFonts w:ascii="Arial"/>
                <w:color w:val="auto"/>
                <w:sz w:val="21"/>
              </w:rPr>
            </w:pPr>
          </w:p>
        </w:tc>
      </w:tr>
      <w:tr w14:paraId="34A6E8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2" w:hRule="atLeast"/>
        </w:trPr>
        <w:tc>
          <w:tcPr>
            <w:tcW w:w="689" w:type="dxa"/>
            <w:tcBorders>
              <w:left w:val="single" w:color="000000" w:sz="2" w:space="0"/>
              <w:bottom w:val="single" w:color="000000" w:sz="2" w:space="0"/>
            </w:tcBorders>
            <w:vAlign w:val="top"/>
          </w:tcPr>
          <w:p w14:paraId="08CBE944">
            <w:pPr>
              <w:rPr>
                <w:rFonts w:ascii="Arial"/>
                <w:color w:val="auto"/>
                <w:sz w:val="21"/>
              </w:rPr>
            </w:pPr>
            <w:r>
              <w:rPr>
                <w:color w:val="auto"/>
              </w:rPr>
              <mc:AlternateContent>
                <mc:Choice Requires="wps">
                  <w:drawing>
                    <wp:anchor distT="0" distB="0" distL="114300" distR="114300" simplePos="0" relativeHeight="251696128" behindDoc="0" locked="0" layoutInCell="1" allowOverlap="1">
                      <wp:simplePos x="0" y="0"/>
                      <wp:positionH relativeFrom="page">
                        <wp:posOffset>17145</wp:posOffset>
                      </wp:positionH>
                      <wp:positionV relativeFrom="page">
                        <wp:posOffset>367030</wp:posOffset>
                      </wp:positionV>
                      <wp:extent cx="415290" cy="6350"/>
                      <wp:effectExtent l="0" t="0" r="0" b="0"/>
                      <wp:wrapNone/>
                      <wp:docPr id="91" name="矩形 91"/>
                      <wp:cNvGraphicFramePr/>
                      <a:graphic xmlns:a="http://schemas.openxmlformats.org/drawingml/2006/main">
                        <a:graphicData uri="http://schemas.microsoft.com/office/word/2010/wordprocessingShape">
                          <wps:wsp>
                            <wps:cNvSpPr/>
                            <wps:spPr>
                              <a:xfrm>
                                <a:off x="0" y="0"/>
                                <a:ext cx="415290" cy="6350"/>
                              </a:xfrm>
                              <a:prstGeom prst="rect">
                                <a:avLst/>
                              </a:prstGeom>
                              <a:solidFill>
                                <a:srgbClr val="000000"/>
                              </a:solidFill>
                              <a:ln>
                                <a:noFill/>
                              </a:ln>
                            </wps:spPr>
                            <wps:bodyPr upright="1"/>
                          </wps:wsp>
                        </a:graphicData>
                      </a:graphic>
                    </wp:anchor>
                  </w:drawing>
                </mc:Choice>
                <mc:Fallback>
                  <w:pict>
                    <v:rect id="_x0000_s1026" o:spid="_x0000_s1026" o:spt="1" style="position:absolute;left:0pt;margin-left:1.35pt;margin-top:28.9pt;height:0.5pt;width:32.7pt;mso-position-horizontal-relative:page;mso-position-vertical-relative:page;z-index:251696128;mso-width-relative:page;mso-height-relative:page;" fillcolor="#000000" filled="t" stroked="f" coordsize="21600,21600" o:gfxdata="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">
                      <v:fill on="t" focussize="0,0"/>
                      <v:stroke on="f"/>
                      <v:imagedata o:title=""/>
                      <o:lock v:ext="edit" aspectratio="f"/>
                    </v:rect>
                  </w:pict>
                </mc:Fallback>
              </mc:AlternateContent>
            </w:r>
          </w:p>
        </w:tc>
        <w:tc>
          <w:tcPr>
            <w:tcW w:w="1706" w:type="dxa"/>
            <w:tcBorders>
              <w:bottom w:val="single" w:color="000000" w:sz="2" w:space="0"/>
              <w:right w:val="single" w:color="000000" w:sz="2" w:space="0"/>
            </w:tcBorders>
            <w:vAlign w:val="top"/>
          </w:tcPr>
          <w:p w14:paraId="6EC52A3C">
            <w:pPr>
              <w:rPr>
                <w:rFonts w:ascii="Arial"/>
                <w:color w:val="auto"/>
                <w:sz w:val="21"/>
              </w:rPr>
            </w:pPr>
            <w:r>
              <w:rPr>
                <w:color w:val="auto"/>
              </w:rPr>
              <mc:AlternateContent>
                <mc:Choice Requires="wps">
                  <w:drawing>
                    <wp:anchor distT="0" distB="0" distL="114300" distR="114300" simplePos="0" relativeHeight="251697152" behindDoc="0" locked="0" layoutInCell="1" allowOverlap="1">
                      <wp:simplePos x="0" y="0"/>
                      <wp:positionH relativeFrom="page">
                        <wp:posOffset>12700</wp:posOffset>
                      </wp:positionH>
                      <wp:positionV relativeFrom="page">
                        <wp:posOffset>367030</wp:posOffset>
                      </wp:positionV>
                      <wp:extent cx="1067435" cy="6350"/>
                      <wp:effectExtent l="0" t="0" r="0" b="0"/>
                      <wp:wrapNone/>
                      <wp:docPr id="85" name="矩形 85"/>
                      <wp:cNvGraphicFramePr/>
                      <a:graphic xmlns:a="http://schemas.openxmlformats.org/drawingml/2006/main">
                        <a:graphicData uri="http://schemas.microsoft.com/office/word/2010/wordprocessingShape">
                          <wps:wsp>
                            <wps:cNvSpPr/>
                            <wps:spPr>
                              <a:xfrm>
                                <a:off x="0" y="0"/>
                                <a:ext cx="1067435" cy="6350"/>
                              </a:xfrm>
                              <a:prstGeom prst="rect">
                                <a:avLst/>
                              </a:prstGeom>
                              <a:solidFill>
                                <a:srgbClr val="000000"/>
                              </a:solidFill>
                              <a:ln>
                                <a:noFill/>
                              </a:ln>
                            </wps:spPr>
                            <wps:bodyPr upright="1"/>
                          </wps:wsp>
                        </a:graphicData>
                      </a:graphic>
                    </wp:anchor>
                  </w:drawing>
                </mc:Choice>
                <mc:Fallback>
                  <w:pict>
                    <v:rect id="_x0000_s1026" o:spid="_x0000_s1026" o:spt="1" style="position:absolute;left:0pt;margin-left:1pt;margin-top:28.9pt;height:0.5pt;width:84.05pt;mso-position-horizontal-relative:page;mso-position-vertical-relative:page;z-index:251697152;mso-width-relative:page;mso-height-relative:page;" fillcolor="#000000" filled="t" stroked="f" coordsize="21600,21600" o:gfxdata="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BzfGbm&#10;1gAAAAcBAAAPAAAAAAAAAAEAIAAAACIAAABkcnMvZG93bnJldi54bWxQSwECFAAUAAAACACHTuJA&#10;0ley1LEBAABfAwAADgAAAAAAAAABACAAAAAlAQAAZHJzL2Uyb0RvYy54bWxQSwUGAAAAAAYABgBZ&#10;AQAASAUAAAAA&#10;">
                      <v:fill on="t" focussize="0,0"/>
                      <v:stroke on="f"/>
                      <v:imagedata o:title=""/>
                      <o:lock v:ext="edit" aspectratio="f"/>
                    </v:rect>
                  </w:pict>
                </mc:Fallback>
              </mc:AlternateContent>
            </w:r>
          </w:p>
        </w:tc>
        <w:tc>
          <w:tcPr>
            <w:tcW w:w="1133" w:type="dxa"/>
            <w:tcBorders>
              <w:left w:val="single" w:color="000000" w:sz="2" w:space="0"/>
              <w:bottom w:val="single" w:color="000000" w:sz="2" w:space="0"/>
              <w:right w:val="single" w:color="000000" w:sz="2" w:space="0"/>
            </w:tcBorders>
            <w:vAlign w:val="top"/>
          </w:tcPr>
          <w:p w14:paraId="16EDD73F">
            <w:pPr>
              <w:rPr>
                <w:rFonts w:ascii="Arial"/>
                <w:color w:val="auto"/>
                <w:sz w:val="21"/>
              </w:rPr>
            </w:pPr>
            <w:r>
              <w:rPr>
                <w:color w:val="auto"/>
              </w:rPr>
              <mc:AlternateContent>
                <mc:Choice Requires="wps">
                  <w:drawing>
                    <wp:anchor distT="0" distB="0" distL="114300" distR="114300" simplePos="0" relativeHeight="251695104" behindDoc="0" locked="0" layoutInCell="1" allowOverlap="1">
                      <wp:simplePos x="0" y="0"/>
                      <wp:positionH relativeFrom="page">
                        <wp:posOffset>15240</wp:posOffset>
                      </wp:positionH>
                      <wp:positionV relativeFrom="page">
                        <wp:posOffset>367030</wp:posOffset>
                      </wp:positionV>
                      <wp:extent cx="701675" cy="6350"/>
                      <wp:effectExtent l="0" t="0" r="0" b="0"/>
                      <wp:wrapNone/>
                      <wp:docPr id="86" name="矩形 86"/>
                      <wp:cNvGraphicFramePr/>
                      <a:graphic xmlns:a="http://schemas.openxmlformats.org/drawingml/2006/main">
                        <a:graphicData uri="http://schemas.microsoft.com/office/word/2010/wordprocessingShape">
                          <wps:wsp>
                            <wps:cNvSpPr/>
                            <wps:spPr>
                              <a:xfrm>
                                <a:off x="0" y="0"/>
                                <a:ext cx="701675" cy="6350"/>
                              </a:xfrm>
                              <a:prstGeom prst="rect">
                                <a:avLst/>
                              </a:prstGeom>
                              <a:solidFill>
                                <a:srgbClr val="000000"/>
                              </a:solidFill>
                              <a:ln>
                                <a:noFill/>
                              </a:ln>
                            </wps:spPr>
                            <wps:bodyPr upright="1"/>
                          </wps:wsp>
                        </a:graphicData>
                      </a:graphic>
                    </wp:anchor>
                  </w:drawing>
                </mc:Choice>
                <mc:Fallback>
                  <w:pict>
                    <v:rect id="_x0000_s1026" o:spid="_x0000_s1026" o:spt="1" style="position:absolute;left:0pt;margin-left:1.2pt;margin-top:28.9pt;height:0.5pt;width:55.25pt;mso-position-horizontal-relative:page;mso-position-vertical-relative:page;z-index:251695104;mso-width-relative:page;mso-height-relative:page;" fillcolor="#000000" filled="t" stroked="f" coordsize="21600,21600" o:gfxdata="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NJhTh7W&#10;AAAABwEAAA8AAAAAAAAAAQAgAAAAIgAAAGRycy9kb3ducmV2LnhtbFBLAQIUABQAAAAIAIdO4kDs&#10;1AQSsAEAAF4DAAAOAAAAAAAAAAEAIAAAACUBAABkcnMvZTJvRG9jLnhtbFBLBQYAAAAABgAGAFkB&#10;AABHBQAAAAA=&#10;">
                      <v:fill on="t" focussize="0,0"/>
                      <v:stroke on="f"/>
                      <v:imagedata o:title=""/>
                      <o:lock v:ext="edit" aspectratio="f"/>
                    </v:rect>
                  </w:pict>
                </mc:Fallback>
              </mc:AlternateContent>
            </w:r>
          </w:p>
        </w:tc>
        <w:tc>
          <w:tcPr>
            <w:tcW w:w="1413" w:type="dxa"/>
            <w:tcBorders>
              <w:left w:val="single" w:color="000000" w:sz="2" w:space="0"/>
              <w:bottom w:val="single" w:color="000000" w:sz="2" w:space="0"/>
            </w:tcBorders>
            <w:vAlign w:val="top"/>
          </w:tcPr>
          <w:p w14:paraId="3A1D44A1">
            <w:pPr>
              <w:rPr>
                <w:rFonts w:ascii="Arial"/>
                <w:color w:val="auto"/>
                <w:sz w:val="21"/>
              </w:rPr>
            </w:pPr>
            <w:r>
              <w:rPr>
                <w:color w:val="auto"/>
              </w:rPr>
              <mc:AlternateContent>
                <mc:Choice Requires="wps">
                  <w:drawing>
                    <wp:anchor distT="0" distB="0" distL="114300" distR="114300" simplePos="0" relativeHeight="251698176" behindDoc="0" locked="0" layoutInCell="1" allowOverlap="1">
                      <wp:simplePos x="0" y="0"/>
                      <wp:positionH relativeFrom="page">
                        <wp:posOffset>15240</wp:posOffset>
                      </wp:positionH>
                      <wp:positionV relativeFrom="page">
                        <wp:posOffset>367030</wp:posOffset>
                      </wp:positionV>
                      <wp:extent cx="878205" cy="6350"/>
                      <wp:effectExtent l="0" t="0" r="0" b="0"/>
                      <wp:wrapNone/>
                      <wp:docPr id="88" name="矩形 88"/>
                      <wp:cNvGraphicFramePr/>
                      <a:graphic xmlns:a="http://schemas.openxmlformats.org/drawingml/2006/main">
                        <a:graphicData uri="http://schemas.microsoft.com/office/word/2010/wordprocessingShape">
                          <wps:wsp>
                            <wps:cNvSpPr/>
                            <wps:spPr>
                              <a:xfrm>
                                <a:off x="0" y="0"/>
                                <a:ext cx="878205" cy="6350"/>
                              </a:xfrm>
                              <a:prstGeom prst="rect">
                                <a:avLst/>
                              </a:prstGeom>
                              <a:solidFill>
                                <a:srgbClr val="000000"/>
                              </a:solidFill>
                              <a:ln>
                                <a:noFill/>
                              </a:ln>
                            </wps:spPr>
                            <wps:bodyPr upright="1"/>
                          </wps:wsp>
                        </a:graphicData>
                      </a:graphic>
                    </wp:anchor>
                  </w:drawing>
                </mc:Choice>
                <mc:Fallback>
                  <w:pict>
                    <v:rect id="_x0000_s1026" o:spid="_x0000_s1026" o:spt="1" style="position:absolute;left:0pt;margin-left:1.2pt;margin-top:28.9pt;height:0.5pt;width:69.15pt;mso-position-horizontal-relative:page;mso-position-vertical-relative:page;z-index:251698176;mso-width-relative:page;mso-height-relative:page;" fillcolor="#000000" filled="t" stroked="f" coordsize="21600,21600" o:gfxdata="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FCrl1fW&#10;AAAABwEAAA8AAAAAAAAAAQAgAAAAIgAAAGRycy9kb3ducmV2LnhtbFBLAQIUABQAAAAIAIdO4kAf&#10;ELYnsAEAAF4DAAAOAAAAAAAAAAEAIAAAACUBAABkcnMvZTJvRG9jLnhtbFBLBQYAAAAABgAGAFkB&#10;AABHBQAAAAA=&#10;">
                      <v:fill on="t" focussize="0,0"/>
                      <v:stroke on="f"/>
                      <v:imagedata o:title=""/>
                      <o:lock v:ext="edit" aspectratio="f"/>
                    </v:rect>
                  </w:pict>
                </mc:Fallback>
              </mc:AlternateContent>
            </w:r>
          </w:p>
        </w:tc>
        <w:tc>
          <w:tcPr>
            <w:tcW w:w="2409" w:type="dxa"/>
            <w:tcBorders>
              <w:bottom w:val="single" w:color="000000" w:sz="2" w:space="0"/>
            </w:tcBorders>
            <w:vAlign w:val="top"/>
          </w:tcPr>
          <w:p w14:paraId="162312AA">
            <w:pPr>
              <w:rPr>
                <w:rFonts w:ascii="Arial"/>
                <w:color w:val="auto"/>
                <w:sz w:val="21"/>
              </w:rPr>
            </w:pPr>
            <w:r>
              <w:rPr>
                <w:color w:val="auto"/>
              </w:rPr>
              <mc:AlternateContent>
                <mc:Choice Requires="wps">
                  <w:drawing>
                    <wp:anchor distT="0" distB="0" distL="114300" distR="114300" simplePos="0" relativeHeight="251699200" behindDoc="0" locked="0" layoutInCell="1" allowOverlap="1">
                      <wp:simplePos x="0" y="0"/>
                      <wp:positionH relativeFrom="page">
                        <wp:posOffset>13970</wp:posOffset>
                      </wp:positionH>
                      <wp:positionV relativeFrom="page">
                        <wp:posOffset>367030</wp:posOffset>
                      </wp:positionV>
                      <wp:extent cx="1512570" cy="6350"/>
                      <wp:effectExtent l="0" t="0" r="0" b="0"/>
                      <wp:wrapNone/>
                      <wp:docPr id="89" name="矩形 89"/>
                      <wp:cNvGraphicFramePr/>
                      <a:graphic xmlns:a="http://schemas.openxmlformats.org/drawingml/2006/main">
                        <a:graphicData uri="http://schemas.microsoft.com/office/word/2010/wordprocessingShape">
                          <wps:wsp>
                            <wps:cNvSpPr/>
                            <wps:spPr>
                              <a:xfrm>
                                <a:off x="0" y="0"/>
                                <a:ext cx="1512570" cy="6350"/>
                              </a:xfrm>
                              <a:prstGeom prst="rect">
                                <a:avLst/>
                              </a:prstGeom>
                              <a:solidFill>
                                <a:srgbClr val="000000"/>
                              </a:solidFill>
                              <a:ln>
                                <a:noFill/>
                              </a:ln>
                            </wps:spPr>
                            <wps:bodyPr upright="1"/>
                          </wps:wsp>
                        </a:graphicData>
                      </a:graphic>
                    </wp:anchor>
                  </w:drawing>
                </mc:Choice>
                <mc:Fallback>
                  <w:pict>
                    <v:rect id="_x0000_s1026" o:spid="_x0000_s1026" o:spt="1" style="position:absolute;left:0pt;margin-left:1.1pt;margin-top:28.9pt;height:0.5pt;width:119.1pt;mso-position-horizontal-relative:page;mso-position-vertical-relative:page;z-index:251699200;mso-width-relative:page;mso-height-relative:page;" fillcolor="#000000" filled="t" stroked="f" coordsize="21600,21600" o:gfxdata="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DHMlJc&#10;1gAAAAcBAAAPAAAAAAAAAAEAIAAAACIAAABkcnMvZG93bnJldi54bWxQSwECFAAUAAAACACHTuJA&#10;bJYSS7EBAABfAwAADgAAAAAAAAABACAAAAAlAQAAZHJzL2Uyb0RvYy54bWxQSwUGAAAAAAYABgBZ&#10;AQAASAUAAAAA&#10;">
                      <v:fill on="t" focussize="0,0"/>
                      <v:stroke on="f"/>
                      <v:imagedata o:title=""/>
                      <o:lock v:ext="edit" aspectratio="f"/>
                    </v:rect>
                  </w:pict>
                </mc:Fallback>
              </mc:AlternateContent>
            </w:r>
          </w:p>
        </w:tc>
        <w:tc>
          <w:tcPr>
            <w:tcW w:w="1739" w:type="dxa"/>
            <w:tcBorders>
              <w:bottom w:val="single" w:color="000000" w:sz="2" w:space="0"/>
              <w:right w:val="single" w:color="000000" w:sz="2" w:space="0"/>
            </w:tcBorders>
            <w:vAlign w:val="top"/>
          </w:tcPr>
          <w:p w14:paraId="5936B399">
            <w:pPr>
              <w:rPr>
                <w:rFonts w:ascii="Arial"/>
                <w:color w:val="auto"/>
                <w:sz w:val="21"/>
              </w:rPr>
            </w:pPr>
            <w:r>
              <w:rPr>
                <w:color w:val="auto"/>
              </w:rPr>
              <mc:AlternateContent>
                <mc:Choice Requires="wps">
                  <w:drawing>
                    <wp:anchor distT="0" distB="0" distL="114300" distR="114300" simplePos="0" relativeHeight="251700224" behindDoc="0" locked="0" layoutInCell="1" allowOverlap="1">
                      <wp:simplePos x="0" y="0"/>
                      <wp:positionH relativeFrom="page">
                        <wp:posOffset>15240</wp:posOffset>
                      </wp:positionH>
                      <wp:positionV relativeFrom="page">
                        <wp:posOffset>367030</wp:posOffset>
                      </wp:positionV>
                      <wp:extent cx="1079500" cy="6350"/>
                      <wp:effectExtent l="0" t="0" r="0" b="0"/>
                      <wp:wrapNone/>
                      <wp:docPr id="90" name="矩形 90"/>
                      <wp:cNvGraphicFramePr/>
                      <a:graphic xmlns:a="http://schemas.openxmlformats.org/drawingml/2006/main">
                        <a:graphicData uri="http://schemas.microsoft.com/office/word/2010/wordprocessingShape">
                          <wps:wsp>
                            <wps:cNvSpPr/>
                            <wps:spPr>
                              <a:xfrm>
                                <a:off x="0" y="0"/>
                                <a:ext cx="1079500" cy="6350"/>
                              </a:xfrm>
                              <a:prstGeom prst="rect">
                                <a:avLst/>
                              </a:prstGeom>
                              <a:solidFill>
                                <a:srgbClr val="000000"/>
                              </a:solidFill>
                              <a:ln>
                                <a:noFill/>
                              </a:ln>
                            </wps:spPr>
                            <wps:bodyPr upright="1"/>
                          </wps:wsp>
                        </a:graphicData>
                      </a:graphic>
                    </wp:anchor>
                  </w:drawing>
                </mc:Choice>
                <mc:Fallback>
                  <w:pict>
                    <v:rect id="_x0000_s1026" o:spid="_x0000_s1026" o:spt="1" style="position:absolute;left:0pt;margin-left:1.2pt;margin-top:28.9pt;height:0.5pt;width:85pt;mso-position-horizontal-relative:page;mso-position-vertical-relative:page;z-index:251700224;mso-width-relative:page;mso-height-relative:page;" fillcolor="#000000" filled="t" stroked="f" coordsize="21600,21600" o:gfxdata="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">
                      <v:fill on="t" focussize="0,0"/>
                      <v:stroke on="f"/>
                      <v:imagedata o:title=""/>
                      <o:lock v:ext="edit" aspectratio="f"/>
                    </v:rect>
                  </w:pict>
                </mc:Fallback>
              </mc:AlternateContent>
            </w:r>
          </w:p>
        </w:tc>
      </w:tr>
    </w:tbl>
    <w:p w14:paraId="0ECC8D1D">
      <w:pPr>
        <w:rPr>
          <w:rFonts w:ascii="Arial"/>
          <w:color w:val="auto"/>
          <w:sz w:val="21"/>
        </w:rPr>
      </w:pPr>
    </w:p>
    <w:p w14:paraId="4F84C7CF">
      <w:pPr>
        <w:rPr>
          <w:rFonts w:ascii="Arial" w:hAnsi="Arial" w:eastAsia="Arial" w:cs="Arial"/>
          <w:color w:val="auto"/>
          <w:sz w:val="21"/>
          <w:szCs w:val="21"/>
        </w:rPr>
        <w:sectPr>
          <w:footerReference r:id="rId57" w:type="default"/>
          <w:pgSz w:w="11905" w:h="16839"/>
          <w:pgMar w:top="400" w:right="1416" w:bottom="1155" w:left="1392" w:header="0" w:footer="993" w:gutter="0"/>
          <w:pgBorders>
            <w:top w:val="none" w:sz="0" w:space="0"/>
            <w:left w:val="none" w:sz="0" w:space="0"/>
            <w:bottom w:val="none" w:sz="0" w:space="0"/>
            <w:right w:val="none" w:sz="0" w:space="0"/>
          </w:pgBorders>
          <w:pgNumType w:fmt="decimal"/>
          <w:cols w:space="720" w:num="1"/>
        </w:sectPr>
      </w:pPr>
    </w:p>
    <w:p w14:paraId="1C63814A">
      <w:pPr>
        <w:spacing w:line="428" w:lineRule="auto"/>
        <w:rPr>
          <w:rFonts w:ascii="Arial"/>
          <w:color w:val="auto"/>
          <w:sz w:val="21"/>
        </w:rPr>
      </w:pPr>
    </w:p>
    <w:p w14:paraId="3469375F">
      <w:pPr>
        <w:spacing w:before="87" w:line="225" w:lineRule="auto"/>
        <w:ind w:left="3520"/>
        <w:outlineLvl w:val="2"/>
        <w:rPr>
          <w:rFonts w:ascii="黑体" w:hAnsi="黑体" w:eastAsia="黑体" w:cs="黑体"/>
          <w:color w:val="auto"/>
          <w:spacing w:val="8"/>
          <w:sz w:val="27"/>
          <w:szCs w:val="27"/>
          <w14:textOutline w14:w="5050" w14:cap="flat" w14:cmpd="sng">
            <w14:solidFill>
              <w14:srgbClr w14:val="000000"/>
            </w14:solidFill>
            <w14:prstDash w14:val="solid"/>
            <w14:miter w14:val="0"/>
          </w14:textOutline>
        </w:rPr>
      </w:pPr>
      <w:bookmarkStart w:id="325" w:name="_Toc7588"/>
      <w:bookmarkStart w:id="326" w:name="_Toc3806"/>
      <w:bookmarkStart w:id="327" w:name="_Toc15495"/>
      <w:bookmarkStart w:id="328" w:name="_Toc5346"/>
      <w:r>
        <w:rPr>
          <w:rFonts w:ascii="黑体" w:hAnsi="黑体" w:eastAsia="黑体" w:cs="黑体"/>
          <w:color w:val="auto"/>
          <w:spacing w:val="8"/>
          <w:sz w:val="27"/>
          <w:szCs w:val="27"/>
          <w14:textOutline w14:w="5050" w14:cap="flat" w14:cmpd="sng">
            <w14:solidFill>
              <w14:srgbClr w14:val="000000"/>
            </w14:solidFill>
            <w14:prstDash w14:val="solid"/>
            <w14:miter w14:val="0"/>
          </w14:textOutline>
        </w:rPr>
        <w:t>五、投标函</w:t>
      </w:r>
      <w:bookmarkEnd w:id="325"/>
      <w:bookmarkEnd w:id="326"/>
      <w:bookmarkEnd w:id="327"/>
      <w:bookmarkEnd w:id="328"/>
    </w:p>
    <w:p w14:paraId="4B512B66">
      <w:pPr>
        <w:pStyle w:val="9"/>
        <w:spacing w:line="219" w:lineRule="auto"/>
        <w:ind w:left="37"/>
        <w:rPr>
          <w:color w:val="auto"/>
          <w:sz w:val="21"/>
          <w:szCs w:val="21"/>
        </w:rPr>
      </w:pPr>
      <w:r>
        <w:rPr>
          <w:color w:val="auto"/>
          <w:spacing w:val="-14"/>
          <w:sz w:val="21"/>
          <w:szCs w:val="21"/>
        </w:rPr>
        <w:t>致</w:t>
      </w:r>
      <w:r>
        <w:rPr>
          <w:color w:val="auto"/>
          <w:spacing w:val="-4"/>
          <w:sz w:val="21"/>
          <w:szCs w:val="21"/>
        </w:rPr>
        <w:t>：</w:t>
      </w:r>
      <w:r>
        <w:rPr>
          <w:color w:val="auto"/>
          <w:spacing w:val="-30"/>
          <w:sz w:val="21"/>
          <w:szCs w:val="21"/>
        </w:rPr>
        <w:t xml:space="preserve"> </w:t>
      </w:r>
      <w:r>
        <w:rPr>
          <w:color w:val="auto"/>
          <w:sz w:val="21"/>
          <w:szCs w:val="21"/>
          <w:u w:val="single" w:color="auto"/>
        </w:rPr>
        <w:t xml:space="preserve">           </w:t>
      </w:r>
      <w:r>
        <w:rPr>
          <w:color w:val="auto"/>
          <w:spacing w:val="-46"/>
          <w:sz w:val="21"/>
          <w:szCs w:val="21"/>
        </w:rPr>
        <w:t xml:space="preserve"> </w:t>
      </w:r>
      <w:r>
        <w:rPr>
          <w:color w:val="auto"/>
          <w:spacing w:val="-4"/>
          <w:sz w:val="21"/>
          <w:szCs w:val="21"/>
        </w:rPr>
        <w:t>（</w:t>
      </w:r>
      <w:r>
        <w:rPr>
          <w:color w:val="auto"/>
          <w:spacing w:val="-14"/>
          <w:sz w:val="21"/>
          <w:szCs w:val="21"/>
        </w:rPr>
        <w:t>采购人、采购代理机构</w:t>
      </w:r>
      <w:r>
        <w:rPr>
          <w:color w:val="auto"/>
          <w:spacing w:val="-4"/>
          <w:sz w:val="21"/>
          <w:szCs w:val="21"/>
        </w:rPr>
        <w:t>）：</w:t>
      </w:r>
    </w:p>
    <w:p w14:paraId="70C59EA7">
      <w:pPr>
        <w:spacing w:line="246" w:lineRule="auto"/>
        <w:rPr>
          <w:rFonts w:ascii="Arial"/>
          <w:color w:val="auto"/>
          <w:sz w:val="21"/>
        </w:rPr>
      </w:pPr>
    </w:p>
    <w:p w14:paraId="5DDCFCAE">
      <w:pPr>
        <w:pStyle w:val="9"/>
        <w:spacing w:before="68" w:line="359" w:lineRule="auto"/>
        <w:ind w:left="39" w:right="24" w:firstLine="434"/>
        <w:jc w:val="both"/>
        <w:rPr>
          <w:color w:val="auto"/>
          <w:sz w:val="21"/>
          <w:szCs w:val="21"/>
        </w:rPr>
      </w:pPr>
      <w:r>
        <w:rPr>
          <w:color w:val="auto"/>
          <w:spacing w:val="1"/>
          <w:sz w:val="21"/>
          <w:szCs w:val="21"/>
        </w:rPr>
        <w:t>根据贵方为</w:t>
      </w:r>
      <w:r>
        <w:rPr>
          <w:color w:val="auto"/>
          <w:spacing w:val="-100"/>
          <w:sz w:val="21"/>
          <w:szCs w:val="21"/>
        </w:rPr>
        <w:t xml:space="preserve"> </w:t>
      </w:r>
      <w:r>
        <w:rPr>
          <w:color w:val="auto"/>
          <w:spacing w:val="1"/>
          <w:sz w:val="21"/>
          <w:szCs w:val="21"/>
          <w:u w:val="single" w:color="auto"/>
        </w:rPr>
        <w:t xml:space="preserve">           </w:t>
      </w:r>
      <w:r>
        <w:rPr>
          <w:color w:val="auto"/>
          <w:spacing w:val="1"/>
          <w:sz w:val="21"/>
          <w:szCs w:val="21"/>
        </w:rPr>
        <w:t>（项目名称） 的投标邀请</w:t>
      </w:r>
      <w:r>
        <w:rPr>
          <w:color w:val="auto"/>
          <w:sz w:val="21"/>
          <w:szCs w:val="21"/>
        </w:rPr>
        <w:t>（</w:t>
      </w:r>
      <w:r>
        <w:rPr>
          <w:rFonts w:hint="eastAsia"/>
          <w:color w:val="auto"/>
          <w:sz w:val="21"/>
          <w:szCs w:val="21"/>
          <w:lang w:eastAsia="zh-CN"/>
        </w:rPr>
        <w:t>政府采购计划编号</w:t>
      </w:r>
      <w:r>
        <w:rPr>
          <w:color w:val="auto"/>
          <w:spacing w:val="-2"/>
          <w:sz w:val="21"/>
          <w:szCs w:val="21"/>
        </w:rPr>
        <w:t>：</w:t>
      </w:r>
      <w:r>
        <w:rPr>
          <w:color w:val="auto"/>
          <w:spacing w:val="3"/>
          <w:sz w:val="21"/>
          <w:szCs w:val="21"/>
          <w:u w:val="single" w:color="auto"/>
        </w:rPr>
        <w:t xml:space="preserve">        </w:t>
      </w:r>
      <w:r>
        <w:rPr>
          <w:color w:val="auto"/>
          <w:spacing w:val="-74"/>
          <w:sz w:val="21"/>
          <w:szCs w:val="21"/>
        </w:rPr>
        <w:t xml:space="preserve"> </w:t>
      </w:r>
      <w:r>
        <w:rPr>
          <w:color w:val="auto"/>
          <w:spacing w:val="-2"/>
          <w:sz w:val="21"/>
          <w:szCs w:val="21"/>
        </w:rPr>
        <w:t>，</w:t>
      </w:r>
      <w:r>
        <w:rPr>
          <w:color w:val="auto"/>
          <w:sz w:val="21"/>
          <w:szCs w:val="21"/>
        </w:rPr>
        <w:t>委托代理编</w:t>
      </w:r>
      <w:r>
        <w:rPr>
          <w:color w:val="auto"/>
          <w:spacing w:val="-9"/>
          <w:sz w:val="21"/>
          <w:szCs w:val="21"/>
        </w:rPr>
        <w:t>号</w:t>
      </w:r>
      <w:r>
        <w:rPr>
          <w:color w:val="auto"/>
          <w:spacing w:val="-4"/>
          <w:sz w:val="21"/>
          <w:szCs w:val="21"/>
        </w:rPr>
        <w:t>：</w:t>
      </w:r>
      <w:r>
        <w:rPr>
          <w:color w:val="auto"/>
          <w:spacing w:val="1"/>
          <w:sz w:val="21"/>
          <w:szCs w:val="21"/>
          <w:u w:val="single" w:color="auto"/>
        </w:rPr>
        <w:t xml:space="preserve">         </w:t>
      </w:r>
      <w:r>
        <w:rPr>
          <w:color w:val="auto"/>
          <w:spacing w:val="-66"/>
          <w:sz w:val="21"/>
          <w:szCs w:val="21"/>
        </w:rPr>
        <w:t xml:space="preserve"> </w:t>
      </w:r>
      <w:r>
        <w:rPr>
          <w:color w:val="auto"/>
          <w:spacing w:val="-4"/>
          <w:sz w:val="21"/>
          <w:szCs w:val="21"/>
        </w:rPr>
        <w:t>），</w:t>
      </w:r>
      <w:r>
        <w:rPr>
          <w:color w:val="auto"/>
          <w:spacing w:val="-9"/>
          <w:sz w:val="21"/>
          <w:szCs w:val="21"/>
        </w:rPr>
        <w:t xml:space="preserve">签字代表 </w:t>
      </w:r>
      <w:r>
        <w:rPr>
          <w:color w:val="auto"/>
          <w:spacing w:val="-9"/>
          <w:sz w:val="21"/>
          <w:szCs w:val="21"/>
          <w:u w:val="single" w:color="auto"/>
        </w:rPr>
        <w:t xml:space="preserve">      </w:t>
      </w:r>
      <w:r>
        <w:rPr>
          <w:color w:val="auto"/>
          <w:spacing w:val="14"/>
          <w:sz w:val="21"/>
          <w:szCs w:val="21"/>
        </w:rPr>
        <w:t xml:space="preserve"> </w:t>
      </w:r>
      <w:r>
        <w:rPr>
          <w:color w:val="auto"/>
          <w:spacing w:val="-9"/>
          <w:sz w:val="21"/>
          <w:szCs w:val="21"/>
        </w:rPr>
        <w:t>（姓名、职务） 经正式授权并代表投标人</w:t>
      </w:r>
      <w:r>
        <w:rPr>
          <w:color w:val="auto"/>
          <w:spacing w:val="-104"/>
          <w:sz w:val="21"/>
          <w:szCs w:val="21"/>
        </w:rPr>
        <w:t xml:space="preserve"> </w:t>
      </w:r>
      <w:r>
        <w:rPr>
          <w:color w:val="auto"/>
          <w:spacing w:val="2"/>
          <w:sz w:val="21"/>
          <w:szCs w:val="21"/>
          <w:u w:val="single" w:color="auto"/>
        </w:rPr>
        <w:t xml:space="preserve">       </w:t>
      </w:r>
      <w:r>
        <w:rPr>
          <w:color w:val="auto"/>
          <w:spacing w:val="7"/>
          <w:sz w:val="21"/>
          <w:szCs w:val="21"/>
        </w:rPr>
        <w:t xml:space="preserve">  </w:t>
      </w:r>
      <w:r>
        <w:rPr>
          <w:color w:val="auto"/>
          <w:spacing w:val="-9"/>
          <w:sz w:val="21"/>
          <w:szCs w:val="21"/>
        </w:rPr>
        <w:t>（投标人</w:t>
      </w:r>
      <w:r>
        <w:rPr>
          <w:color w:val="auto"/>
          <w:spacing w:val="1"/>
          <w:sz w:val="21"/>
          <w:szCs w:val="21"/>
        </w:rPr>
        <w:t xml:space="preserve"> </w:t>
      </w:r>
      <w:r>
        <w:rPr>
          <w:color w:val="auto"/>
          <w:spacing w:val="-6"/>
          <w:sz w:val="21"/>
          <w:szCs w:val="21"/>
        </w:rPr>
        <w:t xml:space="preserve">名称）提交下述投标文件：投标文件正本一份， </w:t>
      </w:r>
      <w:r>
        <w:rPr>
          <w:color w:val="auto"/>
          <w:spacing w:val="-7"/>
          <w:sz w:val="21"/>
          <w:szCs w:val="21"/>
        </w:rPr>
        <w:t>副本</w:t>
      </w:r>
      <w:r>
        <w:rPr>
          <w:color w:val="auto"/>
          <w:spacing w:val="-7"/>
          <w:sz w:val="21"/>
          <w:szCs w:val="21"/>
          <w:u w:val="single" w:color="auto"/>
        </w:rPr>
        <w:t xml:space="preserve">     </w:t>
      </w:r>
      <w:r>
        <w:rPr>
          <w:color w:val="auto"/>
          <w:spacing w:val="-97"/>
          <w:sz w:val="21"/>
          <w:szCs w:val="21"/>
        </w:rPr>
        <w:t xml:space="preserve"> </w:t>
      </w:r>
      <w:r>
        <w:rPr>
          <w:color w:val="auto"/>
          <w:spacing w:val="-7"/>
          <w:sz w:val="21"/>
          <w:szCs w:val="21"/>
        </w:rPr>
        <w:t>份， 投标文件电子文档：一份，</w:t>
      </w:r>
      <w:r>
        <w:rPr>
          <w:color w:val="auto"/>
          <w:spacing w:val="-22"/>
          <w:sz w:val="21"/>
          <w:szCs w:val="21"/>
        </w:rPr>
        <w:t xml:space="preserve"> </w:t>
      </w:r>
      <w:r>
        <w:rPr>
          <w:color w:val="auto"/>
          <w:spacing w:val="-7"/>
          <w:sz w:val="21"/>
          <w:szCs w:val="21"/>
        </w:rPr>
        <w:t>参加采</w:t>
      </w:r>
      <w:r>
        <w:rPr>
          <w:color w:val="auto"/>
          <w:spacing w:val="-5"/>
          <w:sz w:val="21"/>
          <w:szCs w:val="21"/>
        </w:rPr>
        <w:t>购项目第</w:t>
      </w:r>
      <w:r>
        <w:rPr>
          <w:color w:val="auto"/>
          <w:spacing w:val="-87"/>
          <w:sz w:val="21"/>
          <w:szCs w:val="21"/>
        </w:rPr>
        <w:t xml:space="preserve"> </w:t>
      </w:r>
      <w:r>
        <w:rPr>
          <w:color w:val="auto"/>
          <w:spacing w:val="51"/>
          <w:sz w:val="21"/>
          <w:szCs w:val="21"/>
          <w:u w:val="single" w:color="auto"/>
        </w:rPr>
        <w:t xml:space="preserve">  </w:t>
      </w:r>
      <w:r>
        <w:rPr>
          <w:color w:val="auto"/>
          <w:spacing w:val="-97"/>
          <w:sz w:val="21"/>
          <w:szCs w:val="21"/>
        </w:rPr>
        <w:t xml:space="preserve"> </w:t>
      </w:r>
      <w:r>
        <w:rPr>
          <w:color w:val="auto"/>
          <w:spacing w:val="-5"/>
          <w:sz w:val="21"/>
          <w:szCs w:val="21"/>
        </w:rPr>
        <w:t>包投标， 并在此声明，所递交的投标文件内容完整、真实。</w:t>
      </w:r>
    </w:p>
    <w:p w14:paraId="315929D2">
      <w:pPr>
        <w:spacing w:line="245" w:lineRule="auto"/>
        <w:rPr>
          <w:rFonts w:ascii="Arial"/>
          <w:color w:val="auto"/>
          <w:sz w:val="21"/>
        </w:rPr>
      </w:pPr>
    </w:p>
    <w:p w14:paraId="02989489">
      <w:pPr>
        <w:pStyle w:val="9"/>
        <w:spacing w:before="69" w:line="221" w:lineRule="auto"/>
        <w:ind w:left="459"/>
        <w:outlineLvl w:val="9"/>
        <w:rPr>
          <w:color w:val="auto"/>
          <w:sz w:val="21"/>
          <w:szCs w:val="21"/>
        </w:rPr>
      </w:pPr>
      <w:r>
        <w:rPr>
          <w:color w:val="auto"/>
          <w:sz w:val="21"/>
          <w:szCs w:val="21"/>
          <w14:textOutline w14:w="3831" w14:cap="flat" w14:cmpd="sng">
            <w14:solidFill>
              <w14:srgbClr w14:val="000000"/>
            </w14:solidFill>
            <w14:prstDash w14:val="solid"/>
            <w14:miter w14:val="0"/>
          </w14:textOutline>
        </w:rPr>
        <w:t>第一部分</w:t>
      </w:r>
      <w:r>
        <w:rPr>
          <w:color w:val="auto"/>
          <w:sz w:val="21"/>
          <w:szCs w:val="21"/>
        </w:rPr>
        <w:t xml:space="preserve"> </w:t>
      </w:r>
      <w:r>
        <w:rPr>
          <w:color w:val="auto"/>
          <w:sz w:val="21"/>
          <w:szCs w:val="21"/>
          <w14:textOutline w14:w="3831" w14:cap="flat" w14:cmpd="sng">
            <w14:solidFill>
              <w14:srgbClr w14:val="000000"/>
            </w14:solidFill>
            <w14:prstDash w14:val="solid"/>
            <w14:miter w14:val="0"/>
          </w14:textOutline>
        </w:rPr>
        <w:t>资格证明文件</w:t>
      </w:r>
    </w:p>
    <w:p w14:paraId="3DC2C77E">
      <w:pPr>
        <w:spacing w:line="241" w:lineRule="auto"/>
        <w:rPr>
          <w:rFonts w:ascii="Arial"/>
          <w:color w:val="auto"/>
          <w:sz w:val="21"/>
        </w:rPr>
      </w:pPr>
    </w:p>
    <w:p w14:paraId="533806F7">
      <w:pPr>
        <w:pStyle w:val="9"/>
        <w:spacing w:before="68" w:line="221" w:lineRule="auto"/>
        <w:ind w:left="669"/>
        <w:rPr>
          <w:color w:val="auto"/>
          <w:sz w:val="21"/>
          <w:szCs w:val="21"/>
        </w:rPr>
      </w:pPr>
      <w:r>
        <w:rPr>
          <w:color w:val="auto"/>
          <w:spacing w:val="-1"/>
          <w:sz w:val="21"/>
          <w:szCs w:val="21"/>
        </w:rPr>
        <w:t>一、开标一览表</w:t>
      </w:r>
    </w:p>
    <w:p w14:paraId="3F496A04">
      <w:pPr>
        <w:spacing w:line="244" w:lineRule="auto"/>
        <w:rPr>
          <w:rFonts w:ascii="Arial"/>
          <w:color w:val="auto"/>
          <w:sz w:val="21"/>
        </w:rPr>
      </w:pPr>
    </w:p>
    <w:p w14:paraId="02DDE7DD">
      <w:pPr>
        <w:pStyle w:val="9"/>
        <w:spacing w:before="69" w:line="563" w:lineRule="exact"/>
        <w:ind w:left="669"/>
        <w:rPr>
          <w:color w:val="auto"/>
          <w:sz w:val="21"/>
          <w:szCs w:val="21"/>
        </w:rPr>
      </w:pPr>
      <w:r>
        <w:rPr>
          <w:color w:val="auto"/>
          <w:spacing w:val="-5"/>
          <w:position w:val="27"/>
          <w:sz w:val="21"/>
          <w:szCs w:val="21"/>
        </w:rPr>
        <w:t>二、</w:t>
      </w:r>
      <w:r>
        <w:rPr>
          <w:color w:val="auto"/>
          <w:spacing w:val="-26"/>
          <w:position w:val="27"/>
          <w:sz w:val="21"/>
          <w:szCs w:val="21"/>
        </w:rPr>
        <w:t xml:space="preserve"> </w:t>
      </w:r>
      <w:r>
        <w:rPr>
          <w:color w:val="auto"/>
          <w:spacing w:val="-5"/>
          <w:position w:val="27"/>
          <w:sz w:val="21"/>
          <w:szCs w:val="21"/>
        </w:rPr>
        <w:t>法定代表人（单位负责人）身份证明</w:t>
      </w:r>
    </w:p>
    <w:p w14:paraId="7128E083">
      <w:pPr>
        <w:pStyle w:val="9"/>
        <w:spacing w:before="1" w:line="219" w:lineRule="auto"/>
        <w:ind w:left="666"/>
        <w:rPr>
          <w:color w:val="auto"/>
          <w:sz w:val="21"/>
          <w:szCs w:val="21"/>
        </w:rPr>
      </w:pPr>
      <w:r>
        <w:rPr>
          <w:color w:val="auto"/>
          <w:spacing w:val="-1"/>
          <w:sz w:val="21"/>
          <w:szCs w:val="21"/>
        </w:rPr>
        <w:t>三、法定代表人授权委托书</w:t>
      </w:r>
    </w:p>
    <w:p w14:paraId="02786014">
      <w:pPr>
        <w:spacing w:line="246" w:lineRule="auto"/>
        <w:rPr>
          <w:rFonts w:ascii="Arial"/>
          <w:color w:val="auto"/>
          <w:sz w:val="21"/>
        </w:rPr>
      </w:pPr>
    </w:p>
    <w:p w14:paraId="78BAA7D9">
      <w:pPr>
        <w:pStyle w:val="9"/>
        <w:spacing w:before="68" w:line="220" w:lineRule="auto"/>
        <w:ind w:left="686"/>
        <w:rPr>
          <w:color w:val="auto"/>
          <w:sz w:val="21"/>
          <w:szCs w:val="21"/>
        </w:rPr>
      </w:pPr>
      <w:r>
        <w:rPr>
          <w:color w:val="auto"/>
          <w:spacing w:val="-2"/>
          <w:sz w:val="21"/>
          <w:szCs w:val="21"/>
        </w:rPr>
        <w:t>四、投标人提供的资格证明文件</w:t>
      </w:r>
    </w:p>
    <w:p w14:paraId="5B43B209">
      <w:pPr>
        <w:spacing w:line="246" w:lineRule="auto"/>
        <w:rPr>
          <w:rFonts w:ascii="Arial"/>
          <w:color w:val="auto"/>
          <w:sz w:val="21"/>
        </w:rPr>
      </w:pPr>
    </w:p>
    <w:p w14:paraId="25D25EFA">
      <w:pPr>
        <w:pStyle w:val="9"/>
        <w:spacing w:before="69" w:line="221" w:lineRule="auto"/>
        <w:ind w:left="459"/>
        <w:outlineLvl w:val="9"/>
        <w:rPr>
          <w:color w:val="auto"/>
          <w:sz w:val="21"/>
          <w:szCs w:val="21"/>
        </w:rPr>
      </w:pPr>
      <w:r>
        <w:rPr>
          <w:color w:val="auto"/>
          <w:sz w:val="21"/>
          <w:szCs w:val="21"/>
          <w14:textOutline w14:w="3831" w14:cap="flat" w14:cmpd="sng">
            <w14:solidFill>
              <w14:srgbClr w14:val="000000"/>
            </w14:solidFill>
            <w14:prstDash w14:val="solid"/>
            <w14:miter w14:val="0"/>
          </w14:textOutline>
        </w:rPr>
        <w:t>第二部分</w:t>
      </w:r>
      <w:r>
        <w:rPr>
          <w:color w:val="auto"/>
          <w:sz w:val="21"/>
          <w:szCs w:val="21"/>
        </w:rPr>
        <w:t xml:space="preserve"> </w:t>
      </w:r>
      <w:r>
        <w:rPr>
          <w:color w:val="auto"/>
          <w:sz w:val="21"/>
          <w:szCs w:val="21"/>
          <w14:textOutline w14:w="3831" w14:cap="flat" w14:cmpd="sng">
            <w14:solidFill>
              <w14:srgbClr w14:val="000000"/>
            </w14:solidFill>
            <w14:prstDash w14:val="solid"/>
            <w14:miter w14:val="0"/>
          </w14:textOutline>
        </w:rPr>
        <w:t>商务技术文件</w:t>
      </w:r>
    </w:p>
    <w:p w14:paraId="1F4BB48C">
      <w:pPr>
        <w:spacing w:line="241" w:lineRule="auto"/>
        <w:rPr>
          <w:rFonts w:ascii="Arial"/>
          <w:color w:val="auto"/>
          <w:sz w:val="21"/>
        </w:rPr>
      </w:pPr>
    </w:p>
    <w:p w14:paraId="34CD98A8">
      <w:pPr>
        <w:pStyle w:val="9"/>
        <w:spacing w:before="68" w:line="221" w:lineRule="auto"/>
        <w:ind w:left="669"/>
        <w:rPr>
          <w:color w:val="auto"/>
          <w:sz w:val="21"/>
          <w:szCs w:val="21"/>
        </w:rPr>
      </w:pPr>
      <w:r>
        <w:rPr>
          <w:color w:val="auto"/>
          <w:spacing w:val="-1"/>
          <w:sz w:val="21"/>
          <w:szCs w:val="21"/>
        </w:rPr>
        <w:t>五、投标函</w:t>
      </w:r>
    </w:p>
    <w:p w14:paraId="5C1E7B38">
      <w:pPr>
        <w:spacing w:line="245" w:lineRule="auto"/>
        <w:rPr>
          <w:rFonts w:ascii="Arial"/>
          <w:color w:val="auto"/>
          <w:sz w:val="21"/>
        </w:rPr>
      </w:pPr>
    </w:p>
    <w:p w14:paraId="2CA5C9F5">
      <w:pPr>
        <w:pStyle w:val="9"/>
        <w:spacing w:before="69" w:line="219" w:lineRule="auto"/>
        <w:ind w:left="668"/>
        <w:rPr>
          <w:color w:val="auto"/>
          <w:sz w:val="21"/>
          <w:szCs w:val="21"/>
        </w:rPr>
      </w:pPr>
      <w:r>
        <w:rPr>
          <w:color w:val="auto"/>
          <w:spacing w:val="-1"/>
          <w:sz w:val="21"/>
          <w:szCs w:val="21"/>
        </w:rPr>
        <w:t>六、分项报价</w:t>
      </w:r>
    </w:p>
    <w:p w14:paraId="2E18FF28">
      <w:pPr>
        <w:spacing w:line="242" w:lineRule="auto"/>
        <w:rPr>
          <w:rFonts w:ascii="Arial"/>
          <w:color w:val="auto"/>
          <w:sz w:val="21"/>
        </w:rPr>
      </w:pPr>
    </w:p>
    <w:p w14:paraId="5F445E16">
      <w:pPr>
        <w:pStyle w:val="9"/>
        <w:spacing w:before="68" w:line="220" w:lineRule="auto"/>
        <w:ind w:left="665"/>
        <w:rPr>
          <w:color w:val="auto"/>
          <w:sz w:val="21"/>
          <w:szCs w:val="21"/>
        </w:rPr>
      </w:pPr>
      <w:r>
        <w:rPr>
          <w:color w:val="auto"/>
          <w:spacing w:val="-1"/>
          <w:sz w:val="21"/>
          <w:szCs w:val="21"/>
        </w:rPr>
        <w:t>七、采购需求响应</w:t>
      </w:r>
    </w:p>
    <w:p w14:paraId="1EA75E0B">
      <w:pPr>
        <w:spacing w:line="246" w:lineRule="auto"/>
        <w:rPr>
          <w:rFonts w:ascii="Arial"/>
          <w:color w:val="auto"/>
          <w:sz w:val="21"/>
        </w:rPr>
      </w:pPr>
    </w:p>
    <w:p w14:paraId="41A5B73A">
      <w:pPr>
        <w:pStyle w:val="9"/>
        <w:spacing w:before="70" w:line="566" w:lineRule="exact"/>
        <w:ind w:left="669"/>
        <w:rPr>
          <w:color w:val="auto"/>
          <w:sz w:val="21"/>
          <w:szCs w:val="21"/>
        </w:rPr>
      </w:pPr>
      <w:r>
        <w:rPr>
          <w:color w:val="auto"/>
          <w:spacing w:val="-1"/>
          <w:position w:val="27"/>
          <w:sz w:val="21"/>
          <w:szCs w:val="21"/>
        </w:rPr>
        <w:t>八、合同条款偏离表</w:t>
      </w:r>
    </w:p>
    <w:p w14:paraId="3D0B76CE">
      <w:pPr>
        <w:pStyle w:val="9"/>
        <w:spacing w:before="1" w:line="219" w:lineRule="auto"/>
        <w:ind w:left="671"/>
        <w:rPr>
          <w:color w:val="auto"/>
          <w:sz w:val="21"/>
          <w:szCs w:val="21"/>
        </w:rPr>
      </w:pPr>
      <w:r>
        <w:rPr>
          <w:color w:val="auto"/>
          <w:spacing w:val="-1"/>
          <w:sz w:val="21"/>
          <w:szCs w:val="21"/>
        </w:rPr>
        <w:t>九、采购需求偏离表</w:t>
      </w:r>
    </w:p>
    <w:p w14:paraId="12592063">
      <w:pPr>
        <w:spacing w:line="241" w:lineRule="auto"/>
        <w:rPr>
          <w:rFonts w:ascii="Arial"/>
          <w:color w:val="auto"/>
          <w:sz w:val="21"/>
        </w:rPr>
      </w:pPr>
    </w:p>
    <w:p w14:paraId="56E7A0FC">
      <w:pPr>
        <w:pStyle w:val="9"/>
        <w:spacing w:before="69" w:line="220" w:lineRule="auto"/>
        <w:ind w:left="667"/>
        <w:rPr>
          <w:color w:val="auto"/>
          <w:sz w:val="21"/>
          <w:szCs w:val="21"/>
        </w:rPr>
      </w:pPr>
      <w:r>
        <w:rPr>
          <w:color w:val="auto"/>
          <w:spacing w:val="-1"/>
          <w:sz w:val="21"/>
          <w:szCs w:val="21"/>
        </w:rPr>
        <w:t>十、享受政府采购政策优惠的证明资料</w:t>
      </w:r>
    </w:p>
    <w:p w14:paraId="05C178DE">
      <w:pPr>
        <w:spacing w:line="246" w:lineRule="auto"/>
        <w:rPr>
          <w:rFonts w:ascii="Arial"/>
          <w:color w:val="auto"/>
          <w:sz w:val="21"/>
        </w:rPr>
      </w:pPr>
    </w:p>
    <w:p w14:paraId="3FEB57B1">
      <w:pPr>
        <w:pStyle w:val="9"/>
        <w:spacing w:before="69" w:line="220" w:lineRule="auto"/>
        <w:ind w:left="667"/>
        <w:rPr>
          <w:color w:val="auto"/>
          <w:sz w:val="21"/>
          <w:szCs w:val="21"/>
        </w:rPr>
      </w:pPr>
      <w:r>
        <w:rPr>
          <w:color w:val="auto"/>
          <w:spacing w:val="-1"/>
          <w:sz w:val="21"/>
          <w:szCs w:val="21"/>
        </w:rPr>
        <w:t>十一、投标货物符合招标文件规定的证明文件</w:t>
      </w:r>
    </w:p>
    <w:p w14:paraId="3BA63E91">
      <w:pPr>
        <w:spacing w:line="242" w:lineRule="auto"/>
        <w:rPr>
          <w:rFonts w:ascii="Arial"/>
          <w:color w:val="auto"/>
          <w:sz w:val="21"/>
        </w:rPr>
      </w:pPr>
    </w:p>
    <w:p w14:paraId="07663A13">
      <w:pPr>
        <w:pStyle w:val="9"/>
        <w:spacing w:before="68" w:line="567" w:lineRule="exact"/>
        <w:ind w:left="667"/>
        <w:rPr>
          <w:color w:val="auto"/>
          <w:sz w:val="21"/>
          <w:szCs w:val="21"/>
        </w:rPr>
      </w:pPr>
      <w:r>
        <w:rPr>
          <w:color w:val="auto"/>
          <w:spacing w:val="-1"/>
          <w:position w:val="27"/>
          <w:sz w:val="21"/>
          <w:szCs w:val="21"/>
        </w:rPr>
        <w:t>十二、投标人认为需提供的其他资料</w:t>
      </w:r>
    </w:p>
    <w:p w14:paraId="5AA79AFA">
      <w:pPr>
        <w:pStyle w:val="9"/>
        <w:spacing w:before="1" w:line="219" w:lineRule="auto"/>
        <w:ind w:left="459"/>
        <w:rPr>
          <w:color w:val="auto"/>
          <w:sz w:val="21"/>
          <w:szCs w:val="21"/>
        </w:rPr>
      </w:pPr>
      <w:r>
        <w:rPr>
          <w:color w:val="auto"/>
          <w:spacing w:val="-1"/>
          <w:sz w:val="21"/>
          <w:szCs w:val="21"/>
        </w:rPr>
        <w:t>在此，签字代表宣布同意如下：</w:t>
      </w:r>
    </w:p>
    <w:p w14:paraId="32B01EF0">
      <w:pPr>
        <w:spacing w:line="246" w:lineRule="auto"/>
        <w:rPr>
          <w:rFonts w:ascii="Arial"/>
          <w:color w:val="auto"/>
          <w:sz w:val="21"/>
        </w:rPr>
      </w:pPr>
    </w:p>
    <w:p w14:paraId="4FC3D315">
      <w:pPr>
        <w:pStyle w:val="9"/>
        <w:spacing w:before="68" w:line="562" w:lineRule="exact"/>
        <w:ind w:left="475"/>
        <w:rPr>
          <w:color w:val="auto"/>
          <w:sz w:val="21"/>
          <w:szCs w:val="21"/>
        </w:rPr>
      </w:pPr>
      <w:r>
        <w:rPr>
          <w:color w:val="auto"/>
          <w:spacing w:val="-2"/>
          <w:position w:val="27"/>
          <w:sz w:val="21"/>
          <w:szCs w:val="21"/>
        </w:rPr>
        <w:t>1、投标人严格按照招标文件的规定报价，见《开标一览表》。</w:t>
      </w:r>
    </w:p>
    <w:p w14:paraId="03E18E9C">
      <w:pPr>
        <w:pStyle w:val="9"/>
        <w:spacing w:before="1" w:line="220" w:lineRule="auto"/>
        <w:ind w:left="462"/>
        <w:rPr>
          <w:color w:val="auto"/>
          <w:sz w:val="21"/>
          <w:szCs w:val="21"/>
        </w:rPr>
      </w:pPr>
      <w:r>
        <w:rPr>
          <w:color w:val="auto"/>
          <w:spacing w:val="-1"/>
          <w:sz w:val="21"/>
          <w:szCs w:val="21"/>
        </w:rPr>
        <w:t>2、投标人将按招标文件的规定履行合同责任和义务。</w:t>
      </w:r>
    </w:p>
    <w:p w14:paraId="14931FC7">
      <w:pPr>
        <w:spacing w:line="245" w:lineRule="auto"/>
        <w:rPr>
          <w:rFonts w:ascii="Arial"/>
          <w:color w:val="auto"/>
          <w:sz w:val="21"/>
        </w:rPr>
      </w:pPr>
    </w:p>
    <w:p w14:paraId="1EE2BCAE">
      <w:pPr>
        <w:pStyle w:val="9"/>
        <w:spacing w:before="68" w:line="221" w:lineRule="auto"/>
        <w:ind w:left="464"/>
        <w:rPr>
          <w:color w:val="auto"/>
          <w:sz w:val="21"/>
          <w:szCs w:val="21"/>
        </w:rPr>
      </w:pPr>
      <w:r>
        <w:rPr>
          <w:color w:val="auto"/>
          <w:spacing w:val="-1"/>
          <w:sz w:val="21"/>
          <w:szCs w:val="21"/>
        </w:rPr>
        <w:t>3、投标人已详细审查招标文件。我们完全理解并同意放弃对这方面有不明及误解的权力。</w:t>
      </w:r>
    </w:p>
    <w:p w14:paraId="77C7E655">
      <w:pPr>
        <w:rPr>
          <w:rFonts w:ascii="Arial"/>
          <w:color w:val="auto"/>
          <w:sz w:val="21"/>
        </w:rPr>
      </w:pPr>
    </w:p>
    <w:p w14:paraId="4C527D2D">
      <w:pPr>
        <w:pStyle w:val="9"/>
        <w:spacing w:before="70" w:line="220" w:lineRule="auto"/>
        <w:ind w:right="21"/>
        <w:jc w:val="right"/>
        <w:rPr>
          <w:color w:val="auto"/>
          <w:sz w:val="21"/>
          <w:szCs w:val="21"/>
        </w:rPr>
      </w:pPr>
      <w:r>
        <w:rPr>
          <w:color w:val="auto"/>
          <w:sz w:val="21"/>
          <w:szCs w:val="21"/>
        </w:rPr>
        <w:t>4、本投标有效期为自招标文件规定的提交投标文件截止之日起</w:t>
      </w:r>
      <w:r>
        <w:rPr>
          <w:color w:val="auto"/>
          <w:spacing w:val="-103"/>
          <w:sz w:val="21"/>
          <w:szCs w:val="21"/>
        </w:rPr>
        <w:t xml:space="preserve"> </w:t>
      </w:r>
      <w:r>
        <w:rPr>
          <w:color w:val="auto"/>
          <w:spacing w:val="34"/>
          <w:sz w:val="21"/>
          <w:szCs w:val="21"/>
          <w:u w:val="single" w:color="auto"/>
        </w:rPr>
        <w:t xml:space="preserve">   </w:t>
      </w:r>
      <w:r>
        <w:rPr>
          <w:color w:val="auto"/>
          <w:spacing w:val="-96"/>
          <w:sz w:val="21"/>
          <w:szCs w:val="21"/>
        </w:rPr>
        <w:t xml:space="preserve"> </w:t>
      </w:r>
      <w:r>
        <w:rPr>
          <w:color w:val="auto"/>
          <w:spacing w:val="-1"/>
          <w:sz w:val="21"/>
          <w:szCs w:val="21"/>
        </w:rPr>
        <w:t>个日历日。在投标有效期</w:t>
      </w:r>
    </w:p>
    <w:p w14:paraId="1C8E081E">
      <w:pPr>
        <w:spacing w:line="220" w:lineRule="auto"/>
        <w:rPr>
          <w:color w:val="auto"/>
          <w:sz w:val="21"/>
          <w:szCs w:val="21"/>
        </w:rPr>
        <w:sectPr>
          <w:headerReference r:id="rId58" w:type="default"/>
          <w:footerReference r:id="rId59" w:type="default"/>
          <w:pgSz w:w="11905" w:h="16839"/>
          <w:pgMar w:top="1094" w:right="1431" w:bottom="1155" w:left="1488" w:header="1080" w:footer="993" w:gutter="0"/>
          <w:pgBorders>
            <w:top w:val="none" w:sz="0" w:space="0"/>
            <w:left w:val="none" w:sz="0" w:space="0"/>
            <w:bottom w:val="none" w:sz="0" w:space="0"/>
            <w:right w:val="none" w:sz="0" w:space="0"/>
          </w:pgBorders>
          <w:pgNumType w:fmt="decimal"/>
          <w:cols w:space="720" w:num="1"/>
        </w:sectPr>
      </w:pPr>
    </w:p>
    <w:p w14:paraId="04F7E252">
      <w:pPr>
        <w:spacing w:line="305" w:lineRule="auto"/>
        <w:rPr>
          <w:rFonts w:ascii="Arial"/>
          <w:color w:val="auto"/>
          <w:sz w:val="21"/>
        </w:rPr>
      </w:pPr>
    </w:p>
    <w:p w14:paraId="053306A4">
      <w:pPr>
        <w:pStyle w:val="9"/>
        <w:spacing w:before="68" w:line="562" w:lineRule="exact"/>
        <w:ind w:left="62"/>
        <w:rPr>
          <w:color w:val="auto"/>
          <w:sz w:val="21"/>
          <w:szCs w:val="21"/>
        </w:rPr>
      </w:pPr>
      <w:r>
        <w:rPr>
          <w:color w:val="auto"/>
          <w:spacing w:val="-2"/>
          <w:position w:val="27"/>
          <w:sz w:val="21"/>
          <w:szCs w:val="21"/>
        </w:rPr>
        <w:t>内，</w:t>
      </w:r>
      <w:r>
        <w:rPr>
          <w:color w:val="auto"/>
          <w:spacing w:val="-33"/>
          <w:position w:val="27"/>
          <w:sz w:val="21"/>
          <w:szCs w:val="21"/>
        </w:rPr>
        <w:t xml:space="preserve"> </w:t>
      </w:r>
      <w:r>
        <w:rPr>
          <w:color w:val="auto"/>
          <w:spacing w:val="-2"/>
          <w:position w:val="27"/>
          <w:sz w:val="21"/>
          <w:szCs w:val="21"/>
        </w:rPr>
        <w:t>投标人同意遵守本投标文件中的承诺且在此期</w:t>
      </w:r>
      <w:r>
        <w:rPr>
          <w:color w:val="auto"/>
          <w:spacing w:val="-3"/>
          <w:position w:val="27"/>
          <w:sz w:val="21"/>
          <w:szCs w:val="21"/>
        </w:rPr>
        <w:t>限期满之前投标文件对我方具有法律约束力。</w:t>
      </w:r>
    </w:p>
    <w:p w14:paraId="67989E44">
      <w:pPr>
        <w:pStyle w:val="9"/>
        <w:spacing w:line="219" w:lineRule="auto"/>
        <w:ind w:left="464"/>
        <w:rPr>
          <w:color w:val="auto"/>
          <w:sz w:val="21"/>
          <w:szCs w:val="21"/>
        </w:rPr>
      </w:pPr>
      <w:r>
        <w:rPr>
          <w:color w:val="auto"/>
          <w:spacing w:val="-1"/>
          <w:sz w:val="21"/>
          <w:szCs w:val="21"/>
        </w:rPr>
        <w:t>5、同意提供贵方可能要求的与其投标有关的一</w:t>
      </w:r>
      <w:r>
        <w:rPr>
          <w:color w:val="auto"/>
          <w:spacing w:val="-2"/>
          <w:sz w:val="21"/>
          <w:szCs w:val="21"/>
        </w:rPr>
        <w:t>切数据或资料。</w:t>
      </w:r>
    </w:p>
    <w:p w14:paraId="4940B135">
      <w:pPr>
        <w:spacing w:line="246" w:lineRule="auto"/>
        <w:rPr>
          <w:rFonts w:ascii="Arial"/>
          <w:color w:val="auto"/>
          <w:sz w:val="21"/>
        </w:rPr>
      </w:pPr>
    </w:p>
    <w:p w14:paraId="0E330DD3">
      <w:pPr>
        <w:pStyle w:val="9"/>
        <w:spacing w:before="69" w:line="220" w:lineRule="auto"/>
        <w:ind w:left="461"/>
        <w:rPr>
          <w:color w:val="auto"/>
          <w:sz w:val="21"/>
          <w:szCs w:val="21"/>
        </w:rPr>
      </w:pPr>
      <w:r>
        <w:rPr>
          <w:color w:val="auto"/>
          <w:spacing w:val="-2"/>
          <w:sz w:val="21"/>
          <w:szCs w:val="21"/>
        </w:rPr>
        <w:t>6、与本投标有关的一切正式往来信函请寄：</w:t>
      </w:r>
    </w:p>
    <w:p w14:paraId="0BFF668C">
      <w:pPr>
        <w:spacing w:line="241" w:lineRule="auto"/>
        <w:rPr>
          <w:rFonts w:ascii="Arial"/>
          <w:color w:val="auto"/>
          <w:sz w:val="21"/>
        </w:rPr>
      </w:pPr>
    </w:p>
    <w:p w14:paraId="0B6E0CD9">
      <w:pPr>
        <w:pStyle w:val="9"/>
        <w:spacing w:before="68" w:line="221" w:lineRule="auto"/>
        <w:ind w:left="459"/>
        <w:jc w:val="distribute"/>
        <w:rPr>
          <w:color w:val="auto"/>
          <w:sz w:val="21"/>
          <w:szCs w:val="21"/>
        </w:rPr>
      </w:pPr>
      <w:r>
        <w:rPr>
          <w:color w:val="auto"/>
          <w:spacing w:val="-31"/>
          <w:sz w:val="21"/>
          <w:szCs w:val="21"/>
        </w:rPr>
        <w:t>地址</w:t>
      </w:r>
      <w:r>
        <w:rPr>
          <w:color w:val="auto"/>
          <w:spacing w:val="-6"/>
          <w:sz w:val="21"/>
          <w:szCs w:val="21"/>
        </w:rPr>
        <w:t>：</w:t>
      </w:r>
      <w:r>
        <w:rPr>
          <w:color w:val="auto"/>
          <w:spacing w:val="-1"/>
          <w:sz w:val="21"/>
          <w:szCs w:val="21"/>
        </w:rPr>
        <w:t xml:space="preserve"> </w:t>
      </w:r>
      <w:r>
        <w:rPr>
          <w:color w:val="auto"/>
          <w:spacing w:val="34"/>
          <w:sz w:val="21"/>
          <w:szCs w:val="21"/>
          <w:u w:val="single" w:color="auto"/>
        </w:rPr>
        <w:t xml:space="preserve">   </w:t>
      </w:r>
      <w:r>
        <w:rPr>
          <w:color w:val="auto"/>
          <w:spacing w:val="-6"/>
          <w:sz w:val="21"/>
          <w:szCs w:val="21"/>
        </w:rPr>
        <w:t>；</w:t>
      </w:r>
      <w:r>
        <w:rPr>
          <w:color w:val="auto"/>
          <w:spacing w:val="-31"/>
          <w:sz w:val="21"/>
          <w:szCs w:val="21"/>
        </w:rPr>
        <w:t>邮编</w:t>
      </w:r>
      <w:r>
        <w:rPr>
          <w:color w:val="auto"/>
          <w:spacing w:val="-6"/>
          <w:sz w:val="21"/>
          <w:szCs w:val="21"/>
        </w:rPr>
        <w:t>：</w:t>
      </w:r>
      <w:r>
        <w:rPr>
          <w:color w:val="auto"/>
          <w:spacing w:val="6"/>
          <w:sz w:val="21"/>
          <w:szCs w:val="21"/>
        </w:rPr>
        <w:t xml:space="preserve"> </w:t>
      </w:r>
      <w:r>
        <w:rPr>
          <w:color w:val="auto"/>
          <w:spacing w:val="25"/>
          <w:sz w:val="21"/>
          <w:szCs w:val="21"/>
          <w:u w:val="single" w:color="auto"/>
        </w:rPr>
        <w:t xml:space="preserve">    </w:t>
      </w:r>
      <w:r>
        <w:rPr>
          <w:color w:val="auto"/>
          <w:spacing w:val="31"/>
          <w:sz w:val="21"/>
          <w:szCs w:val="21"/>
        </w:rPr>
        <w:t xml:space="preserve"> </w:t>
      </w:r>
      <w:r>
        <w:rPr>
          <w:color w:val="auto"/>
          <w:spacing w:val="-6"/>
          <w:sz w:val="21"/>
          <w:szCs w:val="21"/>
        </w:rPr>
        <w:t>；</w:t>
      </w:r>
      <w:r>
        <w:rPr>
          <w:color w:val="auto"/>
          <w:spacing w:val="-31"/>
          <w:sz w:val="21"/>
          <w:szCs w:val="21"/>
        </w:rPr>
        <w:t>电话</w:t>
      </w:r>
      <w:r>
        <w:rPr>
          <w:color w:val="auto"/>
          <w:spacing w:val="-6"/>
          <w:sz w:val="21"/>
          <w:szCs w:val="21"/>
        </w:rPr>
        <w:t>：</w:t>
      </w:r>
      <w:r>
        <w:rPr>
          <w:color w:val="auto"/>
          <w:spacing w:val="-12"/>
          <w:sz w:val="21"/>
          <w:szCs w:val="21"/>
        </w:rPr>
        <w:t xml:space="preserve"> </w:t>
      </w:r>
      <w:r>
        <w:rPr>
          <w:color w:val="auto"/>
          <w:spacing w:val="20"/>
          <w:sz w:val="21"/>
          <w:szCs w:val="21"/>
          <w:u w:val="single" w:color="auto"/>
        </w:rPr>
        <w:t xml:space="preserve">     </w:t>
      </w:r>
      <w:r>
        <w:rPr>
          <w:color w:val="auto"/>
          <w:spacing w:val="-74"/>
          <w:sz w:val="21"/>
          <w:szCs w:val="21"/>
        </w:rPr>
        <w:t xml:space="preserve"> </w:t>
      </w:r>
      <w:r>
        <w:rPr>
          <w:color w:val="auto"/>
          <w:spacing w:val="-6"/>
          <w:sz w:val="21"/>
          <w:szCs w:val="21"/>
        </w:rPr>
        <w:t>；</w:t>
      </w:r>
      <w:r>
        <w:rPr>
          <w:color w:val="auto"/>
          <w:spacing w:val="-31"/>
          <w:sz w:val="21"/>
          <w:szCs w:val="21"/>
        </w:rPr>
        <w:t>电子邮箱：</w:t>
      </w:r>
      <w:r>
        <w:rPr>
          <w:color w:val="auto"/>
          <w:spacing w:val="-29"/>
          <w:sz w:val="21"/>
          <w:szCs w:val="21"/>
        </w:rPr>
        <w:t xml:space="preserve"> </w:t>
      </w:r>
      <w:r>
        <w:rPr>
          <w:color w:val="auto"/>
          <w:sz w:val="21"/>
          <w:szCs w:val="21"/>
          <w:u w:val="single" w:color="auto"/>
        </w:rPr>
        <w:t xml:space="preserve">        </w:t>
      </w:r>
      <w:r>
        <w:rPr>
          <w:color w:val="auto"/>
          <w:spacing w:val="-31"/>
          <w:sz w:val="21"/>
          <w:szCs w:val="21"/>
        </w:rPr>
        <w:t xml:space="preserve"> 。</w:t>
      </w:r>
    </w:p>
    <w:p w14:paraId="6F53A0CD">
      <w:pPr>
        <w:spacing w:line="273" w:lineRule="auto"/>
        <w:rPr>
          <w:rFonts w:ascii="Arial"/>
          <w:color w:val="auto"/>
          <w:sz w:val="21"/>
        </w:rPr>
      </w:pPr>
    </w:p>
    <w:p w14:paraId="14CC8A21">
      <w:pPr>
        <w:spacing w:line="273" w:lineRule="auto"/>
        <w:rPr>
          <w:rFonts w:ascii="Arial"/>
          <w:color w:val="auto"/>
          <w:sz w:val="21"/>
        </w:rPr>
      </w:pPr>
    </w:p>
    <w:p w14:paraId="2580A269">
      <w:pPr>
        <w:spacing w:line="273" w:lineRule="auto"/>
        <w:rPr>
          <w:rFonts w:ascii="Arial"/>
          <w:color w:val="auto"/>
          <w:sz w:val="21"/>
        </w:rPr>
      </w:pPr>
    </w:p>
    <w:p w14:paraId="2B629BC4">
      <w:pPr>
        <w:spacing w:line="274" w:lineRule="auto"/>
        <w:rPr>
          <w:rFonts w:ascii="Arial"/>
          <w:color w:val="auto"/>
          <w:sz w:val="21"/>
        </w:rPr>
      </w:pPr>
    </w:p>
    <w:p w14:paraId="5ADF5389">
      <w:pPr>
        <w:spacing w:line="274" w:lineRule="auto"/>
        <w:rPr>
          <w:rFonts w:ascii="Arial"/>
          <w:color w:val="auto"/>
          <w:sz w:val="21"/>
        </w:rPr>
      </w:pPr>
    </w:p>
    <w:p w14:paraId="269F8233">
      <w:pPr>
        <w:pStyle w:val="9"/>
        <w:spacing w:before="68" w:line="220" w:lineRule="auto"/>
        <w:ind w:left="39"/>
        <w:rPr>
          <w:color w:val="auto"/>
          <w:sz w:val="21"/>
          <w:szCs w:val="21"/>
        </w:rPr>
      </w:pPr>
      <w:r>
        <w:rPr>
          <w:color w:val="auto"/>
          <w:spacing w:val="-3"/>
          <w:sz w:val="21"/>
          <w:szCs w:val="21"/>
        </w:rPr>
        <w:t>投标人名称（盖单位章</w:t>
      </w:r>
      <w:r>
        <w:rPr>
          <w:color w:val="auto"/>
          <w:spacing w:val="-7"/>
          <w:sz w:val="21"/>
          <w:szCs w:val="21"/>
        </w:rPr>
        <w:t>）：</w:t>
      </w:r>
    </w:p>
    <w:p w14:paraId="26931413">
      <w:pPr>
        <w:spacing w:line="246" w:lineRule="auto"/>
        <w:rPr>
          <w:rFonts w:ascii="Arial"/>
          <w:color w:val="auto"/>
          <w:sz w:val="21"/>
        </w:rPr>
      </w:pPr>
    </w:p>
    <w:p w14:paraId="073DF156">
      <w:pPr>
        <w:pStyle w:val="9"/>
        <w:spacing w:before="68" w:line="397" w:lineRule="auto"/>
        <w:ind w:left="37"/>
        <w:rPr>
          <w:color w:val="auto"/>
          <w:sz w:val="21"/>
          <w:szCs w:val="21"/>
        </w:rPr>
      </w:pPr>
      <w:r>
        <w:rPr>
          <w:color w:val="auto"/>
          <w:spacing w:val="-5"/>
          <w:sz w:val="21"/>
          <w:szCs w:val="21"/>
        </w:rPr>
        <w:t>法定代表人（单位负责人）或其授权的代理人（签字或印章</w:t>
      </w:r>
      <w:r>
        <w:rPr>
          <w:color w:val="auto"/>
          <w:spacing w:val="-27"/>
          <w:sz w:val="21"/>
          <w:szCs w:val="21"/>
        </w:rPr>
        <w:t>）：</w:t>
      </w:r>
      <w:r>
        <w:rPr>
          <w:color w:val="auto"/>
          <w:spacing w:val="52"/>
          <w:sz w:val="21"/>
          <w:szCs w:val="21"/>
        </w:rPr>
        <w:t xml:space="preserve"> </w:t>
      </w:r>
      <w:r>
        <w:rPr>
          <w:color w:val="auto"/>
          <w:sz w:val="21"/>
          <w:szCs w:val="21"/>
          <w:u w:val="single" w:color="auto"/>
        </w:rPr>
        <w:t xml:space="preserve">               </w:t>
      </w:r>
    </w:p>
    <w:p w14:paraId="585BC029">
      <w:pPr>
        <w:pStyle w:val="9"/>
        <w:spacing w:before="1" w:line="220" w:lineRule="auto"/>
        <w:ind w:left="73"/>
        <w:rPr>
          <w:color w:val="auto"/>
          <w:sz w:val="21"/>
          <w:szCs w:val="21"/>
        </w:rPr>
      </w:pPr>
      <w:r>
        <w:rPr>
          <w:color w:val="auto"/>
          <w:spacing w:val="-26"/>
          <w:sz w:val="21"/>
          <w:szCs w:val="21"/>
        </w:rPr>
        <w:t>日期：</w:t>
      </w:r>
      <w:r>
        <w:rPr>
          <w:color w:val="auto"/>
          <w:spacing w:val="-11"/>
          <w:sz w:val="21"/>
          <w:szCs w:val="21"/>
        </w:rPr>
        <w:t xml:space="preserve"> </w:t>
      </w:r>
      <w:r>
        <w:rPr>
          <w:color w:val="auto"/>
          <w:spacing w:val="7"/>
          <w:sz w:val="21"/>
          <w:szCs w:val="21"/>
          <w:u w:val="single" w:color="auto"/>
        </w:rPr>
        <w:t xml:space="preserve">              </w:t>
      </w:r>
      <w:r>
        <w:rPr>
          <w:color w:val="auto"/>
          <w:spacing w:val="-89"/>
          <w:sz w:val="21"/>
          <w:szCs w:val="21"/>
        </w:rPr>
        <w:t xml:space="preserve"> </w:t>
      </w:r>
      <w:r>
        <w:rPr>
          <w:color w:val="auto"/>
          <w:spacing w:val="-26"/>
          <w:sz w:val="21"/>
          <w:szCs w:val="21"/>
        </w:rPr>
        <w:t>年</w:t>
      </w:r>
      <w:r>
        <w:rPr>
          <w:color w:val="auto"/>
          <w:spacing w:val="-105"/>
          <w:sz w:val="21"/>
          <w:szCs w:val="21"/>
        </w:rPr>
        <w:t xml:space="preserve"> </w:t>
      </w:r>
      <w:r>
        <w:rPr>
          <w:color w:val="auto"/>
          <w:spacing w:val="20"/>
          <w:sz w:val="21"/>
          <w:szCs w:val="21"/>
          <w:u w:val="single" w:color="auto"/>
        </w:rPr>
        <w:t xml:space="preserve">     </w:t>
      </w:r>
      <w:r>
        <w:rPr>
          <w:color w:val="auto"/>
          <w:spacing w:val="-87"/>
          <w:sz w:val="21"/>
          <w:szCs w:val="21"/>
        </w:rPr>
        <w:t xml:space="preserve"> </w:t>
      </w:r>
      <w:r>
        <w:rPr>
          <w:color w:val="auto"/>
          <w:spacing w:val="-26"/>
          <w:sz w:val="21"/>
          <w:szCs w:val="21"/>
        </w:rPr>
        <w:t>月</w:t>
      </w:r>
      <w:r>
        <w:rPr>
          <w:color w:val="auto"/>
          <w:spacing w:val="25"/>
          <w:sz w:val="21"/>
          <w:szCs w:val="21"/>
          <w:u w:val="single" w:color="auto"/>
        </w:rPr>
        <w:t xml:space="preserve">    </w:t>
      </w:r>
      <w:r>
        <w:rPr>
          <w:color w:val="auto"/>
          <w:spacing w:val="-58"/>
          <w:sz w:val="21"/>
          <w:szCs w:val="21"/>
        </w:rPr>
        <w:t xml:space="preserve"> </w:t>
      </w:r>
      <w:r>
        <w:rPr>
          <w:color w:val="auto"/>
          <w:spacing w:val="-26"/>
          <w:sz w:val="21"/>
          <w:szCs w:val="21"/>
        </w:rPr>
        <w:t>日</w:t>
      </w:r>
    </w:p>
    <w:p w14:paraId="79268DF3">
      <w:pPr>
        <w:spacing w:line="220" w:lineRule="auto"/>
        <w:rPr>
          <w:color w:val="auto"/>
          <w:sz w:val="21"/>
          <w:szCs w:val="21"/>
        </w:rPr>
        <w:sectPr>
          <w:footerReference r:id="rId60" w:type="default"/>
          <w:pgSz w:w="11905" w:h="16839"/>
          <w:pgMar w:top="1094" w:right="1431" w:bottom="1155" w:left="1488" w:header="1080" w:footer="993" w:gutter="0"/>
          <w:pgBorders>
            <w:top w:val="none" w:sz="0" w:space="0"/>
            <w:left w:val="none" w:sz="0" w:space="0"/>
            <w:bottom w:val="none" w:sz="0" w:space="0"/>
            <w:right w:val="none" w:sz="0" w:space="0"/>
          </w:pgBorders>
          <w:pgNumType w:fmt="decimal"/>
          <w:cols w:space="720" w:num="1"/>
        </w:sectPr>
      </w:pPr>
    </w:p>
    <w:p w14:paraId="2E6F5AB9">
      <w:pPr>
        <w:spacing w:line="263" w:lineRule="auto"/>
        <w:rPr>
          <w:rFonts w:ascii="Arial"/>
          <w:color w:val="auto"/>
          <w:sz w:val="21"/>
        </w:rPr>
      </w:pPr>
      <w:r>
        <w:rPr>
          <w:color w:val="auto"/>
        </w:rPr>
        <mc:AlternateContent>
          <mc:Choice Requires="wps">
            <w:drawing>
              <wp:anchor distT="0" distB="0" distL="114300" distR="114300" simplePos="0" relativeHeight="251701248" behindDoc="0" locked="0" layoutInCell="0" allowOverlap="1">
                <wp:simplePos x="0" y="0"/>
                <wp:positionH relativeFrom="page">
                  <wp:posOffset>944880</wp:posOffset>
                </wp:positionH>
                <wp:positionV relativeFrom="page">
                  <wp:posOffset>685800</wp:posOffset>
                </wp:positionV>
                <wp:extent cx="5705475" cy="9525"/>
                <wp:effectExtent l="0" t="0" r="0" b="0"/>
                <wp:wrapNone/>
                <wp:docPr id="101" name="任意多边形 101"/>
                <wp:cNvGraphicFramePr/>
                <a:graphic xmlns:a="http://schemas.openxmlformats.org/drawingml/2006/main">
                  <a:graphicData uri="http://schemas.microsoft.com/office/word/2010/wordprocessingShape">
                    <wps:wsp>
                      <wps:cNvSpPr/>
                      <wps:spPr>
                        <a:xfrm>
                          <a:off x="0" y="0"/>
                          <a:ext cx="5705475" cy="9525"/>
                        </a:xfrm>
                        <a:custGeom>
                          <a:avLst/>
                          <a:gdLst/>
                          <a:ahLst/>
                          <a:cxnLst/>
                          <a:pathLst>
                            <a:path w="8985" h="15">
                              <a:moveTo>
                                <a:pt x="0" y="14"/>
                              </a:moveTo>
                              <a:lnTo>
                                <a:pt x="8984" y="14"/>
                              </a:lnTo>
                              <a:lnTo>
                                <a:pt x="8984" y="0"/>
                              </a:lnTo>
                              <a:lnTo>
                                <a:pt x="0" y="0"/>
                              </a:lnTo>
                              <a:lnTo>
                                <a:pt x="0" y="14"/>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74.4pt;margin-top:54pt;height:0.75pt;width:449.25pt;mso-position-horizontal-relative:page;mso-position-vertical-relative:page;z-index:251701248;mso-width-relative:page;mso-height-relative:page;" fillcolor="#000000" filled="t" stroked="f" coordsize="8985,15" o:allowincell="f" o:gfxdata="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AjAQqI2QAAAAwBAAAP&#10;AAAAAAAAAAEAIAAAACIAAABkcnMvZG93bnJldi54bWxQSwECFAAUAAAACACHTuJA57ZTixcCAACA&#10;BAAADgAAAAAAAAABACAAAAAoAQAAZHJzL2Uyb0RvYy54bWxQSwUGAAAAAAYABgBZAQAAsQUAAAAA&#10;" path="m0,14l8984,14,8984,0,0,0,0,14xe">
                <v:fill on="t" focussize="0,0"/>
                <v:stroke on="f"/>
                <v:imagedata o:title=""/>
                <o:lock v:ext="edit" aspectratio="f"/>
              </v:shape>
            </w:pict>
          </mc:Fallback>
        </mc:AlternateContent>
      </w:r>
    </w:p>
    <w:p w14:paraId="7E750800">
      <w:pPr>
        <w:spacing w:line="264" w:lineRule="auto"/>
        <w:rPr>
          <w:rFonts w:ascii="Arial"/>
          <w:color w:val="auto"/>
          <w:sz w:val="21"/>
        </w:rPr>
      </w:pPr>
    </w:p>
    <w:p w14:paraId="6F1311E9">
      <w:pPr>
        <w:spacing w:line="264" w:lineRule="auto"/>
        <w:rPr>
          <w:rFonts w:ascii="Arial"/>
          <w:color w:val="auto"/>
          <w:sz w:val="21"/>
        </w:rPr>
      </w:pPr>
    </w:p>
    <w:p w14:paraId="42B44206">
      <w:pPr>
        <w:spacing w:line="264" w:lineRule="auto"/>
        <w:rPr>
          <w:rFonts w:ascii="Arial"/>
          <w:color w:val="auto"/>
          <w:sz w:val="21"/>
        </w:rPr>
      </w:pPr>
    </w:p>
    <w:p w14:paraId="105829FF">
      <w:pPr>
        <w:spacing w:line="264" w:lineRule="auto"/>
        <w:rPr>
          <w:rFonts w:ascii="Arial"/>
          <w:color w:val="auto"/>
          <w:sz w:val="21"/>
        </w:rPr>
      </w:pPr>
    </w:p>
    <w:p w14:paraId="395B562C">
      <w:pPr>
        <w:spacing w:before="87" w:line="225" w:lineRule="auto"/>
        <w:ind w:left="3669"/>
        <w:outlineLvl w:val="2"/>
        <w:rPr>
          <w:rFonts w:ascii="黑体" w:hAnsi="黑体" w:eastAsia="黑体" w:cs="黑体"/>
          <w:color w:val="auto"/>
          <w:sz w:val="27"/>
          <w:szCs w:val="27"/>
        </w:rPr>
      </w:pPr>
      <w:bookmarkStart w:id="329" w:name="_Toc5751"/>
      <w:bookmarkStart w:id="330" w:name="_Toc4628"/>
      <w:bookmarkStart w:id="331" w:name="_Toc5296"/>
      <w:bookmarkStart w:id="332" w:name="_Toc21433"/>
      <w:r>
        <w:rPr>
          <w:rFonts w:ascii="黑体" w:hAnsi="黑体" w:eastAsia="黑体" w:cs="黑体"/>
          <w:color w:val="auto"/>
          <w:spacing w:val="7"/>
          <w:sz w:val="27"/>
          <w:szCs w:val="27"/>
          <w14:textOutline w14:w="5050" w14:cap="flat" w14:cmpd="sng">
            <w14:solidFill>
              <w14:srgbClr w14:val="000000"/>
            </w14:solidFill>
            <w14:prstDash w14:val="solid"/>
            <w14:miter w14:val="0"/>
          </w14:textOutline>
        </w:rPr>
        <w:t>六、分项报价</w:t>
      </w:r>
      <w:bookmarkEnd w:id="329"/>
      <w:bookmarkEnd w:id="330"/>
      <w:bookmarkEnd w:id="331"/>
      <w:bookmarkEnd w:id="332"/>
    </w:p>
    <w:p w14:paraId="7E073631">
      <w:pPr>
        <w:spacing w:line="266" w:lineRule="auto"/>
        <w:rPr>
          <w:rFonts w:ascii="Arial"/>
          <w:color w:val="auto"/>
          <w:sz w:val="21"/>
        </w:rPr>
      </w:pPr>
    </w:p>
    <w:p w14:paraId="75F6CB3F">
      <w:pPr>
        <w:spacing w:line="266" w:lineRule="auto"/>
        <w:rPr>
          <w:rFonts w:ascii="Arial"/>
          <w:color w:val="auto"/>
          <w:sz w:val="21"/>
        </w:rPr>
      </w:pPr>
    </w:p>
    <w:p w14:paraId="3B37E794">
      <w:pPr>
        <w:spacing w:before="68" w:line="219" w:lineRule="auto"/>
        <w:ind w:left="48"/>
        <w:outlineLvl w:val="9"/>
        <w:rPr>
          <w:rFonts w:ascii="黑体" w:hAnsi="黑体" w:eastAsia="黑体" w:cs="黑体"/>
          <w:color w:val="auto"/>
          <w:sz w:val="21"/>
          <w:szCs w:val="21"/>
        </w:rPr>
      </w:pPr>
      <w:r>
        <w:rPr>
          <w:rFonts w:ascii="黑体" w:hAnsi="黑体" w:eastAsia="黑体" w:cs="黑体"/>
          <w:color w:val="auto"/>
          <w:spacing w:val="-2"/>
          <w:sz w:val="21"/>
          <w:szCs w:val="21"/>
        </w:rPr>
        <w:t>附件</w:t>
      </w:r>
      <w:r>
        <w:rPr>
          <w:rFonts w:ascii="黑体" w:hAnsi="黑体" w:eastAsia="黑体" w:cs="黑体"/>
          <w:color w:val="auto"/>
          <w:spacing w:val="-24"/>
          <w:sz w:val="21"/>
          <w:szCs w:val="21"/>
        </w:rPr>
        <w:t xml:space="preserve"> </w:t>
      </w:r>
      <w:r>
        <w:rPr>
          <w:rFonts w:ascii="黑体" w:hAnsi="黑体" w:eastAsia="黑体" w:cs="黑体"/>
          <w:color w:val="auto"/>
          <w:spacing w:val="-2"/>
          <w:sz w:val="21"/>
          <w:szCs w:val="21"/>
        </w:rPr>
        <w:t>6-1</w:t>
      </w:r>
      <w:r>
        <w:rPr>
          <w:rFonts w:ascii="黑体" w:hAnsi="黑体" w:eastAsia="黑体" w:cs="黑体"/>
          <w:color w:val="auto"/>
          <w:spacing w:val="28"/>
          <w:sz w:val="21"/>
          <w:szCs w:val="21"/>
        </w:rPr>
        <w:t xml:space="preserve"> </w:t>
      </w:r>
      <w:r>
        <w:rPr>
          <w:rFonts w:ascii="黑体" w:hAnsi="黑体" w:eastAsia="黑体" w:cs="黑体"/>
          <w:color w:val="auto"/>
          <w:spacing w:val="-2"/>
          <w:sz w:val="21"/>
          <w:szCs w:val="21"/>
        </w:rPr>
        <w:t>分项报价说明</w:t>
      </w:r>
    </w:p>
    <w:p w14:paraId="3AB8C9D3">
      <w:pPr>
        <w:spacing w:line="332" w:lineRule="auto"/>
        <w:rPr>
          <w:rFonts w:ascii="Arial"/>
          <w:color w:val="auto"/>
          <w:sz w:val="21"/>
        </w:rPr>
      </w:pPr>
    </w:p>
    <w:p w14:paraId="08D1B65C">
      <w:pPr>
        <w:spacing w:before="88" w:line="224" w:lineRule="auto"/>
        <w:ind w:left="3667"/>
        <w:rPr>
          <w:rFonts w:ascii="黑体" w:hAnsi="黑体" w:eastAsia="黑体" w:cs="黑体"/>
          <w:color w:val="auto"/>
          <w:sz w:val="27"/>
          <w:szCs w:val="27"/>
        </w:rPr>
      </w:pPr>
      <w:r>
        <w:rPr>
          <w:rFonts w:ascii="黑体" w:hAnsi="黑体" w:eastAsia="黑体" w:cs="黑体"/>
          <w:color w:val="auto"/>
          <w:spacing w:val="7"/>
          <w:sz w:val="27"/>
          <w:szCs w:val="27"/>
          <w14:textOutline w14:w="5050" w14:cap="flat" w14:cmpd="sng">
            <w14:solidFill>
              <w14:srgbClr w14:val="000000"/>
            </w14:solidFill>
            <w14:prstDash w14:val="solid"/>
            <w14:miter w14:val="0"/>
          </w14:textOutline>
        </w:rPr>
        <w:t>分项报价说明</w:t>
      </w:r>
    </w:p>
    <w:p w14:paraId="397C35EF">
      <w:pPr>
        <w:pStyle w:val="9"/>
        <w:spacing w:before="210" w:line="219" w:lineRule="auto"/>
        <w:ind w:left="39"/>
        <w:rPr>
          <w:color w:val="auto"/>
          <w:sz w:val="21"/>
          <w:szCs w:val="21"/>
        </w:rPr>
      </w:pPr>
      <w:r>
        <w:rPr>
          <w:color w:val="auto"/>
          <w:spacing w:val="-1"/>
          <w:sz w:val="21"/>
          <w:szCs w:val="21"/>
        </w:rPr>
        <w:t>备注：投标人应按招标文件第二章相关要求，对本节“分项报价明细表”进行编制，并说明。</w:t>
      </w:r>
    </w:p>
    <w:p w14:paraId="28FB3CFA">
      <w:pPr>
        <w:spacing w:line="259" w:lineRule="auto"/>
        <w:rPr>
          <w:rFonts w:ascii="Arial"/>
          <w:color w:val="auto"/>
          <w:sz w:val="21"/>
        </w:rPr>
      </w:pPr>
    </w:p>
    <w:p w14:paraId="53DD4FBC">
      <w:pPr>
        <w:spacing w:line="259" w:lineRule="auto"/>
        <w:rPr>
          <w:rFonts w:ascii="Arial"/>
          <w:color w:val="auto"/>
          <w:sz w:val="21"/>
        </w:rPr>
      </w:pPr>
    </w:p>
    <w:p w14:paraId="3294F77E">
      <w:pPr>
        <w:spacing w:line="259" w:lineRule="auto"/>
        <w:rPr>
          <w:rFonts w:ascii="Arial"/>
          <w:color w:val="auto"/>
          <w:sz w:val="21"/>
        </w:rPr>
      </w:pPr>
    </w:p>
    <w:p w14:paraId="4DE52865">
      <w:pPr>
        <w:spacing w:before="68" w:line="227" w:lineRule="auto"/>
        <w:ind w:left="48"/>
        <w:outlineLvl w:val="9"/>
        <w:rPr>
          <w:rFonts w:ascii="黑体" w:hAnsi="黑体" w:eastAsia="黑体" w:cs="黑体"/>
          <w:color w:val="auto"/>
          <w:sz w:val="21"/>
          <w:szCs w:val="21"/>
        </w:rPr>
      </w:pPr>
      <w:r>
        <w:rPr>
          <w:rFonts w:ascii="黑体" w:hAnsi="黑体" w:eastAsia="黑体" w:cs="黑体"/>
          <w:color w:val="auto"/>
          <w:spacing w:val="-2"/>
          <w:position w:val="2"/>
          <w:sz w:val="21"/>
          <w:szCs w:val="21"/>
        </w:rPr>
        <w:t>附件</w:t>
      </w:r>
      <w:r>
        <w:rPr>
          <w:rFonts w:ascii="黑体" w:hAnsi="黑体" w:eastAsia="黑体" w:cs="黑体"/>
          <w:color w:val="auto"/>
          <w:spacing w:val="-22"/>
          <w:position w:val="2"/>
          <w:sz w:val="21"/>
          <w:szCs w:val="21"/>
        </w:rPr>
        <w:t xml:space="preserve"> </w:t>
      </w:r>
      <w:r>
        <w:rPr>
          <w:rFonts w:ascii="黑体" w:hAnsi="黑体" w:eastAsia="黑体" w:cs="黑体"/>
          <w:color w:val="auto"/>
          <w:spacing w:val="-2"/>
          <w:position w:val="2"/>
          <w:sz w:val="21"/>
          <w:szCs w:val="21"/>
        </w:rPr>
        <w:t>6-2</w:t>
      </w:r>
      <w:r>
        <w:rPr>
          <w:rFonts w:ascii="黑体" w:hAnsi="黑体" w:eastAsia="黑体" w:cs="黑体"/>
          <w:color w:val="auto"/>
          <w:spacing w:val="28"/>
          <w:position w:val="2"/>
          <w:sz w:val="21"/>
          <w:szCs w:val="21"/>
        </w:rPr>
        <w:t xml:space="preserve"> </w:t>
      </w:r>
      <w:r>
        <w:rPr>
          <w:rFonts w:ascii="黑体" w:hAnsi="黑体" w:eastAsia="黑体" w:cs="黑体"/>
          <w:color w:val="auto"/>
          <w:spacing w:val="-2"/>
          <w:sz w:val="21"/>
          <w:szCs w:val="21"/>
        </w:rPr>
        <w:t>分项报价明细表</w:t>
      </w:r>
    </w:p>
    <w:p w14:paraId="3B6A494E">
      <w:pPr>
        <w:spacing w:line="323" w:lineRule="auto"/>
        <w:rPr>
          <w:rFonts w:ascii="Arial"/>
          <w:color w:val="auto"/>
          <w:sz w:val="21"/>
        </w:rPr>
      </w:pPr>
    </w:p>
    <w:p w14:paraId="2C5B7494">
      <w:pPr>
        <w:spacing w:before="88" w:line="224" w:lineRule="auto"/>
        <w:ind w:left="3527"/>
        <w:rPr>
          <w:rFonts w:ascii="黑体" w:hAnsi="黑体" w:eastAsia="黑体" w:cs="黑体"/>
          <w:color w:val="auto"/>
          <w:sz w:val="27"/>
          <w:szCs w:val="27"/>
        </w:rPr>
      </w:pPr>
      <w:r>
        <w:rPr>
          <w:rFonts w:ascii="黑体" w:hAnsi="黑体" w:eastAsia="黑体" w:cs="黑体"/>
          <w:color w:val="auto"/>
          <w:spacing w:val="7"/>
          <w:sz w:val="27"/>
          <w:szCs w:val="27"/>
          <w14:textOutline w14:w="5050" w14:cap="flat" w14:cmpd="sng">
            <w14:solidFill>
              <w14:srgbClr w14:val="000000"/>
            </w14:solidFill>
            <w14:prstDash w14:val="solid"/>
            <w14:miter w14:val="0"/>
          </w14:textOutline>
        </w:rPr>
        <w:t>分项报价明细表</w:t>
      </w:r>
    </w:p>
    <w:p w14:paraId="017B0993">
      <w:pPr>
        <w:pStyle w:val="9"/>
        <w:spacing w:before="206" w:line="220" w:lineRule="auto"/>
        <w:ind w:left="36"/>
        <w:rPr>
          <w:color w:val="auto"/>
          <w:sz w:val="21"/>
          <w:szCs w:val="21"/>
        </w:rPr>
      </w:pPr>
      <w:r>
        <w:rPr>
          <w:color w:val="auto"/>
          <w:spacing w:val="-4"/>
          <w:sz w:val="21"/>
          <w:szCs w:val="21"/>
        </w:rPr>
        <w:t>采购计划编号/委托代理编号：</w:t>
      </w:r>
      <w:r>
        <w:rPr>
          <w:color w:val="auto"/>
          <w:spacing w:val="-4"/>
          <w:sz w:val="21"/>
          <w:szCs w:val="21"/>
          <w:u w:val="single" w:color="auto"/>
        </w:rPr>
        <w:t xml:space="preserve">               </w:t>
      </w:r>
      <w:r>
        <w:rPr>
          <w:color w:val="auto"/>
          <w:spacing w:val="1"/>
          <w:sz w:val="21"/>
          <w:szCs w:val="21"/>
        </w:rPr>
        <w:t xml:space="preserve">          </w:t>
      </w:r>
      <w:r>
        <w:rPr>
          <w:color w:val="auto"/>
          <w:spacing w:val="-4"/>
          <w:sz w:val="21"/>
          <w:szCs w:val="21"/>
        </w:rPr>
        <w:t xml:space="preserve">项目名称： </w:t>
      </w:r>
      <w:r>
        <w:rPr>
          <w:color w:val="auto"/>
          <w:spacing w:val="-4"/>
          <w:sz w:val="21"/>
          <w:szCs w:val="21"/>
          <w:u w:val="single" w:color="auto"/>
        </w:rPr>
        <w:t xml:space="preserve">            </w:t>
      </w:r>
      <w:r>
        <w:rPr>
          <w:color w:val="auto"/>
          <w:spacing w:val="-5"/>
          <w:sz w:val="21"/>
          <w:szCs w:val="21"/>
          <w:u w:val="single" w:color="auto"/>
        </w:rPr>
        <w:t xml:space="preserve">        </w:t>
      </w:r>
    </w:p>
    <w:p w14:paraId="43C79506">
      <w:pPr>
        <w:pStyle w:val="9"/>
        <w:spacing w:before="158" w:line="222" w:lineRule="auto"/>
        <w:ind w:left="37"/>
        <w:rPr>
          <w:color w:val="auto"/>
          <w:sz w:val="21"/>
          <w:szCs w:val="21"/>
        </w:rPr>
      </w:pPr>
      <w:r>
        <w:rPr>
          <w:color w:val="auto"/>
          <w:spacing w:val="-25"/>
          <w:sz w:val="21"/>
          <w:szCs w:val="21"/>
        </w:rPr>
        <w:t xml:space="preserve">包号： </w:t>
      </w:r>
      <w:r>
        <w:rPr>
          <w:color w:val="auto"/>
          <w:sz w:val="21"/>
          <w:szCs w:val="21"/>
          <w:u w:val="single" w:color="auto"/>
        </w:rPr>
        <w:t xml:space="preserve">                        </w:t>
      </w:r>
      <w:r>
        <w:rPr>
          <w:color w:val="auto"/>
          <w:sz w:val="21"/>
          <w:szCs w:val="21"/>
        </w:rPr>
        <w:t xml:space="preserve">                      </w:t>
      </w:r>
      <w:r>
        <w:rPr>
          <w:color w:val="auto"/>
          <w:spacing w:val="-25"/>
          <w:sz w:val="21"/>
          <w:szCs w:val="21"/>
        </w:rPr>
        <w:t>包名称：</w:t>
      </w:r>
      <w:r>
        <w:rPr>
          <w:color w:val="auto"/>
          <w:spacing w:val="-15"/>
          <w:sz w:val="21"/>
          <w:szCs w:val="21"/>
        </w:rPr>
        <w:t xml:space="preserve"> </w:t>
      </w:r>
      <w:r>
        <w:rPr>
          <w:color w:val="auto"/>
          <w:sz w:val="21"/>
          <w:szCs w:val="21"/>
          <w:u w:val="single" w:color="auto"/>
        </w:rPr>
        <w:t xml:space="preserve">                  </w:t>
      </w:r>
    </w:p>
    <w:p w14:paraId="71F0109E">
      <w:pPr>
        <w:spacing w:line="125" w:lineRule="exact"/>
        <w:rPr>
          <w:color w:val="auto"/>
        </w:rPr>
      </w:pPr>
    </w:p>
    <w:tbl>
      <w:tblPr>
        <w:tblStyle w:val="29"/>
        <w:tblW w:w="999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43"/>
        <w:gridCol w:w="753"/>
        <w:gridCol w:w="630"/>
        <w:gridCol w:w="2128"/>
        <w:gridCol w:w="1197"/>
        <w:gridCol w:w="1096"/>
        <w:gridCol w:w="1096"/>
        <w:gridCol w:w="906"/>
        <w:gridCol w:w="916"/>
        <w:gridCol w:w="933"/>
      </w:tblGrid>
      <w:tr w14:paraId="7D96D9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9" w:hRule="atLeast"/>
          <w:jc w:val="center"/>
        </w:trPr>
        <w:tc>
          <w:tcPr>
            <w:tcW w:w="1726" w:type="dxa"/>
            <w:gridSpan w:val="3"/>
            <w:vMerge w:val="restart"/>
            <w:tcBorders>
              <w:top w:val="single" w:color="000000" w:sz="2" w:space="0"/>
              <w:left w:val="single" w:color="000000" w:sz="2" w:space="0"/>
              <w:bottom w:val="nil"/>
            </w:tcBorders>
            <w:vAlign w:val="top"/>
          </w:tcPr>
          <w:p w14:paraId="212B89FE">
            <w:pPr>
              <w:pStyle w:val="30"/>
              <w:spacing w:before="250" w:line="221" w:lineRule="auto"/>
              <w:ind w:left="264"/>
              <w:rPr>
                <w:color w:val="auto"/>
              </w:rPr>
            </w:pPr>
            <w:r>
              <w:rPr>
                <w:color w:val="auto"/>
                <w:spacing w:val="-1"/>
              </w:rPr>
              <w:t>分项项目名称</w:t>
            </w:r>
          </w:p>
        </w:tc>
        <w:tc>
          <w:tcPr>
            <w:tcW w:w="2128" w:type="dxa"/>
            <w:vMerge w:val="restart"/>
            <w:tcBorders>
              <w:top w:val="single" w:color="000000" w:sz="2" w:space="0"/>
              <w:bottom w:val="nil"/>
              <w:right w:val="single" w:color="000000" w:sz="2" w:space="0"/>
            </w:tcBorders>
            <w:vAlign w:val="top"/>
          </w:tcPr>
          <w:p w14:paraId="06166E2F">
            <w:pPr>
              <w:pStyle w:val="30"/>
              <w:spacing w:before="53" w:line="221" w:lineRule="auto"/>
              <w:ind w:left="662"/>
              <w:rPr>
                <w:color w:val="auto"/>
              </w:rPr>
            </w:pPr>
            <w:r>
              <w:rPr>
                <w:color w:val="auto"/>
                <w:spacing w:val="-1"/>
              </w:rPr>
              <w:t>规格型号</w:t>
            </w:r>
          </w:p>
          <w:p w14:paraId="5E0B5C93">
            <w:pPr>
              <w:pStyle w:val="30"/>
              <w:spacing w:before="161" w:line="221" w:lineRule="auto"/>
              <w:ind w:left="139"/>
              <w:rPr>
                <w:color w:val="auto"/>
              </w:rPr>
            </w:pPr>
            <w:r>
              <w:rPr>
                <w:color w:val="auto"/>
                <w:spacing w:val="-2"/>
              </w:rPr>
              <w:t>（或项目特征描述）</w:t>
            </w:r>
          </w:p>
        </w:tc>
        <w:tc>
          <w:tcPr>
            <w:tcW w:w="1197" w:type="dxa"/>
            <w:vMerge w:val="restart"/>
            <w:tcBorders>
              <w:top w:val="single" w:color="000000" w:sz="2" w:space="0"/>
              <w:left w:val="single" w:color="000000" w:sz="2" w:space="0"/>
              <w:bottom w:val="nil"/>
            </w:tcBorders>
            <w:vAlign w:val="top"/>
          </w:tcPr>
          <w:p w14:paraId="30C4D736">
            <w:pPr>
              <w:pStyle w:val="30"/>
              <w:spacing w:before="249" w:line="221" w:lineRule="auto"/>
              <w:ind w:left="161"/>
              <w:rPr>
                <w:color w:val="auto"/>
              </w:rPr>
            </w:pPr>
            <w:r>
              <w:rPr>
                <w:color w:val="auto"/>
                <w:spacing w:val="-4"/>
              </w:rPr>
              <w:t>品牌/产地</w:t>
            </w:r>
          </w:p>
        </w:tc>
        <w:tc>
          <w:tcPr>
            <w:tcW w:w="1096" w:type="dxa"/>
            <w:vMerge w:val="restart"/>
            <w:tcBorders>
              <w:top w:val="single" w:color="000000" w:sz="2" w:space="0"/>
              <w:right w:val="single" w:color="000000" w:sz="2" w:space="0"/>
            </w:tcBorders>
            <w:vAlign w:val="top"/>
          </w:tcPr>
          <w:p w14:paraId="72B7BA40">
            <w:pPr>
              <w:pStyle w:val="30"/>
              <w:spacing w:before="249" w:line="221" w:lineRule="auto"/>
              <w:ind w:left="94"/>
              <w:jc w:val="center"/>
              <w:rPr>
                <w:color w:val="auto"/>
                <w:spacing w:val="-1"/>
              </w:rPr>
            </w:pPr>
            <w:r>
              <w:rPr>
                <w:color w:val="auto"/>
                <w:spacing w:val="-1"/>
              </w:rPr>
              <w:t>数量</w:t>
            </w:r>
          </w:p>
        </w:tc>
        <w:tc>
          <w:tcPr>
            <w:tcW w:w="1096" w:type="dxa"/>
            <w:vMerge w:val="restart"/>
            <w:tcBorders>
              <w:top w:val="single" w:color="000000" w:sz="2" w:space="0"/>
              <w:bottom w:val="nil"/>
              <w:right w:val="single" w:color="000000" w:sz="2" w:space="0"/>
            </w:tcBorders>
            <w:vAlign w:val="top"/>
          </w:tcPr>
          <w:p w14:paraId="67EC57B8">
            <w:pPr>
              <w:pStyle w:val="30"/>
              <w:spacing w:before="249" w:line="221" w:lineRule="auto"/>
              <w:ind w:left="94"/>
              <w:jc w:val="center"/>
              <w:rPr>
                <w:color w:val="auto"/>
              </w:rPr>
            </w:pPr>
            <w:r>
              <w:rPr>
                <w:color w:val="auto"/>
                <w:spacing w:val="-1"/>
              </w:rPr>
              <w:t>单位</w:t>
            </w:r>
          </w:p>
        </w:tc>
        <w:tc>
          <w:tcPr>
            <w:tcW w:w="1822" w:type="dxa"/>
            <w:gridSpan w:val="2"/>
            <w:tcBorders>
              <w:top w:val="single" w:color="000000" w:sz="2" w:space="0"/>
              <w:left w:val="single" w:color="000000" w:sz="2" w:space="0"/>
            </w:tcBorders>
            <w:vAlign w:val="top"/>
          </w:tcPr>
          <w:p w14:paraId="3F0C67F0">
            <w:pPr>
              <w:pStyle w:val="30"/>
              <w:spacing w:before="53" w:line="221" w:lineRule="auto"/>
              <w:ind w:left="402"/>
              <w:rPr>
                <w:color w:val="auto"/>
              </w:rPr>
            </w:pPr>
            <w:r>
              <w:rPr>
                <w:color w:val="auto"/>
                <w:spacing w:val="-3"/>
              </w:rPr>
              <w:t>金额（元）</w:t>
            </w:r>
          </w:p>
        </w:tc>
        <w:tc>
          <w:tcPr>
            <w:tcW w:w="933" w:type="dxa"/>
            <w:vMerge w:val="restart"/>
            <w:tcBorders>
              <w:top w:val="single" w:color="000000" w:sz="2" w:space="0"/>
              <w:bottom w:val="nil"/>
              <w:right w:val="single" w:color="000000" w:sz="2" w:space="0"/>
            </w:tcBorders>
            <w:vAlign w:val="top"/>
          </w:tcPr>
          <w:p w14:paraId="6AD8155A">
            <w:pPr>
              <w:pStyle w:val="30"/>
              <w:spacing w:before="250" w:line="222" w:lineRule="auto"/>
              <w:ind w:left="264"/>
              <w:rPr>
                <w:color w:val="auto"/>
              </w:rPr>
            </w:pPr>
            <w:r>
              <w:rPr>
                <w:color w:val="auto"/>
                <w:spacing w:val="-3"/>
              </w:rPr>
              <w:t>备注</w:t>
            </w:r>
          </w:p>
        </w:tc>
      </w:tr>
      <w:tr w14:paraId="59D25E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2" w:hRule="atLeast"/>
          <w:jc w:val="center"/>
        </w:trPr>
        <w:tc>
          <w:tcPr>
            <w:tcW w:w="1726" w:type="dxa"/>
            <w:gridSpan w:val="3"/>
            <w:vMerge w:val="continue"/>
            <w:tcBorders>
              <w:top w:val="nil"/>
              <w:left w:val="single" w:color="000000" w:sz="2" w:space="0"/>
            </w:tcBorders>
            <w:vAlign w:val="top"/>
          </w:tcPr>
          <w:p w14:paraId="07D2DB07">
            <w:pPr>
              <w:rPr>
                <w:rFonts w:ascii="Arial"/>
                <w:color w:val="auto"/>
                <w:sz w:val="21"/>
              </w:rPr>
            </w:pPr>
          </w:p>
        </w:tc>
        <w:tc>
          <w:tcPr>
            <w:tcW w:w="2128" w:type="dxa"/>
            <w:vMerge w:val="continue"/>
            <w:tcBorders>
              <w:top w:val="nil"/>
              <w:right w:val="single" w:color="000000" w:sz="2" w:space="0"/>
            </w:tcBorders>
            <w:vAlign w:val="top"/>
          </w:tcPr>
          <w:p w14:paraId="1CFB9CB2">
            <w:pPr>
              <w:rPr>
                <w:rFonts w:ascii="Arial"/>
                <w:color w:val="auto"/>
                <w:sz w:val="21"/>
              </w:rPr>
            </w:pPr>
          </w:p>
        </w:tc>
        <w:tc>
          <w:tcPr>
            <w:tcW w:w="1197" w:type="dxa"/>
            <w:vMerge w:val="continue"/>
            <w:tcBorders>
              <w:top w:val="nil"/>
              <w:left w:val="single" w:color="000000" w:sz="2" w:space="0"/>
            </w:tcBorders>
            <w:vAlign w:val="top"/>
          </w:tcPr>
          <w:p w14:paraId="0D0D6C3D">
            <w:pPr>
              <w:rPr>
                <w:rFonts w:ascii="Arial"/>
                <w:color w:val="auto"/>
                <w:sz w:val="21"/>
              </w:rPr>
            </w:pPr>
          </w:p>
        </w:tc>
        <w:tc>
          <w:tcPr>
            <w:tcW w:w="1096" w:type="dxa"/>
            <w:vMerge w:val="continue"/>
            <w:tcBorders>
              <w:right w:val="single" w:color="000000" w:sz="2" w:space="0"/>
            </w:tcBorders>
            <w:vAlign w:val="top"/>
          </w:tcPr>
          <w:p w14:paraId="49A64CC1">
            <w:pPr>
              <w:jc w:val="center"/>
              <w:rPr>
                <w:rFonts w:ascii="Arial"/>
                <w:color w:val="auto"/>
                <w:sz w:val="21"/>
              </w:rPr>
            </w:pPr>
          </w:p>
        </w:tc>
        <w:tc>
          <w:tcPr>
            <w:tcW w:w="1096" w:type="dxa"/>
            <w:vMerge w:val="continue"/>
            <w:tcBorders>
              <w:top w:val="nil"/>
              <w:right w:val="single" w:color="000000" w:sz="2" w:space="0"/>
            </w:tcBorders>
            <w:vAlign w:val="top"/>
          </w:tcPr>
          <w:p w14:paraId="63E7981D">
            <w:pPr>
              <w:jc w:val="center"/>
              <w:rPr>
                <w:rFonts w:ascii="Arial"/>
                <w:color w:val="auto"/>
                <w:sz w:val="21"/>
              </w:rPr>
            </w:pPr>
          </w:p>
        </w:tc>
        <w:tc>
          <w:tcPr>
            <w:tcW w:w="906" w:type="dxa"/>
            <w:tcBorders>
              <w:left w:val="single" w:color="000000" w:sz="2" w:space="0"/>
              <w:right w:val="single" w:color="000000" w:sz="2" w:space="0"/>
            </w:tcBorders>
            <w:vAlign w:val="top"/>
          </w:tcPr>
          <w:p w14:paraId="5643EB41">
            <w:pPr>
              <w:pStyle w:val="30"/>
              <w:spacing w:before="27" w:line="219" w:lineRule="auto"/>
              <w:ind w:left="263"/>
              <w:rPr>
                <w:color w:val="auto"/>
              </w:rPr>
            </w:pPr>
            <w:r>
              <w:rPr>
                <w:color w:val="auto"/>
                <w:spacing w:val="-2"/>
              </w:rPr>
              <w:t>单价</w:t>
            </w:r>
          </w:p>
        </w:tc>
        <w:tc>
          <w:tcPr>
            <w:tcW w:w="916" w:type="dxa"/>
            <w:tcBorders>
              <w:left w:val="single" w:color="000000" w:sz="2" w:space="0"/>
            </w:tcBorders>
            <w:vAlign w:val="top"/>
          </w:tcPr>
          <w:p w14:paraId="76002122">
            <w:pPr>
              <w:pStyle w:val="30"/>
              <w:spacing w:before="27" w:line="222" w:lineRule="auto"/>
              <w:ind w:left="312"/>
              <w:rPr>
                <w:color w:val="auto"/>
              </w:rPr>
            </w:pPr>
            <w:r>
              <w:rPr>
                <w:color w:val="auto"/>
                <w:spacing w:val="-3"/>
              </w:rPr>
              <w:t>小计</w:t>
            </w:r>
          </w:p>
        </w:tc>
        <w:tc>
          <w:tcPr>
            <w:tcW w:w="933" w:type="dxa"/>
            <w:vMerge w:val="continue"/>
            <w:tcBorders>
              <w:top w:val="nil"/>
              <w:right w:val="single" w:color="000000" w:sz="2" w:space="0"/>
            </w:tcBorders>
            <w:vAlign w:val="top"/>
          </w:tcPr>
          <w:p w14:paraId="6C5E7FCF">
            <w:pPr>
              <w:rPr>
                <w:rFonts w:ascii="Arial"/>
                <w:color w:val="auto"/>
                <w:sz w:val="21"/>
              </w:rPr>
            </w:pPr>
          </w:p>
        </w:tc>
      </w:tr>
      <w:tr w14:paraId="5807FB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jc w:val="center"/>
        </w:trPr>
        <w:tc>
          <w:tcPr>
            <w:tcW w:w="343" w:type="dxa"/>
            <w:tcBorders>
              <w:left w:val="single" w:color="000000" w:sz="2" w:space="0"/>
            </w:tcBorders>
            <w:vAlign w:val="top"/>
          </w:tcPr>
          <w:p w14:paraId="5ED9F0CC">
            <w:pPr>
              <w:pStyle w:val="30"/>
              <w:spacing w:before="111" w:line="183" w:lineRule="auto"/>
              <w:ind w:left="153"/>
              <w:rPr>
                <w:color w:val="auto"/>
              </w:rPr>
            </w:pPr>
            <w:r>
              <w:rPr>
                <w:color w:val="auto"/>
              </w:rPr>
              <w:t>1</w:t>
            </w:r>
          </w:p>
        </w:tc>
        <w:tc>
          <w:tcPr>
            <w:tcW w:w="1383" w:type="dxa"/>
            <w:gridSpan w:val="2"/>
            <w:vAlign w:val="top"/>
          </w:tcPr>
          <w:p w14:paraId="283EC0DA">
            <w:pPr>
              <w:rPr>
                <w:rFonts w:ascii="Arial"/>
                <w:color w:val="auto"/>
                <w:sz w:val="21"/>
              </w:rPr>
            </w:pPr>
          </w:p>
        </w:tc>
        <w:tc>
          <w:tcPr>
            <w:tcW w:w="2128" w:type="dxa"/>
            <w:tcBorders>
              <w:right w:val="single" w:color="000000" w:sz="2" w:space="0"/>
            </w:tcBorders>
            <w:vAlign w:val="top"/>
          </w:tcPr>
          <w:p w14:paraId="19F76025">
            <w:pPr>
              <w:rPr>
                <w:rFonts w:ascii="Arial"/>
                <w:color w:val="auto"/>
                <w:sz w:val="21"/>
              </w:rPr>
            </w:pPr>
          </w:p>
        </w:tc>
        <w:tc>
          <w:tcPr>
            <w:tcW w:w="1197" w:type="dxa"/>
            <w:tcBorders>
              <w:left w:val="single" w:color="000000" w:sz="2" w:space="0"/>
            </w:tcBorders>
            <w:vAlign w:val="top"/>
          </w:tcPr>
          <w:p w14:paraId="4566D03F">
            <w:pPr>
              <w:rPr>
                <w:rFonts w:ascii="Arial"/>
                <w:color w:val="auto"/>
                <w:sz w:val="21"/>
              </w:rPr>
            </w:pPr>
          </w:p>
        </w:tc>
        <w:tc>
          <w:tcPr>
            <w:tcW w:w="1096" w:type="dxa"/>
            <w:vAlign w:val="top"/>
          </w:tcPr>
          <w:p w14:paraId="4B4AFE8C">
            <w:pPr>
              <w:jc w:val="center"/>
              <w:rPr>
                <w:rFonts w:ascii="Arial"/>
                <w:color w:val="auto"/>
                <w:sz w:val="21"/>
              </w:rPr>
            </w:pPr>
          </w:p>
        </w:tc>
        <w:tc>
          <w:tcPr>
            <w:tcW w:w="1096" w:type="dxa"/>
            <w:vAlign w:val="top"/>
          </w:tcPr>
          <w:p w14:paraId="75925F45">
            <w:pPr>
              <w:jc w:val="center"/>
              <w:rPr>
                <w:rFonts w:ascii="Arial"/>
                <w:color w:val="auto"/>
                <w:sz w:val="21"/>
              </w:rPr>
            </w:pPr>
          </w:p>
        </w:tc>
        <w:tc>
          <w:tcPr>
            <w:tcW w:w="906" w:type="dxa"/>
            <w:vAlign w:val="top"/>
          </w:tcPr>
          <w:p w14:paraId="4B8A52C7">
            <w:pPr>
              <w:rPr>
                <w:rFonts w:ascii="Arial"/>
                <w:color w:val="auto"/>
                <w:sz w:val="21"/>
              </w:rPr>
            </w:pPr>
          </w:p>
        </w:tc>
        <w:tc>
          <w:tcPr>
            <w:tcW w:w="916" w:type="dxa"/>
            <w:vAlign w:val="top"/>
          </w:tcPr>
          <w:p w14:paraId="11975CCD">
            <w:pPr>
              <w:rPr>
                <w:rFonts w:ascii="Arial"/>
                <w:color w:val="auto"/>
                <w:sz w:val="21"/>
              </w:rPr>
            </w:pPr>
          </w:p>
        </w:tc>
        <w:tc>
          <w:tcPr>
            <w:tcW w:w="933" w:type="dxa"/>
            <w:tcBorders>
              <w:right w:val="single" w:color="000000" w:sz="2" w:space="0"/>
            </w:tcBorders>
            <w:vAlign w:val="top"/>
          </w:tcPr>
          <w:p w14:paraId="4F4C859B">
            <w:pPr>
              <w:rPr>
                <w:rFonts w:ascii="Arial"/>
                <w:color w:val="auto"/>
                <w:sz w:val="21"/>
              </w:rPr>
            </w:pPr>
          </w:p>
        </w:tc>
      </w:tr>
      <w:tr w14:paraId="7EA7BE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2" w:hRule="atLeast"/>
          <w:jc w:val="center"/>
        </w:trPr>
        <w:tc>
          <w:tcPr>
            <w:tcW w:w="343" w:type="dxa"/>
            <w:tcBorders>
              <w:left w:val="single" w:color="000000" w:sz="2" w:space="0"/>
            </w:tcBorders>
            <w:vAlign w:val="top"/>
          </w:tcPr>
          <w:p w14:paraId="24EC894D">
            <w:pPr>
              <w:pStyle w:val="30"/>
              <w:spacing w:before="126" w:line="182" w:lineRule="auto"/>
              <w:ind w:left="140"/>
              <w:rPr>
                <w:color w:val="auto"/>
              </w:rPr>
            </w:pPr>
            <w:r>
              <w:rPr>
                <w:color w:val="auto"/>
              </w:rPr>
              <w:t>2</w:t>
            </w:r>
          </w:p>
        </w:tc>
        <w:tc>
          <w:tcPr>
            <w:tcW w:w="1383" w:type="dxa"/>
            <w:gridSpan w:val="2"/>
            <w:vAlign w:val="top"/>
          </w:tcPr>
          <w:p w14:paraId="6AFF3741">
            <w:pPr>
              <w:rPr>
                <w:rFonts w:ascii="Arial"/>
                <w:color w:val="auto"/>
                <w:sz w:val="21"/>
              </w:rPr>
            </w:pPr>
          </w:p>
        </w:tc>
        <w:tc>
          <w:tcPr>
            <w:tcW w:w="2128" w:type="dxa"/>
            <w:tcBorders>
              <w:right w:val="single" w:color="000000" w:sz="2" w:space="0"/>
            </w:tcBorders>
            <w:vAlign w:val="top"/>
          </w:tcPr>
          <w:p w14:paraId="2946F32A">
            <w:pPr>
              <w:rPr>
                <w:rFonts w:ascii="Arial"/>
                <w:color w:val="auto"/>
                <w:sz w:val="21"/>
              </w:rPr>
            </w:pPr>
          </w:p>
        </w:tc>
        <w:tc>
          <w:tcPr>
            <w:tcW w:w="1197" w:type="dxa"/>
            <w:tcBorders>
              <w:left w:val="single" w:color="000000" w:sz="2" w:space="0"/>
            </w:tcBorders>
            <w:vAlign w:val="top"/>
          </w:tcPr>
          <w:p w14:paraId="0C99A5AF">
            <w:pPr>
              <w:rPr>
                <w:rFonts w:ascii="Arial"/>
                <w:color w:val="auto"/>
                <w:sz w:val="21"/>
              </w:rPr>
            </w:pPr>
          </w:p>
        </w:tc>
        <w:tc>
          <w:tcPr>
            <w:tcW w:w="1096" w:type="dxa"/>
            <w:vAlign w:val="top"/>
          </w:tcPr>
          <w:p w14:paraId="10D64F37">
            <w:pPr>
              <w:jc w:val="center"/>
              <w:rPr>
                <w:rFonts w:ascii="Arial"/>
                <w:color w:val="auto"/>
                <w:sz w:val="21"/>
              </w:rPr>
            </w:pPr>
          </w:p>
        </w:tc>
        <w:tc>
          <w:tcPr>
            <w:tcW w:w="1096" w:type="dxa"/>
            <w:vAlign w:val="top"/>
          </w:tcPr>
          <w:p w14:paraId="0D01C89B">
            <w:pPr>
              <w:jc w:val="center"/>
              <w:rPr>
                <w:rFonts w:ascii="Arial"/>
                <w:color w:val="auto"/>
                <w:sz w:val="21"/>
              </w:rPr>
            </w:pPr>
          </w:p>
        </w:tc>
        <w:tc>
          <w:tcPr>
            <w:tcW w:w="906" w:type="dxa"/>
            <w:vAlign w:val="top"/>
          </w:tcPr>
          <w:p w14:paraId="64FC5A0A">
            <w:pPr>
              <w:rPr>
                <w:rFonts w:ascii="Arial"/>
                <w:color w:val="auto"/>
                <w:sz w:val="21"/>
              </w:rPr>
            </w:pPr>
          </w:p>
        </w:tc>
        <w:tc>
          <w:tcPr>
            <w:tcW w:w="916" w:type="dxa"/>
            <w:vAlign w:val="top"/>
          </w:tcPr>
          <w:p w14:paraId="5406EF5B">
            <w:pPr>
              <w:rPr>
                <w:rFonts w:ascii="Arial"/>
                <w:color w:val="auto"/>
                <w:sz w:val="21"/>
              </w:rPr>
            </w:pPr>
          </w:p>
        </w:tc>
        <w:tc>
          <w:tcPr>
            <w:tcW w:w="933" w:type="dxa"/>
            <w:tcBorders>
              <w:right w:val="single" w:color="000000" w:sz="2" w:space="0"/>
            </w:tcBorders>
            <w:vAlign w:val="top"/>
          </w:tcPr>
          <w:p w14:paraId="213C07BB">
            <w:pPr>
              <w:rPr>
                <w:rFonts w:ascii="Arial"/>
                <w:color w:val="auto"/>
                <w:sz w:val="21"/>
              </w:rPr>
            </w:pPr>
          </w:p>
        </w:tc>
      </w:tr>
      <w:tr w14:paraId="45C073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7" w:hRule="atLeast"/>
          <w:jc w:val="center"/>
        </w:trPr>
        <w:tc>
          <w:tcPr>
            <w:tcW w:w="343" w:type="dxa"/>
            <w:tcBorders>
              <w:left w:val="single" w:color="000000" w:sz="2" w:space="0"/>
            </w:tcBorders>
            <w:vAlign w:val="top"/>
          </w:tcPr>
          <w:p w14:paraId="1BA3C5A6">
            <w:pPr>
              <w:pStyle w:val="30"/>
              <w:spacing w:before="132" w:line="182" w:lineRule="auto"/>
              <w:ind w:left="141"/>
              <w:rPr>
                <w:color w:val="auto"/>
              </w:rPr>
            </w:pPr>
            <w:r>
              <w:rPr>
                <w:color w:val="auto"/>
              </w:rPr>
              <w:t>3</w:t>
            </w:r>
          </w:p>
        </w:tc>
        <w:tc>
          <w:tcPr>
            <w:tcW w:w="1383" w:type="dxa"/>
            <w:gridSpan w:val="2"/>
            <w:vAlign w:val="top"/>
          </w:tcPr>
          <w:p w14:paraId="65AE5F4E">
            <w:pPr>
              <w:rPr>
                <w:rFonts w:ascii="Arial"/>
                <w:color w:val="auto"/>
                <w:sz w:val="21"/>
              </w:rPr>
            </w:pPr>
          </w:p>
        </w:tc>
        <w:tc>
          <w:tcPr>
            <w:tcW w:w="2128" w:type="dxa"/>
            <w:tcBorders>
              <w:right w:val="single" w:color="000000" w:sz="2" w:space="0"/>
            </w:tcBorders>
            <w:vAlign w:val="top"/>
          </w:tcPr>
          <w:p w14:paraId="55EA5BDC">
            <w:pPr>
              <w:rPr>
                <w:rFonts w:ascii="Arial"/>
                <w:color w:val="auto"/>
                <w:sz w:val="21"/>
              </w:rPr>
            </w:pPr>
          </w:p>
        </w:tc>
        <w:tc>
          <w:tcPr>
            <w:tcW w:w="1197" w:type="dxa"/>
            <w:tcBorders>
              <w:left w:val="single" w:color="000000" w:sz="2" w:space="0"/>
            </w:tcBorders>
            <w:vAlign w:val="top"/>
          </w:tcPr>
          <w:p w14:paraId="14461B98">
            <w:pPr>
              <w:rPr>
                <w:rFonts w:ascii="Arial"/>
                <w:color w:val="auto"/>
                <w:sz w:val="21"/>
              </w:rPr>
            </w:pPr>
          </w:p>
        </w:tc>
        <w:tc>
          <w:tcPr>
            <w:tcW w:w="1096" w:type="dxa"/>
            <w:vAlign w:val="top"/>
          </w:tcPr>
          <w:p w14:paraId="359BF2C9">
            <w:pPr>
              <w:jc w:val="center"/>
              <w:rPr>
                <w:rFonts w:ascii="Arial"/>
                <w:color w:val="auto"/>
                <w:sz w:val="21"/>
              </w:rPr>
            </w:pPr>
          </w:p>
        </w:tc>
        <w:tc>
          <w:tcPr>
            <w:tcW w:w="1096" w:type="dxa"/>
            <w:vAlign w:val="top"/>
          </w:tcPr>
          <w:p w14:paraId="33CE91B5">
            <w:pPr>
              <w:jc w:val="center"/>
              <w:rPr>
                <w:rFonts w:ascii="Arial"/>
                <w:color w:val="auto"/>
                <w:sz w:val="21"/>
              </w:rPr>
            </w:pPr>
          </w:p>
        </w:tc>
        <w:tc>
          <w:tcPr>
            <w:tcW w:w="906" w:type="dxa"/>
            <w:vAlign w:val="top"/>
          </w:tcPr>
          <w:p w14:paraId="45FE4443">
            <w:pPr>
              <w:rPr>
                <w:rFonts w:ascii="Arial"/>
                <w:color w:val="auto"/>
                <w:sz w:val="21"/>
              </w:rPr>
            </w:pPr>
          </w:p>
        </w:tc>
        <w:tc>
          <w:tcPr>
            <w:tcW w:w="916" w:type="dxa"/>
            <w:vAlign w:val="top"/>
          </w:tcPr>
          <w:p w14:paraId="1DE8419A">
            <w:pPr>
              <w:rPr>
                <w:rFonts w:ascii="Arial"/>
                <w:color w:val="auto"/>
                <w:sz w:val="21"/>
              </w:rPr>
            </w:pPr>
          </w:p>
        </w:tc>
        <w:tc>
          <w:tcPr>
            <w:tcW w:w="933" w:type="dxa"/>
            <w:tcBorders>
              <w:right w:val="single" w:color="000000" w:sz="2" w:space="0"/>
            </w:tcBorders>
            <w:vAlign w:val="top"/>
          </w:tcPr>
          <w:p w14:paraId="7F50A12D">
            <w:pPr>
              <w:rPr>
                <w:rFonts w:ascii="Arial"/>
                <w:color w:val="auto"/>
                <w:sz w:val="21"/>
              </w:rPr>
            </w:pPr>
          </w:p>
        </w:tc>
      </w:tr>
      <w:tr w14:paraId="6E3F3C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2" w:hRule="atLeast"/>
          <w:jc w:val="center"/>
        </w:trPr>
        <w:tc>
          <w:tcPr>
            <w:tcW w:w="343" w:type="dxa"/>
            <w:tcBorders>
              <w:left w:val="single" w:color="000000" w:sz="2" w:space="0"/>
            </w:tcBorders>
            <w:vAlign w:val="top"/>
          </w:tcPr>
          <w:p w14:paraId="3F9B1C46">
            <w:pPr>
              <w:pStyle w:val="30"/>
              <w:spacing w:before="128" w:line="182" w:lineRule="auto"/>
              <w:ind w:left="136"/>
              <w:rPr>
                <w:color w:val="auto"/>
              </w:rPr>
            </w:pPr>
            <w:r>
              <w:rPr>
                <w:color w:val="auto"/>
              </w:rPr>
              <w:t>4</w:t>
            </w:r>
          </w:p>
        </w:tc>
        <w:tc>
          <w:tcPr>
            <w:tcW w:w="1383" w:type="dxa"/>
            <w:gridSpan w:val="2"/>
            <w:vAlign w:val="top"/>
          </w:tcPr>
          <w:p w14:paraId="560060E2">
            <w:pPr>
              <w:rPr>
                <w:rFonts w:ascii="Arial"/>
                <w:color w:val="auto"/>
                <w:sz w:val="21"/>
              </w:rPr>
            </w:pPr>
          </w:p>
        </w:tc>
        <w:tc>
          <w:tcPr>
            <w:tcW w:w="2128" w:type="dxa"/>
            <w:tcBorders>
              <w:right w:val="single" w:color="000000" w:sz="2" w:space="0"/>
            </w:tcBorders>
            <w:vAlign w:val="top"/>
          </w:tcPr>
          <w:p w14:paraId="546B65A1">
            <w:pPr>
              <w:rPr>
                <w:rFonts w:ascii="Arial"/>
                <w:color w:val="auto"/>
                <w:sz w:val="21"/>
              </w:rPr>
            </w:pPr>
          </w:p>
        </w:tc>
        <w:tc>
          <w:tcPr>
            <w:tcW w:w="1197" w:type="dxa"/>
            <w:tcBorders>
              <w:left w:val="single" w:color="000000" w:sz="2" w:space="0"/>
            </w:tcBorders>
            <w:vAlign w:val="top"/>
          </w:tcPr>
          <w:p w14:paraId="1A6A4CDF">
            <w:pPr>
              <w:rPr>
                <w:rFonts w:ascii="Arial"/>
                <w:color w:val="auto"/>
                <w:sz w:val="21"/>
              </w:rPr>
            </w:pPr>
          </w:p>
        </w:tc>
        <w:tc>
          <w:tcPr>
            <w:tcW w:w="1096" w:type="dxa"/>
            <w:tcBorders>
              <w:right w:val="single" w:color="000000" w:sz="2" w:space="0"/>
            </w:tcBorders>
            <w:vAlign w:val="top"/>
          </w:tcPr>
          <w:p w14:paraId="04CCC52C">
            <w:pPr>
              <w:jc w:val="center"/>
              <w:rPr>
                <w:rFonts w:ascii="Arial"/>
                <w:color w:val="auto"/>
                <w:sz w:val="21"/>
              </w:rPr>
            </w:pPr>
          </w:p>
        </w:tc>
        <w:tc>
          <w:tcPr>
            <w:tcW w:w="1096" w:type="dxa"/>
            <w:tcBorders>
              <w:right w:val="single" w:color="000000" w:sz="2" w:space="0"/>
            </w:tcBorders>
            <w:vAlign w:val="top"/>
          </w:tcPr>
          <w:p w14:paraId="1D308C95">
            <w:pPr>
              <w:jc w:val="center"/>
              <w:rPr>
                <w:rFonts w:ascii="Arial"/>
                <w:color w:val="auto"/>
                <w:sz w:val="21"/>
              </w:rPr>
            </w:pPr>
          </w:p>
        </w:tc>
        <w:tc>
          <w:tcPr>
            <w:tcW w:w="906" w:type="dxa"/>
            <w:tcBorders>
              <w:left w:val="single" w:color="000000" w:sz="2" w:space="0"/>
            </w:tcBorders>
            <w:vAlign w:val="top"/>
          </w:tcPr>
          <w:p w14:paraId="296CEB87">
            <w:pPr>
              <w:rPr>
                <w:rFonts w:ascii="Arial"/>
                <w:color w:val="auto"/>
                <w:sz w:val="21"/>
              </w:rPr>
            </w:pPr>
          </w:p>
        </w:tc>
        <w:tc>
          <w:tcPr>
            <w:tcW w:w="916" w:type="dxa"/>
            <w:vAlign w:val="top"/>
          </w:tcPr>
          <w:p w14:paraId="2267286C">
            <w:pPr>
              <w:rPr>
                <w:rFonts w:ascii="Arial"/>
                <w:color w:val="auto"/>
                <w:sz w:val="21"/>
              </w:rPr>
            </w:pPr>
          </w:p>
        </w:tc>
        <w:tc>
          <w:tcPr>
            <w:tcW w:w="933" w:type="dxa"/>
            <w:tcBorders>
              <w:right w:val="single" w:color="000000" w:sz="2" w:space="0"/>
            </w:tcBorders>
            <w:vAlign w:val="top"/>
          </w:tcPr>
          <w:p w14:paraId="4487010B">
            <w:pPr>
              <w:rPr>
                <w:rFonts w:ascii="Arial"/>
                <w:color w:val="auto"/>
                <w:sz w:val="21"/>
              </w:rPr>
            </w:pPr>
          </w:p>
        </w:tc>
      </w:tr>
      <w:tr w14:paraId="4F15A3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8" w:hRule="atLeast"/>
          <w:jc w:val="center"/>
        </w:trPr>
        <w:tc>
          <w:tcPr>
            <w:tcW w:w="343" w:type="dxa"/>
            <w:tcBorders>
              <w:left w:val="single" w:color="000000" w:sz="2" w:space="0"/>
            </w:tcBorders>
            <w:vAlign w:val="top"/>
          </w:tcPr>
          <w:p w14:paraId="65723F5D">
            <w:pPr>
              <w:pStyle w:val="30"/>
              <w:spacing w:before="135" w:line="181" w:lineRule="auto"/>
              <w:ind w:left="141"/>
              <w:rPr>
                <w:color w:val="auto"/>
              </w:rPr>
            </w:pPr>
            <w:r>
              <w:rPr>
                <w:color w:val="auto"/>
              </w:rPr>
              <w:t>5</w:t>
            </w:r>
          </w:p>
        </w:tc>
        <w:tc>
          <w:tcPr>
            <w:tcW w:w="1383" w:type="dxa"/>
            <w:gridSpan w:val="2"/>
            <w:vAlign w:val="top"/>
          </w:tcPr>
          <w:p w14:paraId="676FC2EA">
            <w:pPr>
              <w:rPr>
                <w:rFonts w:ascii="Arial"/>
                <w:color w:val="auto"/>
                <w:sz w:val="21"/>
              </w:rPr>
            </w:pPr>
          </w:p>
        </w:tc>
        <w:tc>
          <w:tcPr>
            <w:tcW w:w="2128" w:type="dxa"/>
            <w:tcBorders>
              <w:right w:val="single" w:color="000000" w:sz="2" w:space="0"/>
            </w:tcBorders>
            <w:vAlign w:val="top"/>
          </w:tcPr>
          <w:p w14:paraId="5443086B">
            <w:pPr>
              <w:rPr>
                <w:rFonts w:ascii="Arial"/>
                <w:color w:val="auto"/>
                <w:sz w:val="21"/>
              </w:rPr>
            </w:pPr>
          </w:p>
        </w:tc>
        <w:tc>
          <w:tcPr>
            <w:tcW w:w="1197" w:type="dxa"/>
            <w:tcBorders>
              <w:left w:val="single" w:color="000000" w:sz="2" w:space="0"/>
            </w:tcBorders>
            <w:vAlign w:val="top"/>
          </w:tcPr>
          <w:p w14:paraId="3007BEF7">
            <w:pPr>
              <w:rPr>
                <w:rFonts w:ascii="Arial"/>
                <w:color w:val="auto"/>
                <w:sz w:val="21"/>
              </w:rPr>
            </w:pPr>
          </w:p>
        </w:tc>
        <w:tc>
          <w:tcPr>
            <w:tcW w:w="1096" w:type="dxa"/>
            <w:tcBorders>
              <w:right w:val="single" w:color="000000" w:sz="2" w:space="0"/>
            </w:tcBorders>
            <w:vAlign w:val="top"/>
          </w:tcPr>
          <w:p w14:paraId="49F1A256">
            <w:pPr>
              <w:jc w:val="center"/>
              <w:rPr>
                <w:rFonts w:ascii="Arial"/>
                <w:color w:val="auto"/>
                <w:sz w:val="21"/>
              </w:rPr>
            </w:pPr>
          </w:p>
        </w:tc>
        <w:tc>
          <w:tcPr>
            <w:tcW w:w="1096" w:type="dxa"/>
            <w:tcBorders>
              <w:right w:val="single" w:color="000000" w:sz="2" w:space="0"/>
            </w:tcBorders>
            <w:vAlign w:val="top"/>
          </w:tcPr>
          <w:p w14:paraId="63D665AF">
            <w:pPr>
              <w:jc w:val="center"/>
              <w:rPr>
                <w:rFonts w:ascii="Arial"/>
                <w:color w:val="auto"/>
                <w:sz w:val="21"/>
              </w:rPr>
            </w:pPr>
          </w:p>
        </w:tc>
        <w:tc>
          <w:tcPr>
            <w:tcW w:w="906" w:type="dxa"/>
            <w:tcBorders>
              <w:left w:val="single" w:color="000000" w:sz="2" w:space="0"/>
            </w:tcBorders>
            <w:vAlign w:val="top"/>
          </w:tcPr>
          <w:p w14:paraId="486539A7">
            <w:pPr>
              <w:rPr>
                <w:rFonts w:ascii="Arial"/>
                <w:color w:val="auto"/>
                <w:sz w:val="21"/>
              </w:rPr>
            </w:pPr>
          </w:p>
        </w:tc>
        <w:tc>
          <w:tcPr>
            <w:tcW w:w="916" w:type="dxa"/>
            <w:vAlign w:val="top"/>
          </w:tcPr>
          <w:p w14:paraId="4FF8A612">
            <w:pPr>
              <w:rPr>
                <w:rFonts w:ascii="Arial"/>
                <w:color w:val="auto"/>
                <w:sz w:val="21"/>
              </w:rPr>
            </w:pPr>
          </w:p>
        </w:tc>
        <w:tc>
          <w:tcPr>
            <w:tcW w:w="933" w:type="dxa"/>
            <w:tcBorders>
              <w:right w:val="single" w:color="000000" w:sz="2" w:space="0"/>
            </w:tcBorders>
            <w:vAlign w:val="top"/>
          </w:tcPr>
          <w:p w14:paraId="4A6FED47">
            <w:pPr>
              <w:rPr>
                <w:rFonts w:ascii="Arial"/>
                <w:color w:val="auto"/>
                <w:sz w:val="21"/>
              </w:rPr>
            </w:pPr>
          </w:p>
        </w:tc>
      </w:tr>
      <w:tr w14:paraId="46FBE5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2" w:hRule="atLeast"/>
          <w:jc w:val="center"/>
        </w:trPr>
        <w:tc>
          <w:tcPr>
            <w:tcW w:w="343" w:type="dxa"/>
            <w:tcBorders>
              <w:left w:val="single" w:color="000000" w:sz="2" w:space="0"/>
            </w:tcBorders>
            <w:vAlign w:val="top"/>
          </w:tcPr>
          <w:p w14:paraId="52F49E03">
            <w:pPr>
              <w:spacing w:before="254" w:line="66" w:lineRule="exact"/>
              <w:ind w:left="100"/>
              <w:rPr>
                <w:rFonts w:ascii="Times New Roman" w:hAnsi="Times New Roman" w:eastAsia="Times New Roman" w:cs="Times New Roman"/>
                <w:color w:val="auto"/>
                <w:sz w:val="21"/>
                <w:szCs w:val="21"/>
              </w:rPr>
            </w:pPr>
            <w:r>
              <w:rPr>
                <w:rFonts w:ascii="Times New Roman" w:hAnsi="Times New Roman" w:eastAsia="Times New Roman" w:cs="Times New Roman"/>
                <w:color w:val="auto"/>
                <w:position w:val="1"/>
                <w:sz w:val="21"/>
                <w:szCs w:val="21"/>
              </w:rPr>
              <w:t>…</w:t>
            </w:r>
          </w:p>
        </w:tc>
        <w:tc>
          <w:tcPr>
            <w:tcW w:w="1383" w:type="dxa"/>
            <w:gridSpan w:val="2"/>
            <w:vAlign w:val="top"/>
          </w:tcPr>
          <w:p w14:paraId="230D0BEC">
            <w:pPr>
              <w:rPr>
                <w:rFonts w:ascii="Arial"/>
                <w:color w:val="auto"/>
                <w:sz w:val="21"/>
              </w:rPr>
            </w:pPr>
          </w:p>
        </w:tc>
        <w:tc>
          <w:tcPr>
            <w:tcW w:w="2128" w:type="dxa"/>
            <w:tcBorders>
              <w:right w:val="single" w:color="000000" w:sz="2" w:space="0"/>
            </w:tcBorders>
            <w:vAlign w:val="top"/>
          </w:tcPr>
          <w:p w14:paraId="00C4A4F1">
            <w:pPr>
              <w:rPr>
                <w:rFonts w:ascii="Arial"/>
                <w:color w:val="auto"/>
                <w:sz w:val="21"/>
              </w:rPr>
            </w:pPr>
          </w:p>
        </w:tc>
        <w:tc>
          <w:tcPr>
            <w:tcW w:w="1197" w:type="dxa"/>
            <w:tcBorders>
              <w:left w:val="single" w:color="000000" w:sz="2" w:space="0"/>
            </w:tcBorders>
            <w:vAlign w:val="top"/>
          </w:tcPr>
          <w:p w14:paraId="59F0C9FA">
            <w:pPr>
              <w:rPr>
                <w:rFonts w:ascii="Arial"/>
                <w:color w:val="auto"/>
                <w:sz w:val="21"/>
              </w:rPr>
            </w:pPr>
          </w:p>
        </w:tc>
        <w:tc>
          <w:tcPr>
            <w:tcW w:w="1096" w:type="dxa"/>
            <w:tcBorders>
              <w:right w:val="single" w:color="000000" w:sz="2" w:space="0"/>
            </w:tcBorders>
            <w:vAlign w:val="top"/>
          </w:tcPr>
          <w:p w14:paraId="0BE4AA4E">
            <w:pPr>
              <w:jc w:val="center"/>
              <w:rPr>
                <w:rFonts w:ascii="Arial"/>
                <w:color w:val="auto"/>
                <w:sz w:val="21"/>
              </w:rPr>
            </w:pPr>
          </w:p>
        </w:tc>
        <w:tc>
          <w:tcPr>
            <w:tcW w:w="1096" w:type="dxa"/>
            <w:tcBorders>
              <w:right w:val="single" w:color="000000" w:sz="2" w:space="0"/>
            </w:tcBorders>
            <w:vAlign w:val="top"/>
          </w:tcPr>
          <w:p w14:paraId="678FB2F0">
            <w:pPr>
              <w:jc w:val="center"/>
              <w:rPr>
                <w:rFonts w:ascii="Arial"/>
                <w:color w:val="auto"/>
                <w:sz w:val="21"/>
              </w:rPr>
            </w:pPr>
          </w:p>
        </w:tc>
        <w:tc>
          <w:tcPr>
            <w:tcW w:w="906" w:type="dxa"/>
            <w:tcBorders>
              <w:left w:val="single" w:color="000000" w:sz="2" w:space="0"/>
            </w:tcBorders>
            <w:vAlign w:val="top"/>
          </w:tcPr>
          <w:p w14:paraId="2497C22F">
            <w:pPr>
              <w:rPr>
                <w:rFonts w:ascii="Arial"/>
                <w:color w:val="auto"/>
                <w:sz w:val="21"/>
              </w:rPr>
            </w:pPr>
          </w:p>
        </w:tc>
        <w:tc>
          <w:tcPr>
            <w:tcW w:w="916" w:type="dxa"/>
            <w:vAlign w:val="top"/>
          </w:tcPr>
          <w:p w14:paraId="499E04A3">
            <w:pPr>
              <w:rPr>
                <w:rFonts w:ascii="Arial"/>
                <w:color w:val="auto"/>
                <w:sz w:val="21"/>
              </w:rPr>
            </w:pPr>
          </w:p>
        </w:tc>
        <w:tc>
          <w:tcPr>
            <w:tcW w:w="933" w:type="dxa"/>
            <w:tcBorders>
              <w:right w:val="single" w:color="000000" w:sz="2" w:space="0"/>
            </w:tcBorders>
            <w:vAlign w:val="top"/>
          </w:tcPr>
          <w:p w14:paraId="45218A52">
            <w:pPr>
              <w:rPr>
                <w:rFonts w:ascii="Arial"/>
                <w:color w:val="auto"/>
                <w:sz w:val="21"/>
              </w:rPr>
            </w:pPr>
          </w:p>
        </w:tc>
      </w:tr>
      <w:tr w14:paraId="31AA82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9" w:hRule="atLeast"/>
          <w:jc w:val="center"/>
        </w:trPr>
        <w:tc>
          <w:tcPr>
            <w:tcW w:w="1096" w:type="dxa"/>
            <w:gridSpan w:val="2"/>
            <w:tcBorders>
              <w:left w:val="single" w:color="000000" w:sz="2" w:space="0"/>
              <w:bottom w:val="single" w:color="000000" w:sz="2" w:space="0"/>
            </w:tcBorders>
            <w:vAlign w:val="top"/>
          </w:tcPr>
          <w:p w14:paraId="53065EDB">
            <w:pPr>
              <w:pStyle w:val="30"/>
              <w:spacing w:before="32" w:line="219" w:lineRule="auto"/>
              <w:ind w:left="2709"/>
              <w:rPr>
                <w:color w:val="auto"/>
                <w:spacing w:val="-7"/>
              </w:rPr>
            </w:pPr>
          </w:p>
        </w:tc>
        <w:tc>
          <w:tcPr>
            <w:tcW w:w="7053" w:type="dxa"/>
            <w:gridSpan w:val="6"/>
            <w:tcBorders>
              <w:left w:val="single" w:color="000000" w:sz="2" w:space="0"/>
              <w:bottom w:val="single" w:color="000000" w:sz="2" w:space="0"/>
            </w:tcBorders>
            <w:vAlign w:val="top"/>
          </w:tcPr>
          <w:p w14:paraId="795CFCCB">
            <w:pPr>
              <w:pStyle w:val="30"/>
              <w:spacing w:before="32" w:line="219" w:lineRule="auto"/>
              <w:ind w:left="2709"/>
              <w:rPr>
                <w:color w:val="auto"/>
              </w:rPr>
            </w:pPr>
            <w:r>
              <w:rPr>
                <w:color w:val="auto"/>
                <w:spacing w:val="-7"/>
              </w:rPr>
              <w:t>投标报价（元</w:t>
            </w:r>
            <w:r>
              <w:rPr>
                <w:color w:val="auto"/>
                <w:spacing w:val="-4"/>
              </w:rPr>
              <w:t>）：</w:t>
            </w:r>
          </w:p>
        </w:tc>
        <w:tc>
          <w:tcPr>
            <w:tcW w:w="916" w:type="dxa"/>
            <w:tcBorders>
              <w:bottom w:val="single" w:color="000000" w:sz="2" w:space="0"/>
            </w:tcBorders>
            <w:vAlign w:val="top"/>
          </w:tcPr>
          <w:p w14:paraId="635001C3">
            <w:pPr>
              <w:rPr>
                <w:rFonts w:ascii="Arial"/>
                <w:color w:val="auto"/>
                <w:sz w:val="21"/>
              </w:rPr>
            </w:pPr>
          </w:p>
        </w:tc>
        <w:tc>
          <w:tcPr>
            <w:tcW w:w="933" w:type="dxa"/>
            <w:tcBorders>
              <w:bottom w:val="single" w:color="000000" w:sz="2" w:space="0"/>
              <w:right w:val="single" w:color="000000" w:sz="2" w:space="0"/>
            </w:tcBorders>
            <w:vAlign w:val="top"/>
          </w:tcPr>
          <w:p w14:paraId="66A3E416">
            <w:pPr>
              <w:rPr>
                <w:rFonts w:ascii="Arial"/>
                <w:color w:val="auto"/>
                <w:sz w:val="21"/>
              </w:rPr>
            </w:pPr>
          </w:p>
        </w:tc>
      </w:tr>
    </w:tbl>
    <w:p w14:paraId="04B10775">
      <w:pPr>
        <w:widowControl w:val="0"/>
        <w:kinsoku/>
        <w:autoSpaceDE/>
        <w:autoSpaceDN/>
        <w:adjustRightInd w:val="0"/>
        <w:snapToGrid w:val="0"/>
        <w:spacing w:line="360" w:lineRule="auto"/>
        <w:ind w:firstLine="420" w:firstLineChars="200"/>
        <w:jc w:val="both"/>
        <w:textAlignment w:val="auto"/>
        <w:rPr>
          <w:rFonts w:hint="eastAsia" w:ascii="宋体" w:hAnsi="宋体" w:eastAsia="宋体" w:cs="Times New Roman"/>
          <w:snapToGrid/>
          <w:color w:val="auto"/>
          <w:kern w:val="2"/>
          <w:szCs w:val="21"/>
          <w:lang w:val="en-US" w:eastAsia="zh-CN"/>
        </w:rPr>
      </w:pPr>
      <w:r>
        <w:rPr>
          <w:rFonts w:hint="eastAsia" w:ascii="宋体" w:hAnsi="宋体" w:eastAsia="宋体" w:cs="Times New Roman"/>
          <w:snapToGrid/>
          <w:color w:val="auto"/>
          <w:kern w:val="2"/>
          <w:szCs w:val="21"/>
          <w:lang w:val="en-US" w:eastAsia="zh-CN"/>
        </w:rPr>
        <w:t>备注：</w:t>
      </w:r>
    </w:p>
    <w:p w14:paraId="576D40D7">
      <w:pPr>
        <w:widowControl w:val="0"/>
        <w:kinsoku/>
        <w:autoSpaceDE/>
        <w:autoSpaceDN/>
        <w:adjustRightInd w:val="0"/>
        <w:snapToGrid w:val="0"/>
        <w:spacing w:line="360" w:lineRule="auto"/>
        <w:ind w:firstLine="420" w:firstLineChars="200"/>
        <w:jc w:val="both"/>
        <w:textAlignment w:val="auto"/>
        <w:rPr>
          <w:rFonts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val="en-US" w:eastAsia="zh-CN"/>
        </w:rPr>
        <w:t>（1）</w:t>
      </w:r>
      <w:r>
        <w:rPr>
          <w:rFonts w:hint="eastAsia" w:ascii="宋体" w:hAnsi="宋体" w:eastAsia="宋体" w:cs="Times New Roman"/>
          <w:b/>
          <w:snapToGrid/>
          <w:color w:val="auto"/>
          <w:kern w:val="2"/>
          <w:szCs w:val="21"/>
          <w:lang w:eastAsia="zh-CN"/>
        </w:rPr>
        <w:t>本表应对应</w:t>
      </w:r>
      <w:r>
        <w:rPr>
          <w:rFonts w:hint="eastAsia" w:ascii="宋体" w:hAnsi="宋体" w:eastAsia="宋体" w:cs="Times New Roman"/>
          <w:snapToGrid/>
          <w:color w:val="auto"/>
          <w:kern w:val="2"/>
          <w:szCs w:val="21"/>
          <w:lang w:eastAsia="zh-CN"/>
        </w:rPr>
        <w:t>“</w:t>
      </w:r>
      <w:r>
        <w:rPr>
          <w:rFonts w:hint="eastAsia" w:ascii="宋体" w:hAnsi="宋体" w:eastAsia="宋体" w:cs="Times New Roman"/>
          <w:b/>
          <w:snapToGrid/>
          <w:color w:val="auto"/>
          <w:kern w:val="2"/>
          <w:szCs w:val="21"/>
          <w:lang w:eastAsia="zh-CN"/>
        </w:rPr>
        <w:t>开标一览表</w:t>
      </w:r>
      <w:r>
        <w:rPr>
          <w:rFonts w:hint="eastAsia" w:ascii="宋体" w:hAnsi="宋体" w:eastAsia="宋体" w:cs="Times New Roman"/>
          <w:snapToGrid/>
          <w:color w:val="auto"/>
          <w:kern w:val="2"/>
          <w:szCs w:val="21"/>
          <w:lang w:eastAsia="zh-CN"/>
        </w:rPr>
        <w:t>”</w:t>
      </w:r>
      <w:r>
        <w:rPr>
          <w:rFonts w:hint="eastAsia" w:ascii="宋体" w:hAnsi="宋体" w:eastAsia="宋体" w:cs="Times New Roman"/>
          <w:b/>
          <w:snapToGrid/>
          <w:color w:val="auto"/>
          <w:kern w:val="2"/>
          <w:szCs w:val="21"/>
          <w:lang w:eastAsia="zh-CN"/>
        </w:rPr>
        <w:t>，按包填写</w:t>
      </w:r>
      <w:r>
        <w:rPr>
          <w:rFonts w:hint="eastAsia" w:ascii="宋体" w:hAnsi="宋体" w:eastAsia="宋体" w:cs="Times New Roman"/>
          <w:snapToGrid/>
          <w:color w:val="auto"/>
          <w:kern w:val="2"/>
          <w:szCs w:val="21"/>
          <w:lang w:eastAsia="zh-CN"/>
        </w:rPr>
        <w:t>。投标人如果不提供分项报价明细表，其</w:t>
      </w:r>
      <w:r>
        <w:rPr>
          <w:rFonts w:hint="eastAsia" w:ascii="宋体" w:hAnsi="宋体" w:eastAsia="宋体" w:cs="Times New Roman"/>
          <w:b/>
          <w:snapToGrid/>
          <w:color w:val="auto"/>
          <w:kern w:val="2"/>
          <w:szCs w:val="21"/>
          <w:lang w:eastAsia="zh-CN"/>
        </w:rPr>
        <w:t>投标无效</w:t>
      </w:r>
      <w:r>
        <w:rPr>
          <w:rFonts w:hint="eastAsia" w:ascii="宋体" w:hAnsi="宋体" w:eastAsia="宋体" w:cs="Times New Roman"/>
          <w:snapToGrid/>
          <w:color w:val="auto"/>
          <w:kern w:val="2"/>
          <w:szCs w:val="21"/>
          <w:lang w:eastAsia="zh-CN"/>
        </w:rPr>
        <w:t>。</w:t>
      </w:r>
    </w:p>
    <w:p w14:paraId="672D45AA">
      <w:pPr>
        <w:widowControl w:val="0"/>
        <w:kinsoku/>
        <w:autoSpaceDE/>
        <w:autoSpaceDN/>
        <w:adjustRightInd w:val="0"/>
        <w:snapToGrid w:val="0"/>
        <w:spacing w:line="360" w:lineRule="auto"/>
        <w:ind w:firstLine="420" w:firstLineChars="200"/>
        <w:jc w:val="both"/>
        <w:textAlignment w:val="auto"/>
        <w:rPr>
          <w:rFonts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val="en-US" w:eastAsia="zh-CN"/>
        </w:rPr>
        <w:t>（2）</w:t>
      </w:r>
      <w:r>
        <w:rPr>
          <w:rFonts w:hint="eastAsia" w:ascii="宋体" w:hAnsi="宋体" w:eastAsia="宋体" w:cs="Times New Roman"/>
          <w:snapToGrid/>
          <w:color w:val="auto"/>
          <w:kern w:val="2"/>
          <w:szCs w:val="21"/>
          <w:lang w:eastAsia="zh-CN"/>
        </w:rPr>
        <w:t>不得填写“免费”或“赠与”，也不得进行“零”报价，否则</w:t>
      </w:r>
      <w:r>
        <w:rPr>
          <w:rFonts w:hint="eastAsia" w:ascii="宋体" w:hAnsi="宋体" w:eastAsia="宋体" w:cs="Times New Roman"/>
          <w:b/>
          <w:snapToGrid/>
          <w:color w:val="auto"/>
          <w:kern w:val="2"/>
          <w:szCs w:val="21"/>
          <w:lang w:eastAsia="zh-CN"/>
        </w:rPr>
        <w:t>投标无效</w:t>
      </w:r>
      <w:r>
        <w:rPr>
          <w:rFonts w:hint="eastAsia" w:ascii="宋体" w:hAnsi="宋体" w:eastAsia="宋体" w:cs="Times New Roman"/>
          <w:snapToGrid/>
          <w:color w:val="auto"/>
          <w:kern w:val="2"/>
          <w:szCs w:val="21"/>
          <w:lang w:eastAsia="zh-CN"/>
        </w:rPr>
        <w:t>。</w:t>
      </w:r>
    </w:p>
    <w:p w14:paraId="00540450">
      <w:pPr>
        <w:widowControl w:val="0"/>
        <w:kinsoku/>
        <w:autoSpaceDE/>
        <w:autoSpaceDN/>
        <w:adjustRightInd w:val="0"/>
        <w:snapToGrid w:val="0"/>
        <w:spacing w:line="360" w:lineRule="auto"/>
        <w:ind w:firstLine="420" w:firstLineChars="200"/>
        <w:jc w:val="both"/>
        <w:textAlignment w:val="auto"/>
        <w:rPr>
          <w:rFonts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val="en-US" w:eastAsia="zh-CN"/>
        </w:rPr>
        <w:t>（3）</w:t>
      </w:r>
      <w:r>
        <w:rPr>
          <w:rFonts w:hint="eastAsia" w:ascii="宋体" w:hAnsi="宋体" w:eastAsia="宋体" w:cs="Times New Roman"/>
          <w:snapToGrid/>
          <w:color w:val="auto"/>
          <w:kern w:val="2"/>
          <w:szCs w:val="21"/>
          <w:lang w:eastAsia="zh-CN"/>
        </w:rPr>
        <w:t>如果开标一览表内容与本表内容不一致的，以开标一览表内容为准。</w:t>
      </w:r>
    </w:p>
    <w:p w14:paraId="3DB02CF5">
      <w:pPr>
        <w:widowControl w:val="0"/>
        <w:kinsoku/>
        <w:autoSpaceDE/>
        <w:autoSpaceDN/>
        <w:adjustRightInd w:val="0"/>
        <w:snapToGrid w:val="0"/>
        <w:spacing w:line="360" w:lineRule="auto"/>
        <w:ind w:firstLine="420" w:firstLineChars="200"/>
        <w:jc w:val="both"/>
        <w:textAlignment w:val="auto"/>
        <w:rPr>
          <w:rFonts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val="en-US" w:eastAsia="zh-CN"/>
        </w:rPr>
        <w:t>（4）</w:t>
      </w:r>
      <w:r>
        <w:rPr>
          <w:rFonts w:hint="eastAsia" w:ascii="宋体" w:hAnsi="宋体" w:eastAsia="宋体" w:cs="Times New Roman"/>
          <w:bCs/>
          <w:snapToGrid/>
          <w:color w:val="auto"/>
          <w:kern w:val="2"/>
          <w:szCs w:val="21"/>
          <w:lang w:eastAsia="zh-CN"/>
        </w:rPr>
        <w:t>投标人在投标截止时间前修改“开标一览表”中的投标报价的，应按第二章第13.7款规定修改本表相应内容。否则，</w:t>
      </w:r>
      <w:r>
        <w:rPr>
          <w:rFonts w:hint="eastAsia" w:ascii="宋体" w:hAnsi="宋体" w:eastAsia="宋体" w:cs="Times New Roman"/>
          <w:snapToGrid/>
          <w:color w:val="auto"/>
          <w:kern w:val="2"/>
          <w:szCs w:val="21"/>
          <w:lang w:eastAsia="zh-CN"/>
        </w:rPr>
        <w:t>本表相应内容按投标报价修改的相同比例进行调整。</w:t>
      </w:r>
    </w:p>
    <w:p w14:paraId="75C0D0A5">
      <w:pPr>
        <w:spacing w:line="247" w:lineRule="auto"/>
        <w:rPr>
          <w:rFonts w:ascii="Arial"/>
          <w:color w:val="auto"/>
          <w:sz w:val="21"/>
        </w:rPr>
      </w:pPr>
    </w:p>
    <w:p w14:paraId="6186BEB0">
      <w:pPr>
        <w:spacing w:line="248" w:lineRule="auto"/>
        <w:rPr>
          <w:rFonts w:ascii="Arial"/>
          <w:color w:val="auto"/>
          <w:sz w:val="21"/>
        </w:rPr>
      </w:pPr>
    </w:p>
    <w:p w14:paraId="497145BC">
      <w:pPr>
        <w:pStyle w:val="9"/>
        <w:spacing w:before="68" w:line="220" w:lineRule="auto"/>
        <w:ind w:left="39"/>
        <w:rPr>
          <w:color w:val="auto"/>
          <w:sz w:val="21"/>
          <w:szCs w:val="21"/>
        </w:rPr>
      </w:pPr>
      <w:r>
        <w:rPr>
          <w:color w:val="auto"/>
          <w:spacing w:val="-3"/>
          <w:sz w:val="21"/>
          <w:szCs w:val="21"/>
        </w:rPr>
        <w:t>投标人名称（盖单位章</w:t>
      </w:r>
      <w:r>
        <w:rPr>
          <w:color w:val="auto"/>
          <w:spacing w:val="-7"/>
          <w:sz w:val="21"/>
          <w:szCs w:val="21"/>
        </w:rPr>
        <w:t>）：</w:t>
      </w:r>
    </w:p>
    <w:p w14:paraId="55F68ACF">
      <w:pPr>
        <w:pStyle w:val="9"/>
        <w:spacing w:before="158" w:line="359" w:lineRule="auto"/>
        <w:ind w:left="37"/>
        <w:rPr>
          <w:color w:val="auto"/>
          <w:sz w:val="21"/>
          <w:szCs w:val="21"/>
        </w:rPr>
      </w:pPr>
      <w:r>
        <w:rPr>
          <w:color w:val="auto"/>
          <w:spacing w:val="-5"/>
          <w:sz w:val="21"/>
          <w:szCs w:val="21"/>
        </w:rPr>
        <w:t>法定代表人（单位负责人）或其授权的代理人（签字或印章</w:t>
      </w:r>
      <w:r>
        <w:rPr>
          <w:color w:val="auto"/>
          <w:spacing w:val="-23"/>
          <w:sz w:val="21"/>
          <w:szCs w:val="21"/>
        </w:rPr>
        <w:t>）</w:t>
      </w:r>
      <w:r>
        <w:rPr>
          <w:color w:val="auto"/>
          <w:spacing w:val="44"/>
          <w:sz w:val="21"/>
          <w:szCs w:val="21"/>
        </w:rPr>
        <w:t xml:space="preserve"> </w:t>
      </w:r>
      <w:r>
        <w:rPr>
          <w:color w:val="auto"/>
          <w:spacing w:val="-23"/>
          <w:sz w:val="21"/>
          <w:szCs w:val="21"/>
        </w:rPr>
        <w:t>：</w:t>
      </w:r>
      <w:r>
        <w:rPr>
          <w:color w:val="auto"/>
          <w:sz w:val="21"/>
          <w:szCs w:val="21"/>
          <w:u w:val="single" w:color="auto"/>
        </w:rPr>
        <w:t xml:space="preserve">       </w:t>
      </w:r>
    </w:p>
    <w:p w14:paraId="0AD6B9C0">
      <w:pPr>
        <w:pStyle w:val="9"/>
        <w:spacing w:before="1" w:line="220" w:lineRule="auto"/>
        <w:ind w:left="73"/>
        <w:rPr>
          <w:color w:val="auto"/>
          <w:sz w:val="21"/>
          <w:szCs w:val="21"/>
        </w:rPr>
      </w:pPr>
      <w:r>
        <w:rPr>
          <w:color w:val="auto"/>
          <w:spacing w:val="-26"/>
          <w:sz w:val="21"/>
          <w:szCs w:val="21"/>
        </w:rPr>
        <w:t>日期：</w:t>
      </w:r>
      <w:r>
        <w:rPr>
          <w:color w:val="auto"/>
          <w:spacing w:val="-11"/>
          <w:sz w:val="21"/>
          <w:szCs w:val="21"/>
        </w:rPr>
        <w:t xml:space="preserve"> </w:t>
      </w:r>
      <w:r>
        <w:rPr>
          <w:color w:val="auto"/>
          <w:sz w:val="21"/>
          <w:szCs w:val="21"/>
          <w:u w:val="single" w:color="auto"/>
        </w:rPr>
        <w:t xml:space="preserve">        </w:t>
      </w:r>
      <w:r>
        <w:rPr>
          <w:color w:val="auto"/>
          <w:spacing w:val="-96"/>
          <w:sz w:val="21"/>
          <w:szCs w:val="21"/>
        </w:rPr>
        <w:t xml:space="preserve"> </w:t>
      </w:r>
      <w:r>
        <w:rPr>
          <w:color w:val="auto"/>
          <w:spacing w:val="-26"/>
          <w:sz w:val="21"/>
          <w:szCs w:val="21"/>
        </w:rPr>
        <w:t>年</w:t>
      </w:r>
      <w:r>
        <w:rPr>
          <w:color w:val="auto"/>
          <w:spacing w:val="-104"/>
          <w:sz w:val="21"/>
          <w:szCs w:val="21"/>
        </w:rPr>
        <w:t xml:space="preserve"> </w:t>
      </w:r>
      <w:r>
        <w:rPr>
          <w:color w:val="auto"/>
          <w:spacing w:val="34"/>
          <w:sz w:val="21"/>
          <w:szCs w:val="21"/>
          <w:u w:val="single" w:color="auto"/>
        </w:rPr>
        <w:t xml:space="preserve">   </w:t>
      </w:r>
      <w:r>
        <w:rPr>
          <w:color w:val="auto"/>
          <w:spacing w:val="-92"/>
          <w:sz w:val="21"/>
          <w:szCs w:val="21"/>
        </w:rPr>
        <w:t xml:space="preserve"> </w:t>
      </w:r>
      <w:r>
        <w:rPr>
          <w:color w:val="auto"/>
          <w:spacing w:val="-26"/>
          <w:sz w:val="21"/>
          <w:szCs w:val="21"/>
        </w:rPr>
        <w:t>月</w:t>
      </w:r>
      <w:r>
        <w:rPr>
          <w:color w:val="auto"/>
          <w:sz w:val="21"/>
          <w:szCs w:val="21"/>
          <w:u w:val="single" w:color="auto"/>
        </w:rPr>
        <w:t xml:space="preserve">   </w:t>
      </w:r>
      <w:r>
        <w:rPr>
          <w:color w:val="auto"/>
          <w:spacing w:val="-58"/>
          <w:sz w:val="21"/>
          <w:szCs w:val="21"/>
        </w:rPr>
        <w:t xml:space="preserve"> </w:t>
      </w:r>
      <w:r>
        <w:rPr>
          <w:color w:val="auto"/>
          <w:spacing w:val="-26"/>
          <w:sz w:val="21"/>
          <w:szCs w:val="21"/>
        </w:rPr>
        <w:t>日</w:t>
      </w:r>
    </w:p>
    <w:p w14:paraId="5C4D98ED">
      <w:pPr>
        <w:spacing w:line="220" w:lineRule="auto"/>
        <w:rPr>
          <w:color w:val="auto"/>
          <w:sz w:val="21"/>
          <w:szCs w:val="21"/>
        </w:rPr>
        <w:sectPr>
          <w:headerReference r:id="rId61" w:type="default"/>
          <w:footerReference r:id="rId62" w:type="default"/>
          <w:pgSz w:w="11905" w:h="16839"/>
          <w:pgMar w:top="400" w:right="1431" w:bottom="1155" w:left="1488" w:header="0" w:footer="993" w:gutter="0"/>
          <w:pgBorders>
            <w:top w:val="none" w:sz="0" w:space="0"/>
            <w:left w:val="none" w:sz="0" w:space="0"/>
            <w:bottom w:val="none" w:sz="0" w:space="0"/>
            <w:right w:val="none" w:sz="0" w:space="0"/>
          </w:pgBorders>
          <w:pgNumType w:fmt="decimal"/>
          <w:cols w:space="720" w:num="1"/>
        </w:sectPr>
      </w:pPr>
    </w:p>
    <w:p w14:paraId="527E0982">
      <w:pPr>
        <w:spacing w:line="246" w:lineRule="auto"/>
        <w:rPr>
          <w:rFonts w:ascii="Arial"/>
          <w:color w:val="auto"/>
          <w:sz w:val="21"/>
        </w:rPr>
      </w:pPr>
      <w:r>
        <w:rPr>
          <w:color w:val="auto"/>
        </w:rPr>
        <mc:AlternateContent>
          <mc:Choice Requires="wps">
            <w:drawing>
              <wp:anchor distT="0" distB="0" distL="114300" distR="114300" simplePos="0" relativeHeight="251702272" behindDoc="0" locked="0" layoutInCell="0" allowOverlap="1">
                <wp:simplePos x="0" y="0"/>
                <wp:positionH relativeFrom="page">
                  <wp:posOffset>944880</wp:posOffset>
                </wp:positionH>
                <wp:positionV relativeFrom="page">
                  <wp:posOffset>685800</wp:posOffset>
                </wp:positionV>
                <wp:extent cx="5705475" cy="9525"/>
                <wp:effectExtent l="0" t="0" r="0" b="0"/>
                <wp:wrapNone/>
                <wp:docPr id="100" name="任意多边形 100"/>
                <wp:cNvGraphicFramePr/>
                <a:graphic xmlns:a="http://schemas.openxmlformats.org/drawingml/2006/main">
                  <a:graphicData uri="http://schemas.microsoft.com/office/word/2010/wordprocessingShape">
                    <wps:wsp>
                      <wps:cNvSpPr/>
                      <wps:spPr>
                        <a:xfrm>
                          <a:off x="0" y="0"/>
                          <a:ext cx="5705475" cy="9525"/>
                        </a:xfrm>
                        <a:custGeom>
                          <a:avLst/>
                          <a:gdLst/>
                          <a:ahLst/>
                          <a:cxnLst/>
                          <a:pathLst>
                            <a:path w="8985" h="15">
                              <a:moveTo>
                                <a:pt x="0" y="14"/>
                              </a:moveTo>
                              <a:lnTo>
                                <a:pt x="8984" y="14"/>
                              </a:lnTo>
                              <a:lnTo>
                                <a:pt x="8984" y="0"/>
                              </a:lnTo>
                              <a:lnTo>
                                <a:pt x="0" y="0"/>
                              </a:lnTo>
                              <a:lnTo>
                                <a:pt x="0" y="14"/>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74.4pt;margin-top:54pt;height:0.75pt;width:449.25pt;mso-position-horizontal-relative:page;mso-position-vertical-relative:page;z-index:251702272;mso-width-relative:page;mso-height-relative:page;" fillcolor="#000000" filled="t" stroked="f" coordsize="8985,15" o:allowincell="f" o:gfxdata="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CMBCojZAAAADAEAAA8A&#10;AAAAAAAAAQAgAAAAIgAAAGRycy9kb3ducmV2LnhtbFBLAQIUABQAAAAIAIdO4kAiQrnzFgIAAIAE&#10;AAAOAAAAAAAAAAEAIAAAACgBAABkcnMvZTJvRG9jLnhtbFBLBQYAAAAABgAGAFkBAACwBQAAAAA=&#10;" path="m0,14l8984,14,8984,0,0,0,0,14xe">
                <v:fill on="t" focussize="0,0"/>
                <v:stroke on="f"/>
                <v:imagedata o:title=""/>
                <o:lock v:ext="edit" aspectratio="f"/>
              </v:shape>
            </w:pict>
          </mc:Fallback>
        </mc:AlternateContent>
      </w:r>
    </w:p>
    <w:p w14:paraId="1E20C0CC">
      <w:pPr>
        <w:spacing w:line="246" w:lineRule="auto"/>
        <w:rPr>
          <w:rFonts w:ascii="Arial"/>
          <w:color w:val="auto"/>
          <w:sz w:val="21"/>
        </w:rPr>
      </w:pPr>
    </w:p>
    <w:p w14:paraId="293CE896">
      <w:pPr>
        <w:spacing w:line="246" w:lineRule="auto"/>
        <w:rPr>
          <w:rFonts w:ascii="Arial"/>
          <w:color w:val="auto"/>
          <w:sz w:val="21"/>
        </w:rPr>
      </w:pPr>
    </w:p>
    <w:p w14:paraId="519B20F3">
      <w:pPr>
        <w:spacing w:line="247" w:lineRule="auto"/>
        <w:rPr>
          <w:rFonts w:ascii="Arial"/>
          <w:color w:val="auto"/>
          <w:sz w:val="21"/>
        </w:rPr>
      </w:pPr>
    </w:p>
    <w:p w14:paraId="3280E7E0">
      <w:pPr>
        <w:spacing w:before="87" w:line="225" w:lineRule="auto"/>
        <w:ind w:left="3520"/>
        <w:outlineLvl w:val="2"/>
        <w:rPr>
          <w:rFonts w:ascii="黑体" w:hAnsi="黑体" w:eastAsia="黑体" w:cs="黑体"/>
          <w:color w:val="auto"/>
          <w:spacing w:val="8"/>
          <w:sz w:val="27"/>
          <w:szCs w:val="27"/>
          <w14:textOutline w14:w="5050" w14:cap="flat" w14:cmpd="sng">
            <w14:solidFill>
              <w14:srgbClr w14:val="000000"/>
            </w14:solidFill>
            <w14:prstDash w14:val="solid"/>
            <w14:miter w14:val="0"/>
          </w14:textOutline>
        </w:rPr>
      </w:pPr>
      <w:bookmarkStart w:id="333" w:name="_Toc28748"/>
      <w:bookmarkStart w:id="334" w:name="_Toc5219"/>
      <w:bookmarkStart w:id="335" w:name="_Toc16036"/>
      <w:bookmarkStart w:id="336" w:name="_Toc4088"/>
      <w:r>
        <w:rPr>
          <w:rFonts w:ascii="黑体" w:hAnsi="黑体" w:eastAsia="黑体" w:cs="黑体"/>
          <w:color w:val="auto"/>
          <w:spacing w:val="8"/>
          <w:sz w:val="27"/>
          <w:szCs w:val="27"/>
          <w14:textOutline w14:w="5050" w14:cap="flat" w14:cmpd="sng">
            <w14:solidFill>
              <w14:srgbClr w14:val="000000"/>
            </w14:solidFill>
            <w14:prstDash w14:val="solid"/>
            <w14:miter w14:val="0"/>
          </w14:textOutline>
        </w:rPr>
        <w:t>七、采购需求响应</w:t>
      </w:r>
      <w:bookmarkEnd w:id="333"/>
      <w:bookmarkEnd w:id="334"/>
      <w:bookmarkEnd w:id="335"/>
      <w:bookmarkEnd w:id="336"/>
    </w:p>
    <w:p w14:paraId="062C6CFE">
      <w:pPr>
        <w:spacing w:line="271" w:lineRule="auto"/>
        <w:rPr>
          <w:rFonts w:ascii="Arial"/>
          <w:color w:val="auto"/>
          <w:sz w:val="21"/>
        </w:rPr>
      </w:pPr>
    </w:p>
    <w:p w14:paraId="5AAE2F99">
      <w:pPr>
        <w:spacing w:line="272" w:lineRule="auto"/>
        <w:rPr>
          <w:rFonts w:ascii="Arial"/>
          <w:color w:val="auto"/>
          <w:sz w:val="21"/>
        </w:rPr>
      </w:pPr>
    </w:p>
    <w:p w14:paraId="75A84AF2">
      <w:pPr>
        <w:pStyle w:val="9"/>
        <w:spacing w:before="68" w:line="409" w:lineRule="exact"/>
        <w:ind w:left="134"/>
        <w:rPr>
          <w:rFonts w:ascii="宋体" w:hAnsi="宋体" w:eastAsia="宋体" w:cs="宋体"/>
          <w:color w:val="auto"/>
          <w:spacing w:val="2"/>
          <w:position w:val="15"/>
          <w:sz w:val="21"/>
          <w:szCs w:val="21"/>
          <w14:textOutline w14:w="3831" w14:cap="flat" w14:cmpd="sng">
            <w14:solidFill>
              <w14:srgbClr w14:val="000000"/>
            </w14:solidFill>
            <w14:prstDash w14:val="solid"/>
            <w14:miter w14:val="0"/>
          </w14:textOutline>
        </w:rPr>
      </w:pPr>
      <w:r>
        <w:rPr>
          <w:color w:val="auto"/>
          <w:spacing w:val="2"/>
          <w:position w:val="15"/>
          <w:sz w:val="21"/>
          <w:szCs w:val="21"/>
          <w14:textOutline w14:w="3831" w14:cap="flat" w14:cmpd="sng">
            <w14:solidFill>
              <w14:srgbClr w14:val="000000"/>
            </w14:solidFill>
            <w14:prstDash w14:val="solid"/>
            <w14:miter w14:val="0"/>
          </w14:textOutline>
        </w:rPr>
        <w:t>编制说明</w:t>
      </w:r>
      <w:r>
        <w:rPr>
          <w:color w:val="auto"/>
          <w:spacing w:val="2"/>
          <w:position w:val="15"/>
          <w:sz w:val="21"/>
          <w:szCs w:val="21"/>
        </w:rPr>
        <w:t>：</w:t>
      </w:r>
      <w:r>
        <w:rPr>
          <w:rFonts w:ascii="宋体" w:hAnsi="宋体" w:eastAsia="宋体" w:cs="宋体"/>
          <w:color w:val="auto"/>
          <w:spacing w:val="2"/>
          <w:position w:val="15"/>
          <w:sz w:val="21"/>
          <w:szCs w:val="21"/>
          <w14:textOutline w14:w="3831" w14:cap="flat" w14:cmpd="sng">
            <w14:solidFill>
              <w14:srgbClr w14:val="000000"/>
            </w14:solidFill>
            <w14:prstDash w14:val="solid"/>
            <w14:miter w14:val="0"/>
          </w14:textOutline>
        </w:rPr>
        <w:t>投标人应按招标文件第五章采购需求自行编写采购需求响应文件（其内容可包括，且不限于详细的</w:t>
      </w:r>
      <w:r>
        <w:rPr>
          <w:rFonts w:hint="eastAsia" w:ascii="宋体" w:hAnsi="宋体" w:eastAsia="宋体" w:cs="宋体"/>
          <w:color w:val="auto"/>
          <w:spacing w:val="2"/>
          <w:position w:val="15"/>
          <w:sz w:val="21"/>
          <w:szCs w:val="21"/>
          <w:lang w:eastAsia="en-US"/>
          <w14:textOutline w14:w="3831" w14:cap="flat" w14:cmpd="sng">
            <w14:solidFill>
              <w14:srgbClr w14:val="000000"/>
            </w14:solidFill>
            <w14:prstDash w14:val="solid"/>
            <w14:miter w14:val="0"/>
          </w14:textOutline>
        </w:rPr>
        <w:t>实施方案</w:t>
      </w:r>
      <w:r>
        <w:rPr>
          <w:rFonts w:hint="eastAsia" w:ascii="宋体" w:hAnsi="宋体" w:eastAsia="宋体" w:cs="宋体"/>
          <w:color w:val="auto"/>
          <w:spacing w:val="2"/>
          <w:position w:val="15"/>
          <w:sz w:val="21"/>
          <w:szCs w:val="21"/>
          <w:lang w:eastAsia="zh-CN"/>
          <w14:textOutline w14:w="3831" w14:cap="flat" w14:cmpd="sng">
            <w14:solidFill>
              <w14:srgbClr w14:val="000000"/>
            </w14:solidFill>
            <w14:prstDash w14:val="solid"/>
            <w14:miter w14:val="0"/>
          </w14:textOutline>
        </w:rPr>
        <w:t>、售后服务方案</w:t>
      </w:r>
      <w:r>
        <w:rPr>
          <w:rFonts w:hint="eastAsia" w:ascii="宋体" w:hAnsi="宋体" w:eastAsia="宋体" w:cs="宋体"/>
          <w:color w:val="auto"/>
          <w:spacing w:val="2"/>
          <w:position w:val="15"/>
          <w:sz w:val="21"/>
          <w:szCs w:val="21"/>
          <w:lang w:val="en-US" w:eastAsia="zh-CN"/>
          <w14:textOutline w14:w="3831" w14:cap="flat" w14:cmpd="sng">
            <w14:solidFill>
              <w14:srgbClr w14:val="000000"/>
            </w14:solidFill>
            <w14:prstDash w14:val="solid"/>
            <w14:miter w14:val="0"/>
          </w14:textOutline>
        </w:rPr>
        <w:t>等</w:t>
      </w:r>
      <w:r>
        <w:rPr>
          <w:rFonts w:hint="eastAsia" w:ascii="宋体" w:hAnsi="宋体" w:eastAsia="宋体" w:cs="宋体"/>
          <w:color w:val="auto"/>
          <w:spacing w:val="2"/>
          <w:position w:val="15"/>
          <w:sz w:val="21"/>
          <w:szCs w:val="21"/>
          <w:lang w:eastAsia="en-US"/>
          <w14:textOutline w14:w="3831" w14:cap="flat" w14:cmpd="sng">
            <w14:solidFill>
              <w14:srgbClr w14:val="000000"/>
            </w14:solidFill>
            <w14:prstDash w14:val="solid"/>
            <w14:miter w14:val="0"/>
          </w14:textOutline>
        </w:rPr>
        <w:t>，</w:t>
      </w:r>
      <w:r>
        <w:rPr>
          <w:rFonts w:ascii="宋体" w:hAnsi="宋体" w:eastAsia="宋体" w:cs="宋体"/>
          <w:color w:val="auto"/>
          <w:spacing w:val="2"/>
          <w:position w:val="15"/>
          <w:sz w:val="21"/>
          <w:szCs w:val="21"/>
          <w14:textOutline w14:w="3831" w14:cap="flat" w14:cmpd="sng">
            <w14:solidFill>
              <w14:srgbClr w14:val="000000"/>
            </w14:solidFill>
            <w14:prstDash w14:val="solid"/>
            <w14:miter w14:val="0"/>
          </w14:textOutline>
        </w:rPr>
        <w:t>格式自拟）。</w:t>
      </w:r>
    </w:p>
    <w:p w14:paraId="148D2457">
      <w:pPr>
        <w:rPr>
          <w:rFonts w:ascii="Arial"/>
          <w:color w:val="auto"/>
          <w:sz w:val="21"/>
        </w:rPr>
      </w:pPr>
    </w:p>
    <w:p w14:paraId="1A7CD8B9">
      <w:pPr>
        <w:rPr>
          <w:rFonts w:ascii="Arial"/>
          <w:color w:val="auto"/>
          <w:sz w:val="21"/>
        </w:rPr>
      </w:pPr>
    </w:p>
    <w:p w14:paraId="76CA5C25">
      <w:pPr>
        <w:spacing w:line="241" w:lineRule="auto"/>
        <w:rPr>
          <w:rFonts w:ascii="Arial"/>
          <w:color w:val="auto"/>
          <w:sz w:val="21"/>
        </w:rPr>
      </w:pPr>
    </w:p>
    <w:p w14:paraId="1DCA2641">
      <w:pPr>
        <w:spacing w:line="241" w:lineRule="auto"/>
        <w:rPr>
          <w:rFonts w:ascii="Arial"/>
          <w:color w:val="auto"/>
          <w:sz w:val="21"/>
        </w:rPr>
      </w:pPr>
    </w:p>
    <w:p w14:paraId="20308217">
      <w:pPr>
        <w:spacing w:line="241" w:lineRule="auto"/>
        <w:rPr>
          <w:rFonts w:ascii="Arial"/>
          <w:color w:val="auto"/>
          <w:sz w:val="21"/>
        </w:rPr>
      </w:pPr>
    </w:p>
    <w:p w14:paraId="62E982E1">
      <w:pPr>
        <w:spacing w:line="241" w:lineRule="auto"/>
        <w:rPr>
          <w:rFonts w:ascii="Arial"/>
          <w:color w:val="auto"/>
          <w:sz w:val="21"/>
        </w:rPr>
      </w:pPr>
    </w:p>
    <w:p w14:paraId="50A5B436">
      <w:pPr>
        <w:spacing w:line="241" w:lineRule="auto"/>
        <w:rPr>
          <w:rFonts w:ascii="Arial"/>
          <w:color w:val="auto"/>
          <w:sz w:val="21"/>
        </w:rPr>
      </w:pPr>
    </w:p>
    <w:p w14:paraId="6EEDA2C3">
      <w:pPr>
        <w:spacing w:line="241" w:lineRule="auto"/>
        <w:rPr>
          <w:rFonts w:ascii="Arial"/>
          <w:color w:val="auto"/>
          <w:sz w:val="21"/>
        </w:rPr>
      </w:pPr>
    </w:p>
    <w:p w14:paraId="03EDC66A">
      <w:pPr>
        <w:pStyle w:val="9"/>
        <w:spacing w:before="68" w:line="220" w:lineRule="auto"/>
        <w:ind w:left="135"/>
        <w:rPr>
          <w:color w:val="auto"/>
          <w:sz w:val="21"/>
          <w:szCs w:val="21"/>
        </w:rPr>
      </w:pPr>
      <w:r>
        <w:rPr>
          <w:color w:val="auto"/>
          <w:spacing w:val="-3"/>
          <w:sz w:val="21"/>
          <w:szCs w:val="21"/>
        </w:rPr>
        <w:t>投标人名称（盖单位章</w:t>
      </w:r>
      <w:r>
        <w:rPr>
          <w:color w:val="auto"/>
          <w:spacing w:val="-7"/>
          <w:sz w:val="21"/>
          <w:szCs w:val="21"/>
        </w:rPr>
        <w:t>）：</w:t>
      </w:r>
    </w:p>
    <w:p w14:paraId="5166131C">
      <w:pPr>
        <w:pStyle w:val="9"/>
        <w:spacing w:before="157" w:line="359" w:lineRule="auto"/>
        <w:ind w:left="133"/>
        <w:rPr>
          <w:color w:val="auto"/>
          <w:sz w:val="21"/>
          <w:szCs w:val="21"/>
        </w:rPr>
      </w:pPr>
      <w:r>
        <w:rPr>
          <w:color w:val="auto"/>
          <w:spacing w:val="-5"/>
          <w:sz w:val="21"/>
          <w:szCs w:val="21"/>
        </w:rPr>
        <w:t>法定代表人（单位负责人）或其授权的代理人（签字或印章</w:t>
      </w:r>
      <w:r>
        <w:rPr>
          <w:color w:val="auto"/>
          <w:spacing w:val="-27"/>
          <w:sz w:val="21"/>
          <w:szCs w:val="21"/>
        </w:rPr>
        <w:t>）：</w:t>
      </w:r>
      <w:r>
        <w:rPr>
          <w:color w:val="auto"/>
          <w:spacing w:val="52"/>
          <w:sz w:val="21"/>
          <w:szCs w:val="21"/>
        </w:rPr>
        <w:t xml:space="preserve"> </w:t>
      </w:r>
      <w:r>
        <w:rPr>
          <w:color w:val="auto"/>
          <w:sz w:val="21"/>
          <w:szCs w:val="21"/>
          <w:u w:val="single" w:color="auto"/>
        </w:rPr>
        <w:t xml:space="preserve">             </w:t>
      </w:r>
    </w:p>
    <w:p w14:paraId="75E67E49">
      <w:pPr>
        <w:pStyle w:val="9"/>
        <w:spacing w:before="1" w:line="220" w:lineRule="auto"/>
        <w:ind w:left="169"/>
        <w:rPr>
          <w:color w:val="auto"/>
          <w:sz w:val="21"/>
          <w:szCs w:val="21"/>
        </w:rPr>
      </w:pPr>
      <w:r>
        <w:rPr>
          <w:color w:val="auto"/>
          <w:spacing w:val="-26"/>
          <w:sz w:val="21"/>
          <w:szCs w:val="21"/>
        </w:rPr>
        <w:t>日期：</w:t>
      </w:r>
      <w:r>
        <w:rPr>
          <w:color w:val="auto"/>
          <w:spacing w:val="-11"/>
          <w:sz w:val="21"/>
          <w:szCs w:val="21"/>
        </w:rPr>
        <w:t xml:space="preserve"> </w:t>
      </w:r>
      <w:r>
        <w:rPr>
          <w:color w:val="auto"/>
          <w:sz w:val="21"/>
          <w:szCs w:val="21"/>
          <w:u w:val="single" w:color="auto"/>
        </w:rPr>
        <w:t xml:space="preserve">         </w:t>
      </w:r>
      <w:r>
        <w:rPr>
          <w:color w:val="auto"/>
          <w:spacing w:val="-95"/>
          <w:sz w:val="21"/>
          <w:szCs w:val="21"/>
        </w:rPr>
        <w:t xml:space="preserve"> </w:t>
      </w:r>
      <w:r>
        <w:rPr>
          <w:color w:val="auto"/>
          <w:spacing w:val="-26"/>
          <w:sz w:val="21"/>
          <w:szCs w:val="21"/>
        </w:rPr>
        <w:t>年</w:t>
      </w:r>
      <w:r>
        <w:rPr>
          <w:color w:val="auto"/>
          <w:spacing w:val="-105"/>
          <w:sz w:val="21"/>
          <w:szCs w:val="21"/>
        </w:rPr>
        <w:t xml:space="preserve"> </w:t>
      </w:r>
      <w:r>
        <w:rPr>
          <w:color w:val="auto"/>
          <w:spacing w:val="25"/>
          <w:sz w:val="21"/>
          <w:szCs w:val="21"/>
          <w:u w:val="single" w:color="auto"/>
        </w:rPr>
        <w:t xml:space="preserve">    </w:t>
      </w:r>
      <w:r>
        <w:rPr>
          <w:color w:val="auto"/>
          <w:spacing w:val="-88"/>
          <w:sz w:val="21"/>
          <w:szCs w:val="21"/>
        </w:rPr>
        <w:t xml:space="preserve"> </w:t>
      </w:r>
      <w:r>
        <w:rPr>
          <w:color w:val="auto"/>
          <w:spacing w:val="-26"/>
          <w:sz w:val="21"/>
          <w:szCs w:val="21"/>
        </w:rPr>
        <w:t>月</w:t>
      </w:r>
      <w:r>
        <w:rPr>
          <w:color w:val="auto"/>
          <w:spacing w:val="-105"/>
          <w:sz w:val="21"/>
          <w:szCs w:val="21"/>
        </w:rPr>
        <w:t xml:space="preserve"> </w:t>
      </w:r>
      <w:r>
        <w:rPr>
          <w:color w:val="auto"/>
          <w:spacing w:val="20"/>
          <w:sz w:val="21"/>
          <w:szCs w:val="21"/>
          <w:u w:val="single" w:color="auto"/>
        </w:rPr>
        <w:t xml:space="preserve">     </w:t>
      </w:r>
      <w:r>
        <w:rPr>
          <w:color w:val="auto"/>
          <w:spacing w:val="-56"/>
          <w:sz w:val="21"/>
          <w:szCs w:val="21"/>
        </w:rPr>
        <w:t xml:space="preserve"> </w:t>
      </w:r>
      <w:r>
        <w:rPr>
          <w:color w:val="auto"/>
          <w:spacing w:val="-26"/>
          <w:sz w:val="21"/>
          <w:szCs w:val="21"/>
        </w:rPr>
        <w:t>日</w:t>
      </w:r>
    </w:p>
    <w:p w14:paraId="4686C898">
      <w:pPr>
        <w:spacing w:line="287" w:lineRule="auto"/>
        <w:rPr>
          <w:rFonts w:ascii="Arial"/>
          <w:color w:val="auto"/>
          <w:sz w:val="21"/>
        </w:rPr>
      </w:pPr>
    </w:p>
    <w:p w14:paraId="357F55AE">
      <w:pPr>
        <w:spacing w:line="287" w:lineRule="auto"/>
        <w:rPr>
          <w:rFonts w:ascii="Arial"/>
          <w:color w:val="auto"/>
          <w:sz w:val="21"/>
        </w:rPr>
      </w:pPr>
    </w:p>
    <w:p w14:paraId="73B0C52A">
      <w:pPr>
        <w:spacing w:line="287" w:lineRule="auto"/>
        <w:rPr>
          <w:rFonts w:ascii="Arial"/>
          <w:color w:val="auto"/>
          <w:sz w:val="21"/>
        </w:rPr>
      </w:pPr>
    </w:p>
    <w:p w14:paraId="665ACDCF">
      <w:pPr>
        <w:spacing w:before="68" w:line="221" w:lineRule="auto"/>
        <w:ind w:left="144"/>
        <w:outlineLvl w:val="9"/>
        <w:rPr>
          <w:rFonts w:ascii="黑体" w:hAnsi="黑体" w:eastAsia="黑体" w:cs="黑体"/>
          <w:color w:val="auto"/>
          <w:sz w:val="21"/>
          <w:szCs w:val="21"/>
        </w:rPr>
      </w:pPr>
      <w:r>
        <w:rPr>
          <w:rFonts w:ascii="黑体" w:hAnsi="黑体" w:eastAsia="黑体" w:cs="黑体"/>
          <w:color w:val="auto"/>
          <w:sz w:val="21"/>
          <w:szCs w:val="21"/>
        </w:rPr>
        <w:t>附件</w:t>
      </w:r>
      <w:r>
        <w:rPr>
          <w:rFonts w:ascii="黑体" w:hAnsi="黑体" w:eastAsia="黑体" w:cs="黑体"/>
          <w:color w:val="auto"/>
          <w:spacing w:val="-23"/>
          <w:sz w:val="21"/>
          <w:szCs w:val="21"/>
        </w:rPr>
        <w:t xml:space="preserve"> </w:t>
      </w:r>
      <w:r>
        <w:rPr>
          <w:rFonts w:ascii="黑体" w:hAnsi="黑体" w:eastAsia="黑体" w:cs="黑体"/>
          <w:color w:val="auto"/>
          <w:sz w:val="21"/>
          <w:szCs w:val="21"/>
        </w:rPr>
        <w:t>7-1</w:t>
      </w:r>
      <w:r>
        <w:rPr>
          <w:rFonts w:ascii="黑体" w:hAnsi="黑体" w:eastAsia="黑体" w:cs="黑体"/>
          <w:color w:val="auto"/>
          <w:spacing w:val="31"/>
          <w:sz w:val="21"/>
          <w:szCs w:val="21"/>
        </w:rPr>
        <w:t xml:space="preserve"> </w:t>
      </w:r>
      <w:r>
        <w:rPr>
          <w:rFonts w:ascii="黑体" w:hAnsi="黑体" w:eastAsia="黑体" w:cs="黑体"/>
          <w:color w:val="auto"/>
          <w:sz w:val="21"/>
          <w:szCs w:val="21"/>
        </w:rPr>
        <w:t>响应一览表</w:t>
      </w:r>
    </w:p>
    <w:p w14:paraId="7FB595E6">
      <w:pPr>
        <w:spacing w:before="326" w:line="225" w:lineRule="auto"/>
        <w:ind w:left="3906"/>
        <w:rPr>
          <w:rFonts w:ascii="黑体" w:hAnsi="黑体" w:eastAsia="黑体" w:cs="黑体"/>
          <w:color w:val="auto"/>
          <w:sz w:val="27"/>
          <w:szCs w:val="27"/>
        </w:rPr>
      </w:pPr>
      <w:r>
        <w:rPr>
          <w:rFonts w:ascii="黑体" w:hAnsi="黑体" w:eastAsia="黑体" w:cs="黑体"/>
          <w:color w:val="auto"/>
          <w:spacing w:val="7"/>
          <w:sz w:val="27"/>
          <w:szCs w:val="27"/>
          <w14:textOutline w14:w="5050" w14:cap="flat" w14:cmpd="sng">
            <w14:solidFill>
              <w14:srgbClr w14:val="000000"/>
            </w14:solidFill>
            <w14:prstDash w14:val="solid"/>
            <w14:miter w14:val="0"/>
          </w14:textOutline>
        </w:rPr>
        <w:t>响应一览表</w:t>
      </w:r>
    </w:p>
    <w:p w14:paraId="058A170A">
      <w:pPr>
        <w:spacing w:before="4"/>
        <w:rPr>
          <w:color w:val="auto"/>
        </w:rPr>
      </w:pPr>
    </w:p>
    <w:p w14:paraId="26AC858F">
      <w:pPr>
        <w:spacing w:before="4"/>
        <w:rPr>
          <w:color w:val="auto"/>
        </w:rPr>
      </w:pPr>
    </w:p>
    <w:tbl>
      <w:tblPr>
        <w:tblStyle w:val="29"/>
        <w:tblW w:w="8993" w:type="dxa"/>
        <w:tblInd w:w="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44"/>
        <w:gridCol w:w="958"/>
        <w:gridCol w:w="2124"/>
        <w:gridCol w:w="2126"/>
        <w:gridCol w:w="1079"/>
        <w:gridCol w:w="751"/>
        <w:gridCol w:w="660"/>
        <w:gridCol w:w="851"/>
      </w:tblGrid>
      <w:tr w14:paraId="6FDC6B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8" w:hRule="atLeast"/>
        </w:trPr>
        <w:tc>
          <w:tcPr>
            <w:tcW w:w="444" w:type="dxa"/>
            <w:vMerge w:val="restart"/>
            <w:tcBorders>
              <w:top w:val="single" w:color="000000" w:sz="2" w:space="0"/>
              <w:left w:val="single" w:color="000000" w:sz="2" w:space="0"/>
              <w:bottom w:val="nil"/>
            </w:tcBorders>
            <w:textDirection w:val="tbRlV"/>
            <w:vAlign w:val="top"/>
          </w:tcPr>
          <w:p w14:paraId="132EBD50">
            <w:pPr>
              <w:pStyle w:val="30"/>
              <w:spacing w:before="105" w:line="210" w:lineRule="auto"/>
              <w:ind w:left="168"/>
              <w:rPr>
                <w:color w:val="auto"/>
              </w:rPr>
            </w:pPr>
            <w:r>
              <w:rPr>
                <w:color w:val="auto"/>
                <w:spacing w:val="1"/>
              </w:rPr>
              <w:t>包</w:t>
            </w:r>
            <w:r>
              <w:rPr>
                <w:color w:val="auto"/>
                <w:spacing w:val="-5"/>
              </w:rPr>
              <w:t xml:space="preserve"> </w:t>
            </w:r>
            <w:r>
              <w:rPr>
                <w:color w:val="auto"/>
                <w:spacing w:val="1"/>
              </w:rPr>
              <w:t>号</w:t>
            </w:r>
          </w:p>
        </w:tc>
        <w:tc>
          <w:tcPr>
            <w:tcW w:w="958" w:type="dxa"/>
            <w:vMerge w:val="restart"/>
            <w:tcBorders>
              <w:top w:val="single" w:color="000000" w:sz="2" w:space="0"/>
              <w:bottom w:val="nil"/>
              <w:right w:val="single" w:color="000000" w:sz="2" w:space="0"/>
            </w:tcBorders>
            <w:vAlign w:val="top"/>
          </w:tcPr>
          <w:p w14:paraId="31871928">
            <w:pPr>
              <w:spacing w:line="257" w:lineRule="auto"/>
              <w:rPr>
                <w:rFonts w:ascii="Arial"/>
                <w:color w:val="auto"/>
                <w:sz w:val="21"/>
              </w:rPr>
            </w:pPr>
          </w:p>
          <w:p w14:paraId="38FB1C1B">
            <w:pPr>
              <w:pStyle w:val="30"/>
              <w:spacing w:before="68" w:line="223" w:lineRule="auto"/>
              <w:ind w:left="166"/>
              <w:rPr>
                <w:color w:val="auto"/>
              </w:rPr>
            </w:pPr>
            <w:r>
              <w:rPr>
                <w:color w:val="auto"/>
                <w:spacing w:val="-2"/>
              </w:rPr>
              <w:t>包名称</w:t>
            </w:r>
          </w:p>
        </w:tc>
        <w:tc>
          <w:tcPr>
            <w:tcW w:w="2124" w:type="dxa"/>
            <w:vMerge w:val="restart"/>
            <w:tcBorders>
              <w:top w:val="single" w:color="000000" w:sz="2" w:space="0"/>
              <w:left w:val="single" w:color="000000" w:sz="2" w:space="0"/>
              <w:bottom w:val="nil"/>
            </w:tcBorders>
            <w:vAlign w:val="top"/>
          </w:tcPr>
          <w:p w14:paraId="3BEE4A7F">
            <w:pPr>
              <w:pStyle w:val="30"/>
              <w:spacing w:before="169" w:line="255" w:lineRule="auto"/>
              <w:ind w:left="411" w:right="110" w:hanging="290"/>
              <w:rPr>
                <w:color w:val="auto"/>
              </w:rPr>
            </w:pPr>
            <w:r>
              <w:rPr>
                <w:color w:val="auto"/>
                <w:spacing w:val="-1"/>
              </w:rPr>
              <w:t>分项项目名称（条目</w:t>
            </w:r>
            <w:r>
              <w:rPr>
                <w:color w:val="auto"/>
                <w:spacing w:val="3"/>
              </w:rPr>
              <w:t xml:space="preserve"> </w:t>
            </w:r>
            <w:r>
              <w:rPr>
                <w:color w:val="auto"/>
                <w:spacing w:val="-3"/>
              </w:rPr>
              <w:t>号</w:t>
            </w:r>
            <w:r>
              <w:rPr>
                <w:rFonts w:ascii="Times New Roman" w:hAnsi="Times New Roman" w:eastAsia="Times New Roman" w:cs="Times New Roman"/>
                <w:color w:val="auto"/>
                <w:spacing w:val="-3"/>
              </w:rPr>
              <w:t>/</w:t>
            </w:r>
            <w:r>
              <w:rPr>
                <w:color w:val="auto"/>
                <w:spacing w:val="-3"/>
              </w:rPr>
              <w:t>品目名称）</w:t>
            </w:r>
          </w:p>
        </w:tc>
        <w:tc>
          <w:tcPr>
            <w:tcW w:w="2126" w:type="dxa"/>
            <w:vMerge w:val="restart"/>
            <w:tcBorders>
              <w:top w:val="single" w:color="000000" w:sz="2" w:space="0"/>
              <w:bottom w:val="nil"/>
            </w:tcBorders>
            <w:vAlign w:val="top"/>
          </w:tcPr>
          <w:p w14:paraId="661CD205">
            <w:pPr>
              <w:spacing w:line="256" w:lineRule="auto"/>
              <w:rPr>
                <w:rFonts w:ascii="Arial"/>
                <w:color w:val="auto"/>
                <w:sz w:val="21"/>
              </w:rPr>
            </w:pPr>
          </w:p>
          <w:p w14:paraId="44C9FF9B">
            <w:pPr>
              <w:pStyle w:val="30"/>
              <w:spacing w:before="69" w:line="221" w:lineRule="auto"/>
              <w:ind w:left="125"/>
              <w:rPr>
                <w:color w:val="auto"/>
              </w:rPr>
            </w:pPr>
            <w:r>
              <w:rPr>
                <w:color w:val="auto"/>
                <w:spacing w:val="-1"/>
              </w:rPr>
              <w:t>主要技术参数或规格</w:t>
            </w:r>
          </w:p>
        </w:tc>
        <w:tc>
          <w:tcPr>
            <w:tcW w:w="1079" w:type="dxa"/>
            <w:vMerge w:val="restart"/>
            <w:tcBorders>
              <w:top w:val="single" w:color="000000" w:sz="2" w:space="0"/>
              <w:bottom w:val="nil"/>
            </w:tcBorders>
            <w:vAlign w:val="top"/>
          </w:tcPr>
          <w:p w14:paraId="178C76BA">
            <w:pPr>
              <w:pStyle w:val="30"/>
              <w:spacing w:before="168" w:line="248" w:lineRule="auto"/>
              <w:ind w:left="131" w:right="121" w:firstLine="206"/>
              <w:rPr>
                <w:color w:val="auto"/>
              </w:rPr>
            </w:pPr>
            <w:r>
              <w:rPr>
                <w:color w:val="auto"/>
                <w:spacing w:val="-4"/>
              </w:rPr>
              <w:t>数量</w:t>
            </w:r>
            <w:r>
              <w:rPr>
                <w:color w:val="auto"/>
              </w:rPr>
              <w:t xml:space="preserve">   </w:t>
            </w:r>
            <w:r>
              <w:rPr>
                <w:color w:val="auto"/>
                <w:spacing w:val="-7"/>
              </w:rPr>
              <w:t>（台套）</w:t>
            </w:r>
          </w:p>
        </w:tc>
        <w:tc>
          <w:tcPr>
            <w:tcW w:w="1411" w:type="dxa"/>
            <w:gridSpan w:val="2"/>
            <w:tcBorders>
              <w:top w:val="single" w:color="000000" w:sz="2" w:space="0"/>
              <w:bottom w:val="single" w:color="000000" w:sz="2" w:space="0"/>
            </w:tcBorders>
            <w:vAlign w:val="top"/>
          </w:tcPr>
          <w:p w14:paraId="019D07BB">
            <w:pPr>
              <w:pStyle w:val="30"/>
              <w:spacing w:before="96" w:line="220" w:lineRule="auto"/>
              <w:ind w:left="510"/>
              <w:rPr>
                <w:color w:val="auto"/>
              </w:rPr>
            </w:pPr>
            <w:r>
              <w:rPr>
                <w:color w:val="auto"/>
                <w:spacing w:val="-3"/>
              </w:rPr>
              <w:t>交货</w:t>
            </w:r>
          </w:p>
        </w:tc>
        <w:tc>
          <w:tcPr>
            <w:tcW w:w="851" w:type="dxa"/>
            <w:vMerge w:val="restart"/>
            <w:tcBorders>
              <w:top w:val="single" w:color="000000" w:sz="2" w:space="0"/>
              <w:bottom w:val="nil"/>
              <w:right w:val="single" w:color="000000" w:sz="2" w:space="0"/>
            </w:tcBorders>
            <w:vAlign w:val="top"/>
          </w:tcPr>
          <w:p w14:paraId="46A60941">
            <w:pPr>
              <w:spacing w:line="252" w:lineRule="auto"/>
              <w:rPr>
                <w:rFonts w:ascii="Arial"/>
                <w:color w:val="auto"/>
                <w:sz w:val="21"/>
              </w:rPr>
            </w:pPr>
          </w:p>
          <w:p w14:paraId="63DA2D10">
            <w:pPr>
              <w:pStyle w:val="30"/>
              <w:spacing w:before="68" w:line="222" w:lineRule="auto"/>
              <w:ind w:right="13"/>
              <w:jc w:val="right"/>
              <w:rPr>
                <w:color w:val="auto"/>
              </w:rPr>
            </w:pPr>
            <w:r>
              <w:rPr>
                <w:color w:val="auto"/>
                <w:spacing w:val="-5"/>
              </w:rPr>
              <w:t>备注</w:t>
            </w:r>
            <w:r>
              <w:rPr>
                <w:color w:val="auto"/>
                <w:spacing w:val="82"/>
              </w:rPr>
              <w:t xml:space="preserve"> </w:t>
            </w:r>
            <w:r>
              <w:rPr>
                <w:color w:val="auto"/>
                <w:position w:val="9"/>
              </w:rPr>
              <w:drawing>
                <wp:inline distT="0" distB="0" distL="0" distR="0">
                  <wp:extent cx="5715" cy="8890"/>
                  <wp:effectExtent l="0" t="0" r="0" b="0"/>
                  <wp:docPr id="24" name="IM 24"/>
                  <wp:cNvGraphicFramePr/>
                  <a:graphic xmlns:a="http://schemas.openxmlformats.org/drawingml/2006/main">
                    <a:graphicData uri="http://schemas.openxmlformats.org/drawingml/2006/picture">
                      <pic:pic xmlns:pic="http://schemas.openxmlformats.org/drawingml/2006/picture">
                        <pic:nvPicPr>
                          <pic:cNvPr id="24" name="IM 24"/>
                          <pic:cNvPicPr/>
                        </pic:nvPicPr>
                        <pic:blipFill>
                          <a:blip r:embed="rId94"/>
                          <a:stretch>
                            <a:fillRect/>
                          </a:stretch>
                        </pic:blipFill>
                        <pic:spPr>
                          <a:xfrm>
                            <a:off x="0" y="0"/>
                            <a:ext cx="6095" cy="9144"/>
                          </a:xfrm>
                          <a:prstGeom prst="rect">
                            <a:avLst/>
                          </a:prstGeom>
                        </pic:spPr>
                      </pic:pic>
                    </a:graphicData>
                  </a:graphic>
                </wp:inline>
              </w:drawing>
            </w:r>
          </w:p>
        </w:tc>
      </w:tr>
      <w:tr w14:paraId="605D99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2" w:hRule="atLeast"/>
        </w:trPr>
        <w:tc>
          <w:tcPr>
            <w:tcW w:w="444" w:type="dxa"/>
            <w:vMerge w:val="continue"/>
            <w:tcBorders>
              <w:top w:val="nil"/>
              <w:left w:val="single" w:color="000000" w:sz="2" w:space="0"/>
            </w:tcBorders>
            <w:textDirection w:val="tbRlV"/>
            <w:vAlign w:val="top"/>
          </w:tcPr>
          <w:p w14:paraId="7C265BAC">
            <w:pPr>
              <w:rPr>
                <w:rFonts w:ascii="Arial"/>
                <w:color w:val="auto"/>
                <w:sz w:val="21"/>
              </w:rPr>
            </w:pPr>
          </w:p>
        </w:tc>
        <w:tc>
          <w:tcPr>
            <w:tcW w:w="958" w:type="dxa"/>
            <w:vMerge w:val="continue"/>
            <w:tcBorders>
              <w:top w:val="nil"/>
              <w:right w:val="single" w:color="000000" w:sz="2" w:space="0"/>
            </w:tcBorders>
            <w:vAlign w:val="top"/>
          </w:tcPr>
          <w:p w14:paraId="72829D83">
            <w:pPr>
              <w:rPr>
                <w:rFonts w:ascii="Arial"/>
                <w:color w:val="auto"/>
                <w:sz w:val="21"/>
              </w:rPr>
            </w:pPr>
          </w:p>
        </w:tc>
        <w:tc>
          <w:tcPr>
            <w:tcW w:w="2124" w:type="dxa"/>
            <w:vMerge w:val="continue"/>
            <w:tcBorders>
              <w:top w:val="nil"/>
              <w:left w:val="single" w:color="000000" w:sz="2" w:space="0"/>
            </w:tcBorders>
            <w:vAlign w:val="top"/>
          </w:tcPr>
          <w:p w14:paraId="3EE61F92">
            <w:pPr>
              <w:rPr>
                <w:rFonts w:ascii="Arial"/>
                <w:color w:val="auto"/>
                <w:sz w:val="21"/>
              </w:rPr>
            </w:pPr>
          </w:p>
        </w:tc>
        <w:tc>
          <w:tcPr>
            <w:tcW w:w="2126" w:type="dxa"/>
            <w:vMerge w:val="continue"/>
            <w:tcBorders>
              <w:top w:val="nil"/>
            </w:tcBorders>
            <w:vAlign w:val="top"/>
          </w:tcPr>
          <w:p w14:paraId="5E6CD697">
            <w:pPr>
              <w:rPr>
                <w:rFonts w:ascii="Arial"/>
                <w:color w:val="auto"/>
                <w:sz w:val="21"/>
              </w:rPr>
            </w:pPr>
          </w:p>
        </w:tc>
        <w:tc>
          <w:tcPr>
            <w:tcW w:w="1079" w:type="dxa"/>
            <w:vMerge w:val="continue"/>
            <w:tcBorders>
              <w:top w:val="nil"/>
            </w:tcBorders>
            <w:vAlign w:val="top"/>
          </w:tcPr>
          <w:p w14:paraId="4921F68B">
            <w:pPr>
              <w:rPr>
                <w:rFonts w:ascii="Arial"/>
                <w:color w:val="auto"/>
                <w:sz w:val="21"/>
              </w:rPr>
            </w:pPr>
          </w:p>
        </w:tc>
        <w:tc>
          <w:tcPr>
            <w:tcW w:w="751" w:type="dxa"/>
            <w:tcBorders>
              <w:top w:val="single" w:color="000000" w:sz="2" w:space="0"/>
              <w:right w:val="single" w:color="000000" w:sz="2" w:space="0"/>
            </w:tcBorders>
            <w:vAlign w:val="top"/>
          </w:tcPr>
          <w:p w14:paraId="3BA1FE8F">
            <w:pPr>
              <w:pStyle w:val="30"/>
              <w:spacing w:before="106" w:line="223" w:lineRule="auto"/>
              <w:ind w:left="184"/>
              <w:rPr>
                <w:color w:val="auto"/>
              </w:rPr>
            </w:pPr>
            <w:r>
              <w:rPr>
                <w:color w:val="auto"/>
                <w:spacing w:val="-4"/>
              </w:rPr>
              <w:t>时间</w:t>
            </w:r>
          </w:p>
        </w:tc>
        <w:tc>
          <w:tcPr>
            <w:tcW w:w="660" w:type="dxa"/>
            <w:tcBorders>
              <w:top w:val="single" w:color="000000" w:sz="2" w:space="0"/>
              <w:left w:val="single" w:color="000000" w:sz="2" w:space="0"/>
            </w:tcBorders>
            <w:vAlign w:val="top"/>
          </w:tcPr>
          <w:p w14:paraId="36BEFB08">
            <w:pPr>
              <w:pStyle w:val="30"/>
              <w:spacing w:before="106" w:line="225" w:lineRule="auto"/>
              <w:ind w:left="127"/>
              <w:rPr>
                <w:color w:val="auto"/>
              </w:rPr>
            </w:pPr>
            <w:r>
              <w:rPr>
                <w:color w:val="auto"/>
                <w:spacing w:val="-2"/>
              </w:rPr>
              <w:t>地点</w:t>
            </w:r>
          </w:p>
        </w:tc>
        <w:tc>
          <w:tcPr>
            <w:tcW w:w="851" w:type="dxa"/>
            <w:vMerge w:val="continue"/>
            <w:tcBorders>
              <w:top w:val="nil"/>
              <w:right w:val="single" w:color="000000" w:sz="2" w:space="0"/>
            </w:tcBorders>
            <w:vAlign w:val="top"/>
          </w:tcPr>
          <w:p w14:paraId="0C0EDA38">
            <w:pPr>
              <w:rPr>
                <w:rFonts w:ascii="Arial"/>
                <w:color w:val="auto"/>
                <w:sz w:val="21"/>
              </w:rPr>
            </w:pPr>
          </w:p>
        </w:tc>
      </w:tr>
      <w:tr w14:paraId="5062A1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7" w:hRule="atLeast"/>
        </w:trPr>
        <w:tc>
          <w:tcPr>
            <w:tcW w:w="444" w:type="dxa"/>
            <w:tcBorders>
              <w:left w:val="single" w:color="000000" w:sz="2" w:space="0"/>
              <w:bottom w:val="single" w:color="000000" w:sz="2" w:space="0"/>
            </w:tcBorders>
            <w:vAlign w:val="top"/>
          </w:tcPr>
          <w:p w14:paraId="4A905D94">
            <w:pPr>
              <w:rPr>
                <w:rFonts w:ascii="Arial"/>
                <w:color w:val="auto"/>
                <w:sz w:val="21"/>
              </w:rPr>
            </w:pPr>
          </w:p>
        </w:tc>
        <w:tc>
          <w:tcPr>
            <w:tcW w:w="958" w:type="dxa"/>
            <w:tcBorders>
              <w:bottom w:val="single" w:color="000000" w:sz="2" w:space="0"/>
              <w:right w:val="single" w:color="000000" w:sz="2" w:space="0"/>
            </w:tcBorders>
            <w:vAlign w:val="top"/>
          </w:tcPr>
          <w:p w14:paraId="6584664C">
            <w:pPr>
              <w:rPr>
                <w:rFonts w:ascii="Arial"/>
                <w:color w:val="auto"/>
                <w:sz w:val="21"/>
              </w:rPr>
            </w:pPr>
          </w:p>
        </w:tc>
        <w:tc>
          <w:tcPr>
            <w:tcW w:w="2124" w:type="dxa"/>
            <w:tcBorders>
              <w:left w:val="single" w:color="000000" w:sz="2" w:space="0"/>
            </w:tcBorders>
            <w:vAlign w:val="top"/>
          </w:tcPr>
          <w:p w14:paraId="7016E454">
            <w:pPr>
              <w:rPr>
                <w:rFonts w:ascii="Arial"/>
                <w:color w:val="auto"/>
                <w:sz w:val="21"/>
              </w:rPr>
            </w:pPr>
          </w:p>
        </w:tc>
        <w:tc>
          <w:tcPr>
            <w:tcW w:w="2126" w:type="dxa"/>
            <w:vAlign w:val="top"/>
          </w:tcPr>
          <w:p w14:paraId="7C6EB8F8">
            <w:pPr>
              <w:rPr>
                <w:rFonts w:ascii="Arial"/>
                <w:color w:val="auto"/>
                <w:sz w:val="21"/>
              </w:rPr>
            </w:pPr>
          </w:p>
        </w:tc>
        <w:tc>
          <w:tcPr>
            <w:tcW w:w="1079" w:type="dxa"/>
            <w:vAlign w:val="top"/>
          </w:tcPr>
          <w:p w14:paraId="1A1B1FCB">
            <w:pPr>
              <w:rPr>
                <w:rFonts w:ascii="Arial"/>
                <w:color w:val="auto"/>
                <w:sz w:val="21"/>
              </w:rPr>
            </w:pPr>
          </w:p>
        </w:tc>
        <w:tc>
          <w:tcPr>
            <w:tcW w:w="751" w:type="dxa"/>
            <w:tcBorders>
              <w:right w:val="single" w:color="000000" w:sz="2" w:space="0"/>
            </w:tcBorders>
            <w:vAlign w:val="top"/>
          </w:tcPr>
          <w:p w14:paraId="4EF565A3">
            <w:pPr>
              <w:rPr>
                <w:rFonts w:ascii="Arial"/>
                <w:color w:val="auto"/>
                <w:sz w:val="21"/>
              </w:rPr>
            </w:pPr>
          </w:p>
        </w:tc>
        <w:tc>
          <w:tcPr>
            <w:tcW w:w="660" w:type="dxa"/>
            <w:tcBorders>
              <w:left w:val="single" w:color="000000" w:sz="2" w:space="0"/>
            </w:tcBorders>
            <w:vAlign w:val="top"/>
          </w:tcPr>
          <w:p w14:paraId="59C4463D">
            <w:pPr>
              <w:rPr>
                <w:rFonts w:ascii="Arial"/>
                <w:color w:val="auto"/>
                <w:sz w:val="21"/>
              </w:rPr>
            </w:pPr>
          </w:p>
        </w:tc>
        <w:tc>
          <w:tcPr>
            <w:tcW w:w="851" w:type="dxa"/>
            <w:tcBorders>
              <w:right w:val="single" w:color="000000" w:sz="2" w:space="0"/>
            </w:tcBorders>
            <w:vAlign w:val="top"/>
          </w:tcPr>
          <w:p w14:paraId="7697D642">
            <w:pPr>
              <w:rPr>
                <w:rFonts w:ascii="Arial"/>
                <w:color w:val="auto"/>
                <w:sz w:val="21"/>
              </w:rPr>
            </w:pPr>
          </w:p>
        </w:tc>
      </w:tr>
      <w:tr w14:paraId="4809BE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2" w:hRule="atLeast"/>
        </w:trPr>
        <w:tc>
          <w:tcPr>
            <w:tcW w:w="444" w:type="dxa"/>
            <w:tcBorders>
              <w:top w:val="single" w:color="000000" w:sz="2" w:space="0"/>
              <w:left w:val="single" w:color="000000" w:sz="2" w:space="0"/>
              <w:bottom w:val="single" w:color="000000" w:sz="2" w:space="0"/>
            </w:tcBorders>
            <w:vAlign w:val="top"/>
          </w:tcPr>
          <w:p w14:paraId="17B7D432">
            <w:pPr>
              <w:rPr>
                <w:rFonts w:ascii="Arial"/>
                <w:color w:val="auto"/>
                <w:sz w:val="21"/>
              </w:rPr>
            </w:pPr>
          </w:p>
        </w:tc>
        <w:tc>
          <w:tcPr>
            <w:tcW w:w="958" w:type="dxa"/>
            <w:tcBorders>
              <w:top w:val="single" w:color="000000" w:sz="2" w:space="0"/>
              <w:bottom w:val="single" w:color="000000" w:sz="2" w:space="0"/>
              <w:right w:val="single" w:color="000000" w:sz="2" w:space="0"/>
            </w:tcBorders>
            <w:vAlign w:val="top"/>
          </w:tcPr>
          <w:p w14:paraId="2C2BD2F7">
            <w:pPr>
              <w:rPr>
                <w:rFonts w:ascii="Arial"/>
                <w:color w:val="auto"/>
                <w:sz w:val="21"/>
              </w:rPr>
            </w:pPr>
          </w:p>
        </w:tc>
        <w:tc>
          <w:tcPr>
            <w:tcW w:w="2124" w:type="dxa"/>
            <w:tcBorders>
              <w:left w:val="single" w:color="000000" w:sz="2" w:space="0"/>
            </w:tcBorders>
            <w:vAlign w:val="top"/>
          </w:tcPr>
          <w:p w14:paraId="1740B9EB">
            <w:pPr>
              <w:rPr>
                <w:rFonts w:ascii="Arial"/>
                <w:color w:val="auto"/>
                <w:sz w:val="21"/>
              </w:rPr>
            </w:pPr>
          </w:p>
        </w:tc>
        <w:tc>
          <w:tcPr>
            <w:tcW w:w="2126" w:type="dxa"/>
            <w:vAlign w:val="top"/>
          </w:tcPr>
          <w:p w14:paraId="39492EDA">
            <w:pPr>
              <w:rPr>
                <w:rFonts w:ascii="Arial"/>
                <w:color w:val="auto"/>
                <w:sz w:val="21"/>
              </w:rPr>
            </w:pPr>
          </w:p>
        </w:tc>
        <w:tc>
          <w:tcPr>
            <w:tcW w:w="1079" w:type="dxa"/>
            <w:vAlign w:val="top"/>
          </w:tcPr>
          <w:p w14:paraId="27EA412B">
            <w:pPr>
              <w:rPr>
                <w:rFonts w:ascii="Arial"/>
                <w:color w:val="auto"/>
                <w:sz w:val="21"/>
              </w:rPr>
            </w:pPr>
          </w:p>
        </w:tc>
        <w:tc>
          <w:tcPr>
            <w:tcW w:w="751" w:type="dxa"/>
            <w:tcBorders>
              <w:right w:val="single" w:color="000000" w:sz="2" w:space="0"/>
            </w:tcBorders>
            <w:vAlign w:val="top"/>
          </w:tcPr>
          <w:p w14:paraId="1DC2D2D5">
            <w:pPr>
              <w:rPr>
                <w:rFonts w:ascii="Arial"/>
                <w:color w:val="auto"/>
                <w:sz w:val="21"/>
              </w:rPr>
            </w:pPr>
          </w:p>
        </w:tc>
        <w:tc>
          <w:tcPr>
            <w:tcW w:w="660" w:type="dxa"/>
            <w:tcBorders>
              <w:left w:val="single" w:color="000000" w:sz="2" w:space="0"/>
            </w:tcBorders>
            <w:vAlign w:val="top"/>
          </w:tcPr>
          <w:p w14:paraId="1AAF0FDC">
            <w:pPr>
              <w:rPr>
                <w:rFonts w:ascii="Arial"/>
                <w:color w:val="auto"/>
                <w:sz w:val="21"/>
              </w:rPr>
            </w:pPr>
          </w:p>
        </w:tc>
        <w:tc>
          <w:tcPr>
            <w:tcW w:w="851" w:type="dxa"/>
            <w:tcBorders>
              <w:right w:val="single" w:color="000000" w:sz="2" w:space="0"/>
            </w:tcBorders>
            <w:vAlign w:val="top"/>
          </w:tcPr>
          <w:p w14:paraId="13B00E49">
            <w:pPr>
              <w:rPr>
                <w:rFonts w:ascii="Arial"/>
                <w:color w:val="auto"/>
                <w:sz w:val="21"/>
              </w:rPr>
            </w:pPr>
          </w:p>
        </w:tc>
      </w:tr>
      <w:tr w14:paraId="44E9F1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2" w:hRule="atLeast"/>
        </w:trPr>
        <w:tc>
          <w:tcPr>
            <w:tcW w:w="444" w:type="dxa"/>
            <w:tcBorders>
              <w:top w:val="single" w:color="000000" w:sz="2" w:space="0"/>
              <w:left w:val="single" w:color="000000" w:sz="2" w:space="0"/>
              <w:bottom w:val="single" w:color="000000" w:sz="2" w:space="0"/>
            </w:tcBorders>
            <w:vAlign w:val="top"/>
          </w:tcPr>
          <w:p w14:paraId="48E62EB9">
            <w:pPr>
              <w:rPr>
                <w:rFonts w:ascii="Arial"/>
                <w:color w:val="auto"/>
                <w:sz w:val="21"/>
              </w:rPr>
            </w:pPr>
          </w:p>
        </w:tc>
        <w:tc>
          <w:tcPr>
            <w:tcW w:w="958" w:type="dxa"/>
            <w:tcBorders>
              <w:top w:val="single" w:color="000000" w:sz="2" w:space="0"/>
              <w:bottom w:val="single" w:color="000000" w:sz="2" w:space="0"/>
              <w:right w:val="single" w:color="000000" w:sz="2" w:space="0"/>
            </w:tcBorders>
            <w:vAlign w:val="top"/>
          </w:tcPr>
          <w:p w14:paraId="150F622E">
            <w:pPr>
              <w:rPr>
                <w:rFonts w:ascii="Arial"/>
                <w:color w:val="auto"/>
                <w:sz w:val="21"/>
              </w:rPr>
            </w:pPr>
          </w:p>
        </w:tc>
        <w:tc>
          <w:tcPr>
            <w:tcW w:w="2124" w:type="dxa"/>
            <w:tcBorders>
              <w:left w:val="single" w:color="000000" w:sz="2" w:space="0"/>
              <w:bottom w:val="single" w:color="000000" w:sz="2" w:space="0"/>
            </w:tcBorders>
            <w:vAlign w:val="top"/>
          </w:tcPr>
          <w:p w14:paraId="4C2D30DF">
            <w:pPr>
              <w:rPr>
                <w:rFonts w:ascii="Arial"/>
                <w:color w:val="auto"/>
                <w:sz w:val="21"/>
              </w:rPr>
            </w:pPr>
          </w:p>
        </w:tc>
        <w:tc>
          <w:tcPr>
            <w:tcW w:w="2126" w:type="dxa"/>
            <w:vAlign w:val="top"/>
          </w:tcPr>
          <w:p w14:paraId="342E1A17">
            <w:pPr>
              <w:rPr>
                <w:rFonts w:ascii="Arial"/>
                <w:color w:val="auto"/>
                <w:sz w:val="21"/>
              </w:rPr>
            </w:pPr>
          </w:p>
        </w:tc>
        <w:tc>
          <w:tcPr>
            <w:tcW w:w="1079" w:type="dxa"/>
            <w:vAlign w:val="top"/>
          </w:tcPr>
          <w:p w14:paraId="4B5561AD">
            <w:pPr>
              <w:rPr>
                <w:rFonts w:ascii="Arial"/>
                <w:color w:val="auto"/>
                <w:sz w:val="21"/>
              </w:rPr>
            </w:pPr>
          </w:p>
        </w:tc>
        <w:tc>
          <w:tcPr>
            <w:tcW w:w="751" w:type="dxa"/>
            <w:tcBorders>
              <w:right w:val="single" w:color="000000" w:sz="2" w:space="0"/>
            </w:tcBorders>
            <w:vAlign w:val="top"/>
          </w:tcPr>
          <w:p w14:paraId="3EA0EB56">
            <w:pPr>
              <w:rPr>
                <w:rFonts w:ascii="Arial"/>
                <w:color w:val="auto"/>
                <w:sz w:val="21"/>
              </w:rPr>
            </w:pPr>
          </w:p>
        </w:tc>
        <w:tc>
          <w:tcPr>
            <w:tcW w:w="660" w:type="dxa"/>
            <w:tcBorders>
              <w:left w:val="single" w:color="000000" w:sz="2" w:space="0"/>
            </w:tcBorders>
            <w:vAlign w:val="top"/>
          </w:tcPr>
          <w:p w14:paraId="5375AD68">
            <w:pPr>
              <w:rPr>
                <w:rFonts w:ascii="Arial"/>
                <w:color w:val="auto"/>
                <w:sz w:val="21"/>
              </w:rPr>
            </w:pPr>
          </w:p>
        </w:tc>
        <w:tc>
          <w:tcPr>
            <w:tcW w:w="851" w:type="dxa"/>
            <w:tcBorders>
              <w:right w:val="single" w:color="000000" w:sz="2" w:space="0"/>
            </w:tcBorders>
            <w:vAlign w:val="top"/>
          </w:tcPr>
          <w:p w14:paraId="2D218900">
            <w:pPr>
              <w:rPr>
                <w:rFonts w:ascii="Arial"/>
                <w:color w:val="auto"/>
                <w:sz w:val="21"/>
              </w:rPr>
            </w:pPr>
          </w:p>
        </w:tc>
      </w:tr>
      <w:tr w14:paraId="03CB6D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7" w:hRule="atLeast"/>
        </w:trPr>
        <w:tc>
          <w:tcPr>
            <w:tcW w:w="444" w:type="dxa"/>
            <w:tcBorders>
              <w:top w:val="single" w:color="000000" w:sz="2" w:space="0"/>
              <w:left w:val="single" w:color="000000" w:sz="2" w:space="0"/>
              <w:bottom w:val="single" w:color="000000" w:sz="2" w:space="0"/>
            </w:tcBorders>
            <w:vAlign w:val="top"/>
          </w:tcPr>
          <w:p w14:paraId="0D28E5C3">
            <w:pPr>
              <w:rPr>
                <w:rFonts w:ascii="Arial"/>
                <w:color w:val="auto"/>
                <w:sz w:val="21"/>
              </w:rPr>
            </w:pPr>
          </w:p>
        </w:tc>
        <w:tc>
          <w:tcPr>
            <w:tcW w:w="958" w:type="dxa"/>
            <w:tcBorders>
              <w:top w:val="single" w:color="000000" w:sz="2" w:space="0"/>
              <w:bottom w:val="single" w:color="000000" w:sz="2" w:space="0"/>
              <w:right w:val="single" w:color="000000" w:sz="2" w:space="0"/>
            </w:tcBorders>
            <w:vAlign w:val="top"/>
          </w:tcPr>
          <w:p w14:paraId="5B01D782">
            <w:pPr>
              <w:rPr>
                <w:rFonts w:ascii="Arial"/>
                <w:color w:val="auto"/>
                <w:sz w:val="21"/>
              </w:rPr>
            </w:pPr>
          </w:p>
        </w:tc>
        <w:tc>
          <w:tcPr>
            <w:tcW w:w="2124" w:type="dxa"/>
            <w:tcBorders>
              <w:top w:val="single" w:color="000000" w:sz="2" w:space="0"/>
              <w:left w:val="single" w:color="000000" w:sz="2" w:space="0"/>
            </w:tcBorders>
            <w:vAlign w:val="top"/>
          </w:tcPr>
          <w:p w14:paraId="2CFB5FEE">
            <w:pPr>
              <w:rPr>
                <w:rFonts w:ascii="Arial"/>
                <w:color w:val="auto"/>
                <w:sz w:val="21"/>
              </w:rPr>
            </w:pPr>
          </w:p>
        </w:tc>
        <w:tc>
          <w:tcPr>
            <w:tcW w:w="2126" w:type="dxa"/>
            <w:vAlign w:val="top"/>
          </w:tcPr>
          <w:p w14:paraId="33043E72">
            <w:pPr>
              <w:rPr>
                <w:rFonts w:ascii="Arial"/>
                <w:color w:val="auto"/>
                <w:sz w:val="21"/>
              </w:rPr>
            </w:pPr>
          </w:p>
        </w:tc>
        <w:tc>
          <w:tcPr>
            <w:tcW w:w="1079" w:type="dxa"/>
            <w:vAlign w:val="top"/>
          </w:tcPr>
          <w:p w14:paraId="409138D3">
            <w:pPr>
              <w:rPr>
                <w:rFonts w:ascii="Arial"/>
                <w:color w:val="auto"/>
                <w:sz w:val="21"/>
              </w:rPr>
            </w:pPr>
          </w:p>
        </w:tc>
        <w:tc>
          <w:tcPr>
            <w:tcW w:w="751" w:type="dxa"/>
            <w:tcBorders>
              <w:right w:val="single" w:color="000000" w:sz="2" w:space="0"/>
            </w:tcBorders>
            <w:vAlign w:val="top"/>
          </w:tcPr>
          <w:p w14:paraId="57823A47">
            <w:pPr>
              <w:rPr>
                <w:rFonts w:ascii="Arial"/>
                <w:color w:val="auto"/>
                <w:sz w:val="21"/>
              </w:rPr>
            </w:pPr>
          </w:p>
        </w:tc>
        <w:tc>
          <w:tcPr>
            <w:tcW w:w="660" w:type="dxa"/>
            <w:tcBorders>
              <w:left w:val="single" w:color="000000" w:sz="2" w:space="0"/>
            </w:tcBorders>
            <w:vAlign w:val="top"/>
          </w:tcPr>
          <w:p w14:paraId="5F52058D">
            <w:pPr>
              <w:rPr>
                <w:rFonts w:ascii="Arial"/>
                <w:color w:val="auto"/>
                <w:sz w:val="21"/>
              </w:rPr>
            </w:pPr>
          </w:p>
        </w:tc>
        <w:tc>
          <w:tcPr>
            <w:tcW w:w="851" w:type="dxa"/>
            <w:tcBorders>
              <w:right w:val="single" w:color="000000" w:sz="2" w:space="0"/>
            </w:tcBorders>
            <w:vAlign w:val="top"/>
          </w:tcPr>
          <w:p w14:paraId="4937DD1B">
            <w:pPr>
              <w:rPr>
                <w:rFonts w:ascii="Arial"/>
                <w:color w:val="auto"/>
                <w:sz w:val="21"/>
              </w:rPr>
            </w:pPr>
          </w:p>
        </w:tc>
      </w:tr>
      <w:tr w14:paraId="0303DD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0" w:hRule="atLeast"/>
        </w:trPr>
        <w:tc>
          <w:tcPr>
            <w:tcW w:w="444" w:type="dxa"/>
            <w:tcBorders>
              <w:top w:val="single" w:color="000000" w:sz="2" w:space="0"/>
              <w:left w:val="single" w:color="000000" w:sz="2" w:space="0"/>
              <w:bottom w:val="single" w:color="000000" w:sz="2" w:space="0"/>
            </w:tcBorders>
            <w:vAlign w:val="top"/>
          </w:tcPr>
          <w:p w14:paraId="575DB3AA">
            <w:pPr>
              <w:rPr>
                <w:rFonts w:ascii="Arial"/>
                <w:color w:val="auto"/>
                <w:sz w:val="21"/>
              </w:rPr>
            </w:pPr>
          </w:p>
        </w:tc>
        <w:tc>
          <w:tcPr>
            <w:tcW w:w="958" w:type="dxa"/>
            <w:tcBorders>
              <w:top w:val="single" w:color="000000" w:sz="2" w:space="0"/>
              <w:bottom w:val="single" w:color="000000" w:sz="2" w:space="0"/>
              <w:right w:val="single" w:color="000000" w:sz="2" w:space="0"/>
            </w:tcBorders>
            <w:vAlign w:val="top"/>
          </w:tcPr>
          <w:p w14:paraId="66B11104">
            <w:pPr>
              <w:rPr>
                <w:rFonts w:ascii="Arial"/>
                <w:color w:val="auto"/>
                <w:sz w:val="21"/>
              </w:rPr>
            </w:pPr>
          </w:p>
        </w:tc>
        <w:tc>
          <w:tcPr>
            <w:tcW w:w="2124" w:type="dxa"/>
            <w:tcBorders>
              <w:left w:val="single" w:color="000000" w:sz="2" w:space="0"/>
              <w:bottom w:val="single" w:color="000000" w:sz="2" w:space="0"/>
            </w:tcBorders>
            <w:vAlign w:val="top"/>
          </w:tcPr>
          <w:p w14:paraId="49F828ED">
            <w:pPr>
              <w:rPr>
                <w:rFonts w:ascii="Arial"/>
                <w:color w:val="auto"/>
                <w:sz w:val="21"/>
              </w:rPr>
            </w:pPr>
          </w:p>
        </w:tc>
        <w:tc>
          <w:tcPr>
            <w:tcW w:w="2126" w:type="dxa"/>
            <w:tcBorders>
              <w:bottom w:val="single" w:color="000000" w:sz="2" w:space="0"/>
            </w:tcBorders>
            <w:vAlign w:val="top"/>
          </w:tcPr>
          <w:p w14:paraId="100571F3">
            <w:pPr>
              <w:rPr>
                <w:rFonts w:ascii="Arial"/>
                <w:color w:val="auto"/>
                <w:sz w:val="21"/>
              </w:rPr>
            </w:pPr>
          </w:p>
        </w:tc>
        <w:tc>
          <w:tcPr>
            <w:tcW w:w="1079" w:type="dxa"/>
            <w:tcBorders>
              <w:bottom w:val="single" w:color="000000" w:sz="2" w:space="0"/>
            </w:tcBorders>
            <w:vAlign w:val="top"/>
          </w:tcPr>
          <w:p w14:paraId="1A64B22A">
            <w:pPr>
              <w:rPr>
                <w:rFonts w:ascii="Arial"/>
                <w:color w:val="auto"/>
                <w:sz w:val="21"/>
              </w:rPr>
            </w:pPr>
          </w:p>
        </w:tc>
        <w:tc>
          <w:tcPr>
            <w:tcW w:w="751" w:type="dxa"/>
            <w:tcBorders>
              <w:bottom w:val="single" w:color="000000" w:sz="2" w:space="0"/>
              <w:right w:val="single" w:color="000000" w:sz="2" w:space="0"/>
            </w:tcBorders>
            <w:vAlign w:val="top"/>
          </w:tcPr>
          <w:p w14:paraId="013C0C5C">
            <w:pPr>
              <w:rPr>
                <w:rFonts w:ascii="Arial"/>
                <w:color w:val="auto"/>
                <w:sz w:val="21"/>
              </w:rPr>
            </w:pPr>
          </w:p>
        </w:tc>
        <w:tc>
          <w:tcPr>
            <w:tcW w:w="660" w:type="dxa"/>
            <w:tcBorders>
              <w:left w:val="single" w:color="000000" w:sz="2" w:space="0"/>
              <w:bottom w:val="single" w:color="000000" w:sz="2" w:space="0"/>
            </w:tcBorders>
            <w:vAlign w:val="top"/>
          </w:tcPr>
          <w:p w14:paraId="219E65D8">
            <w:pPr>
              <w:rPr>
                <w:rFonts w:ascii="Arial"/>
                <w:color w:val="auto"/>
                <w:sz w:val="21"/>
              </w:rPr>
            </w:pPr>
          </w:p>
        </w:tc>
        <w:tc>
          <w:tcPr>
            <w:tcW w:w="851" w:type="dxa"/>
            <w:tcBorders>
              <w:bottom w:val="single" w:color="000000" w:sz="2" w:space="0"/>
              <w:right w:val="single" w:color="000000" w:sz="2" w:space="0"/>
            </w:tcBorders>
            <w:vAlign w:val="top"/>
          </w:tcPr>
          <w:p w14:paraId="5A5362E4">
            <w:pPr>
              <w:rPr>
                <w:rFonts w:ascii="Arial"/>
                <w:color w:val="auto"/>
                <w:sz w:val="21"/>
              </w:rPr>
            </w:pPr>
          </w:p>
        </w:tc>
      </w:tr>
    </w:tbl>
    <w:p w14:paraId="4A4B3CC5">
      <w:pPr>
        <w:rPr>
          <w:rFonts w:ascii="Arial"/>
          <w:color w:val="auto"/>
          <w:sz w:val="21"/>
        </w:rPr>
      </w:pPr>
    </w:p>
    <w:p w14:paraId="0C90521E">
      <w:pPr>
        <w:rPr>
          <w:rFonts w:ascii="Arial" w:hAnsi="Arial" w:eastAsia="Arial" w:cs="Arial"/>
          <w:color w:val="auto"/>
          <w:sz w:val="21"/>
          <w:szCs w:val="21"/>
        </w:rPr>
        <w:sectPr>
          <w:footerReference r:id="rId63" w:type="default"/>
          <w:pgSz w:w="11905" w:h="16839"/>
          <w:pgMar w:top="400" w:right="1431" w:bottom="1155" w:left="1392" w:header="0" w:footer="993" w:gutter="0"/>
          <w:pgBorders>
            <w:top w:val="none" w:sz="0" w:space="0"/>
            <w:left w:val="none" w:sz="0" w:space="0"/>
            <w:bottom w:val="none" w:sz="0" w:space="0"/>
            <w:right w:val="none" w:sz="0" w:space="0"/>
          </w:pgBorders>
          <w:pgNumType w:fmt="decimal"/>
          <w:cols w:space="720" w:num="1"/>
        </w:sectPr>
      </w:pPr>
    </w:p>
    <w:p w14:paraId="51955EFA">
      <w:pPr>
        <w:spacing w:line="284" w:lineRule="auto"/>
        <w:rPr>
          <w:rFonts w:ascii="Arial"/>
          <w:color w:val="auto"/>
          <w:sz w:val="21"/>
        </w:rPr>
      </w:pPr>
      <w:r>
        <w:rPr>
          <w:color w:val="auto"/>
        </w:rPr>
        <mc:AlternateContent>
          <mc:Choice Requires="wps">
            <w:drawing>
              <wp:anchor distT="0" distB="0" distL="114300" distR="114300" simplePos="0" relativeHeight="251703296" behindDoc="0" locked="0" layoutInCell="0" allowOverlap="1">
                <wp:simplePos x="0" y="0"/>
                <wp:positionH relativeFrom="page">
                  <wp:posOffset>944880</wp:posOffset>
                </wp:positionH>
                <wp:positionV relativeFrom="page">
                  <wp:posOffset>685800</wp:posOffset>
                </wp:positionV>
                <wp:extent cx="5705475" cy="9525"/>
                <wp:effectExtent l="0" t="0" r="0" b="0"/>
                <wp:wrapNone/>
                <wp:docPr id="95" name="任意多边形 95"/>
                <wp:cNvGraphicFramePr/>
                <a:graphic xmlns:a="http://schemas.openxmlformats.org/drawingml/2006/main">
                  <a:graphicData uri="http://schemas.microsoft.com/office/word/2010/wordprocessingShape">
                    <wps:wsp>
                      <wps:cNvSpPr/>
                      <wps:spPr>
                        <a:xfrm>
                          <a:off x="0" y="0"/>
                          <a:ext cx="5705475" cy="9525"/>
                        </a:xfrm>
                        <a:custGeom>
                          <a:avLst/>
                          <a:gdLst/>
                          <a:ahLst/>
                          <a:cxnLst/>
                          <a:pathLst>
                            <a:path w="8985" h="15">
                              <a:moveTo>
                                <a:pt x="0" y="14"/>
                              </a:moveTo>
                              <a:lnTo>
                                <a:pt x="8984" y="14"/>
                              </a:lnTo>
                              <a:lnTo>
                                <a:pt x="8984" y="0"/>
                              </a:lnTo>
                              <a:lnTo>
                                <a:pt x="0" y="0"/>
                              </a:lnTo>
                              <a:lnTo>
                                <a:pt x="0" y="14"/>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74.4pt;margin-top:54pt;height:0.75pt;width:449.25pt;mso-position-horizontal-relative:page;mso-position-vertical-relative:page;z-index:251703296;mso-width-relative:page;mso-height-relative:page;" fillcolor="#000000" filled="t" stroked="f" coordsize="8985,15" o:allowincell="f" o:gfxdata="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AjAQqI2QAAAAwBAAAP&#10;AAAAAAAAAAEAIAAAACIAAABkcnMvZG93bnJldi54bWxQSwECFAAUAAAACACHTuJAACpr4xcCAAB+&#10;BAAADgAAAAAAAAABACAAAAAoAQAAZHJzL2Uyb0RvYy54bWxQSwUGAAAAAAYABgBZAQAAsQUAAAAA&#10;" path="m0,14l8984,14,8984,0,0,0,0,14xe">
                <v:fill on="t" focussize="0,0"/>
                <v:stroke on="f"/>
                <v:imagedata o:title=""/>
                <o:lock v:ext="edit" aspectratio="f"/>
              </v:shape>
            </w:pict>
          </mc:Fallback>
        </mc:AlternateContent>
      </w:r>
    </w:p>
    <w:p w14:paraId="5795589B">
      <w:pPr>
        <w:spacing w:line="284" w:lineRule="auto"/>
        <w:rPr>
          <w:rFonts w:ascii="Arial"/>
          <w:color w:val="auto"/>
          <w:sz w:val="21"/>
        </w:rPr>
      </w:pPr>
    </w:p>
    <w:p w14:paraId="0FC4AD2E">
      <w:pPr>
        <w:spacing w:line="285" w:lineRule="auto"/>
        <w:rPr>
          <w:rFonts w:ascii="Arial"/>
          <w:color w:val="auto"/>
          <w:sz w:val="21"/>
        </w:rPr>
      </w:pPr>
    </w:p>
    <w:p w14:paraId="634E47AE">
      <w:pPr>
        <w:spacing w:line="285" w:lineRule="auto"/>
        <w:rPr>
          <w:rFonts w:ascii="Arial"/>
          <w:color w:val="auto"/>
          <w:sz w:val="21"/>
        </w:rPr>
      </w:pPr>
    </w:p>
    <w:p w14:paraId="0FB272EC">
      <w:pPr>
        <w:spacing w:before="88" w:line="225" w:lineRule="auto"/>
        <w:ind w:left="3287"/>
        <w:outlineLvl w:val="2"/>
        <w:rPr>
          <w:rFonts w:ascii="黑体" w:hAnsi="黑体" w:eastAsia="黑体" w:cs="黑体"/>
          <w:color w:val="auto"/>
          <w:sz w:val="27"/>
          <w:szCs w:val="27"/>
        </w:rPr>
      </w:pPr>
      <w:bookmarkStart w:id="337" w:name="_Toc10553"/>
      <w:bookmarkStart w:id="338" w:name="_Toc1060"/>
      <w:bookmarkStart w:id="339" w:name="_Toc18659"/>
      <w:bookmarkStart w:id="340" w:name="_Toc25524"/>
      <w:r>
        <w:rPr>
          <w:rFonts w:ascii="黑体" w:hAnsi="黑体" w:eastAsia="黑体" w:cs="黑体"/>
          <w:color w:val="auto"/>
          <w:spacing w:val="9"/>
          <w:sz w:val="27"/>
          <w:szCs w:val="27"/>
          <w14:textOutline w14:w="5050" w14:cap="flat" w14:cmpd="sng">
            <w14:solidFill>
              <w14:srgbClr w14:val="000000"/>
            </w14:solidFill>
            <w14:prstDash w14:val="solid"/>
            <w14:miter w14:val="0"/>
          </w14:textOutline>
        </w:rPr>
        <w:t>八、合同条款偏离表</w:t>
      </w:r>
      <w:bookmarkEnd w:id="337"/>
      <w:bookmarkEnd w:id="338"/>
      <w:bookmarkEnd w:id="339"/>
      <w:bookmarkEnd w:id="340"/>
    </w:p>
    <w:p w14:paraId="1EC33C1C">
      <w:pPr>
        <w:spacing w:line="291" w:lineRule="auto"/>
        <w:rPr>
          <w:rFonts w:ascii="Arial"/>
          <w:color w:val="auto"/>
          <w:sz w:val="21"/>
        </w:rPr>
      </w:pPr>
    </w:p>
    <w:p w14:paraId="1E546CAC">
      <w:pPr>
        <w:pStyle w:val="9"/>
        <w:spacing w:before="68" w:line="220" w:lineRule="auto"/>
        <w:ind w:left="85"/>
        <w:rPr>
          <w:color w:val="auto"/>
          <w:sz w:val="21"/>
          <w:szCs w:val="21"/>
        </w:rPr>
      </w:pPr>
      <w:r>
        <w:rPr>
          <w:color w:val="auto"/>
          <w:spacing w:val="-10"/>
          <w:sz w:val="21"/>
          <w:szCs w:val="21"/>
        </w:rPr>
        <w:t>采</w:t>
      </w:r>
      <w:r>
        <w:rPr>
          <w:color w:val="auto"/>
          <w:spacing w:val="-34"/>
          <w:sz w:val="21"/>
          <w:szCs w:val="21"/>
        </w:rPr>
        <w:t xml:space="preserve"> </w:t>
      </w:r>
      <w:r>
        <w:rPr>
          <w:color w:val="auto"/>
          <w:spacing w:val="-10"/>
          <w:sz w:val="21"/>
          <w:szCs w:val="21"/>
        </w:rPr>
        <w:t>购</w:t>
      </w:r>
      <w:r>
        <w:rPr>
          <w:color w:val="auto"/>
          <w:spacing w:val="-44"/>
          <w:sz w:val="21"/>
          <w:szCs w:val="21"/>
        </w:rPr>
        <w:t xml:space="preserve"> </w:t>
      </w:r>
      <w:r>
        <w:rPr>
          <w:color w:val="auto"/>
          <w:spacing w:val="-10"/>
          <w:sz w:val="21"/>
          <w:szCs w:val="21"/>
        </w:rPr>
        <w:t>计</w:t>
      </w:r>
      <w:r>
        <w:rPr>
          <w:color w:val="auto"/>
          <w:spacing w:val="-40"/>
          <w:sz w:val="21"/>
          <w:szCs w:val="21"/>
        </w:rPr>
        <w:t xml:space="preserve"> </w:t>
      </w:r>
      <w:r>
        <w:rPr>
          <w:color w:val="auto"/>
          <w:spacing w:val="-10"/>
          <w:sz w:val="21"/>
          <w:szCs w:val="21"/>
        </w:rPr>
        <w:t>划</w:t>
      </w:r>
      <w:r>
        <w:rPr>
          <w:color w:val="auto"/>
          <w:spacing w:val="-43"/>
          <w:sz w:val="21"/>
          <w:szCs w:val="21"/>
        </w:rPr>
        <w:t xml:space="preserve"> </w:t>
      </w:r>
      <w:r>
        <w:rPr>
          <w:color w:val="auto"/>
          <w:spacing w:val="-10"/>
          <w:sz w:val="21"/>
          <w:szCs w:val="21"/>
        </w:rPr>
        <w:t>编</w:t>
      </w:r>
      <w:r>
        <w:rPr>
          <w:color w:val="auto"/>
          <w:spacing w:val="-39"/>
          <w:sz w:val="21"/>
          <w:szCs w:val="21"/>
        </w:rPr>
        <w:t xml:space="preserve"> </w:t>
      </w:r>
      <w:r>
        <w:rPr>
          <w:color w:val="auto"/>
          <w:spacing w:val="-10"/>
          <w:sz w:val="21"/>
          <w:szCs w:val="21"/>
        </w:rPr>
        <w:t>号</w:t>
      </w:r>
      <w:r>
        <w:rPr>
          <w:color w:val="auto"/>
          <w:spacing w:val="-38"/>
          <w:sz w:val="21"/>
          <w:szCs w:val="21"/>
        </w:rPr>
        <w:t xml:space="preserve"> </w:t>
      </w:r>
      <w:r>
        <w:rPr>
          <w:color w:val="auto"/>
          <w:spacing w:val="-10"/>
          <w:sz w:val="21"/>
          <w:szCs w:val="21"/>
        </w:rPr>
        <w:t>/委</w:t>
      </w:r>
      <w:r>
        <w:rPr>
          <w:color w:val="auto"/>
          <w:spacing w:val="-45"/>
          <w:sz w:val="21"/>
          <w:szCs w:val="21"/>
        </w:rPr>
        <w:t xml:space="preserve"> </w:t>
      </w:r>
      <w:r>
        <w:rPr>
          <w:color w:val="auto"/>
          <w:spacing w:val="-10"/>
          <w:sz w:val="21"/>
          <w:szCs w:val="21"/>
        </w:rPr>
        <w:t>托</w:t>
      </w:r>
      <w:r>
        <w:rPr>
          <w:color w:val="auto"/>
          <w:spacing w:val="-45"/>
          <w:sz w:val="21"/>
          <w:szCs w:val="21"/>
        </w:rPr>
        <w:t xml:space="preserve"> </w:t>
      </w:r>
      <w:r>
        <w:rPr>
          <w:color w:val="auto"/>
          <w:spacing w:val="-10"/>
          <w:sz w:val="21"/>
          <w:szCs w:val="21"/>
        </w:rPr>
        <w:t>代</w:t>
      </w:r>
      <w:r>
        <w:rPr>
          <w:color w:val="auto"/>
          <w:spacing w:val="-36"/>
          <w:sz w:val="21"/>
          <w:szCs w:val="21"/>
        </w:rPr>
        <w:t xml:space="preserve"> </w:t>
      </w:r>
      <w:r>
        <w:rPr>
          <w:color w:val="auto"/>
          <w:spacing w:val="-10"/>
          <w:sz w:val="21"/>
          <w:szCs w:val="21"/>
        </w:rPr>
        <w:t>理</w:t>
      </w:r>
      <w:r>
        <w:rPr>
          <w:color w:val="auto"/>
          <w:spacing w:val="-43"/>
          <w:sz w:val="21"/>
          <w:szCs w:val="21"/>
        </w:rPr>
        <w:t xml:space="preserve"> </w:t>
      </w:r>
      <w:r>
        <w:rPr>
          <w:color w:val="auto"/>
          <w:spacing w:val="-10"/>
          <w:sz w:val="21"/>
          <w:szCs w:val="21"/>
        </w:rPr>
        <w:t>编</w:t>
      </w:r>
      <w:r>
        <w:rPr>
          <w:color w:val="auto"/>
          <w:spacing w:val="-34"/>
          <w:sz w:val="21"/>
          <w:szCs w:val="21"/>
        </w:rPr>
        <w:t xml:space="preserve"> </w:t>
      </w:r>
      <w:r>
        <w:rPr>
          <w:color w:val="auto"/>
          <w:spacing w:val="-10"/>
          <w:sz w:val="21"/>
          <w:szCs w:val="21"/>
        </w:rPr>
        <w:t xml:space="preserve">号 : </w:t>
      </w:r>
      <w:r>
        <w:rPr>
          <w:color w:val="auto"/>
          <w:spacing w:val="8"/>
          <w:sz w:val="21"/>
          <w:szCs w:val="21"/>
          <w:u w:val="single" w:color="auto"/>
        </w:rPr>
        <w:t xml:space="preserve">            </w:t>
      </w:r>
      <w:r>
        <w:rPr>
          <w:color w:val="auto"/>
          <w:spacing w:val="4"/>
          <w:sz w:val="21"/>
          <w:szCs w:val="21"/>
        </w:rPr>
        <w:t xml:space="preserve">     </w:t>
      </w:r>
      <w:r>
        <w:rPr>
          <w:color w:val="auto"/>
          <w:spacing w:val="-10"/>
          <w:sz w:val="21"/>
          <w:szCs w:val="21"/>
        </w:rPr>
        <w:t>项目名称：</w:t>
      </w:r>
      <w:r>
        <w:rPr>
          <w:color w:val="auto"/>
          <w:spacing w:val="-27"/>
          <w:sz w:val="21"/>
          <w:szCs w:val="21"/>
        </w:rPr>
        <w:t xml:space="preserve"> </w:t>
      </w:r>
      <w:r>
        <w:rPr>
          <w:color w:val="auto"/>
          <w:sz w:val="21"/>
          <w:szCs w:val="21"/>
          <w:u w:val="single" w:color="auto"/>
        </w:rPr>
        <w:t xml:space="preserve">                    </w:t>
      </w:r>
    </w:p>
    <w:p w14:paraId="63395628">
      <w:pPr>
        <w:pStyle w:val="9"/>
        <w:spacing w:before="211" w:line="222" w:lineRule="auto"/>
        <w:ind w:left="86"/>
        <w:rPr>
          <w:color w:val="auto"/>
          <w:sz w:val="21"/>
          <w:szCs w:val="21"/>
        </w:rPr>
      </w:pPr>
      <w:r>
        <w:rPr>
          <w:color w:val="auto"/>
          <w:spacing w:val="-25"/>
          <w:sz w:val="21"/>
          <w:szCs w:val="21"/>
        </w:rPr>
        <w:t>包</w:t>
      </w:r>
      <w:r>
        <w:rPr>
          <w:color w:val="auto"/>
          <w:spacing w:val="1"/>
          <w:sz w:val="21"/>
          <w:szCs w:val="21"/>
        </w:rPr>
        <w:t xml:space="preserve">           </w:t>
      </w:r>
      <w:r>
        <w:rPr>
          <w:color w:val="auto"/>
          <w:spacing w:val="-25"/>
          <w:sz w:val="21"/>
          <w:szCs w:val="21"/>
        </w:rPr>
        <w:t>号：</w:t>
      </w:r>
      <w:r>
        <w:rPr>
          <w:color w:val="auto"/>
          <w:spacing w:val="-29"/>
          <w:sz w:val="21"/>
          <w:szCs w:val="21"/>
        </w:rPr>
        <w:t xml:space="preserve"> </w:t>
      </w:r>
      <w:r>
        <w:rPr>
          <w:color w:val="auto"/>
          <w:sz w:val="21"/>
          <w:szCs w:val="21"/>
          <w:u w:val="single" w:color="auto"/>
        </w:rPr>
        <w:t xml:space="preserve">                        </w:t>
      </w:r>
      <w:r>
        <w:rPr>
          <w:color w:val="auto"/>
          <w:sz w:val="21"/>
          <w:szCs w:val="21"/>
        </w:rPr>
        <w:t xml:space="preserve">           </w:t>
      </w:r>
      <w:r>
        <w:rPr>
          <w:color w:val="auto"/>
          <w:spacing w:val="-25"/>
          <w:sz w:val="21"/>
          <w:szCs w:val="21"/>
        </w:rPr>
        <w:t>包名称：</w:t>
      </w:r>
      <w:r>
        <w:rPr>
          <w:color w:val="auto"/>
          <w:spacing w:val="-22"/>
          <w:sz w:val="21"/>
          <w:szCs w:val="21"/>
        </w:rPr>
        <w:t xml:space="preserve"> </w:t>
      </w:r>
      <w:r>
        <w:rPr>
          <w:color w:val="auto"/>
          <w:sz w:val="21"/>
          <w:szCs w:val="21"/>
          <w:u w:val="single" w:color="auto"/>
        </w:rPr>
        <w:t xml:space="preserve">                      </w:t>
      </w:r>
    </w:p>
    <w:p w14:paraId="646B4497">
      <w:pPr>
        <w:spacing w:line="125" w:lineRule="exact"/>
        <w:rPr>
          <w:color w:val="auto"/>
        </w:rPr>
      </w:pPr>
    </w:p>
    <w:tbl>
      <w:tblPr>
        <w:tblStyle w:val="29"/>
        <w:tblW w:w="9041" w:type="dxa"/>
        <w:tblInd w:w="2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07"/>
        <w:gridCol w:w="2409"/>
        <w:gridCol w:w="1982"/>
        <w:gridCol w:w="2085"/>
        <w:gridCol w:w="1958"/>
      </w:tblGrid>
      <w:tr w14:paraId="62C340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4" w:hRule="atLeast"/>
        </w:trPr>
        <w:tc>
          <w:tcPr>
            <w:tcW w:w="607" w:type="dxa"/>
            <w:tcBorders>
              <w:top w:val="single" w:color="000000" w:sz="2" w:space="0"/>
              <w:left w:val="single" w:color="000000" w:sz="2" w:space="0"/>
            </w:tcBorders>
            <w:vAlign w:val="top"/>
          </w:tcPr>
          <w:p w14:paraId="654C354B">
            <w:pPr>
              <w:pStyle w:val="30"/>
              <w:spacing w:before="125" w:line="222" w:lineRule="auto"/>
              <w:ind w:left="59"/>
              <w:rPr>
                <w:color w:val="auto"/>
              </w:rPr>
            </w:pPr>
            <w:r>
              <w:rPr>
                <w:color w:val="auto"/>
                <w:spacing w:val="-3"/>
              </w:rPr>
              <w:t>序号</w:t>
            </w:r>
          </w:p>
        </w:tc>
        <w:tc>
          <w:tcPr>
            <w:tcW w:w="2409" w:type="dxa"/>
            <w:tcBorders>
              <w:top w:val="single" w:color="000000" w:sz="2" w:space="0"/>
            </w:tcBorders>
            <w:vAlign w:val="top"/>
          </w:tcPr>
          <w:p w14:paraId="5B21EFC4">
            <w:pPr>
              <w:pStyle w:val="30"/>
              <w:spacing w:before="125" w:line="220" w:lineRule="auto"/>
              <w:ind w:left="220"/>
              <w:rPr>
                <w:color w:val="auto"/>
              </w:rPr>
            </w:pPr>
            <w:r>
              <w:rPr>
                <w:color w:val="auto"/>
                <w:spacing w:val="-1"/>
              </w:rPr>
              <w:t>招标文件章节条款号</w:t>
            </w:r>
          </w:p>
        </w:tc>
        <w:tc>
          <w:tcPr>
            <w:tcW w:w="1982" w:type="dxa"/>
            <w:tcBorders>
              <w:top w:val="single" w:color="000000" w:sz="2" w:space="0"/>
            </w:tcBorders>
            <w:vAlign w:val="top"/>
          </w:tcPr>
          <w:p w14:paraId="57A05D62">
            <w:pPr>
              <w:pStyle w:val="30"/>
              <w:spacing w:before="125" w:line="221" w:lineRule="auto"/>
              <w:ind w:left="327"/>
              <w:rPr>
                <w:color w:val="auto"/>
              </w:rPr>
            </w:pPr>
            <w:r>
              <w:rPr>
                <w:color w:val="auto"/>
                <w:spacing w:val="-1"/>
              </w:rPr>
              <w:t>招标文件要求</w:t>
            </w:r>
          </w:p>
        </w:tc>
        <w:tc>
          <w:tcPr>
            <w:tcW w:w="2085" w:type="dxa"/>
            <w:tcBorders>
              <w:top w:val="single" w:color="000000" w:sz="2" w:space="0"/>
              <w:right w:val="single" w:color="000000" w:sz="2" w:space="0"/>
            </w:tcBorders>
            <w:vAlign w:val="top"/>
          </w:tcPr>
          <w:p w14:paraId="23B5355F">
            <w:pPr>
              <w:pStyle w:val="30"/>
              <w:spacing w:before="125" w:line="221" w:lineRule="auto"/>
              <w:ind w:left="320"/>
              <w:rPr>
                <w:color w:val="auto"/>
              </w:rPr>
            </w:pPr>
            <w:r>
              <w:rPr>
                <w:color w:val="auto"/>
                <w:spacing w:val="-1"/>
              </w:rPr>
              <w:t>投标文件的应答</w:t>
            </w:r>
          </w:p>
        </w:tc>
        <w:tc>
          <w:tcPr>
            <w:tcW w:w="1958" w:type="dxa"/>
            <w:tcBorders>
              <w:top w:val="single" w:color="000000" w:sz="2" w:space="0"/>
              <w:left w:val="single" w:color="000000" w:sz="2" w:space="0"/>
              <w:right w:val="single" w:color="000000" w:sz="2" w:space="0"/>
            </w:tcBorders>
            <w:vAlign w:val="top"/>
          </w:tcPr>
          <w:p w14:paraId="26ADE51C">
            <w:pPr>
              <w:pStyle w:val="30"/>
              <w:spacing w:before="125" w:line="221" w:lineRule="auto"/>
              <w:ind w:left="516"/>
              <w:rPr>
                <w:color w:val="auto"/>
              </w:rPr>
            </w:pPr>
            <w:r>
              <w:rPr>
                <w:color w:val="auto"/>
                <w:spacing w:val="-1"/>
              </w:rPr>
              <w:t>偏离说明</w:t>
            </w:r>
          </w:p>
        </w:tc>
      </w:tr>
      <w:tr w14:paraId="3347F6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3" w:hRule="atLeast"/>
        </w:trPr>
        <w:tc>
          <w:tcPr>
            <w:tcW w:w="607" w:type="dxa"/>
            <w:tcBorders>
              <w:left w:val="single" w:color="000000" w:sz="2" w:space="0"/>
            </w:tcBorders>
            <w:vAlign w:val="top"/>
          </w:tcPr>
          <w:p w14:paraId="5DCB1FD9">
            <w:pPr>
              <w:rPr>
                <w:rFonts w:ascii="Arial"/>
                <w:color w:val="auto"/>
                <w:sz w:val="21"/>
              </w:rPr>
            </w:pPr>
          </w:p>
        </w:tc>
        <w:tc>
          <w:tcPr>
            <w:tcW w:w="2409" w:type="dxa"/>
            <w:vAlign w:val="top"/>
          </w:tcPr>
          <w:p w14:paraId="6394507B">
            <w:pPr>
              <w:rPr>
                <w:rFonts w:ascii="Arial"/>
                <w:color w:val="auto"/>
                <w:sz w:val="21"/>
              </w:rPr>
            </w:pPr>
          </w:p>
        </w:tc>
        <w:tc>
          <w:tcPr>
            <w:tcW w:w="1982" w:type="dxa"/>
            <w:vAlign w:val="top"/>
          </w:tcPr>
          <w:p w14:paraId="70BB780E">
            <w:pPr>
              <w:rPr>
                <w:rFonts w:ascii="Arial"/>
                <w:color w:val="auto"/>
                <w:sz w:val="21"/>
              </w:rPr>
            </w:pPr>
          </w:p>
        </w:tc>
        <w:tc>
          <w:tcPr>
            <w:tcW w:w="2085" w:type="dxa"/>
            <w:tcBorders>
              <w:right w:val="single" w:color="000000" w:sz="2" w:space="0"/>
            </w:tcBorders>
            <w:vAlign w:val="top"/>
          </w:tcPr>
          <w:p w14:paraId="55D61A98">
            <w:pPr>
              <w:rPr>
                <w:rFonts w:ascii="Arial"/>
                <w:color w:val="auto"/>
                <w:sz w:val="21"/>
              </w:rPr>
            </w:pPr>
          </w:p>
        </w:tc>
        <w:tc>
          <w:tcPr>
            <w:tcW w:w="1958" w:type="dxa"/>
            <w:tcBorders>
              <w:left w:val="single" w:color="000000" w:sz="2" w:space="0"/>
              <w:right w:val="single" w:color="000000" w:sz="2" w:space="0"/>
            </w:tcBorders>
            <w:vAlign w:val="top"/>
          </w:tcPr>
          <w:p w14:paraId="2E49EF9B">
            <w:pPr>
              <w:rPr>
                <w:rFonts w:ascii="Arial"/>
                <w:color w:val="auto"/>
                <w:sz w:val="21"/>
              </w:rPr>
            </w:pPr>
          </w:p>
        </w:tc>
      </w:tr>
      <w:tr w14:paraId="5FEB53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8" w:hRule="atLeast"/>
        </w:trPr>
        <w:tc>
          <w:tcPr>
            <w:tcW w:w="607" w:type="dxa"/>
            <w:tcBorders>
              <w:left w:val="single" w:color="000000" w:sz="2" w:space="0"/>
            </w:tcBorders>
            <w:vAlign w:val="top"/>
          </w:tcPr>
          <w:p w14:paraId="1B2C3495">
            <w:pPr>
              <w:rPr>
                <w:rFonts w:ascii="Arial"/>
                <w:color w:val="auto"/>
                <w:sz w:val="21"/>
              </w:rPr>
            </w:pPr>
          </w:p>
        </w:tc>
        <w:tc>
          <w:tcPr>
            <w:tcW w:w="2409" w:type="dxa"/>
            <w:vAlign w:val="top"/>
          </w:tcPr>
          <w:p w14:paraId="04E2499D">
            <w:pPr>
              <w:rPr>
                <w:rFonts w:ascii="Arial"/>
                <w:color w:val="auto"/>
                <w:sz w:val="21"/>
              </w:rPr>
            </w:pPr>
          </w:p>
        </w:tc>
        <w:tc>
          <w:tcPr>
            <w:tcW w:w="1982" w:type="dxa"/>
            <w:vAlign w:val="top"/>
          </w:tcPr>
          <w:p w14:paraId="3CE5E01A">
            <w:pPr>
              <w:rPr>
                <w:rFonts w:ascii="Arial"/>
                <w:color w:val="auto"/>
                <w:sz w:val="21"/>
              </w:rPr>
            </w:pPr>
          </w:p>
        </w:tc>
        <w:tc>
          <w:tcPr>
            <w:tcW w:w="2085" w:type="dxa"/>
            <w:tcBorders>
              <w:right w:val="single" w:color="000000" w:sz="2" w:space="0"/>
            </w:tcBorders>
            <w:vAlign w:val="top"/>
          </w:tcPr>
          <w:p w14:paraId="328E4CE5">
            <w:pPr>
              <w:rPr>
                <w:rFonts w:ascii="Arial"/>
                <w:color w:val="auto"/>
                <w:sz w:val="21"/>
              </w:rPr>
            </w:pPr>
          </w:p>
        </w:tc>
        <w:tc>
          <w:tcPr>
            <w:tcW w:w="1958" w:type="dxa"/>
            <w:tcBorders>
              <w:left w:val="single" w:color="000000" w:sz="2" w:space="0"/>
              <w:right w:val="single" w:color="000000" w:sz="2" w:space="0"/>
            </w:tcBorders>
            <w:vAlign w:val="top"/>
          </w:tcPr>
          <w:p w14:paraId="6954F4EB">
            <w:pPr>
              <w:rPr>
                <w:rFonts w:ascii="Arial"/>
                <w:color w:val="auto"/>
                <w:sz w:val="21"/>
              </w:rPr>
            </w:pPr>
          </w:p>
        </w:tc>
      </w:tr>
      <w:tr w14:paraId="6BFD99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8" w:hRule="atLeast"/>
        </w:trPr>
        <w:tc>
          <w:tcPr>
            <w:tcW w:w="607" w:type="dxa"/>
            <w:tcBorders>
              <w:left w:val="single" w:color="000000" w:sz="2" w:space="0"/>
            </w:tcBorders>
            <w:vAlign w:val="top"/>
          </w:tcPr>
          <w:p w14:paraId="138487BB">
            <w:pPr>
              <w:rPr>
                <w:rFonts w:ascii="Arial"/>
                <w:color w:val="auto"/>
                <w:sz w:val="21"/>
              </w:rPr>
            </w:pPr>
          </w:p>
        </w:tc>
        <w:tc>
          <w:tcPr>
            <w:tcW w:w="2409" w:type="dxa"/>
            <w:vAlign w:val="top"/>
          </w:tcPr>
          <w:p w14:paraId="1C5879CD">
            <w:pPr>
              <w:rPr>
                <w:rFonts w:ascii="Arial"/>
                <w:color w:val="auto"/>
                <w:sz w:val="21"/>
              </w:rPr>
            </w:pPr>
          </w:p>
        </w:tc>
        <w:tc>
          <w:tcPr>
            <w:tcW w:w="1982" w:type="dxa"/>
            <w:vAlign w:val="top"/>
          </w:tcPr>
          <w:p w14:paraId="4C37ABA9">
            <w:pPr>
              <w:rPr>
                <w:rFonts w:ascii="Arial"/>
                <w:color w:val="auto"/>
                <w:sz w:val="21"/>
              </w:rPr>
            </w:pPr>
          </w:p>
        </w:tc>
        <w:tc>
          <w:tcPr>
            <w:tcW w:w="2085" w:type="dxa"/>
            <w:tcBorders>
              <w:right w:val="single" w:color="000000" w:sz="2" w:space="0"/>
            </w:tcBorders>
            <w:vAlign w:val="top"/>
          </w:tcPr>
          <w:p w14:paraId="7C1E49A4">
            <w:pPr>
              <w:rPr>
                <w:rFonts w:ascii="Arial"/>
                <w:color w:val="auto"/>
                <w:sz w:val="21"/>
              </w:rPr>
            </w:pPr>
          </w:p>
        </w:tc>
        <w:tc>
          <w:tcPr>
            <w:tcW w:w="1958" w:type="dxa"/>
            <w:tcBorders>
              <w:left w:val="single" w:color="000000" w:sz="2" w:space="0"/>
              <w:right w:val="single" w:color="000000" w:sz="2" w:space="0"/>
            </w:tcBorders>
            <w:vAlign w:val="top"/>
          </w:tcPr>
          <w:p w14:paraId="35BCDFBA">
            <w:pPr>
              <w:rPr>
                <w:rFonts w:ascii="Arial"/>
                <w:color w:val="auto"/>
                <w:sz w:val="21"/>
              </w:rPr>
            </w:pPr>
          </w:p>
        </w:tc>
      </w:tr>
      <w:tr w14:paraId="428CCF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3" w:hRule="atLeast"/>
        </w:trPr>
        <w:tc>
          <w:tcPr>
            <w:tcW w:w="607" w:type="dxa"/>
            <w:tcBorders>
              <w:left w:val="single" w:color="000000" w:sz="2" w:space="0"/>
            </w:tcBorders>
            <w:vAlign w:val="top"/>
          </w:tcPr>
          <w:p w14:paraId="092599A9">
            <w:pPr>
              <w:rPr>
                <w:rFonts w:ascii="Arial"/>
                <w:color w:val="auto"/>
                <w:sz w:val="21"/>
              </w:rPr>
            </w:pPr>
          </w:p>
        </w:tc>
        <w:tc>
          <w:tcPr>
            <w:tcW w:w="2409" w:type="dxa"/>
            <w:vAlign w:val="top"/>
          </w:tcPr>
          <w:p w14:paraId="3948F0D1">
            <w:pPr>
              <w:rPr>
                <w:rFonts w:ascii="Arial"/>
                <w:color w:val="auto"/>
                <w:sz w:val="21"/>
              </w:rPr>
            </w:pPr>
          </w:p>
        </w:tc>
        <w:tc>
          <w:tcPr>
            <w:tcW w:w="1982" w:type="dxa"/>
            <w:vAlign w:val="top"/>
          </w:tcPr>
          <w:p w14:paraId="28773721">
            <w:pPr>
              <w:rPr>
                <w:rFonts w:ascii="Arial"/>
                <w:color w:val="auto"/>
                <w:sz w:val="21"/>
              </w:rPr>
            </w:pPr>
          </w:p>
        </w:tc>
        <w:tc>
          <w:tcPr>
            <w:tcW w:w="2085" w:type="dxa"/>
            <w:tcBorders>
              <w:right w:val="single" w:color="000000" w:sz="2" w:space="0"/>
            </w:tcBorders>
            <w:vAlign w:val="top"/>
          </w:tcPr>
          <w:p w14:paraId="3A68B2E6">
            <w:pPr>
              <w:rPr>
                <w:rFonts w:ascii="Arial"/>
                <w:color w:val="auto"/>
                <w:sz w:val="21"/>
              </w:rPr>
            </w:pPr>
          </w:p>
        </w:tc>
        <w:tc>
          <w:tcPr>
            <w:tcW w:w="1958" w:type="dxa"/>
            <w:tcBorders>
              <w:left w:val="single" w:color="000000" w:sz="2" w:space="0"/>
              <w:right w:val="single" w:color="000000" w:sz="2" w:space="0"/>
            </w:tcBorders>
            <w:vAlign w:val="top"/>
          </w:tcPr>
          <w:p w14:paraId="3040CE66">
            <w:pPr>
              <w:rPr>
                <w:rFonts w:ascii="Arial"/>
                <w:color w:val="auto"/>
                <w:sz w:val="21"/>
              </w:rPr>
            </w:pPr>
          </w:p>
        </w:tc>
      </w:tr>
      <w:tr w14:paraId="73475E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8" w:hRule="atLeast"/>
        </w:trPr>
        <w:tc>
          <w:tcPr>
            <w:tcW w:w="607" w:type="dxa"/>
            <w:tcBorders>
              <w:left w:val="single" w:color="000000" w:sz="2" w:space="0"/>
            </w:tcBorders>
            <w:vAlign w:val="top"/>
          </w:tcPr>
          <w:p w14:paraId="1886C938">
            <w:pPr>
              <w:rPr>
                <w:rFonts w:ascii="Arial"/>
                <w:color w:val="auto"/>
                <w:sz w:val="21"/>
              </w:rPr>
            </w:pPr>
          </w:p>
        </w:tc>
        <w:tc>
          <w:tcPr>
            <w:tcW w:w="2409" w:type="dxa"/>
            <w:vAlign w:val="top"/>
          </w:tcPr>
          <w:p w14:paraId="20BF0CB0">
            <w:pPr>
              <w:rPr>
                <w:rFonts w:ascii="Arial"/>
                <w:color w:val="auto"/>
                <w:sz w:val="21"/>
              </w:rPr>
            </w:pPr>
          </w:p>
        </w:tc>
        <w:tc>
          <w:tcPr>
            <w:tcW w:w="1982" w:type="dxa"/>
            <w:vAlign w:val="top"/>
          </w:tcPr>
          <w:p w14:paraId="0567F510">
            <w:pPr>
              <w:rPr>
                <w:rFonts w:ascii="Arial"/>
                <w:color w:val="auto"/>
                <w:sz w:val="21"/>
              </w:rPr>
            </w:pPr>
          </w:p>
        </w:tc>
        <w:tc>
          <w:tcPr>
            <w:tcW w:w="2085" w:type="dxa"/>
            <w:tcBorders>
              <w:right w:val="single" w:color="000000" w:sz="2" w:space="0"/>
            </w:tcBorders>
            <w:vAlign w:val="top"/>
          </w:tcPr>
          <w:p w14:paraId="2C6B1C42">
            <w:pPr>
              <w:rPr>
                <w:rFonts w:ascii="Arial"/>
                <w:color w:val="auto"/>
                <w:sz w:val="21"/>
              </w:rPr>
            </w:pPr>
          </w:p>
        </w:tc>
        <w:tc>
          <w:tcPr>
            <w:tcW w:w="1958" w:type="dxa"/>
            <w:tcBorders>
              <w:left w:val="single" w:color="000000" w:sz="2" w:space="0"/>
              <w:right w:val="single" w:color="000000" w:sz="2" w:space="0"/>
            </w:tcBorders>
            <w:vAlign w:val="top"/>
          </w:tcPr>
          <w:p w14:paraId="2604F67A">
            <w:pPr>
              <w:rPr>
                <w:rFonts w:ascii="Arial"/>
                <w:color w:val="auto"/>
                <w:sz w:val="21"/>
              </w:rPr>
            </w:pPr>
          </w:p>
        </w:tc>
      </w:tr>
      <w:tr w14:paraId="3091ED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8" w:hRule="atLeast"/>
        </w:trPr>
        <w:tc>
          <w:tcPr>
            <w:tcW w:w="607" w:type="dxa"/>
            <w:tcBorders>
              <w:left w:val="single" w:color="000000" w:sz="2" w:space="0"/>
            </w:tcBorders>
            <w:vAlign w:val="top"/>
          </w:tcPr>
          <w:p w14:paraId="56ACD81E">
            <w:pPr>
              <w:rPr>
                <w:rFonts w:ascii="Arial"/>
                <w:color w:val="auto"/>
                <w:sz w:val="21"/>
              </w:rPr>
            </w:pPr>
          </w:p>
        </w:tc>
        <w:tc>
          <w:tcPr>
            <w:tcW w:w="2409" w:type="dxa"/>
            <w:vAlign w:val="top"/>
          </w:tcPr>
          <w:p w14:paraId="5CDD593F">
            <w:pPr>
              <w:rPr>
                <w:rFonts w:ascii="Arial"/>
                <w:color w:val="auto"/>
                <w:sz w:val="21"/>
              </w:rPr>
            </w:pPr>
          </w:p>
        </w:tc>
        <w:tc>
          <w:tcPr>
            <w:tcW w:w="1982" w:type="dxa"/>
            <w:vAlign w:val="top"/>
          </w:tcPr>
          <w:p w14:paraId="5AECC78D">
            <w:pPr>
              <w:rPr>
                <w:rFonts w:ascii="Arial"/>
                <w:color w:val="auto"/>
                <w:sz w:val="21"/>
              </w:rPr>
            </w:pPr>
          </w:p>
        </w:tc>
        <w:tc>
          <w:tcPr>
            <w:tcW w:w="2085" w:type="dxa"/>
            <w:tcBorders>
              <w:right w:val="single" w:color="000000" w:sz="2" w:space="0"/>
            </w:tcBorders>
            <w:vAlign w:val="top"/>
          </w:tcPr>
          <w:p w14:paraId="14E801FE">
            <w:pPr>
              <w:rPr>
                <w:rFonts w:ascii="Arial"/>
                <w:color w:val="auto"/>
                <w:sz w:val="21"/>
              </w:rPr>
            </w:pPr>
          </w:p>
        </w:tc>
        <w:tc>
          <w:tcPr>
            <w:tcW w:w="1958" w:type="dxa"/>
            <w:tcBorders>
              <w:left w:val="single" w:color="000000" w:sz="2" w:space="0"/>
              <w:right w:val="single" w:color="000000" w:sz="2" w:space="0"/>
            </w:tcBorders>
            <w:vAlign w:val="top"/>
          </w:tcPr>
          <w:p w14:paraId="180505D2">
            <w:pPr>
              <w:rPr>
                <w:rFonts w:ascii="Arial"/>
                <w:color w:val="auto"/>
                <w:sz w:val="21"/>
              </w:rPr>
            </w:pPr>
          </w:p>
        </w:tc>
      </w:tr>
      <w:tr w14:paraId="32519E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02" w:hRule="atLeast"/>
        </w:trPr>
        <w:tc>
          <w:tcPr>
            <w:tcW w:w="607" w:type="dxa"/>
            <w:tcBorders>
              <w:left w:val="single" w:color="000000" w:sz="2" w:space="0"/>
              <w:bottom w:val="single" w:color="000000" w:sz="2" w:space="0"/>
            </w:tcBorders>
            <w:vAlign w:val="top"/>
          </w:tcPr>
          <w:p w14:paraId="51A58760">
            <w:pPr>
              <w:rPr>
                <w:rFonts w:ascii="Arial"/>
                <w:color w:val="auto"/>
                <w:sz w:val="21"/>
              </w:rPr>
            </w:pPr>
            <w:r>
              <w:rPr>
                <w:color w:val="auto"/>
              </w:rPr>
              <mc:AlternateContent>
                <mc:Choice Requires="wps">
                  <w:drawing>
                    <wp:anchor distT="0" distB="0" distL="114300" distR="114300" simplePos="0" relativeHeight="251705344" behindDoc="0" locked="0" layoutInCell="1" allowOverlap="1">
                      <wp:simplePos x="0" y="0"/>
                      <wp:positionH relativeFrom="page">
                        <wp:posOffset>17145</wp:posOffset>
                      </wp:positionH>
                      <wp:positionV relativeFrom="page">
                        <wp:posOffset>817880</wp:posOffset>
                      </wp:positionV>
                      <wp:extent cx="363220" cy="6350"/>
                      <wp:effectExtent l="0" t="0" r="0" b="0"/>
                      <wp:wrapNone/>
                      <wp:docPr id="98" name="矩形 98"/>
                      <wp:cNvGraphicFramePr/>
                      <a:graphic xmlns:a="http://schemas.openxmlformats.org/drawingml/2006/main">
                        <a:graphicData uri="http://schemas.microsoft.com/office/word/2010/wordprocessingShape">
                          <wps:wsp>
                            <wps:cNvSpPr/>
                            <wps:spPr>
                              <a:xfrm>
                                <a:off x="0" y="0"/>
                                <a:ext cx="363220" cy="6350"/>
                              </a:xfrm>
                              <a:prstGeom prst="rect">
                                <a:avLst/>
                              </a:prstGeom>
                              <a:solidFill>
                                <a:srgbClr val="000000"/>
                              </a:solidFill>
                              <a:ln>
                                <a:noFill/>
                              </a:ln>
                            </wps:spPr>
                            <wps:bodyPr upright="1"/>
                          </wps:wsp>
                        </a:graphicData>
                      </a:graphic>
                    </wp:anchor>
                  </w:drawing>
                </mc:Choice>
                <mc:Fallback>
                  <w:pict>
                    <v:rect id="_x0000_s1026" o:spid="_x0000_s1026" o:spt="1" style="position:absolute;left:0pt;margin-left:1.35pt;margin-top:64.4pt;height:0.5pt;width:28.6pt;mso-position-horizontal-relative:page;mso-position-vertical-relative:page;z-index:251705344;mso-width-relative:page;mso-height-relative:page;" fillcolor="#000000" filled="t" stroked="f" coordsize="21600,21600" o:gfxdata="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">
                      <v:fill on="t" focussize="0,0"/>
                      <v:stroke on="f"/>
                      <v:imagedata o:title=""/>
                      <o:lock v:ext="edit" aspectratio="f"/>
                    </v:rect>
                  </w:pict>
                </mc:Fallback>
              </mc:AlternateContent>
            </w:r>
          </w:p>
        </w:tc>
        <w:tc>
          <w:tcPr>
            <w:tcW w:w="2409" w:type="dxa"/>
            <w:tcBorders>
              <w:bottom w:val="single" w:color="000000" w:sz="2" w:space="0"/>
            </w:tcBorders>
            <w:vAlign w:val="top"/>
          </w:tcPr>
          <w:p w14:paraId="6FB79DDB">
            <w:pPr>
              <w:rPr>
                <w:rFonts w:ascii="Arial"/>
                <w:color w:val="auto"/>
                <w:sz w:val="21"/>
              </w:rPr>
            </w:pPr>
            <w:r>
              <w:rPr>
                <w:color w:val="auto"/>
              </w:rPr>
              <mc:AlternateContent>
                <mc:Choice Requires="wps">
                  <w:drawing>
                    <wp:anchor distT="0" distB="0" distL="114300" distR="114300" simplePos="0" relativeHeight="251707392" behindDoc="0" locked="0" layoutInCell="1" allowOverlap="1">
                      <wp:simplePos x="0" y="0"/>
                      <wp:positionH relativeFrom="page">
                        <wp:posOffset>12700</wp:posOffset>
                      </wp:positionH>
                      <wp:positionV relativeFrom="page">
                        <wp:posOffset>817880</wp:posOffset>
                      </wp:positionV>
                      <wp:extent cx="1512570" cy="6350"/>
                      <wp:effectExtent l="0" t="0" r="0" b="0"/>
                      <wp:wrapNone/>
                      <wp:docPr id="99" name="矩形 99"/>
                      <wp:cNvGraphicFramePr/>
                      <a:graphic xmlns:a="http://schemas.openxmlformats.org/drawingml/2006/main">
                        <a:graphicData uri="http://schemas.microsoft.com/office/word/2010/wordprocessingShape">
                          <wps:wsp>
                            <wps:cNvSpPr/>
                            <wps:spPr>
                              <a:xfrm>
                                <a:off x="0" y="0"/>
                                <a:ext cx="1512570" cy="6350"/>
                              </a:xfrm>
                              <a:prstGeom prst="rect">
                                <a:avLst/>
                              </a:prstGeom>
                              <a:solidFill>
                                <a:srgbClr val="000000"/>
                              </a:solidFill>
                              <a:ln>
                                <a:noFill/>
                              </a:ln>
                            </wps:spPr>
                            <wps:bodyPr upright="1"/>
                          </wps:wsp>
                        </a:graphicData>
                      </a:graphic>
                    </wp:anchor>
                  </w:drawing>
                </mc:Choice>
                <mc:Fallback>
                  <w:pict>
                    <v:rect id="_x0000_s1026" o:spid="_x0000_s1026" o:spt="1" style="position:absolute;left:0pt;margin-left:1pt;margin-top:64.4pt;height:0.5pt;width:119.1pt;mso-position-horizontal-relative:page;mso-position-vertical-relative:page;z-index:251707392;mso-width-relative:page;mso-height-relative:page;" fillcolor="#000000" filled="t" stroked="f" coordsize="21600,21600" o:gfxdata="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A7TIfw&#10;1gAAAAkBAAAPAAAAAAAAAAEAIAAAACIAAABkcnMvZG93bnJldi54bWxQSwECFAAUAAAACACHTuJA&#10;sQOHObEBAABfAwAADgAAAAAAAAABACAAAAAlAQAAZHJzL2Uyb0RvYy54bWxQSwUGAAAAAAYABgBZ&#10;AQAASAUAAAAA&#10;">
                      <v:fill on="t" focussize="0,0"/>
                      <v:stroke on="f"/>
                      <v:imagedata o:title=""/>
                      <o:lock v:ext="edit" aspectratio="f"/>
                    </v:rect>
                  </w:pict>
                </mc:Fallback>
              </mc:AlternateContent>
            </w:r>
          </w:p>
        </w:tc>
        <w:tc>
          <w:tcPr>
            <w:tcW w:w="1982" w:type="dxa"/>
            <w:tcBorders>
              <w:bottom w:val="single" w:color="000000" w:sz="2" w:space="0"/>
            </w:tcBorders>
            <w:vAlign w:val="top"/>
          </w:tcPr>
          <w:p w14:paraId="45C871B5">
            <w:pPr>
              <w:rPr>
                <w:rFonts w:ascii="Arial"/>
                <w:color w:val="auto"/>
                <w:sz w:val="21"/>
              </w:rPr>
            </w:pPr>
            <w:r>
              <w:rPr>
                <w:color w:val="auto"/>
              </w:rPr>
              <mc:AlternateContent>
                <mc:Choice Requires="wps">
                  <w:drawing>
                    <wp:anchor distT="0" distB="0" distL="114300" distR="114300" simplePos="0" relativeHeight="251706368" behindDoc="0" locked="0" layoutInCell="1" allowOverlap="1">
                      <wp:simplePos x="0" y="0"/>
                      <wp:positionH relativeFrom="page">
                        <wp:posOffset>13970</wp:posOffset>
                      </wp:positionH>
                      <wp:positionV relativeFrom="page">
                        <wp:posOffset>817880</wp:posOffset>
                      </wp:positionV>
                      <wp:extent cx="1241425" cy="6350"/>
                      <wp:effectExtent l="0" t="0" r="0" b="0"/>
                      <wp:wrapNone/>
                      <wp:docPr id="96" name="矩形 96"/>
                      <wp:cNvGraphicFramePr/>
                      <a:graphic xmlns:a="http://schemas.openxmlformats.org/drawingml/2006/main">
                        <a:graphicData uri="http://schemas.microsoft.com/office/word/2010/wordprocessingShape">
                          <wps:wsp>
                            <wps:cNvSpPr/>
                            <wps:spPr>
                              <a:xfrm>
                                <a:off x="0" y="0"/>
                                <a:ext cx="1241425" cy="6350"/>
                              </a:xfrm>
                              <a:prstGeom prst="rect">
                                <a:avLst/>
                              </a:prstGeom>
                              <a:solidFill>
                                <a:srgbClr val="000000"/>
                              </a:solidFill>
                              <a:ln>
                                <a:noFill/>
                              </a:ln>
                            </wps:spPr>
                            <wps:bodyPr upright="1"/>
                          </wps:wsp>
                        </a:graphicData>
                      </a:graphic>
                    </wp:anchor>
                  </w:drawing>
                </mc:Choice>
                <mc:Fallback>
                  <w:pict>
                    <v:rect id="_x0000_s1026" o:spid="_x0000_s1026" o:spt="1" style="position:absolute;left:0pt;margin-left:1.1pt;margin-top:64.4pt;height:0.5pt;width:97.75pt;mso-position-horizontal-relative:page;mso-position-vertical-relative:page;z-index:251706368;mso-width-relative:page;mso-height-relative:page;" fillcolor="#000000" filled="t" stroked="f" coordsize="21600,21600" o:gfxdata="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kzOt&#10;HNcAAAAJAQAADwAAAAAAAAABACAAAAAiAAAAZHJzL2Rvd25yZXYueG1sUEsBAhQAFAAAAAgAh07i&#10;QOI1hb6xAQAAXwMAAA4AAAAAAAAAAQAgAAAAJgEAAGRycy9lMm9Eb2MueG1sUEsFBgAAAAAGAAYA&#10;WQEAAEkFAAAAAA==&#10;">
                      <v:fill on="t" focussize="0,0"/>
                      <v:stroke on="f"/>
                      <v:imagedata o:title=""/>
                      <o:lock v:ext="edit" aspectratio="f"/>
                    </v:rect>
                  </w:pict>
                </mc:Fallback>
              </mc:AlternateContent>
            </w:r>
          </w:p>
        </w:tc>
        <w:tc>
          <w:tcPr>
            <w:tcW w:w="4043" w:type="dxa"/>
            <w:gridSpan w:val="2"/>
            <w:tcBorders>
              <w:bottom w:val="single" w:color="000000" w:sz="2" w:space="0"/>
              <w:right w:val="single" w:color="000000" w:sz="2" w:space="0"/>
            </w:tcBorders>
            <w:vAlign w:val="top"/>
          </w:tcPr>
          <w:p w14:paraId="62098241">
            <w:pPr>
              <w:pStyle w:val="30"/>
              <w:spacing w:before="78" w:line="361" w:lineRule="auto"/>
              <w:ind w:left="57" w:right="27" w:firstLine="407"/>
              <w:jc w:val="both"/>
              <w:rPr>
                <w:color w:val="auto"/>
              </w:rPr>
            </w:pPr>
            <w:r>
              <w:rPr>
                <w:color w:val="auto"/>
              </w:rPr>
              <mc:AlternateContent>
                <mc:Choice Requires="wps">
                  <w:drawing>
                    <wp:anchor distT="0" distB="0" distL="114300" distR="114300" simplePos="0" relativeHeight="251704320" behindDoc="0" locked="0" layoutInCell="1" allowOverlap="1">
                      <wp:simplePos x="0" y="0"/>
                      <wp:positionH relativeFrom="page">
                        <wp:posOffset>14605</wp:posOffset>
                      </wp:positionH>
                      <wp:positionV relativeFrom="page">
                        <wp:posOffset>817880</wp:posOffset>
                      </wp:positionV>
                      <wp:extent cx="2536825" cy="6350"/>
                      <wp:effectExtent l="0" t="0" r="0" b="0"/>
                      <wp:wrapNone/>
                      <wp:docPr id="97" name="任意多边形 97"/>
                      <wp:cNvGraphicFramePr/>
                      <a:graphic xmlns:a="http://schemas.openxmlformats.org/drawingml/2006/main">
                        <a:graphicData uri="http://schemas.microsoft.com/office/word/2010/wordprocessingShape">
                          <wps:wsp>
                            <wps:cNvSpPr/>
                            <wps:spPr>
                              <a:xfrm>
                                <a:off x="0" y="0"/>
                                <a:ext cx="2536825" cy="6350"/>
                              </a:xfrm>
                              <a:custGeom>
                                <a:avLst/>
                                <a:gdLst/>
                                <a:ahLst/>
                                <a:cxnLst/>
                                <a:pathLst>
                                  <a:path w="3995" h="10">
                                    <a:moveTo>
                                      <a:pt x="0" y="9"/>
                                    </a:moveTo>
                                    <a:lnTo>
                                      <a:pt x="3995" y="9"/>
                                    </a:lnTo>
                                    <a:lnTo>
                                      <a:pt x="3995" y="0"/>
                                    </a:lnTo>
                                    <a:lnTo>
                                      <a:pt x="0" y="0"/>
                                    </a:lnTo>
                                    <a:lnTo>
                                      <a:pt x="0" y="9"/>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1.15pt;margin-top:64.4pt;height:0.5pt;width:199.75pt;mso-position-horizontal-relative:page;mso-position-vertical-relative:page;z-index:251704320;mso-width-relative:page;mso-height-relative:page;" fillcolor="#000000" filled="t" stroked="f" coordsize="3995,10" o:gfxdata="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tuCc39UAAAAJAQAADwAAAAAA&#10;AAABACAAAAAiAAAAZHJzL2Rvd25yZXYueG1sUEsBAhQAFAAAAAgAh07iQEc1rosWAgAAewQAAA4A&#10;AAAAAAAAAQAgAAAAJAEAAGRycy9lMm9Eb2MueG1sUEsFBgAAAAAGAAYAWQEAAKwFAAAAAA==&#10;" path="m0,9l3995,9,3995,0,0,0,0,9xe">
                      <v:fill on="t" focussize="0,0"/>
                      <v:stroke on="f"/>
                      <v:imagedata o:title=""/>
                      <o:lock v:ext="edit" aspectratio="f"/>
                    </v:shape>
                  </w:pict>
                </mc:Fallback>
              </mc:AlternateContent>
            </w:r>
            <w:r>
              <w:rPr>
                <w:color w:val="auto"/>
                <w:spacing w:val="-10"/>
                <w14:textOutline w14:w="3831" w14:cap="flat" w14:cmpd="sng">
                  <w14:solidFill>
                    <w14:srgbClr w14:val="000000"/>
                  </w14:solidFill>
                  <w14:prstDash w14:val="solid"/>
                  <w14:miter w14:val="0"/>
                </w14:textOutline>
              </w:rPr>
              <w:t>投标人保证：</w:t>
            </w:r>
            <w:r>
              <w:rPr>
                <w:color w:val="auto"/>
                <w:spacing w:val="35"/>
              </w:rPr>
              <w:t xml:space="preserve"> </w:t>
            </w:r>
            <w:r>
              <w:rPr>
                <w:color w:val="auto"/>
                <w:spacing w:val="-10"/>
                <w14:textOutline w14:w="3831" w14:cap="flat" w14:cmpd="sng">
                  <w14:solidFill>
                    <w14:srgbClr w14:val="000000"/>
                  </w14:solidFill>
                  <w14:prstDash w14:val="solid"/>
                  <w14:miter w14:val="0"/>
                </w14:textOutline>
              </w:rPr>
              <w:t>除本合同条款偏离表列出</w:t>
            </w:r>
            <w:r>
              <w:rPr>
                <w:color w:val="auto"/>
              </w:rPr>
              <w:t xml:space="preserve"> </w:t>
            </w:r>
            <w:r>
              <w:rPr>
                <w:color w:val="auto"/>
                <w:spacing w:val="-3"/>
                <w14:textOutline w14:w="3831" w14:cap="flat" w14:cmpd="sng">
                  <w14:solidFill>
                    <w14:srgbClr w14:val="000000"/>
                  </w14:solidFill>
                  <w14:prstDash w14:val="solid"/>
                  <w14:miter w14:val="0"/>
                </w14:textOutline>
              </w:rPr>
              <w:t>的偏离外，我单位对招标文件的其他商务、</w:t>
            </w:r>
          </w:p>
          <w:p w14:paraId="0DABF553">
            <w:pPr>
              <w:pStyle w:val="30"/>
              <w:spacing w:line="220" w:lineRule="auto"/>
              <w:ind w:left="40"/>
              <w:rPr>
                <w:color w:val="auto"/>
              </w:rPr>
            </w:pPr>
            <w:r>
              <w:rPr>
                <w:color w:val="auto"/>
                <w:spacing w:val="-2"/>
                <w14:textOutline w14:w="3831" w14:cap="flat" w14:cmpd="sng">
                  <w14:solidFill>
                    <w14:srgbClr w14:val="000000"/>
                  </w14:solidFill>
                  <w14:prstDash w14:val="solid"/>
                  <w14:miter w14:val="0"/>
                </w14:textOutline>
              </w:rPr>
              <w:t>合同条款完全响应，无偏离。</w:t>
            </w:r>
          </w:p>
        </w:tc>
      </w:tr>
    </w:tbl>
    <w:p w14:paraId="3D2E30F2">
      <w:pPr>
        <w:pStyle w:val="9"/>
        <w:spacing w:before="78" w:line="222" w:lineRule="auto"/>
        <w:ind w:left="420"/>
        <w:rPr>
          <w:color w:val="auto"/>
          <w:sz w:val="21"/>
          <w:szCs w:val="21"/>
        </w:rPr>
      </w:pPr>
      <w:r>
        <w:rPr>
          <w:color w:val="auto"/>
          <w:spacing w:val="-13"/>
          <w:sz w:val="21"/>
          <w:szCs w:val="21"/>
        </w:rPr>
        <w:t>备注：</w:t>
      </w:r>
    </w:p>
    <w:p w14:paraId="25B2D98A">
      <w:pPr>
        <w:pStyle w:val="9"/>
        <w:spacing w:before="213" w:line="220" w:lineRule="auto"/>
        <w:ind w:left="423"/>
        <w:rPr>
          <w:color w:val="auto"/>
          <w:sz w:val="21"/>
          <w:szCs w:val="21"/>
        </w:rPr>
      </w:pPr>
      <w:r>
        <w:rPr>
          <w:color w:val="auto"/>
          <w:spacing w:val="5"/>
          <w:sz w:val="21"/>
          <w:szCs w:val="21"/>
        </w:rPr>
        <w:t xml:space="preserve">（1）投标人应根据招标文件第六章 </w:t>
      </w:r>
      <w:r>
        <w:rPr>
          <w:rFonts w:ascii="Arial" w:hAnsi="Arial" w:eastAsia="Arial" w:cs="Arial"/>
          <w:color w:val="auto"/>
          <w:spacing w:val="5"/>
          <w:sz w:val="21"/>
          <w:szCs w:val="21"/>
        </w:rPr>
        <w:t>“</w:t>
      </w:r>
      <w:r>
        <w:rPr>
          <w:color w:val="auto"/>
          <w:spacing w:val="5"/>
          <w:sz w:val="21"/>
          <w:szCs w:val="21"/>
        </w:rPr>
        <w:t>政府采购合同</w:t>
      </w:r>
      <w:r>
        <w:rPr>
          <w:rFonts w:ascii="Arial" w:hAnsi="Arial" w:eastAsia="Arial" w:cs="Arial"/>
          <w:color w:val="auto"/>
          <w:spacing w:val="5"/>
          <w:sz w:val="21"/>
          <w:szCs w:val="21"/>
        </w:rPr>
        <w:t>”</w:t>
      </w:r>
      <w:r>
        <w:rPr>
          <w:color w:val="auto"/>
          <w:spacing w:val="5"/>
          <w:sz w:val="21"/>
          <w:szCs w:val="21"/>
        </w:rPr>
        <w:t>填写本表；</w:t>
      </w:r>
    </w:p>
    <w:p w14:paraId="7ED72BDE">
      <w:pPr>
        <w:pStyle w:val="9"/>
        <w:spacing w:before="254" w:line="408" w:lineRule="exact"/>
        <w:ind w:left="423"/>
        <w:rPr>
          <w:color w:val="auto"/>
          <w:sz w:val="21"/>
          <w:szCs w:val="21"/>
        </w:rPr>
      </w:pPr>
      <w:r>
        <w:rPr>
          <w:color w:val="auto"/>
          <w:spacing w:val="2"/>
          <w:position w:val="14"/>
          <w:sz w:val="21"/>
          <w:szCs w:val="21"/>
        </w:rPr>
        <w:t>（2）</w:t>
      </w:r>
      <w:r>
        <w:rPr>
          <w:color w:val="auto"/>
          <w:spacing w:val="2"/>
          <w:position w:val="14"/>
          <w:sz w:val="21"/>
          <w:szCs w:val="21"/>
          <w14:textOutline w14:w="3831" w14:cap="flat" w14:cmpd="sng">
            <w14:solidFill>
              <w14:srgbClr w14:val="000000"/>
            </w14:solidFill>
            <w14:prstDash w14:val="solid"/>
            <w14:miter w14:val="0"/>
          </w14:textOutline>
        </w:rPr>
        <w:t>投标人如果对招标文件第六章“政府采购合同”的</w:t>
      </w:r>
      <w:r>
        <w:rPr>
          <w:color w:val="auto"/>
          <w:spacing w:val="1"/>
          <w:position w:val="14"/>
          <w:sz w:val="21"/>
          <w:szCs w:val="21"/>
          <w14:textOutline w14:w="3831" w14:cap="flat" w14:cmpd="sng">
            <w14:solidFill>
              <w14:srgbClr w14:val="000000"/>
            </w14:solidFill>
            <w14:prstDash w14:val="solid"/>
            <w14:miter w14:val="0"/>
          </w14:textOutline>
        </w:rPr>
        <w:t>响应有偏离，应将偏离条款逐条如实</w:t>
      </w:r>
    </w:p>
    <w:p w14:paraId="4D51F409">
      <w:pPr>
        <w:pStyle w:val="9"/>
        <w:spacing w:line="220" w:lineRule="auto"/>
        <w:rPr>
          <w:color w:val="auto"/>
          <w:sz w:val="21"/>
          <w:szCs w:val="21"/>
        </w:rPr>
      </w:pPr>
      <w:r>
        <w:rPr>
          <w:color w:val="auto"/>
          <w:spacing w:val="-5"/>
          <w:sz w:val="21"/>
          <w:szCs w:val="21"/>
          <w14:textOutline w14:w="3831" w14:cap="flat" w14:cmpd="sng">
            <w14:solidFill>
              <w14:srgbClr w14:val="000000"/>
            </w14:solidFill>
            <w14:prstDash w14:val="solid"/>
            <w14:miter w14:val="0"/>
          </w14:textOutline>
        </w:rPr>
        <w:t>应答，并作出说明；</w:t>
      </w:r>
    </w:p>
    <w:p w14:paraId="4BED3A68">
      <w:pPr>
        <w:pStyle w:val="9"/>
        <w:spacing w:before="210" w:line="220" w:lineRule="auto"/>
        <w:ind w:left="423"/>
        <w:rPr>
          <w:color w:val="auto"/>
          <w:sz w:val="21"/>
          <w:szCs w:val="21"/>
        </w:rPr>
      </w:pPr>
      <w:r>
        <w:rPr>
          <w:color w:val="auto"/>
          <w:spacing w:val="-5"/>
          <w:sz w:val="21"/>
          <w:szCs w:val="21"/>
        </w:rPr>
        <w:t>（3）如不提供此表， 则视为投标人不满足招标文件第六章的所有条款</w:t>
      </w:r>
      <w:r>
        <w:rPr>
          <w:color w:val="auto"/>
          <w:spacing w:val="-6"/>
          <w:sz w:val="21"/>
          <w:szCs w:val="21"/>
        </w:rPr>
        <w:t>要求， 其</w:t>
      </w:r>
      <w:r>
        <w:rPr>
          <w:color w:val="auto"/>
          <w:spacing w:val="-6"/>
          <w:sz w:val="21"/>
          <w:szCs w:val="21"/>
          <w14:textOutline w14:w="3831" w14:cap="flat" w14:cmpd="sng">
            <w14:solidFill>
              <w14:srgbClr w14:val="000000"/>
            </w14:solidFill>
            <w14:prstDash w14:val="solid"/>
            <w14:miter w14:val="0"/>
          </w14:textOutline>
        </w:rPr>
        <w:t>投标无效</w:t>
      </w:r>
      <w:r>
        <w:rPr>
          <w:color w:val="auto"/>
          <w:spacing w:val="-6"/>
          <w:sz w:val="21"/>
          <w:szCs w:val="21"/>
        </w:rPr>
        <w:t>。</w:t>
      </w:r>
    </w:p>
    <w:p w14:paraId="221EFB10">
      <w:pPr>
        <w:pStyle w:val="9"/>
        <w:spacing w:before="206" w:line="361" w:lineRule="auto"/>
        <w:ind w:left="2" w:right="74" w:firstLine="421"/>
        <w:rPr>
          <w:color w:val="auto"/>
          <w:sz w:val="21"/>
          <w:szCs w:val="21"/>
        </w:rPr>
      </w:pPr>
      <w:r>
        <w:rPr>
          <w:color w:val="auto"/>
          <w:spacing w:val="-2"/>
          <w:sz w:val="21"/>
          <w:szCs w:val="21"/>
        </w:rPr>
        <w:t>（4）在采购人与中标人签订合同时，如中标人未在</w:t>
      </w:r>
      <w:r>
        <w:rPr>
          <w:color w:val="auto"/>
          <w:spacing w:val="-3"/>
          <w:sz w:val="21"/>
          <w:szCs w:val="21"/>
        </w:rPr>
        <w:t>投标文件“合同条款偏离表”中列出偏离</w:t>
      </w:r>
      <w:r>
        <w:rPr>
          <w:color w:val="auto"/>
          <w:spacing w:val="-9"/>
          <w:sz w:val="21"/>
          <w:szCs w:val="21"/>
        </w:rPr>
        <w:t>说明， 无论已发生或即将发生任何情形，均视为完全符合招标文件要求， 并写入合同。若中标人在</w:t>
      </w:r>
      <w:r>
        <w:rPr>
          <w:color w:val="auto"/>
          <w:spacing w:val="-6"/>
          <w:sz w:val="21"/>
          <w:szCs w:val="21"/>
        </w:rPr>
        <w:t>合同签订前，以上述事项为借口而不履行合同签订手续及执行合同，则视作拒绝与采购人签订合同。</w:t>
      </w:r>
    </w:p>
    <w:p w14:paraId="2A7EA38B">
      <w:pPr>
        <w:spacing w:line="262" w:lineRule="auto"/>
        <w:rPr>
          <w:rFonts w:ascii="Arial"/>
          <w:color w:val="auto"/>
          <w:sz w:val="21"/>
        </w:rPr>
      </w:pPr>
    </w:p>
    <w:p w14:paraId="10EA3F14">
      <w:pPr>
        <w:spacing w:line="262" w:lineRule="auto"/>
        <w:rPr>
          <w:rFonts w:ascii="Arial"/>
          <w:color w:val="auto"/>
          <w:sz w:val="21"/>
        </w:rPr>
      </w:pPr>
    </w:p>
    <w:p w14:paraId="35BB674C">
      <w:pPr>
        <w:spacing w:line="262" w:lineRule="auto"/>
        <w:rPr>
          <w:rFonts w:ascii="Arial"/>
          <w:color w:val="auto"/>
          <w:sz w:val="21"/>
        </w:rPr>
      </w:pPr>
    </w:p>
    <w:p w14:paraId="3A91DFFE">
      <w:pPr>
        <w:spacing w:line="262" w:lineRule="auto"/>
        <w:rPr>
          <w:rFonts w:ascii="Arial"/>
          <w:color w:val="auto"/>
          <w:sz w:val="21"/>
        </w:rPr>
      </w:pPr>
    </w:p>
    <w:p w14:paraId="7022AF70">
      <w:pPr>
        <w:pStyle w:val="9"/>
        <w:spacing w:before="69" w:line="220" w:lineRule="auto"/>
        <w:ind w:left="88"/>
        <w:rPr>
          <w:color w:val="auto"/>
          <w:sz w:val="21"/>
          <w:szCs w:val="21"/>
        </w:rPr>
      </w:pPr>
      <w:r>
        <w:rPr>
          <w:color w:val="auto"/>
          <w:spacing w:val="-3"/>
          <w:sz w:val="21"/>
          <w:szCs w:val="21"/>
        </w:rPr>
        <w:t>投标人名称（盖单位章</w:t>
      </w:r>
      <w:r>
        <w:rPr>
          <w:color w:val="auto"/>
          <w:spacing w:val="-7"/>
          <w:sz w:val="21"/>
          <w:szCs w:val="21"/>
        </w:rPr>
        <w:t>）：</w:t>
      </w:r>
    </w:p>
    <w:p w14:paraId="11B00AB0">
      <w:pPr>
        <w:pStyle w:val="9"/>
        <w:spacing w:before="205" w:line="220" w:lineRule="auto"/>
        <w:ind w:left="87"/>
        <w:rPr>
          <w:color w:val="auto"/>
          <w:sz w:val="21"/>
          <w:szCs w:val="21"/>
        </w:rPr>
      </w:pPr>
      <w:r>
        <w:rPr>
          <w:color w:val="auto"/>
          <w:spacing w:val="-5"/>
          <w:sz w:val="21"/>
          <w:szCs w:val="21"/>
        </w:rPr>
        <w:t>法定代表人（单位负责人）或其授权的代理人（签字或印章</w:t>
      </w:r>
      <w:r>
        <w:rPr>
          <w:color w:val="auto"/>
          <w:spacing w:val="-27"/>
          <w:sz w:val="21"/>
          <w:szCs w:val="21"/>
        </w:rPr>
        <w:t>）：</w:t>
      </w:r>
      <w:r>
        <w:rPr>
          <w:color w:val="auto"/>
          <w:spacing w:val="52"/>
          <w:sz w:val="21"/>
          <w:szCs w:val="21"/>
        </w:rPr>
        <w:t xml:space="preserve"> </w:t>
      </w:r>
      <w:r>
        <w:rPr>
          <w:color w:val="auto"/>
          <w:sz w:val="21"/>
          <w:szCs w:val="21"/>
          <w:u w:val="single" w:color="auto"/>
        </w:rPr>
        <w:t xml:space="preserve">                     </w:t>
      </w:r>
    </w:p>
    <w:p w14:paraId="29FBD73C">
      <w:pPr>
        <w:pStyle w:val="9"/>
        <w:spacing w:before="149" w:line="214" w:lineRule="auto"/>
        <w:ind w:left="122"/>
        <w:rPr>
          <w:color w:val="auto"/>
          <w:sz w:val="21"/>
          <w:szCs w:val="21"/>
        </w:rPr>
      </w:pPr>
      <w:r>
        <w:rPr>
          <w:color w:val="auto"/>
          <w:spacing w:val="-16"/>
          <w:sz w:val="21"/>
          <w:szCs w:val="21"/>
        </w:rPr>
        <w:t>日</w:t>
      </w:r>
      <w:r>
        <w:rPr>
          <w:color w:val="auto"/>
          <w:spacing w:val="2"/>
          <w:sz w:val="21"/>
          <w:szCs w:val="21"/>
        </w:rPr>
        <w:t xml:space="preserve">       </w:t>
      </w:r>
      <w:r>
        <w:rPr>
          <w:color w:val="auto"/>
          <w:spacing w:val="-16"/>
          <w:sz w:val="21"/>
          <w:szCs w:val="21"/>
        </w:rPr>
        <w:t>期：</w:t>
      </w:r>
      <w:r>
        <w:rPr>
          <w:color w:val="auto"/>
          <w:spacing w:val="-29"/>
          <w:sz w:val="21"/>
          <w:szCs w:val="21"/>
        </w:rPr>
        <w:t xml:space="preserve"> </w:t>
      </w:r>
      <w:r>
        <w:rPr>
          <w:color w:val="auto"/>
          <w:sz w:val="21"/>
          <w:szCs w:val="21"/>
          <w:u w:val="single" w:color="auto"/>
        </w:rPr>
        <w:t xml:space="preserve">          </w:t>
      </w:r>
      <w:r>
        <w:rPr>
          <w:color w:val="auto"/>
          <w:spacing w:val="-94"/>
          <w:sz w:val="21"/>
          <w:szCs w:val="21"/>
        </w:rPr>
        <w:t xml:space="preserve"> </w:t>
      </w:r>
      <w:r>
        <w:rPr>
          <w:color w:val="auto"/>
          <w:spacing w:val="-16"/>
          <w:sz w:val="21"/>
          <w:szCs w:val="21"/>
        </w:rPr>
        <w:t>年</w:t>
      </w:r>
      <w:r>
        <w:rPr>
          <w:color w:val="auto"/>
          <w:sz w:val="21"/>
          <w:szCs w:val="21"/>
          <w:u w:val="single" w:color="auto"/>
        </w:rPr>
        <w:t xml:space="preserve">        </w:t>
      </w:r>
      <w:r>
        <w:rPr>
          <w:color w:val="auto"/>
          <w:spacing w:val="-92"/>
          <w:sz w:val="21"/>
          <w:szCs w:val="21"/>
        </w:rPr>
        <w:t xml:space="preserve"> </w:t>
      </w:r>
      <w:r>
        <w:rPr>
          <w:color w:val="auto"/>
          <w:spacing w:val="-16"/>
          <w:sz w:val="21"/>
          <w:szCs w:val="21"/>
        </w:rPr>
        <w:t>月</w:t>
      </w:r>
      <w:r>
        <w:rPr>
          <w:color w:val="auto"/>
          <w:spacing w:val="21"/>
          <w:sz w:val="21"/>
          <w:szCs w:val="21"/>
          <w:u w:val="single" w:color="auto"/>
        </w:rPr>
        <w:t xml:space="preserve">     </w:t>
      </w:r>
      <w:r>
        <w:rPr>
          <w:color w:val="auto"/>
          <w:spacing w:val="-16"/>
          <w:sz w:val="21"/>
          <w:szCs w:val="21"/>
        </w:rPr>
        <w:t>_日</w:t>
      </w:r>
    </w:p>
    <w:p w14:paraId="09463352">
      <w:pPr>
        <w:spacing w:line="214" w:lineRule="auto"/>
        <w:rPr>
          <w:color w:val="auto"/>
          <w:sz w:val="21"/>
          <w:szCs w:val="21"/>
        </w:rPr>
        <w:sectPr>
          <w:footerReference r:id="rId64" w:type="default"/>
          <w:pgSz w:w="11905" w:h="16839"/>
          <w:pgMar w:top="400" w:right="1384" w:bottom="1155" w:left="1439" w:header="0" w:footer="993" w:gutter="0"/>
          <w:pgBorders>
            <w:top w:val="none" w:sz="0" w:space="0"/>
            <w:left w:val="none" w:sz="0" w:space="0"/>
            <w:bottom w:val="none" w:sz="0" w:space="0"/>
            <w:right w:val="none" w:sz="0" w:space="0"/>
          </w:pgBorders>
          <w:pgNumType w:fmt="decimal"/>
          <w:cols w:space="720" w:num="1"/>
        </w:sectPr>
      </w:pPr>
    </w:p>
    <w:p w14:paraId="2F2220EF">
      <w:pPr>
        <w:spacing w:line="278" w:lineRule="auto"/>
        <w:rPr>
          <w:rFonts w:ascii="Arial"/>
          <w:color w:val="auto"/>
          <w:sz w:val="21"/>
        </w:rPr>
      </w:pPr>
      <w:r>
        <w:rPr>
          <w:color w:val="auto"/>
        </w:rPr>
        <mc:AlternateContent>
          <mc:Choice Requires="wps">
            <w:drawing>
              <wp:anchor distT="0" distB="0" distL="114300" distR="114300" simplePos="0" relativeHeight="251708416" behindDoc="0" locked="0" layoutInCell="0" allowOverlap="1">
                <wp:simplePos x="0" y="0"/>
                <wp:positionH relativeFrom="page">
                  <wp:posOffset>944880</wp:posOffset>
                </wp:positionH>
                <wp:positionV relativeFrom="page">
                  <wp:posOffset>685800</wp:posOffset>
                </wp:positionV>
                <wp:extent cx="5705475" cy="9525"/>
                <wp:effectExtent l="0" t="0" r="0" b="0"/>
                <wp:wrapNone/>
                <wp:docPr id="77" name="任意多边形 77"/>
                <wp:cNvGraphicFramePr/>
                <a:graphic xmlns:a="http://schemas.openxmlformats.org/drawingml/2006/main">
                  <a:graphicData uri="http://schemas.microsoft.com/office/word/2010/wordprocessingShape">
                    <wps:wsp>
                      <wps:cNvSpPr/>
                      <wps:spPr>
                        <a:xfrm>
                          <a:off x="0" y="0"/>
                          <a:ext cx="5705475" cy="9525"/>
                        </a:xfrm>
                        <a:custGeom>
                          <a:avLst/>
                          <a:gdLst/>
                          <a:ahLst/>
                          <a:cxnLst/>
                          <a:pathLst>
                            <a:path w="8985" h="15">
                              <a:moveTo>
                                <a:pt x="0" y="14"/>
                              </a:moveTo>
                              <a:lnTo>
                                <a:pt x="8984" y="14"/>
                              </a:lnTo>
                              <a:lnTo>
                                <a:pt x="8984" y="0"/>
                              </a:lnTo>
                              <a:lnTo>
                                <a:pt x="0" y="0"/>
                              </a:lnTo>
                              <a:lnTo>
                                <a:pt x="0" y="14"/>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74.4pt;margin-top:54pt;height:0.75pt;width:449.25pt;mso-position-horizontal-relative:page;mso-position-vertical-relative:page;z-index:251708416;mso-width-relative:page;mso-height-relative:page;" fillcolor="#000000" filled="t" stroked="f" coordsize="8985,15" o:allowincell="f" o:gfxdata="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AjAQqI2QAAAAwBAAAP&#10;AAAAAAAAAAEAIAAAACIAAABkcnMvZG93bnJldi54bWxQSwECFAAUAAAACACHTuJApLyjkhcCAAB+&#10;BAAADgAAAAAAAAABACAAAAAoAQAAZHJzL2Uyb0RvYy54bWxQSwUGAAAAAAYABgBZAQAAsQUAAAAA&#10;" path="m0,14l8984,14,8984,0,0,0,0,14xe">
                <v:fill on="t" focussize="0,0"/>
                <v:stroke on="f"/>
                <v:imagedata o:title=""/>
                <o:lock v:ext="edit" aspectratio="f"/>
              </v:shape>
            </w:pict>
          </mc:Fallback>
        </mc:AlternateContent>
      </w:r>
    </w:p>
    <w:p w14:paraId="00963332">
      <w:pPr>
        <w:spacing w:line="278" w:lineRule="auto"/>
        <w:rPr>
          <w:rFonts w:ascii="Arial"/>
          <w:color w:val="auto"/>
          <w:sz w:val="21"/>
        </w:rPr>
      </w:pPr>
    </w:p>
    <w:p w14:paraId="082F6B72">
      <w:pPr>
        <w:spacing w:line="278" w:lineRule="auto"/>
        <w:rPr>
          <w:rFonts w:ascii="Arial"/>
          <w:color w:val="auto"/>
          <w:sz w:val="21"/>
        </w:rPr>
      </w:pPr>
    </w:p>
    <w:p w14:paraId="07D948E8">
      <w:pPr>
        <w:spacing w:line="278" w:lineRule="auto"/>
        <w:rPr>
          <w:rFonts w:ascii="Arial"/>
          <w:color w:val="auto"/>
          <w:sz w:val="21"/>
        </w:rPr>
      </w:pPr>
    </w:p>
    <w:p w14:paraId="15150995">
      <w:pPr>
        <w:spacing w:line="279" w:lineRule="auto"/>
        <w:rPr>
          <w:rFonts w:ascii="Arial"/>
          <w:color w:val="auto"/>
          <w:sz w:val="21"/>
        </w:rPr>
      </w:pPr>
    </w:p>
    <w:p w14:paraId="2099907B">
      <w:pPr>
        <w:spacing w:before="88" w:line="225" w:lineRule="auto"/>
        <w:ind w:left="3293"/>
        <w:outlineLvl w:val="2"/>
        <w:rPr>
          <w:rFonts w:ascii="黑体" w:hAnsi="黑体" w:eastAsia="黑体" w:cs="黑体"/>
          <w:color w:val="auto"/>
          <w:sz w:val="27"/>
          <w:szCs w:val="27"/>
        </w:rPr>
      </w:pPr>
      <w:bookmarkStart w:id="341" w:name="_Toc23340"/>
      <w:bookmarkStart w:id="342" w:name="_Toc29477"/>
      <w:bookmarkStart w:id="343" w:name="_Toc13121"/>
      <w:bookmarkStart w:id="344" w:name="_Toc7000"/>
      <w:r>
        <w:rPr>
          <w:rFonts w:ascii="黑体" w:hAnsi="黑体" w:eastAsia="黑体" w:cs="黑体"/>
          <w:color w:val="auto"/>
          <w:spacing w:val="8"/>
          <w:sz w:val="27"/>
          <w:szCs w:val="27"/>
          <w14:textOutline w14:w="5050" w14:cap="flat" w14:cmpd="sng">
            <w14:solidFill>
              <w14:srgbClr w14:val="000000"/>
            </w14:solidFill>
            <w14:prstDash w14:val="solid"/>
            <w14:miter w14:val="0"/>
          </w14:textOutline>
        </w:rPr>
        <w:t>九、采购需求偏离表</w:t>
      </w:r>
      <w:bookmarkEnd w:id="341"/>
      <w:bookmarkEnd w:id="342"/>
      <w:bookmarkEnd w:id="343"/>
      <w:bookmarkEnd w:id="344"/>
    </w:p>
    <w:p w14:paraId="3255F917">
      <w:pPr>
        <w:spacing w:line="292" w:lineRule="auto"/>
        <w:rPr>
          <w:rFonts w:ascii="Arial"/>
          <w:color w:val="auto"/>
          <w:sz w:val="21"/>
        </w:rPr>
      </w:pPr>
    </w:p>
    <w:p w14:paraId="1713FA0C">
      <w:pPr>
        <w:pStyle w:val="9"/>
        <w:spacing w:before="68" w:line="220" w:lineRule="auto"/>
        <w:ind w:left="84"/>
        <w:rPr>
          <w:color w:val="auto"/>
          <w:sz w:val="21"/>
          <w:szCs w:val="21"/>
        </w:rPr>
      </w:pPr>
      <w:r>
        <w:rPr>
          <w:color w:val="auto"/>
          <w:spacing w:val="-9"/>
          <w:sz w:val="21"/>
          <w:szCs w:val="21"/>
        </w:rPr>
        <w:t>采</w:t>
      </w:r>
      <w:r>
        <w:rPr>
          <w:color w:val="auto"/>
          <w:spacing w:val="-24"/>
          <w:sz w:val="21"/>
          <w:szCs w:val="21"/>
        </w:rPr>
        <w:t xml:space="preserve"> </w:t>
      </w:r>
      <w:r>
        <w:rPr>
          <w:color w:val="auto"/>
          <w:spacing w:val="-9"/>
          <w:sz w:val="21"/>
          <w:szCs w:val="21"/>
        </w:rPr>
        <w:t>购</w:t>
      </w:r>
      <w:r>
        <w:rPr>
          <w:color w:val="auto"/>
          <w:spacing w:val="-44"/>
          <w:sz w:val="21"/>
          <w:szCs w:val="21"/>
        </w:rPr>
        <w:t xml:space="preserve"> </w:t>
      </w:r>
      <w:r>
        <w:rPr>
          <w:color w:val="auto"/>
          <w:spacing w:val="-9"/>
          <w:sz w:val="21"/>
          <w:szCs w:val="21"/>
        </w:rPr>
        <w:t>计</w:t>
      </w:r>
      <w:r>
        <w:rPr>
          <w:color w:val="auto"/>
          <w:spacing w:val="-40"/>
          <w:sz w:val="21"/>
          <w:szCs w:val="21"/>
        </w:rPr>
        <w:t xml:space="preserve"> </w:t>
      </w:r>
      <w:r>
        <w:rPr>
          <w:color w:val="auto"/>
          <w:spacing w:val="-9"/>
          <w:sz w:val="21"/>
          <w:szCs w:val="21"/>
        </w:rPr>
        <w:t>划</w:t>
      </w:r>
      <w:r>
        <w:rPr>
          <w:color w:val="auto"/>
          <w:spacing w:val="-43"/>
          <w:sz w:val="21"/>
          <w:szCs w:val="21"/>
        </w:rPr>
        <w:t xml:space="preserve"> </w:t>
      </w:r>
      <w:r>
        <w:rPr>
          <w:color w:val="auto"/>
          <w:spacing w:val="-9"/>
          <w:sz w:val="21"/>
          <w:szCs w:val="21"/>
        </w:rPr>
        <w:t>编</w:t>
      </w:r>
      <w:r>
        <w:rPr>
          <w:color w:val="auto"/>
          <w:spacing w:val="-39"/>
          <w:sz w:val="21"/>
          <w:szCs w:val="21"/>
        </w:rPr>
        <w:t xml:space="preserve"> </w:t>
      </w:r>
      <w:r>
        <w:rPr>
          <w:color w:val="auto"/>
          <w:spacing w:val="-9"/>
          <w:sz w:val="21"/>
          <w:szCs w:val="21"/>
        </w:rPr>
        <w:t>号</w:t>
      </w:r>
      <w:r>
        <w:rPr>
          <w:color w:val="auto"/>
          <w:spacing w:val="-38"/>
          <w:sz w:val="21"/>
          <w:szCs w:val="21"/>
        </w:rPr>
        <w:t xml:space="preserve"> </w:t>
      </w:r>
      <w:r>
        <w:rPr>
          <w:color w:val="auto"/>
          <w:spacing w:val="-9"/>
          <w:sz w:val="21"/>
          <w:szCs w:val="21"/>
        </w:rPr>
        <w:t>/委</w:t>
      </w:r>
      <w:r>
        <w:rPr>
          <w:color w:val="auto"/>
          <w:spacing w:val="-44"/>
          <w:sz w:val="21"/>
          <w:szCs w:val="21"/>
        </w:rPr>
        <w:t xml:space="preserve"> </w:t>
      </w:r>
      <w:r>
        <w:rPr>
          <w:color w:val="auto"/>
          <w:spacing w:val="-9"/>
          <w:sz w:val="21"/>
          <w:szCs w:val="21"/>
        </w:rPr>
        <w:t>托</w:t>
      </w:r>
      <w:r>
        <w:rPr>
          <w:color w:val="auto"/>
          <w:spacing w:val="-45"/>
          <w:sz w:val="21"/>
          <w:szCs w:val="21"/>
        </w:rPr>
        <w:t xml:space="preserve"> </w:t>
      </w:r>
      <w:r>
        <w:rPr>
          <w:color w:val="auto"/>
          <w:spacing w:val="-9"/>
          <w:sz w:val="21"/>
          <w:szCs w:val="21"/>
        </w:rPr>
        <w:t>代</w:t>
      </w:r>
      <w:r>
        <w:rPr>
          <w:color w:val="auto"/>
          <w:spacing w:val="-37"/>
          <w:sz w:val="21"/>
          <w:szCs w:val="21"/>
        </w:rPr>
        <w:t xml:space="preserve"> </w:t>
      </w:r>
      <w:r>
        <w:rPr>
          <w:color w:val="auto"/>
          <w:spacing w:val="-9"/>
          <w:sz w:val="21"/>
          <w:szCs w:val="21"/>
        </w:rPr>
        <w:t>理</w:t>
      </w:r>
      <w:r>
        <w:rPr>
          <w:color w:val="auto"/>
          <w:spacing w:val="-43"/>
          <w:sz w:val="21"/>
          <w:szCs w:val="21"/>
        </w:rPr>
        <w:t xml:space="preserve"> </w:t>
      </w:r>
      <w:r>
        <w:rPr>
          <w:color w:val="auto"/>
          <w:spacing w:val="-9"/>
          <w:sz w:val="21"/>
          <w:szCs w:val="21"/>
        </w:rPr>
        <w:t>编</w:t>
      </w:r>
      <w:r>
        <w:rPr>
          <w:color w:val="auto"/>
          <w:spacing w:val="-34"/>
          <w:sz w:val="21"/>
          <w:szCs w:val="21"/>
        </w:rPr>
        <w:t xml:space="preserve"> </w:t>
      </w:r>
      <w:r>
        <w:rPr>
          <w:color w:val="auto"/>
          <w:spacing w:val="-9"/>
          <w:sz w:val="21"/>
          <w:szCs w:val="21"/>
        </w:rPr>
        <w:t>号 :</w:t>
      </w:r>
      <w:r>
        <w:rPr>
          <w:color w:val="auto"/>
          <w:sz w:val="21"/>
          <w:szCs w:val="21"/>
          <w:u w:val="single" w:color="auto"/>
        </w:rPr>
        <w:t xml:space="preserve">                </w:t>
      </w:r>
      <w:r>
        <w:rPr>
          <w:color w:val="auto"/>
          <w:spacing w:val="-9"/>
          <w:sz w:val="21"/>
          <w:szCs w:val="21"/>
        </w:rPr>
        <w:t xml:space="preserve">   项目名称：</w:t>
      </w:r>
      <w:r>
        <w:rPr>
          <w:color w:val="auto"/>
          <w:spacing w:val="-29"/>
          <w:sz w:val="21"/>
          <w:szCs w:val="21"/>
        </w:rPr>
        <w:t xml:space="preserve"> </w:t>
      </w:r>
      <w:r>
        <w:rPr>
          <w:color w:val="auto"/>
          <w:sz w:val="21"/>
          <w:szCs w:val="21"/>
          <w:u w:val="single" w:color="auto"/>
        </w:rPr>
        <w:t xml:space="preserve">                   </w:t>
      </w:r>
    </w:p>
    <w:p w14:paraId="75EE9291">
      <w:pPr>
        <w:spacing w:line="246" w:lineRule="auto"/>
        <w:rPr>
          <w:rFonts w:ascii="Arial"/>
          <w:color w:val="auto"/>
          <w:sz w:val="21"/>
        </w:rPr>
      </w:pPr>
    </w:p>
    <w:p w14:paraId="10F0FF90">
      <w:pPr>
        <w:pStyle w:val="9"/>
        <w:spacing w:before="68" w:line="222" w:lineRule="auto"/>
        <w:ind w:left="85"/>
        <w:rPr>
          <w:color w:val="auto"/>
          <w:sz w:val="21"/>
          <w:szCs w:val="21"/>
        </w:rPr>
      </w:pPr>
      <w:r>
        <w:rPr>
          <w:color w:val="auto"/>
          <w:spacing w:val="-25"/>
          <w:sz w:val="21"/>
          <w:szCs w:val="21"/>
        </w:rPr>
        <w:t>包</w:t>
      </w:r>
      <w:r>
        <w:rPr>
          <w:color w:val="auto"/>
          <w:spacing w:val="1"/>
          <w:sz w:val="21"/>
          <w:szCs w:val="21"/>
        </w:rPr>
        <w:t xml:space="preserve">           </w:t>
      </w:r>
      <w:r>
        <w:rPr>
          <w:color w:val="auto"/>
          <w:spacing w:val="-25"/>
          <w:sz w:val="21"/>
          <w:szCs w:val="21"/>
        </w:rPr>
        <w:t>号：</w:t>
      </w:r>
      <w:r>
        <w:rPr>
          <w:color w:val="auto"/>
          <w:spacing w:val="-29"/>
          <w:sz w:val="21"/>
          <w:szCs w:val="21"/>
        </w:rPr>
        <w:t xml:space="preserve"> </w:t>
      </w:r>
      <w:r>
        <w:rPr>
          <w:color w:val="auto"/>
          <w:sz w:val="21"/>
          <w:szCs w:val="21"/>
          <w:u w:val="single" w:color="auto"/>
        </w:rPr>
        <w:t xml:space="preserve">                        </w:t>
      </w:r>
      <w:r>
        <w:rPr>
          <w:color w:val="auto"/>
          <w:sz w:val="21"/>
          <w:szCs w:val="21"/>
        </w:rPr>
        <w:t xml:space="preserve">           </w:t>
      </w:r>
      <w:r>
        <w:rPr>
          <w:color w:val="auto"/>
          <w:spacing w:val="-25"/>
          <w:sz w:val="21"/>
          <w:szCs w:val="21"/>
        </w:rPr>
        <w:t>包名称：</w:t>
      </w:r>
      <w:r>
        <w:rPr>
          <w:color w:val="auto"/>
          <w:spacing w:val="-22"/>
          <w:sz w:val="21"/>
          <w:szCs w:val="21"/>
        </w:rPr>
        <w:t xml:space="preserve"> </w:t>
      </w:r>
      <w:r>
        <w:rPr>
          <w:color w:val="auto"/>
          <w:sz w:val="21"/>
          <w:szCs w:val="21"/>
          <w:u w:val="single" w:color="auto"/>
        </w:rPr>
        <w:t xml:space="preserve">                    </w:t>
      </w:r>
    </w:p>
    <w:p w14:paraId="39A1A3D8">
      <w:pPr>
        <w:spacing w:line="125" w:lineRule="exact"/>
        <w:rPr>
          <w:color w:val="auto"/>
        </w:rPr>
      </w:pPr>
    </w:p>
    <w:tbl>
      <w:tblPr>
        <w:tblStyle w:val="29"/>
        <w:tblW w:w="9041" w:type="dxa"/>
        <w:tblInd w:w="2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46"/>
        <w:gridCol w:w="2409"/>
        <w:gridCol w:w="1989"/>
        <w:gridCol w:w="2124"/>
        <w:gridCol w:w="1773"/>
      </w:tblGrid>
      <w:tr w14:paraId="162CF6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4" w:hRule="atLeast"/>
        </w:trPr>
        <w:tc>
          <w:tcPr>
            <w:tcW w:w="746" w:type="dxa"/>
            <w:tcBorders>
              <w:top w:val="single" w:color="000000" w:sz="2" w:space="0"/>
              <w:left w:val="single" w:color="000000" w:sz="2" w:space="0"/>
            </w:tcBorders>
            <w:vAlign w:val="top"/>
          </w:tcPr>
          <w:p w14:paraId="0FC0C1C9">
            <w:pPr>
              <w:pStyle w:val="30"/>
              <w:spacing w:before="125" w:line="222" w:lineRule="auto"/>
              <w:ind w:left="131"/>
              <w:rPr>
                <w:color w:val="auto"/>
              </w:rPr>
            </w:pPr>
            <w:r>
              <w:rPr>
                <w:color w:val="auto"/>
                <w:spacing w:val="-3"/>
              </w:rPr>
              <w:t>序号</w:t>
            </w:r>
          </w:p>
        </w:tc>
        <w:tc>
          <w:tcPr>
            <w:tcW w:w="2409" w:type="dxa"/>
            <w:tcBorders>
              <w:top w:val="single" w:color="000000" w:sz="2" w:space="0"/>
            </w:tcBorders>
            <w:vAlign w:val="top"/>
          </w:tcPr>
          <w:p w14:paraId="18B31353">
            <w:pPr>
              <w:pStyle w:val="30"/>
              <w:spacing w:before="125" w:line="220" w:lineRule="auto"/>
              <w:ind w:left="220"/>
              <w:rPr>
                <w:color w:val="auto"/>
              </w:rPr>
            </w:pPr>
            <w:r>
              <w:rPr>
                <w:color w:val="auto"/>
                <w:spacing w:val="-1"/>
              </w:rPr>
              <w:t>招标文件章节条款号</w:t>
            </w:r>
          </w:p>
        </w:tc>
        <w:tc>
          <w:tcPr>
            <w:tcW w:w="1989" w:type="dxa"/>
            <w:tcBorders>
              <w:top w:val="single" w:color="000000" w:sz="2" w:space="0"/>
              <w:right w:val="single" w:color="000000" w:sz="2" w:space="0"/>
            </w:tcBorders>
            <w:vAlign w:val="top"/>
          </w:tcPr>
          <w:p w14:paraId="45253D3A">
            <w:pPr>
              <w:pStyle w:val="30"/>
              <w:spacing w:before="101" w:line="221" w:lineRule="auto"/>
              <w:ind w:left="376"/>
              <w:rPr>
                <w:color w:val="auto"/>
              </w:rPr>
            </w:pPr>
            <w:r>
              <w:rPr>
                <w:color w:val="auto"/>
                <w:spacing w:val="-1"/>
              </w:rPr>
              <w:t>招标文件要求</w:t>
            </w:r>
          </w:p>
        </w:tc>
        <w:tc>
          <w:tcPr>
            <w:tcW w:w="2124" w:type="dxa"/>
            <w:tcBorders>
              <w:top w:val="single" w:color="000000" w:sz="2" w:space="0"/>
              <w:left w:val="single" w:color="000000" w:sz="2" w:space="0"/>
            </w:tcBorders>
            <w:vAlign w:val="top"/>
          </w:tcPr>
          <w:p w14:paraId="133BDB11">
            <w:pPr>
              <w:pStyle w:val="30"/>
              <w:spacing w:before="101" w:line="221" w:lineRule="auto"/>
              <w:ind w:left="441"/>
              <w:rPr>
                <w:color w:val="auto"/>
              </w:rPr>
            </w:pPr>
            <w:r>
              <w:rPr>
                <w:color w:val="auto"/>
                <w:spacing w:val="-1"/>
              </w:rPr>
              <w:t>投标文件应答</w:t>
            </w:r>
          </w:p>
        </w:tc>
        <w:tc>
          <w:tcPr>
            <w:tcW w:w="1773" w:type="dxa"/>
            <w:tcBorders>
              <w:top w:val="single" w:color="000000" w:sz="2" w:space="0"/>
              <w:right w:val="single" w:color="000000" w:sz="2" w:space="0"/>
            </w:tcBorders>
            <w:vAlign w:val="top"/>
          </w:tcPr>
          <w:p w14:paraId="2B8C550C">
            <w:pPr>
              <w:pStyle w:val="30"/>
              <w:spacing w:before="125" w:line="221" w:lineRule="auto"/>
              <w:ind w:left="420"/>
              <w:rPr>
                <w:color w:val="auto"/>
              </w:rPr>
            </w:pPr>
            <w:r>
              <w:rPr>
                <w:color w:val="auto"/>
                <w:spacing w:val="-1"/>
              </w:rPr>
              <w:t>偏离说明</w:t>
            </w:r>
          </w:p>
        </w:tc>
      </w:tr>
      <w:tr w14:paraId="6BC151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3" w:hRule="atLeast"/>
        </w:trPr>
        <w:tc>
          <w:tcPr>
            <w:tcW w:w="746" w:type="dxa"/>
            <w:tcBorders>
              <w:left w:val="single" w:color="000000" w:sz="2" w:space="0"/>
            </w:tcBorders>
            <w:vAlign w:val="top"/>
          </w:tcPr>
          <w:p w14:paraId="6071FAC4">
            <w:pPr>
              <w:rPr>
                <w:rFonts w:ascii="Arial"/>
                <w:color w:val="auto"/>
                <w:sz w:val="21"/>
              </w:rPr>
            </w:pPr>
          </w:p>
        </w:tc>
        <w:tc>
          <w:tcPr>
            <w:tcW w:w="2409" w:type="dxa"/>
            <w:vAlign w:val="top"/>
          </w:tcPr>
          <w:p w14:paraId="37DEDADC">
            <w:pPr>
              <w:rPr>
                <w:rFonts w:ascii="Arial"/>
                <w:color w:val="auto"/>
                <w:sz w:val="21"/>
              </w:rPr>
            </w:pPr>
          </w:p>
        </w:tc>
        <w:tc>
          <w:tcPr>
            <w:tcW w:w="1989" w:type="dxa"/>
            <w:tcBorders>
              <w:right w:val="single" w:color="000000" w:sz="2" w:space="0"/>
            </w:tcBorders>
            <w:vAlign w:val="top"/>
          </w:tcPr>
          <w:p w14:paraId="6F809A6D">
            <w:pPr>
              <w:rPr>
                <w:rFonts w:ascii="Arial"/>
                <w:color w:val="auto"/>
                <w:sz w:val="21"/>
              </w:rPr>
            </w:pPr>
          </w:p>
        </w:tc>
        <w:tc>
          <w:tcPr>
            <w:tcW w:w="2124" w:type="dxa"/>
            <w:tcBorders>
              <w:left w:val="single" w:color="000000" w:sz="2" w:space="0"/>
            </w:tcBorders>
            <w:vAlign w:val="top"/>
          </w:tcPr>
          <w:p w14:paraId="4E86DA5B">
            <w:pPr>
              <w:rPr>
                <w:rFonts w:ascii="Arial"/>
                <w:color w:val="auto"/>
                <w:sz w:val="21"/>
              </w:rPr>
            </w:pPr>
          </w:p>
        </w:tc>
        <w:tc>
          <w:tcPr>
            <w:tcW w:w="1773" w:type="dxa"/>
            <w:tcBorders>
              <w:right w:val="single" w:color="000000" w:sz="2" w:space="0"/>
            </w:tcBorders>
            <w:vAlign w:val="top"/>
          </w:tcPr>
          <w:p w14:paraId="5C6E80EA">
            <w:pPr>
              <w:rPr>
                <w:rFonts w:ascii="Arial"/>
                <w:color w:val="auto"/>
                <w:sz w:val="21"/>
              </w:rPr>
            </w:pPr>
          </w:p>
        </w:tc>
      </w:tr>
      <w:tr w14:paraId="102B10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8" w:hRule="atLeast"/>
        </w:trPr>
        <w:tc>
          <w:tcPr>
            <w:tcW w:w="746" w:type="dxa"/>
            <w:tcBorders>
              <w:left w:val="single" w:color="000000" w:sz="2" w:space="0"/>
            </w:tcBorders>
            <w:vAlign w:val="top"/>
          </w:tcPr>
          <w:p w14:paraId="1C49C813">
            <w:pPr>
              <w:rPr>
                <w:rFonts w:ascii="Arial"/>
                <w:color w:val="auto"/>
                <w:sz w:val="21"/>
              </w:rPr>
            </w:pPr>
          </w:p>
        </w:tc>
        <w:tc>
          <w:tcPr>
            <w:tcW w:w="2409" w:type="dxa"/>
            <w:vAlign w:val="top"/>
          </w:tcPr>
          <w:p w14:paraId="5B8E8DDB">
            <w:pPr>
              <w:rPr>
                <w:rFonts w:ascii="Arial"/>
                <w:color w:val="auto"/>
                <w:sz w:val="21"/>
              </w:rPr>
            </w:pPr>
          </w:p>
        </w:tc>
        <w:tc>
          <w:tcPr>
            <w:tcW w:w="1989" w:type="dxa"/>
            <w:tcBorders>
              <w:right w:val="single" w:color="000000" w:sz="2" w:space="0"/>
            </w:tcBorders>
            <w:vAlign w:val="top"/>
          </w:tcPr>
          <w:p w14:paraId="1E8AED0C">
            <w:pPr>
              <w:rPr>
                <w:rFonts w:ascii="Arial"/>
                <w:color w:val="auto"/>
                <w:sz w:val="21"/>
              </w:rPr>
            </w:pPr>
          </w:p>
        </w:tc>
        <w:tc>
          <w:tcPr>
            <w:tcW w:w="2124" w:type="dxa"/>
            <w:tcBorders>
              <w:left w:val="single" w:color="000000" w:sz="2" w:space="0"/>
            </w:tcBorders>
            <w:vAlign w:val="top"/>
          </w:tcPr>
          <w:p w14:paraId="2720903A">
            <w:pPr>
              <w:rPr>
                <w:rFonts w:ascii="Arial"/>
                <w:color w:val="auto"/>
                <w:sz w:val="21"/>
              </w:rPr>
            </w:pPr>
          </w:p>
        </w:tc>
        <w:tc>
          <w:tcPr>
            <w:tcW w:w="1773" w:type="dxa"/>
            <w:tcBorders>
              <w:right w:val="single" w:color="000000" w:sz="2" w:space="0"/>
            </w:tcBorders>
            <w:vAlign w:val="top"/>
          </w:tcPr>
          <w:p w14:paraId="21121FED">
            <w:pPr>
              <w:rPr>
                <w:rFonts w:ascii="Arial"/>
                <w:color w:val="auto"/>
                <w:sz w:val="21"/>
              </w:rPr>
            </w:pPr>
          </w:p>
        </w:tc>
      </w:tr>
      <w:tr w14:paraId="754F5C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8" w:hRule="atLeast"/>
        </w:trPr>
        <w:tc>
          <w:tcPr>
            <w:tcW w:w="746" w:type="dxa"/>
            <w:tcBorders>
              <w:left w:val="single" w:color="000000" w:sz="2" w:space="0"/>
            </w:tcBorders>
            <w:vAlign w:val="top"/>
          </w:tcPr>
          <w:p w14:paraId="7CC8269E">
            <w:pPr>
              <w:rPr>
                <w:rFonts w:ascii="Arial"/>
                <w:color w:val="auto"/>
                <w:sz w:val="21"/>
              </w:rPr>
            </w:pPr>
          </w:p>
        </w:tc>
        <w:tc>
          <w:tcPr>
            <w:tcW w:w="2409" w:type="dxa"/>
            <w:vAlign w:val="top"/>
          </w:tcPr>
          <w:p w14:paraId="5F402E11">
            <w:pPr>
              <w:rPr>
                <w:rFonts w:ascii="Arial"/>
                <w:color w:val="auto"/>
                <w:sz w:val="21"/>
              </w:rPr>
            </w:pPr>
          </w:p>
        </w:tc>
        <w:tc>
          <w:tcPr>
            <w:tcW w:w="1989" w:type="dxa"/>
            <w:tcBorders>
              <w:right w:val="single" w:color="000000" w:sz="2" w:space="0"/>
            </w:tcBorders>
            <w:vAlign w:val="top"/>
          </w:tcPr>
          <w:p w14:paraId="1A9AAEEE">
            <w:pPr>
              <w:rPr>
                <w:rFonts w:ascii="Arial"/>
                <w:color w:val="auto"/>
                <w:sz w:val="21"/>
              </w:rPr>
            </w:pPr>
          </w:p>
        </w:tc>
        <w:tc>
          <w:tcPr>
            <w:tcW w:w="2124" w:type="dxa"/>
            <w:tcBorders>
              <w:left w:val="single" w:color="000000" w:sz="2" w:space="0"/>
            </w:tcBorders>
            <w:vAlign w:val="top"/>
          </w:tcPr>
          <w:p w14:paraId="27C1BD80">
            <w:pPr>
              <w:rPr>
                <w:rFonts w:ascii="Arial"/>
                <w:color w:val="auto"/>
                <w:sz w:val="21"/>
              </w:rPr>
            </w:pPr>
          </w:p>
        </w:tc>
        <w:tc>
          <w:tcPr>
            <w:tcW w:w="1773" w:type="dxa"/>
            <w:tcBorders>
              <w:right w:val="single" w:color="000000" w:sz="2" w:space="0"/>
            </w:tcBorders>
            <w:vAlign w:val="top"/>
          </w:tcPr>
          <w:p w14:paraId="1565057C">
            <w:pPr>
              <w:rPr>
                <w:rFonts w:ascii="Arial"/>
                <w:color w:val="auto"/>
                <w:sz w:val="21"/>
              </w:rPr>
            </w:pPr>
          </w:p>
        </w:tc>
      </w:tr>
      <w:tr w14:paraId="2EFF8A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3" w:hRule="atLeast"/>
        </w:trPr>
        <w:tc>
          <w:tcPr>
            <w:tcW w:w="746" w:type="dxa"/>
            <w:tcBorders>
              <w:left w:val="single" w:color="000000" w:sz="2" w:space="0"/>
            </w:tcBorders>
            <w:vAlign w:val="top"/>
          </w:tcPr>
          <w:p w14:paraId="50958C44">
            <w:pPr>
              <w:rPr>
                <w:rFonts w:ascii="Arial"/>
                <w:color w:val="auto"/>
                <w:sz w:val="21"/>
              </w:rPr>
            </w:pPr>
          </w:p>
        </w:tc>
        <w:tc>
          <w:tcPr>
            <w:tcW w:w="2409" w:type="dxa"/>
            <w:vAlign w:val="top"/>
          </w:tcPr>
          <w:p w14:paraId="34EB066F">
            <w:pPr>
              <w:rPr>
                <w:rFonts w:ascii="Arial"/>
                <w:color w:val="auto"/>
                <w:sz w:val="21"/>
              </w:rPr>
            </w:pPr>
          </w:p>
        </w:tc>
        <w:tc>
          <w:tcPr>
            <w:tcW w:w="1989" w:type="dxa"/>
            <w:tcBorders>
              <w:right w:val="single" w:color="000000" w:sz="2" w:space="0"/>
            </w:tcBorders>
            <w:vAlign w:val="top"/>
          </w:tcPr>
          <w:p w14:paraId="66CE4B99">
            <w:pPr>
              <w:rPr>
                <w:rFonts w:ascii="Arial"/>
                <w:color w:val="auto"/>
                <w:sz w:val="21"/>
              </w:rPr>
            </w:pPr>
          </w:p>
        </w:tc>
        <w:tc>
          <w:tcPr>
            <w:tcW w:w="2124" w:type="dxa"/>
            <w:tcBorders>
              <w:left w:val="single" w:color="000000" w:sz="2" w:space="0"/>
            </w:tcBorders>
            <w:vAlign w:val="top"/>
          </w:tcPr>
          <w:p w14:paraId="53B65CF1">
            <w:pPr>
              <w:rPr>
                <w:rFonts w:ascii="Arial"/>
                <w:color w:val="auto"/>
                <w:sz w:val="21"/>
              </w:rPr>
            </w:pPr>
          </w:p>
        </w:tc>
        <w:tc>
          <w:tcPr>
            <w:tcW w:w="1773" w:type="dxa"/>
            <w:tcBorders>
              <w:right w:val="single" w:color="000000" w:sz="2" w:space="0"/>
            </w:tcBorders>
            <w:vAlign w:val="top"/>
          </w:tcPr>
          <w:p w14:paraId="374FCE1C">
            <w:pPr>
              <w:rPr>
                <w:rFonts w:ascii="Arial"/>
                <w:color w:val="auto"/>
                <w:sz w:val="21"/>
              </w:rPr>
            </w:pPr>
          </w:p>
        </w:tc>
      </w:tr>
      <w:tr w14:paraId="27D87F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8" w:hRule="atLeast"/>
        </w:trPr>
        <w:tc>
          <w:tcPr>
            <w:tcW w:w="746" w:type="dxa"/>
            <w:tcBorders>
              <w:left w:val="single" w:color="000000" w:sz="2" w:space="0"/>
            </w:tcBorders>
            <w:vAlign w:val="top"/>
          </w:tcPr>
          <w:p w14:paraId="27C2D5B1">
            <w:pPr>
              <w:rPr>
                <w:rFonts w:ascii="Arial"/>
                <w:color w:val="auto"/>
                <w:sz w:val="21"/>
              </w:rPr>
            </w:pPr>
          </w:p>
        </w:tc>
        <w:tc>
          <w:tcPr>
            <w:tcW w:w="2409" w:type="dxa"/>
            <w:vAlign w:val="top"/>
          </w:tcPr>
          <w:p w14:paraId="176E63F1">
            <w:pPr>
              <w:rPr>
                <w:rFonts w:ascii="Arial"/>
                <w:color w:val="auto"/>
                <w:sz w:val="21"/>
              </w:rPr>
            </w:pPr>
          </w:p>
        </w:tc>
        <w:tc>
          <w:tcPr>
            <w:tcW w:w="1989" w:type="dxa"/>
            <w:tcBorders>
              <w:right w:val="single" w:color="000000" w:sz="2" w:space="0"/>
            </w:tcBorders>
            <w:vAlign w:val="top"/>
          </w:tcPr>
          <w:p w14:paraId="1F0C3F51">
            <w:pPr>
              <w:rPr>
                <w:rFonts w:ascii="Arial"/>
                <w:color w:val="auto"/>
                <w:sz w:val="21"/>
              </w:rPr>
            </w:pPr>
          </w:p>
        </w:tc>
        <w:tc>
          <w:tcPr>
            <w:tcW w:w="2124" w:type="dxa"/>
            <w:tcBorders>
              <w:left w:val="single" w:color="000000" w:sz="2" w:space="0"/>
            </w:tcBorders>
            <w:vAlign w:val="top"/>
          </w:tcPr>
          <w:p w14:paraId="0D487AE8">
            <w:pPr>
              <w:rPr>
                <w:rFonts w:ascii="Arial"/>
                <w:color w:val="auto"/>
                <w:sz w:val="21"/>
              </w:rPr>
            </w:pPr>
          </w:p>
        </w:tc>
        <w:tc>
          <w:tcPr>
            <w:tcW w:w="1773" w:type="dxa"/>
            <w:tcBorders>
              <w:right w:val="single" w:color="000000" w:sz="2" w:space="0"/>
            </w:tcBorders>
            <w:vAlign w:val="top"/>
          </w:tcPr>
          <w:p w14:paraId="72C9FF13">
            <w:pPr>
              <w:rPr>
                <w:rFonts w:ascii="Arial"/>
                <w:color w:val="auto"/>
                <w:sz w:val="21"/>
              </w:rPr>
            </w:pPr>
          </w:p>
        </w:tc>
      </w:tr>
      <w:tr w14:paraId="20D08A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01" w:hRule="atLeast"/>
        </w:trPr>
        <w:tc>
          <w:tcPr>
            <w:tcW w:w="746" w:type="dxa"/>
            <w:tcBorders>
              <w:left w:val="single" w:color="000000" w:sz="2" w:space="0"/>
              <w:bottom w:val="single" w:color="000000" w:sz="2" w:space="0"/>
            </w:tcBorders>
            <w:vAlign w:val="top"/>
          </w:tcPr>
          <w:p w14:paraId="102E9635">
            <w:pPr>
              <w:rPr>
                <w:rFonts w:ascii="Arial"/>
                <w:color w:val="auto"/>
                <w:sz w:val="21"/>
              </w:rPr>
            </w:pPr>
            <w:r>
              <w:rPr>
                <w:color w:val="auto"/>
              </w:rPr>
              <mc:AlternateContent>
                <mc:Choice Requires="wps">
                  <w:drawing>
                    <wp:anchor distT="0" distB="0" distL="114300" distR="114300" simplePos="0" relativeHeight="251711488" behindDoc="0" locked="0" layoutInCell="1" allowOverlap="1">
                      <wp:simplePos x="0" y="0"/>
                      <wp:positionH relativeFrom="page">
                        <wp:posOffset>17145</wp:posOffset>
                      </wp:positionH>
                      <wp:positionV relativeFrom="page">
                        <wp:posOffset>817245</wp:posOffset>
                      </wp:positionV>
                      <wp:extent cx="451485" cy="6350"/>
                      <wp:effectExtent l="0" t="0" r="0" b="0"/>
                      <wp:wrapNone/>
                      <wp:docPr id="78" name="矩形 78"/>
                      <wp:cNvGraphicFramePr/>
                      <a:graphic xmlns:a="http://schemas.openxmlformats.org/drawingml/2006/main">
                        <a:graphicData uri="http://schemas.microsoft.com/office/word/2010/wordprocessingShape">
                          <wps:wsp>
                            <wps:cNvSpPr/>
                            <wps:spPr>
                              <a:xfrm>
                                <a:off x="0" y="0"/>
                                <a:ext cx="451485" cy="6350"/>
                              </a:xfrm>
                              <a:prstGeom prst="rect">
                                <a:avLst/>
                              </a:prstGeom>
                              <a:solidFill>
                                <a:srgbClr val="000000"/>
                              </a:solidFill>
                              <a:ln>
                                <a:noFill/>
                              </a:ln>
                            </wps:spPr>
                            <wps:bodyPr upright="1"/>
                          </wps:wsp>
                        </a:graphicData>
                      </a:graphic>
                    </wp:anchor>
                  </w:drawing>
                </mc:Choice>
                <mc:Fallback>
                  <w:pict>
                    <v:rect id="_x0000_s1026" o:spid="_x0000_s1026" o:spt="1" style="position:absolute;left:0pt;margin-left:1.35pt;margin-top:64.35pt;height:0.5pt;width:35.55pt;mso-position-horizontal-relative:page;mso-position-vertical-relative:page;z-index:251711488;mso-width-relative:page;mso-height-relative:page;" fillcolor="#000000" filled="t" stroked="f" coordsize="21600,21600" o:gfxdata="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">
                      <v:fill on="t" focussize="0,0"/>
                      <v:stroke on="f"/>
                      <v:imagedata o:title=""/>
                      <o:lock v:ext="edit" aspectratio="f"/>
                    </v:rect>
                  </w:pict>
                </mc:Fallback>
              </mc:AlternateContent>
            </w:r>
          </w:p>
        </w:tc>
        <w:tc>
          <w:tcPr>
            <w:tcW w:w="2409" w:type="dxa"/>
            <w:tcBorders>
              <w:bottom w:val="single" w:color="000000" w:sz="2" w:space="0"/>
            </w:tcBorders>
            <w:vAlign w:val="top"/>
          </w:tcPr>
          <w:p w14:paraId="32F722B7">
            <w:pPr>
              <w:rPr>
                <w:rFonts w:ascii="Arial"/>
                <w:color w:val="auto"/>
                <w:sz w:val="21"/>
              </w:rPr>
            </w:pPr>
            <w:r>
              <w:rPr>
                <w:color w:val="auto"/>
              </w:rPr>
              <mc:AlternateContent>
                <mc:Choice Requires="wps">
                  <w:drawing>
                    <wp:anchor distT="0" distB="0" distL="114300" distR="114300" simplePos="0" relativeHeight="251712512" behindDoc="0" locked="0" layoutInCell="1" allowOverlap="1">
                      <wp:simplePos x="0" y="0"/>
                      <wp:positionH relativeFrom="page">
                        <wp:posOffset>13335</wp:posOffset>
                      </wp:positionH>
                      <wp:positionV relativeFrom="page">
                        <wp:posOffset>817245</wp:posOffset>
                      </wp:positionV>
                      <wp:extent cx="1512570" cy="6350"/>
                      <wp:effectExtent l="0" t="0" r="0" b="0"/>
                      <wp:wrapNone/>
                      <wp:docPr id="13" name="矩形 13"/>
                      <wp:cNvGraphicFramePr/>
                      <a:graphic xmlns:a="http://schemas.openxmlformats.org/drawingml/2006/main">
                        <a:graphicData uri="http://schemas.microsoft.com/office/word/2010/wordprocessingShape">
                          <wps:wsp>
                            <wps:cNvSpPr/>
                            <wps:spPr>
                              <a:xfrm>
                                <a:off x="0" y="0"/>
                                <a:ext cx="1512570" cy="6350"/>
                              </a:xfrm>
                              <a:prstGeom prst="rect">
                                <a:avLst/>
                              </a:prstGeom>
                              <a:solidFill>
                                <a:srgbClr val="000000"/>
                              </a:solidFill>
                              <a:ln>
                                <a:noFill/>
                              </a:ln>
                            </wps:spPr>
                            <wps:bodyPr upright="1"/>
                          </wps:wsp>
                        </a:graphicData>
                      </a:graphic>
                    </wp:anchor>
                  </w:drawing>
                </mc:Choice>
                <mc:Fallback>
                  <w:pict>
                    <v:rect id="_x0000_s1026" o:spid="_x0000_s1026" o:spt="1" style="position:absolute;left:0pt;margin-left:1.05pt;margin-top:64.35pt;height:0.5pt;width:119.1pt;mso-position-horizontal-relative:page;mso-position-vertical-relative:page;z-index:251712512;mso-width-relative:page;mso-height-relative:page;" fillcolor="#000000" filled="t" stroked="f" coordsize="21600,21600" o:gfxdata="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Np4&#10;8CXYAAAACQEAAA8AAAAAAAAAAQAgAAAAIgAAAGRycy9kb3ducmV2LnhtbFBLAQIUABQAAAAIAIdO&#10;4kCgxeipsQEAAF8DAAAOAAAAAAAAAAEAIAAAACcBAABkcnMvZTJvRG9jLnhtbFBLBQYAAAAABgAG&#10;AFkBAABKBQAAAAA=&#10;">
                      <v:fill on="t" focussize="0,0"/>
                      <v:stroke on="f"/>
                      <v:imagedata o:title=""/>
                      <o:lock v:ext="edit" aspectratio="f"/>
                    </v:rect>
                  </w:pict>
                </mc:Fallback>
              </mc:AlternateContent>
            </w:r>
          </w:p>
        </w:tc>
        <w:tc>
          <w:tcPr>
            <w:tcW w:w="1989" w:type="dxa"/>
            <w:tcBorders>
              <w:bottom w:val="single" w:color="000000" w:sz="2" w:space="0"/>
              <w:right w:val="single" w:color="000000" w:sz="2" w:space="0"/>
            </w:tcBorders>
            <w:vAlign w:val="top"/>
          </w:tcPr>
          <w:p w14:paraId="5B619E83">
            <w:pPr>
              <w:rPr>
                <w:rFonts w:ascii="Arial"/>
                <w:color w:val="auto"/>
                <w:sz w:val="21"/>
              </w:rPr>
            </w:pPr>
            <w:r>
              <w:rPr>
                <w:color w:val="auto"/>
              </w:rPr>
              <mc:AlternateContent>
                <mc:Choice Requires="wps">
                  <w:drawing>
                    <wp:anchor distT="0" distB="0" distL="114300" distR="114300" simplePos="0" relativeHeight="251710464" behindDoc="0" locked="0" layoutInCell="1" allowOverlap="1">
                      <wp:simplePos x="0" y="0"/>
                      <wp:positionH relativeFrom="page">
                        <wp:posOffset>14605</wp:posOffset>
                      </wp:positionH>
                      <wp:positionV relativeFrom="page">
                        <wp:posOffset>817245</wp:posOffset>
                      </wp:positionV>
                      <wp:extent cx="1247140" cy="6350"/>
                      <wp:effectExtent l="0" t="0" r="0" b="0"/>
                      <wp:wrapNone/>
                      <wp:docPr id="22" name="矩形 22"/>
                      <wp:cNvGraphicFramePr/>
                      <a:graphic xmlns:a="http://schemas.openxmlformats.org/drawingml/2006/main">
                        <a:graphicData uri="http://schemas.microsoft.com/office/word/2010/wordprocessingShape">
                          <wps:wsp>
                            <wps:cNvSpPr/>
                            <wps:spPr>
                              <a:xfrm>
                                <a:off x="0" y="0"/>
                                <a:ext cx="1247140" cy="6350"/>
                              </a:xfrm>
                              <a:prstGeom prst="rect">
                                <a:avLst/>
                              </a:prstGeom>
                              <a:solidFill>
                                <a:srgbClr val="000000"/>
                              </a:solidFill>
                              <a:ln>
                                <a:noFill/>
                              </a:ln>
                            </wps:spPr>
                            <wps:bodyPr upright="1"/>
                          </wps:wsp>
                        </a:graphicData>
                      </a:graphic>
                    </wp:anchor>
                  </w:drawing>
                </mc:Choice>
                <mc:Fallback>
                  <w:pict>
                    <v:rect id="_x0000_s1026" o:spid="_x0000_s1026" o:spt="1" style="position:absolute;left:0pt;margin-left:1.15pt;margin-top:64.35pt;height:0.5pt;width:98.2pt;mso-position-horizontal-relative:page;mso-position-vertical-relative:page;z-index:251710464;mso-width-relative:page;mso-height-relative:page;" fillcolor="#000000" filled="t" stroked="f" coordsize="21600,21600" o:gfxdata="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cDbV&#10;lNcAAAAJAQAADwAAAAAAAAABACAAAAAiAAAAZHJzL2Rvd25yZXYueG1sUEsBAhQAFAAAAAgAh07i&#10;QP/Y83GxAQAAXwMAAA4AAAAAAAAAAQAgAAAAJgEAAGRycy9lMm9Eb2MueG1sUEsFBgAAAAAGAAYA&#10;WQEAAEkFAAAAAA==&#10;">
                      <v:fill on="t" focussize="0,0"/>
                      <v:stroke on="f"/>
                      <v:imagedata o:title=""/>
                      <o:lock v:ext="edit" aspectratio="f"/>
                    </v:rect>
                  </w:pict>
                </mc:Fallback>
              </mc:AlternateContent>
            </w:r>
          </w:p>
        </w:tc>
        <w:tc>
          <w:tcPr>
            <w:tcW w:w="3897" w:type="dxa"/>
            <w:gridSpan w:val="2"/>
            <w:tcBorders>
              <w:left w:val="single" w:color="000000" w:sz="2" w:space="0"/>
              <w:bottom w:val="single" w:color="000000" w:sz="2" w:space="0"/>
              <w:right w:val="single" w:color="000000" w:sz="2" w:space="0"/>
            </w:tcBorders>
            <w:vAlign w:val="top"/>
          </w:tcPr>
          <w:p w14:paraId="4627550C">
            <w:pPr>
              <w:pStyle w:val="30"/>
              <w:spacing w:before="78" w:line="361" w:lineRule="auto"/>
              <w:ind w:left="53" w:right="39" w:firstLine="407"/>
              <w:jc w:val="both"/>
              <w:rPr>
                <w:color w:val="auto"/>
              </w:rPr>
            </w:pPr>
            <w:r>
              <w:rPr>
                <w:color w:val="auto"/>
              </w:rPr>
              <mc:AlternateContent>
                <mc:Choice Requires="wps">
                  <w:drawing>
                    <wp:anchor distT="0" distB="0" distL="114300" distR="114300" simplePos="0" relativeHeight="251709440" behindDoc="0" locked="0" layoutInCell="1" allowOverlap="1">
                      <wp:simplePos x="0" y="0"/>
                      <wp:positionH relativeFrom="page">
                        <wp:posOffset>16510</wp:posOffset>
                      </wp:positionH>
                      <wp:positionV relativeFrom="page">
                        <wp:posOffset>817245</wp:posOffset>
                      </wp:positionV>
                      <wp:extent cx="2442845" cy="6350"/>
                      <wp:effectExtent l="0" t="0" r="0" b="0"/>
                      <wp:wrapNone/>
                      <wp:docPr id="15" name="任意多边形 15"/>
                      <wp:cNvGraphicFramePr/>
                      <a:graphic xmlns:a="http://schemas.openxmlformats.org/drawingml/2006/main">
                        <a:graphicData uri="http://schemas.microsoft.com/office/word/2010/wordprocessingShape">
                          <wps:wsp>
                            <wps:cNvSpPr/>
                            <wps:spPr>
                              <a:xfrm>
                                <a:off x="0" y="0"/>
                                <a:ext cx="2442845" cy="6350"/>
                              </a:xfrm>
                              <a:custGeom>
                                <a:avLst/>
                                <a:gdLst/>
                                <a:ahLst/>
                                <a:cxnLst/>
                                <a:pathLst>
                                  <a:path w="3847" h="10">
                                    <a:moveTo>
                                      <a:pt x="0" y="9"/>
                                    </a:moveTo>
                                    <a:lnTo>
                                      <a:pt x="3846" y="9"/>
                                    </a:lnTo>
                                    <a:lnTo>
                                      <a:pt x="3846" y="0"/>
                                    </a:lnTo>
                                    <a:lnTo>
                                      <a:pt x="0" y="0"/>
                                    </a:lnTo>
                                    <a:lnTo>
                                      <a:pt x="0" y="9"/>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1.3pt;margin-top:64.35pt;height:0.5pt;width:192.35pt;mso-position-horizontal-relative:page;mso-position-vertical-relative:page;z-index:251709440;mso-width-relative:page;mso-height-relative:page;" fillcolor="#000000" filled="t" stroked="f" coordsize="3847,10" o:gfxdata="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CUpandkAAAAJAQAA&#10;DwAAAAAAAAABACAAAAAiAAAAZHJzL2Rvd25yZXYueG1sUEsBAhQAFAAAAAgAh07iQBV8z/4YAgAA&#10;ewQAAA4AAAAAAAAAAQAgAAAAKAEAAGRycy9lMm9Eb2MueG1sUEsFBgAAAAAGAAYAWQEAALIFAAAA&#10;AA==&#10;" path="m0,9l3846,9,3846,0,0,0,0,9xe">
                      <v:fill on="t" focussize="0,0"/>
                      <v:stroke on="f"/>
                      <v:imagedata o:title=""/>
                      <o:lock v:ext="edit" aspectratio="f"/>
                    </v:shape>
                  </w:pict>
                </mc:Fallback>
              </mc:AlternateContent>
            </w:r>
            <w:r>
              <w:rPr>
                <w:color w:val="auto"/>
                <w:spacing w:val="1"/>
                <w14:textOutline w14:w="3831" w14:cap="flat" w14:cmpd="sng">
                  <w14:solidFill>
                    <w14:srgbClr w14:val="000000"/>
                  </w14:solidFill>
                  <w14:prstDash w14:val="solid"/>
                  <w14:miter w14:val="0"/>
                </w14:textOutline>
              </w:rPr>
              <w:t>投标人保证：除本采购需求偏离表列</w:t>
            </w:r>
            <w:r>
              <w:rPr>
                <w:color w:val="auto"/>
                <w:spacing w:val="14"/>
              </w:rPr>
              <w:t xml:space="preserve"> </w:t>
            </w:r>
            <w:r>
              <w:rPr>
                <w:color w:val="auto"/>
                <w:spacing w:val="1"/>
                <w14:textOutline w14:w="3831" w14:cap="flat" w14:cmpd="sng">
                  <w14:solidFill>
                    <w14:srgbClr w14:val="000000"/>
                  </w14:solidFill>
                  <w14:prstDash w14:val="solid"/>
                  <w14:miter w14:val="0"/>
                </w14:textOutline>
              </w:rPr>
              <w:t>出的偏离外，我单位对招标文件的其他采</w:t>
            </w:r>
            <w:r>
              <w:rPr>
                <w:color w:val="auto"/>
                <w:spacing w:val="-2"/>
                <w14:textOutline w14:w="3831" w14:cap="flat" w14:cmpd="sng">
                  <w14:solidFill>
                    <w14:srgbClr w14:val="000000"/>
                  </w14:solidFill>
                  <w14:prstDash w14:val="solid"/>
                  <w14:miter w14:val="0"/>
                </w14:textOutline>
              </w:rPr>
              <w:t>购需求条款完全响应，无偏离。</w:t>
            </w:r>
          </w:p>
          <w:p w14:paraId="392605E9">
            <w:pPr>
              <w:pStyle w:val="30"/>
              <w:spacing w:line="220" w:lineRule="auto"/>
              <w:ind w:left="33"/>
              <w:rPr>
                <w:color w:val="auto"/>
              </w:rPr>
            </w:pPr>
          </w:p>
        </w:tc>
      </w:tr>
    </w:tbl>
    <w:p w14:paraId="3FD7B32A">
      <w:pPr>
        <w:pStyle w:val="9"/>
        <w:spacing w:before="206" w:line="413" w:lineRule="exact"/>
        <w:ind w:right="11"/>
        <w:jc w:val="left"/>
        <w:rPr>
          <w:rFonts w:hint="eastAsia" w:ascii="宋体" w:hAnsi="宋体" w:eastAsia="宋体" w:cs="宋体"/>
          <w:b w:val="0"/>
          <w:bCs w:val="0"/>
          <w:color w:val="auto"/>
          <w:spacing w:val="-5"/>
          <w:position w:val="15"/>
          <w:sz w:val="21"/>
          <w:szCs w:val="21"/>
          <w14:textOutline w14:w="3831" w14:cap="flat" w14:cmpd="sng">
            <w14:solidFill>
              <w14:srgbClr w14:val="000000"/>
            </w14:solidFill>
            <w14:prstDash w14:val="solid"/>
            <w14:miter w14:val="0"/>
          </w14:textOutline>
        </w:rPr>
      </w:pPr>
      <w:r>
        <w:rPr>
          <w:rFonts w:hint="eastAsia" w:ascii="宋体" w:hAnsi="宋体" w:eastAsia="宋体" w:cs="宋体"/>
          <w:b w:val="0"/>
          <w:bCs w:val="0"/>
          <w:color w:val="auto"/>
          <w:spacing w:val="-5"/>
          <w:position w:val="15"/>
          <w:sz w:val="21"/>
          <w:szCs w:val="21"/>
          <w14:textOutline w14:w="3831" w14:cap="flat" w14:cmpd="sng">
            <w14:solidFill>
              <w14:srgbClr w14:val="000000"/>
            </w14:solidFill>
            <w14:prstDash w14:val="solid"/>
            <w14:miter w14:val="0"/>
          </w14:textOutline>
        </w:rPr>
        <w:t>备注：</w:t>
      </w:r>
    </w:p>
    <w:p w14:paraId="05526450">
      <w:pPr>
        <w:pStyle w:val="9"/>
        <w:spacing w:before="206" w:line="413" w:lineRule="exact"/>
        <w:ind w:right="11"/>
        <w:jc w:val="left"/>
        <w:rPr>
          <w:rFonts w:hint="eastAsia" w:ascii="宋体" w:hAnsi="宋体" w:eastAsia="宋体" w:cs="宋体"/>
          <w:b w:val="0"/>
          <w:bCs w:val="0"/>
          <w:color w:val="auto"/>
          <w:spacing w:val="-5"/>
          <w:position w:val="15"/>
          <w:sz w:val="21"/>
          <w:szCs w:val="21"/>
          <w14:textOutline w14:w="3831" w14:cap="flat" w14:cmpd="sng">
            <w14:solidFill>
              <w14:srgbClr w14:val="000000"/>
            </w14:solidFill>
            <w14:prstDash w14:val="solid"/>
            <w14:miter w14:val="0"/>
          </w14:textOutline>
        </w:rPr>
      </w:pPr>
      <w:r>
        <w:rPr>
          <w:rFonts w:hint="eastAsia" w:ascii="宋体" w:hAnsi="宋体" w:eastAsia="宋体" w:cs="宋体"/>
          <w:b w:val="0"/>
          <w:bCs w:val="0"/>
          <w:color w:val="auto"/>
          <w:spacing w:val="-5"/>
          <w:position w:val="15"/>
          <w:sz w:val="21"/>
          <w:szCs w:val="21"/>
          <w14:textOutline w14:w="3831" w14:cap="flat" w14:cmpd="sng">
            <w14:solidFill>
              <w14:srgbClr w14:val="000000"/>
            </w14:solidFill>
            <w14:prstDash w14:val="solid"/>
            <w14:miter w14:val="0"/>
          </w14:textOutline>
        </w:rPr>
        <w:t>（1）投标人应根据招标文件第五章“采购需求”填写本表；</w:t>
      </w:r>
    </w:p>
    <w:p w14:paraId="1F0205B3">
      <w:pPr>
        <w:pStyle w:val="9"/>
        <w:spacing w:before="206" w:line="413" w:lineRule="exact"/>
        <w:ind w:right="11"/>
        <w:jc w:val="left"/>
        <w:rPr>
          <w:rFonts w:hint="eastAsia" w:ascii="宋体" w:hAnsi="宋体" w:eastAsia="宋体" w:cs="宋体"/>
          <w:b w:val="0"/>
          <w:bCs w:val="0"/>
          <w:color w:val="auto"/>
          <w:spacing w:val="-5"/>
          <w:position w:val="15"/>
          <w:sz w:val="21"/>
          <w:szCs w:val="21"/>
          <w14:textOutline w14:w="3831" w14:cap="flat" w14:cmpd="sng">
            <w14:solidFill>
              <w14:srgbClr w14:val="000000"/>
            </w14:solidFill>
            <w14:prstDash w14:val="solid"/>
            <w14:miter w14:val="0"/>
          </w14:textOutline>
        </w:rPr>
      </w:pPr>
      <w:r>
        <w:rPr>
          <w:rFonts w:hint="eastAsia" w:ascii="宋体" w:hAnsi="宋体" w:eastAsia="宋体" w:cs="宋体"/>
          <w:b w:val="0"/>
          <w:bCs w:val="0"/>
          <w:color w:val="auto"/>
          <w:spacing w:val="-5"/>
          <w:position w:val="15"/>
          <w:sz w:val="21"/>
          <w:szCs w:val="21"/>
          <w14:textOutline w14:w="3831" w14:cap="flat" w14:cmpd="sng">
            <w14:solidFill>
              <w14:srgbClr w14:val="000000"/>
            </w14:solidFill>
            <w14:prstDash w14:val="solid"/>
            <w14:miter w14:val="0"/>
          </w14:textOutline>
        </w:rPr>
        <w:t>（2）投标人如果对招标文件第五章“采购需求”的响应有偏离，应将偏离条款逐条如实应答，并作出说明；</w:t>
      </w:r>
    </w:p>
    <w:p w14:paraId="7E73050C">
      <w:pPr>
        <w:pStyle w:val="9"/>
        <w:spacing w:before="206" w:line="413" w:lineRule="exact"/>
        <w:ind w:right="11"/>
        <w:jc w:val="left"/>
        <w:rPr>
          <w:rFonts w:hint="eastAsia" w:ascii="宋体" w:hAnsi="宋体" w:eastAsia="宋体" w:cs="宋体"/>
          <w:b w:val="0"/>
          <w:bCs w:val="0"/>
          <w:color w:val="auto"/>
          <w:spacing w:val="-5"/>
          <w:position w:val="15"/>
          <w:sz w:val="21"/>
          <w:szCs w:val="21"/>
          <w14:textOutline w14:w="3831" w14:cap="flat" w14:cmpd="sng">
            <w14:solidFill>
              <w14:srgbClr w14:val="000000"/>
            </w14:solidFill>
            <w14:prstDash w14:val="solid"/>
            <w14:miter w14:val="0"/>
          </w14:textOutline>
        </w:rPr>
      </w:pPr>
      <w:r>
        <w:rPr>
          <w:rFonts w:hint="eastAsia" w:ascii="宋体" w:hAnsi="宋体" w:eastAsia="宋体" w:cs="宋体"/>
          <w:b w:val="0"/>
          <w:bCs w:val="0"/>
          <w:color w:val="auto"/>
          <w:spacing w:val="-5"/>
          <w:position w:val="15"/>
          <w:sz w:val="21"/>
          <w:szCs w:val="21"/>
          <w14:textOutline w14:w="3831" w14:cap="flat" w14:cmpd="sng">
            <w14:solidFill>
              <w14:srgbClr w14:val="000000"/>
            </w14:solidFill>
            <w14:prstDash w14:val="solid"/>
            <w14:miter w14:val="0"/>
          </w14:textOutline>
        </w:rPr>
        <w:t>（3）如不提供此表， 则视为投标人不满足招标文件第五章的所有条款要求，其投标无效。</w:t>
      </w:r>
    </w:p>
    <w:p w14:paraId="6F77FC74">
      <w:pPr>
        <w:pStyle w:val="9"/>
        <w:spacing w:before="206" w:line="413" w:lineRule="exact"/>
        <w:ind w:right="11"/>
        <w:jc w:val="left"/>
        <w:rPr>
          <w:rFonts w:hint="eastAsia" w:ascii="宋体" w:hAnsi="宋体" w:eastAsia="宋体" w:cs="宋体"/>
          <w:b w:val="0"/>
          <w:bCs w:val="0"/>
          <w:color w:val="auto"/>
          <w:spacing w:val="-5"/>
          <w:position w:val="15"/>
          <w:sz w:val="21"/>
          <w:szCs w:val="21"/>
          <w14:textOutline w14:w="3831" w14:cap="flat" w14:cmpd="sng">
            <w14:solidFill>
              <w14:srgbClr w14:val="000000"/>
            </w14:solidFill>
            <w14:prstDash w14:val="solid"/>
            <w14:miter w14:val="0"/>
          </w14:textOutline>
        </w:rPr>
      </w:pPr>
      <w:r>
        <w:rPr>
          <w:rFonts w:hint="eastAsia" w:ascii="宋体" w:hAnsi="宋体" w:eastAsia="宋体" w:cs="宋体"/>
          <w:b w:val="0"/>
          <w:bCs w:val="0"/>
          <w:color w:val="auto"/>
          <w:spacing w:val="-5"/>
          <w:position w:val="15"/>
          <w:sz w:val="21"/>
          <w:szCs w:val="21"/>
          <w14:textOutline w14:w="3831" w14:cap="flat" w14:cmpd="sng">
            <w14:solidFill>
              <w14:srgbClr w14:val="000000"/>
            </w14:solidFill>
            <w14:prstDash w14:val="solid"/>
            <w14:miter w14:val="0"/>
          </w14:textOutline>
        </w:rPr>
        <w:t>（4）在采购人与中标人签订合同时， 如中标人未在投标文件“采购需求偏离表”中列出偏离 说明，无论已发生或即将发生任何情形， 均视为完全符合招标文件要求， 并写入合同。若中标人在合同签订前， 以上述事项为借口而不履行合同签订手续及执行合同，则视作拒绝与采购人签订合同。</w:t>
      </w:r>
    </w:p>
    <w:p w14:paraId="2E55A5D5">
      <w:pPr>
        <w:pStyle w:val="9"/>
        <w:spacing w:before="206" w:line="413" w:lineRule="exact"/>
        <w:ind w:right="11"/>
        <w:jc w:val="left"/>
        <w:rPr>
          <w:rFonts w:hint="eastAsia" w:ascii="宋体" w:hAnsi="宋体" w:eastAsia="宋体" w:cs="宋体"/>
          <w:b w:val="0"/>
          <w:bCs w:val="0"/>
          <w:color w:val="auto"/>
          <w:spacing w:val="-5"/>
          <w:position w:val="15"/>
          <w:sz w:val="21"/>
          <w:szCs w:val="21"/>
          <w14:textOutline w14:w="3831" w14:cap="flat" w14:cmpd="sng">
            <w14:solidFill>
              <w14:srgbClr w14:val="000000"/>
            </w14:solidFill>
            <w14:prstDash w14:val="solid"/>
            <w14:miter w14:val="0"/>
          </w14:textOutline>
        </w:rPr>
      </w:pPr>
      <w:r>
        <w:rPr>
          <w:rFonts w:hint="eastAsia" w:ascii="宋体" w:hAnsi="宋体" w:eastAsia="宋体" w:cs="宋体"/>
          <w:b w:val="0"/>
          <w:bCs w:val="0"/>
          <w:color w:val="auto"/>
          <w:spacing w:val="-5"/>
          <w:position w:val="15"/>
          <w:sz w:val="21"/>
          <w:szCs w:val="21"/>
          <w14:textOutline w14:w="3831" w14:cap="flat" w14:cmpd="sng">
            <w14:solidFill>
              <w14:srgbClr w14:val="000000"/>
            </w14:solidFill>
            <w14:prstDash w14:val="solid"/>
            <w14:miter w14:val="0"/>
          </w14:textOutline>
        </w:rPr>
        <w:t>（5）本表偏离表与本章第七节“采购需求响应”不一致时，以“采购需求响应”为准。</w:t>
      </w:r>
    </w:p>
    <w:p w14:paraId="71346018">
      <w:pPr>
        <w:spacing w:line="263" w:lineRule="auto"/>
        <w:rPr>
          <w:rFonts w:ascii="Arial"/>
          <w:color w:val="auto"/>
          <w:sz w:val="21"/>
        </w:rPr>
      </w:pPr>
    </w:p>
    <w:p w14:paraId="3C876E89">
      <w:pPr>
        <w:spacing w:line="263" w:lineRule="auto"/>
        <w:rPr>
          <w:rFonts w:ascii="Arial"/>
          <w:color w:val="auto"/>
          <w:sz w:val="21"/>
        </w:rPr>
      </w:pPr>
    </w:p>
    <w:p w14:paraId="4ABD9C49">
      <w:pPr>
        <w:spacing w:line="263" w:lineRule="auto"/>
        <w:rPr>
          <w:rFonts w:ascii="Arial"/>
          <w:color w:val="auto"/>
          <w:sz w:val="21"/>
        </w:rPr>
      </w:pPr>
    </w:p>
    <w:p w14:paraId="44C03887">
      <w:pPr>
        <w:spacing w:line="263" w:lineRule="auto"/>
        <w:rPr>
          <w:rFonts w:ascii="Arial"/>
          <w:color w:val="auto"/>
          <w:sz w:val="21"/>
        </w:rPr>
      </w:pPr>
    </w:p>
    <w:p w14:paraId="1EBC4BBE">
      <w:pPr>
        <w:pStyle w:val="9"/>
        <w:spacing w:before="69" w:line="220" w:lineRule="auto"/>
        <w:ind w:left="88"/>
        <w:rPr>
          <w:color w:val="auto"/>
          <w:sz w:val="21"/>
          <w:szCs w:val="21"/>
        </w:rPr>
      </w:pPr>
      <w:r>
        <w:rPr>
          <w:color w:val="auto"/>
          <w:spacing w:val="-3"/>
          <w:sz w:val="21"/>
          <w:szCs w:val="21"/>
        </w:rPr>
        <w:t>投标人名称（盖单位章</w:t>
      </w:r>
      <w:r>
        <w:rPr>
          <w:color w:val="auto"/>
          <w:spacing w:val="-7"/>
          <w:sz w:val="21"/>
          <w:szCs w:val="21"/>
        </w:rPr>
        <w:t>）：</w:t>
      </w:r>
    </w:p>
    <w:p w14:paraId="695F01CE">
      <w:pPr>
        <w:pStyle w:val="9"/>
        <w:spacing w:before="206" w:line="220" w:lineRule="auto"/>
        <w:ind w:left="86"/>
        <w:rPr>
          <w:color w:val="auto"/>
          <w:sz w:val="21"/>
          <w:szCs w:val="21"/>
        </w:rPr>
      </w:pPr>
      <w:r>
        <w:rPr>
          <w:color w:val="auto"/>
          <w:spacing w:val="-5"/>
          <w:sz w:val="21"/>
          <w:szCs w:val="21"/>
        </w:rPr>
        <w:t>法定代表人（单位负责人）或其授权的代理人（签字或印章</w:t>
      </w:r>
      <w:r>
        <w:rPr>
          <w:color w:val="auto"/>
          <w:spacing w:val="-27"/>
          <w:sz w:val="21"/>
          <w:szCs w:val="21"/>
        </w:rPr>
        <w:t>）：</w:t>
      </w:r>
      <w:r>
        <w:rPr>
          <w:color w:val="auto"/>
          <w:spacing w:val="52"/>
          <w:sz w:val="21"/>
          <w:szCs w:val="21"/>
        </w:rPr>
        <w:t xml:space="preserve"> </w:t>
      </w:r>
      <w:r>
        <w:rPr>
          <w:color w:val="auto"/>
          <w:sz w:val="21"/>
          <w:szCs w:val="21"/>
          <w:u w:val="single" w:color="auto"/>
        </w:rPr>
        <w:t xml:space="preserve">                     </w:t>
      </w:r>
    </w:p>
    <w:p w14:paraId="3FCE980F">
      <w:pPr>
        <w:pStyle w:val="9"/>
        <w:spacing w:before="210" w:line="221" w:lineRule="auto"/>
        <w:ind w:left="121"/>
        <w:rPr>
          <w:color w:val="auto"/>
          <w:sz w:val="21"/>
          <w:szCs w:val="21"/>
        </w:rPr>
      </w:pPr>
      <w:r>
        <w:rPr>
          <w:color w:val="auto"/>
          <w:spacing w:val="-25"/>
          <w:sz w:val="21"/>
          <w:szCs w:val="21"/>
        </w:rPr>
        <w:t>日</w:t>
      </w:r>
      <w:r>
        <w:rPr>
          <w:color w:val="auto"/>
          <w:spacing w:val="2"/>
          <w:sz w:val="21"/>
          <w:szCs w:val="21"/>
        </w:rPr>
        <w:t xml:space="preserve">      </w:t>
      </w:r>
      <w:r>
        <w:rPr>
          <w:color w:val="auto"/>
          <w:spacing w:val="-25"/>
          <w:sz w:val="21"/>
          <w:szCs w:val="21"/>
        </w:rPr>
        <w:t>期：</w:t>
      </w:r>
      <w:r>
        <w:rPr>
          <w:color w:val="auto"/>
          <w:spacing w:val="-30"/>
          <w:sz w:val="21"/>
          <w:szCs w:val="21"/>
        </w:rPr>
        <w:t xml:space="preserve"> </w:t>
      </w:r>
      <w:r>
        <w:rPr>
          <w:color w:val="auto"/>
          <w:sz w:val="21"/>
          <w:szCs w:val="21"/>
          <w:u w:val="single" w:color="auto"/>
        </w:rPr>
        <w:t xml:space="preserve">          </w:t>
      </w:r>
      <w:r>
        <w:rPr>
          <w:color w:val="auto"/>
          <w:spacing w:val="-94"/>
          <w:sz w:val="21"/>
          <w:szCs w:val="21"/>
        </w:rPr>
        <w:t xml:space="preserve"> </w:t>
      </w:r>
      <w:r>
        <w:rPr>
          <w:color w:val="auto"/>
          <w:spacing w:val="-25"/>
          <w:sz w:val="21"/>
          <w:szCs w:val="21"/>
        </w:rPr>
        <w:t>年</w:t>
      </w:r>
      <w:r>
        <w:rPr>
          <w:color w:val="auto"/>
          <w:spacing w:val="-105"/>
          <w:sz w:val="21"/>
          <w:szCs w:val="21"/>
        </w:rPr>
        <w:t xml:space="preserve"> </w:t>
      </w:r>
      <w:r>
        <w:rPr>
          <w:color w:val="auto"/>
          <w:sz w:val="21"/>
          <w:szCs w:val="21"/>
          <w:u w:val="single" w:color="auto"/>
        </w:rPr>
        <w:t xml:space="preserve">        </w:t>
      </w:r>
      <w:r>
        <w:rPr>
          <w:color w:val="auto"/>
          <w:spacing w:val="-92"/>
          <w:sz w:val="21"/>
          <w:szCs w:val="21"/>
        </w:rPr>
        <w:t xml:space="preserve"> </w:t>
      </w:r>
      <w:r>
        <w:rPr>
          <w:color w:val="auto"/>
          <w:spacing w:val="-25"/>
          <w:sz w:val="21"/>
          <w:szCs w:val="21"/>
        </w:rPr>
        <w:t>月</w:t>
      </w:r>
      <w:r>
        <w:rPr>
          <w:color w:val="auto"/>
          <w:spacing w:val="21"/>
          <w:sz w:val="21"/>
          <w:szCs w:val="21"/>
          <w:u w:val="single" w:color="auto"/>
        </w:rPr>
        <w:t xml:space="preserve">     </w:t>
      </w:r>
      <w:r>
        <w:rPr>
          <w:color w:val="auto"/>
          <w:spacing w:val="-61"/>
          <w:sz w:val="21"/>
          <w:szCs w:val="21"/>
        </w:rPr>
        <w:t xml:space="preserve"> </w:t>
      </w:r>
      <w:r>
        <w:rPr>
          <w:color w:val="auto"/>
          <w:spacing w:val="-25"/>
          <w:sz w:val="21"/>
          <w:szCs w:val="21"/>
        </w:rPr>
        <w:t>日</w:t>
      </w:r>
    </w:p>
    <w:p w14:paraId="481E739A">
      <w:pPr>
        <w:spacing w:line="221" w:lineRule="auto"/>
        <w:rPr>
          <w:color w:val="auto"/>
          <w:sz w:val="21"/>
          <w:szCs w:val="21"/>
        </w:rPr>
        <w:sectPr>
          <w:footerReference r:id="rId65" w:type="default"/>
          <w:pgSz w:w="11905" w:h="16839"/>
          <w:pgMar w:top="400" w:right="1384" w:bottom="1155" w:left="1439" w:header="0" w:footer="993" w:gutter="0"/>
          <w:pgBorders>
            <w:top w:val="none" w:sz="0" w:space="0"/>
            <w:left w:val="none" w:sz="0" w:space="0"/>
            <w:bottom w:val="none" w:sz="0" w:space="0"/>
            <w:right w:val="none" w:sz="0" w:space="0"/>
          </w:pgBorders>
          <w:pgNumType w:fmt="decimal"/>
          <w:cols w:space="720" w:num="1"/>
        </w:sectPr>
      </w:pPr>
    </w:p>
    <w:p w14:paraId="152C68B3">
      <w:pPr>
        <w:spacing w:line="284" w:lineRule="auto"/>
        <w:rPr>
          <w:rFonts w:ascii="Arial"/>
          <w:color w:val="auto"/>
          <w:sz w:val="21"/>
        </w:rPr>
      </w:pPr>
    </w:p>
    <w:p w14:paraId="75AA75B0">
      <w:pPr>
        <w:pStyle w:val="9"/>
        <w:spacing w:before="104" w:line="222" w:lineRule="auto"/>
        <w:ind w:left="2093"/>
        <w:outlineLvl w:val="2"/>
        <w:rPr>
          <w:rFonts w:ascii="黑体" w:hAnsi="黑体" w:eastAsia="黑体" w:cs="黑体"/>
          <w:color w:val="auto"/>
          <w:sz w:val="27"/>
          <w:szCs w:val="27"/>
        </w:rPr>
      </w:pPr>
      <w:bookmarkStart w:id="345" w:name="_Toc4731"/>
      <w:bookmarkStart w:id="346" w:name="_Toc14214"/>
      <w:bookmarkStart w:id="347" w:name="_Toc6601"/>
      <w:bookmarkStart w:id="348" w:name="_Toc14840"/>
      <w:r>
        <w:rPr>
          <w:color w:val="auto"/>
          <w:spacing w:val="8"/>
          <w:sz w:val="32"/>
          <w:szCs w:val="32"/>
          <w14:textOutline w14:w="5834" w14:cap="flat" w14:cmpd="sng">
            <w14:solidFill>
              <w14:srgbClr w14:val="000000"/>
            </w14:solidFill>
            <w14:prstDash w14:val="solid"/>
            <w14:miter w14:val="0"/>
          </w14:textOutline>
        </w:rPr>
        <w:t>十</w:t>
      </w:r>
      <w:r>
        <w:rPr>
          <w:rFonts w:ascii="黑体" w:hAnsi="黑体" w:eastAsia="黑体" w:cs="黑体"/>
          <w:color w:val="auto"/>
          <w:spacing w:val="8"/>
          <w:sz w:val="27"/>
          <w:szCs w:val="27"/>
          <w14:textOutline w14:w="5050" w14:cap="flat" w14:cmpd="sng">
            <w14:solidFill>
              <w14:srgbClr w14:val="000000"/>
            </w14:solidFill>
            <w14:prstDash w14:val="solid"/>
            <w14:miter w14:val="0"/>
          </w14:textOutline>
        </w:rPr>
        <w:t>、享受政府采购政策优惠的证明资料</w:t>
      </w:r>
      <w:bookmarkEnd w:id="345"/>
      <w:bookmarkEnd w:id="346"/>
      <w:bookmarkEnd w:id="347"/>
      <w:bookmarkEnd w:id="348"/>
    </w:p>
    <w:p w14:paraId="03B1FF87">
      <w:pPr>
        <w:spacing w:line="280" w:lineRule="auto"/>
        <w:rPr>
          <w:rFonts w:ascii="Arial"/>
          <w:color w:val="auto"/>
          <w:sz w:val="21"/>
        </w:rPr>
      </w:pPr>
    </w:p>
    <w:p w14:paraId="575C5FF0">
      <w:pPr>
        <w:spacing w:line="280" w:lineRule="auto"/>
        <w:rPr>
          <w:rFonts w:ascii="Arial"/>
          <w:color w:val="auto"/>
          <w:sz w:val="21"/>
        </w:rPr>
      </w:pPr>
    </w:p>
    <w:p w14:paraId="33338DD3">
      <w:pPr>
        <w:pStyle w:val="9"/>
        <w:spacing w:before="68" w:line="408" w:lineRule="exact"/>
        <w:ind w:right="45"/>
        <w:jc w:val="right"/>
        <w:rPr>
          <w:color w:val="auto"/>
          <w:sz w:val="21"/>
          <w:szCs w:val="21"/>
        </w:rPr>
      </w:pPr>
      <w:r>
        <w:rPr>
          <w:color w:val="auto"/>
          <w:spacing w:val="8"/>
          <w:position w:val="15"/>
          <w:sz w:val="21"/>
          <w:szCs w:val="21"/>
        </w:rPr>
        <w:t>投标人符合第二章第</w:t>
      </w:r>
      <w:r>
        <w:rPr>
          <w:color w:val="auto"/>
          <w:spacing w:val="-22"/>
          <w:position w:val="15"/>
          <w:sz w:val="21"/>
          <w:szCs w:val="21"/>
        </w:rPr>
        <w:t xml:space="preserve"> </w:t>
      </w:r>
      <w:r>
        <w:rPr>
          <w:color w:val="auto"/>
          <w:spacing w:val="8"/>
          <w:position w:val="15"/>
          <w:sz w:val="21"/>
          <w:szCs w:val="21"/>
        </w:rPr>
        <w:t>33.6</w:t>
      </w:r>
      <w:r>
        <w:rPr>
          <w:color w:val="auto"/>
          <w:spacing w:val="-33"/>
          <w:position w:val="15"/>
          <w:sz w:val="21"/>
          <w:szCs w:val="21"/>
        </w:rPr>
        <w:t xml:space="preserve"> </w:t>
      </w:r>
      <w:r>
        <w:rPr>
          <w:color w:val="auto"/>
          <w:spacing w:val="8"/>
          <w:position w:val="15"/>
          <w:sz w:val="21"/>
          <w:szCs w:val="21"/>
        </w:rPr>
        <w:t>款要求的，应提供下列证明资料，并填写相关数据。否则，评</w:t>
      </w:r>
    </w:p>
    <w:p w14:paraId="4533D54C">
      <w:pPr>
        <w:pStyle w:val="9"/>
        <w:spacing w:line="219" w:lineRule="auto"/>
        <w:ind w:left="47"/>
        <w:rPr>
          <w:color w:val="auto"/>
          <w:sz w:val="21"/>
          <w:szCs w:val="21"/>
        </w:rPr>
      </w:pPr>
      <w:r>
        <w:rPr>
          <w:color w:val="auto"/>
          <w:spacing w:val="6"/>
          <w:sz w:val="21"/>
          <w:szCs w:val="21"/>
        </w:rPr>
        <w:t>审时不予以考虑。</w:t>
      </w:r>
    </w:p>
    <w:p w14:paraId="7B71C7E9">
      <w:pPr>
        <w:spacing w:line="295" w:lineRule="auto"/>
        <w:rPr>
          <w:rFonts w:ascii="Arial"/>
          <w:color w:val="auto"/>
          <w:sz w:val="21"/>
        </w:rPr>
      </w:pPr>
    </w:p>
    <w:p w14:paraId="1E8D47AD">
      <w:pPr>
        <w:spacing w:line="295" w:lineRule="auto"/>
        <w:rPr>
          <w:rFonts w:ascii="Arial"/>
          <w:color w:val="auto"/>
          <w:sz w:val="21"/>
        </w:rPr>
      </w:pPr>
    </w:p>
    <w:p w14:paraId="5DC8A40A">
      <w:pPr>
        <w:spacing w:line="295" w:lineRule="auto"/>
        <w:rPr>
          <w:rFonts w:ascii="Arial"/>
          <w:color w:val="auto"/>
          <w:sz w:val="21"/>
        </w:rPr>
      </w:pPr>
    </w:p>
    <w:p w14:paraId="54AC74FD">
      <w:pPr>
        <w:spacing w:before="70" w:line="219" w:lineRule="auto"/>
        <w:ind w:left="48"/>
        <w:outlineLvl w:val="9"/>
        <w:rPr>
          <w:rFonts w:ascii="黑体" w:hAnsi="黑体" w:eastAsia="黑体" w:cs="黑体"/>
          <w:color w:val="auto"/>
          <w:sz w:val="21"/>
          <w:szCs w:val="21"/>
        </w:rPr>
      </w:pPr>
      <w:r>
        <w:rPr>
          <w:rFonts w:ascii="黑体" w:hAnsi="黑体" w:eastAsia="黑体" w:cs="黑体"/>
          <w:color w:val="auto"/>
          <w:spacing w:val="-4"/>
          <w:sz w:val="21"/>
          <w:szCs w:val="21"/>
        </w:rPr>
        <w:t>附件 10-1</w:t>
      </w:r>
      <w:r>
        <w:rPr>
          <w:rFonts w:ascii="黑体" w:hAnsi="黑体" w:eastAsia="黑体" w:cs="黑体"/>
          <w:color w:val="auto"/>
          <w:spacing w:val="52"/>
          <w:sz w:val="21"/>
          <w:szCs w:val="21"/>
        </w:rPr>
        <w:t xml:space="preserve"> </w:t>
      </w:r>
      <w:r>
        <w:rPr>
          <w:rFonts w:ascii="黑体" w:hAnsi="黑体" w:eastAsia="黑体" w:cs="黑体"/>
          <w:color w:val="auto"/>
          <w:spacing w:val="-4"/>
          <w:sz w:val="21"/>
          <w:szCs w:val="21"/>
        </w:rPr>
        <w:t>中小企业声明函</w:t>
      </w:r>
    </w:p>
    <w:p w14:paraId="3F175CD5">
      <w:pPr>
        <w:spacing w:line="337" w:lineRule="auto"/>
        <w:rPr>
          <w:rFonts w:ascii="Arial"/>
          <w:color w:val="auto"/>
          <w:sz w:val="21"/>
        </w:rPr>
      </w:pPr>
    </w:p>
    <w:p w14:paraId="127BC686">
      <w:pPr>
        <w:spacing w:before="88" w:line="533" w:lineRule="exact"/>
        <w:ind w:left="2764"/>
        <w:rPr>
          <w:rFonts w:ascii="黑体" w:hAnsi="黑体" w:eastAsia="黑体" w:cs="黑体"/>
          <w:color w:val="auto"/>
          <w:sz w:val="27"/>
          <w:szCs w:val="27"/>
        </w:rPr>
      </w:pPr>
      <w:r>
        <w:rPr>
          <w:rFonts w:ascii="黑体" w:hAnsi="黑体" w:eastAsia="黑体" w:cs="黑体"/>
          <w:color w:val="auto"/>
          <w:spacing w:val="16"/>
          <w:position w:val="19"/>
          <w:sz w:val="27"/>
          <w:szCs w:val="27"/>
          <w14:textOutline w14:w="5050" w14:cap="flat" w14:cmpd="sng">
            <w14:solidFill>
              <w14:srgbClr w14:val="000000"/>
            </w14:solidFill>
            <w14:prstDash w14:val="solid"/>
            <w14:miter w14:val="0"/>
          </w14:textOutline>
        </w:rPr>
        <w:t>中小企业声明函（货物类）</w:t>
      </w:r>
    </w:p>
    <w:p w14:paraId="244AC2A0">
      <w:pPr>
        <w:pStyle w:val="9"/>
        <w:spacing w:before="1" w:line="220" w:lineRule="auto"/>
        <w:ind w:left="3085"/>
        <w:rPr>
          <w:color w:val="auto"/>
          <w:sz w:val="21"/>
          <w:szCs w:val="21"/>
        </w:rPr>
      </w:pPr>
      <w:r>
        <w:rPr>
          <w:color w:val="auto"/>
          <w:spacing w:val="8"/>
          <w:sz w:val="21"/>
          <w:szCs w:val="21"/>
          <w14:textOutline w14:w="3831" w14:cap="flat" w14:cmpd="sng">
            <w14:solidFill>
              <w14:srgbClr w14:val="000000"/>
            </w14:solidFill>
            <w14:prstDash w14:val="solid"/>
            <w14:miter w14:val="0"/>
          </w14:textOutline>
        </w:rPr>
        <w:t>(不满足以下条件的无需填写)</w:t>
      </w:r>
    </w:p>
    <w:p w14:paraId="77474B0A">
      <w:pPr>
        <w:pStyle w:val="9"/>
        <w:spacing w:before="259" w:line="412" w:lineRule="auto"/>
        <w:ind w:left="36" w:right="25" w:firstLine="424"/>
        <w:rPr>
          <w:color w:val="auto"/>
          <w:sz w:val="21"/>
          <w:szCs w:val="21"/>
        </w:rPr>
      </w:pPr>
      <w:r>
        <w:rPr>
          <w:color w:val="auto"/>
          <w:spacing w:val="-2"/>
          <w:sz w:val="21"/>
          <w:szCs w:val="21"/>
        </w:rPr>
        <w:t>本公司（联合体）郑重声明， 根据《政府采</w:t>
      </w:r>
      <w:r>
        <w:rPr>
          <w:color w:val="auto"/>
          <w:spacing w:val="-3"/>
          <w:sz w:val="21"/>
          <w:szCs w:val="21"/>
        </w:rPr>
        <w:t>购促进中小企业发展管理办法》（财库﹝2020﹞</w:t>
      </w:r>
      <w:r>
        <w:rPr>
          <w:color w:val="auto"/>
          <w:sz w:val="21"/>
          <w:szCs w:val="21"/>
        </w:rPr>
        <w:t xml:space="preserve">  </w:t>
      </w:r>
      <w:r>
        <w:rPr>
          <w:color w:val="auto"/>
          <w:spacing w:val="-8"/>
          <w:sz w:val="21"/>
          <w:szCs w:val="21"/>
        </w:rPr>
        <w:t>46 号）的规定，本公司（联合体）参加</w:t>
      </w:r>
      <w:r>
        <w:rPr>
          <w:color w:val="auto"/>
          <w:spacing w:val="-27"/>
          <w:sz w:val="21"/>
          <w:szCs w:val="21"/>
          <w:u w:val="single" w:color="auto"/>
        </w:rPr>
        <w:t xml:space="preserve"> </w:t>
      </w:r>
      <w:r>
        <w:rPr>
          <w:color w:val="auto"/>
          <w:spacing w:val="-8"/>
          <w:sz w:val="21"/>
          <w:szCs w:val="21"/>
          <w:u w:val="single" w:color="auto"/>
        </w:rPr>
        <w:t>（单位名</w:t>
      </w:r>
      <w:r>
        <w:rPr>
          <w:color w:val="auto"/>
          <w:spacing w:val="-9"/>
          <w:sz w:val="21"/>
          <w:szCs w:val="21"/>
          <w:u w:val="single" w:color="auto"/>
        </w:rPr>
        <w:t>称）</w:t>
      </w:r>
      <w:r>
        <w:rPr>
          <w:color w:val="auto"/>
          <w:spacing w:val="-9"/>
          <w:sz w:val="21"/>
          <w:szCs w:val="21"/>
        </w:rPr>
        <w:t>的</w:t>
      </w:r>
      <w:r>
        <w:rPr>
          <w:color w:val="auto"/>
          <w:spacing w:val="-37"/>
          <w:sz w:val="21"/>
          <w:szCs w:val="21"/>
          <w:u w:val="single" w:color="auto"/>
        </w:rPr>
        <w:t xml:space="preserve"> </w:t>
      </w:r>
      <w:r>
        <w:rPr>
          <w:color w:val="auto"/>
          <w:spacing w:val="-9"/>
          <w:sz w:val="21"/>
          <w:szCs w:val="21"/>
          <w:u w:val="single" w:color="auto"/>
        </w:rPr>
        <w:t>（项目名称）</w:t>
      </w:r>
      <w:r>
        <w:rPr>
          <w:color w:val="auto"/>
          <w:spacing w:val="22"/>
          <w:sz w:val="21"/>
          <w:szCs w:val="21"/>
          <w:u w:val="single" w:color="auto"/>
        </w:rPr>
        <w:t xml:space="preserve"> </w:t>
      </w:r>
      <w:r>
        <w:rPr>
          <w:color w:val="auto"/>
          <w:spacing w:val="-9"/>
          <w:sz w:val="21"/>
          <w:szCs w:val="21"/>
        </w:rPr>
        <w:t>采购活动， 提供的货物全部</w:t>
      </w:r>
      <w:r>
        <w:rPr>
          <w:color w:val="auto"/>
          <w:sz w:val="21"/>
          <w:szCs w:val="21"/>
        </w:rPr>
        <w:t>由符合政策要求的中小企业制造。相关企业（含联合体中的中小企业、签订分包意</w:t>
      </w:r>
      <w:r>
        <w:rPr>
          <w:color w:val="auto"/>
          <w:spacing w:val="-1"/>
          <w:sz w:val="21"/>
          <w:szCs w:val="21"/>
        </w:rPr>
        <w:t>向协议的中小</w:t>
      </w:r>
    </w:p>
    <w:p w14:paraId="20F6F03D">
      <w:pPr>
        <w:pStyle w:val="9"/>
        <w:spacing w:line="221" w:lineRule="auto"/>
        <w:ind w:left="40"/>
        <w:rPr>
          <w:color w:val="auto"/>
          <w:sz w:val="21"/>
          <w:szCs w:val="21"/>
        </w:rPr>
      </w:pPr>
      <w:r>
        <w:rPr>
          <w:color w:val="auto"/>
          <w:spacing w:val="-3"/>
          <w:sz w:val="21"/>
          <w:szCs w:val="21"/>
        </w:rPr>
        <w:t>企业）的具体情况如下：</w:t>
      </w:r>
    </w:p>
    <w:p w14:paraId="6616E17F">
      <w:pPr>
        <w:pStyle w:val="9"/>
        <w:numPr>
          <w:ilvl w:val="0"/>
          <w:numId w:val="5"/>
        </w:numPr>
        <w:spacing w:before="214" w:line="414" w:lineRule="auto"/>
        <w:ind w:left="475"/>
        <w:jc w:val="both"/>
        <w:rPr>
          <w:color w:val="auto"/>
          <w:sz w:val="21"/>
          <w:szCs w:val="21"/>
        </w:rPr>
      </w:pPr>
      <w:r>
        <w:rPr>
          <w:color w:val="auto"/>
          <w:spacing w:val="-13"/>
          <w:sz w:val="21"/>
          <w:szCs w:val="21"/>
          <w:u w:val="single" w:color="auto"/>
        </w:rPr>
        <w:t xml:space="preserve"> （标的名称</w:t>
      </w:r>
      <w:r>
        <w:rPr>
          <w:color w:val="auto"/>
          <w:spacing w:val="-15"/>
          <w:sz w:val="21"/>
          <w:szCs w:val="21"/>
          <w:u w:val="single" w:color="auto"/>
        </w:rPr>
        <w:t>）</w:t>
      </w:r>
      <w:r>
        <w:rPr>
          <w:color w:val="auto"/>
          <w:spacing w:val="74"/>
          <w:sz w:val="21"/>
          <w:szCs w:val="21"/>
          <w:u w:val="single" w:color="auto"/>
        </w:rPr>
        <w:t xml:space="preserve"> </w:t>
      </w:r>
      <w:r>
        <w:rPr>
          <w:color w:val="auto"/>
          <w:spacing w:val="-79"/>
          <w:sz w:val="21"/>
          <w:szCs w:val="21"/>
        </w:rPr>
        <w:t xml:space="preserve"> </w:t>
      </w:r>
      <w:r>
        <w:rPr>
          <w:color w:val="auto"/>
          <w:spacing w:val="-15"/>
          <w:sz w:val="21"/>
          <w:szCs w:val="21"/>
        </w:rPr>
        <w:t>，</w:t>
      </w:r>
      <w:r>
        <w:rPr>
          <w:color w:val="auto"/>
          <w:spacing w:val="-13"/>
          <w:sz w:val="21"/>
          <w:szCs w:val="21"/>
        </w:rPr>
        <w:t>属于</w:t>
      </w:r>
      <w:r>
        <w:rPr>
          <w:color w:val="auto"/>
          <w:spacing w:val="-13"/>
          <w:sz w:val="21"/>
          <w:szCs w:val="21"/>
          <w:u w:val="single" w:color="auto"/>
        </w:rPr>
        <w:t xml:space="preserve"> </w:t>
      </w:r>
      <w:r>
        <w:rPr>
          <w:rFonts w:hint="eastAsia"/>
          <w:color w:val="auto"/>
          <w:spacing w:val="-13"/>
          <w:sz w:val="21"/>
          <w:szCs w:val="21"/>
          <w:u w:val="single" w:color="auto"/>
        </w:rPr>
        <w:t>（采购文件中明确的所属行业）</w:t>
      </w:r>
      <w:r>
        <w:rPr>
          <w:color w:val="auto"/>
          <w:spacing w:val="-13"/>
          <w:sz w:val="21"/>
          <w:szCs w:val="21"/>
          <w:u w:val="single" w:color="auto"/>
        </w:rPr>
        <w:t xml:space="preserve"> </w:t>
      </w:r>
      <w:r>
        <w:rPr>
          <w:color w:val="auto"/>
          <w:spacing w:val="-13"/>
          <w:sz w:val="21"/>
          <w:szCs w:val="21"/>
        </w:rPr>
        <w:t>行业； 制造商为</w:t>
      </w:r>
      <w:r>
        <w:rPr>
          <w:color w:val="auto"/>
          <w:spacing w:val="-53"/>
          <w:sz w:val="21"/>
          <w:szCs w:val="21"/>
          <w:u w:val="single" w:color="auto"/>
        </w:rPr>
        <w:t xml:space="preserve"> </w:t>
      </w:r>
      <w:r>
        <w:rPr>
          <w:color w:val="auto"/>
          <w:spacing w:val="-13"/>
          <w:sz w:val="21"/>
          <w:szCs w:val="21"/>
          <w:u w:val="single" w:color="auto"/>
        </w:rPr>
        <w:t>（企业名称</w:t>
      </w:r>
      <w:r>
        <w:rPr>
          <w:color w:val="auto"/>
          <w:spacing w:val="-15"/>
          <w:sz w:val="21"/>
          <w:szCs w:val="21"/>
          <w:u w:val="single" w:color="auto"/>
        </w:rPr>
        <w:t>）</w:t>
      </w:r>
      <w:r>
        <w:rPr>
          <w:color w:val="auto"/>
          <w:spacing w:val="40"/>
          <w:sz w:val="21"/>
          <w:szCs w:val="21"/>
          <w:u w:val="single" w:color="auto"/>
        </w:rPr>
        <w:t xml:space="preserve"> </w:t>
      </w:r>
      <w:r>
        <w:rPr>
          <w:color w:val="auto"/>
          <w:spacing w:val="-15"/>
          <w:sz w:val="21"/>
          <w:szCs w:val="21"/>
        </w:rPr>
        <w:t>，</w:t>
      </w:r>
      <w:r>
        <w:rPr>
          <w:color w:val="auto"/>
          <w:spacing w:val="-13"/>
          <w:sz w:val="21"/>
          <w:szCs w:val="21"/>
        </w:rPr>
        <w:t>从业人员</w:t>
      </w:r>
      <w:r>
        <w:rPr>
          <w:color w:val="auto"/>
          <w:spacing w:val="-104"/>
          <w:sz w:val="21"/>
          <w:szCs w:val="21"/>
        </w:rPr>
        <w:t xml:space="preserve"> </w:t>
      </w:r>
      <w:r>
        <w:rPr>
          <w:color w:val="auto"/>
          <w:spacing w:val="20"/>
          <w:sz w:val="21"/>
          <w:szCs w:val="21"/>
          <w:u w:val="single" w:color="auto"/>
        </w:rPr>
        <w:t xml:space="preserve">     </w:t>
      </w:r>
      <w:r>
        <w:rPr>
          <w:color w:val="auto"/>
          <w:spacing w:val="-91"/>
          <w:sz w:val="21"/>
          <w:szCs w:val="21"/>
        </w:rPr>
        <w:t xml:space="preserve"> </w:t>
      </w:r>
      <w:r>
        <w:rPr>
          <w:color w:val="auto"/>
          <w:spacing w:val="-13"/>
          <w:sz w:val="21"/>
          <w:szCs w:val="21"/>
        </w:rPr>
        <w:t>人，营业收</w:t>
      </w:r>
      <w:r>
        <w:rPr>
          <w:color w:val="auto"/>
          <w:spacing w:val="-3"/>
          <w:sz w:val="21"/>
          <w:szCs w:val="21"/>
        </w:rPr>
        <w:t>入为</w:t>
      </w:r>
      <w:r>
        <w:rPr>
          <w:color w:val="auto"/>
          <w:spacing w:val="-104"/>
          <w:sz w:val="21"/>
          <w:szCs w:val="21"/>
        </w:rPr>
        <w:t xml:space="preserve"> </w:t>
      </w:r>
      <w:r>
        <w:rPr>
          <w:color w:val="auto"/>
          <w:spacing w:val="17"/>
          <w:sz w:val="21"/>
          <w:szCs w:val="21"/>
          <w:u w:val="single" w:color="auto"/>
        </w:rPr>
        <w:t xml:space="preserve">      </w:t>
      </w:r>
      <w:r>
        <w:rPr>
          <w:color w:val="auto"/>
          <w:spacing w:val="-89"/>
          <w:sz w:val="21"/>
          <w:szCs w:val="21"/>
        </w:rPr>
        <w:t xml:space="preserve"> </w:t>
      </w:r>
      <w:r>
        <w:rPr>
          <w:color w:val="auto"/>
          <w:spacing w:val="-3"/>
          <w:sz w:val="21"/>
          <w:szCs w:val="21"/>
        </w:rPr>
        <w:t>万元，资产总额为</w:t>
      </w:r>
      <w:r>
        <w:rPr>
          <w:color w:val="auto"/>
          <w:spacing w:val="-3"/>
          <w:sz w:val="21"/>
          <w:szCs w:val="21"/>
          <w:u w:val="single" w:color="auto"/>
        </w:rPr>
        <w:t xml:space="preserve">       </w:t>
      </w:r>
      <w:r>
        <w:rPr>
          <w:color w:val="auto"/>
          <w:spacing w:val="-92"/>
          <w:sz w:val="21"/>
          <w:szCs w:val="21"/>
        </w:rPr>
        <w:t xml:space="preserve"> </w:t>
      </w:r>
      <w:r>
        <w:rPr>
          <w:color w:val="auto"/>
          <w:spacing w:val="-3"/>
          <w:sz w:val="21"/>
          <w:szCs w:val="21"/>
        </w:rPr>
        <w:t>万元，属于</w:t>
      </w:r>
      <w:r>
        <w:rPr>
          <w:color w:val="auto"/>
          <w:spacing w:val="-3"/>
          <w:sz w:val="21"/>
          <w:szCs w:val="21"/>
          <w:u w:val="single" w:color="auto"/>
        </w:rPr>
        <w:t>（中型企业、小型企业、微型企业</w:t>
      </w:r>
      <w:r>
        <w:rPr>
          <w:color w:val="auto"/>
          <w:spacing w:val="8"/>
          <w:sz w:val="21"/>
          <w:szCs w:val="21"/>
          <w:u w:val="single" w:color="auto"/>
        </w:rPr>
        <w:t>）</w:t>
      </w:r>
      <w:r>
        <w:rPr>
          <w:color w:val="auto"/>
          <w:spacing w:val="-40"/>
          <w:sz w:val="21"/>
          <w:szCs w:val="21"/>
          <w:u w:val="single" w:color="auto"/>
        </w:rPr>
        <w:t xml:space="preserve"> </w:t>
      </w:r>
      <w:r>
        <w:rPr>
          <w:color w:val="auto"/>
          <w:spacing w:val="8"/>
          <w:sz w:val="21"/>
          <w:szCs w:val="21"/>
        </w:rPr>
        <w:t>；</w:t>
      </w:r>
    </w:p>
    <w:p w14:paraId="3B71B6B2">
      <w:pPr>
        <w:pStyle w:val="9"/>
        <w:spacing w:before="215" w:line="411" w:lineRule="auto"/>
        <w:ind w:left="36" w:right="133" w:firstLine="426"/>
        <w:rPr>
          <w:color w:val="auto"/>
          <w:sz w:val="21"/>
          <w:szCs w:val="21"/>
        </w:rPr>
      </w:pPr>
      <w:r>
        <w:rPr>
          <w:color w:val="auto"/>
          <w:spacing w:val="-15"/>
          <w:sz w:val="21"/>
          <w:szCs w:val="21"/>
        </w:rPr>
        <w:t xml:space="preserve">2. </w:t>
      </w:r>
      <w:r>
        <w:rPr>
          <w:color w:val="auto"/>
          <w:spacing w:val="-15"/>
          <w:sz w:val="21"/>
          <w:szCs w:val="21"/>
          <w:u w:val="single" w:color="auto"/>
        </w:rPr>
        <w:t xml:space="preserve"> （标的名称</w:t>
      </w:r>
      <w:r>
        <w:rPr>
          <w:color w:val="auto"/>
          <w:spacing w:val="-9"/>
          <w:sz w:val="21"/>
          <w:szCs w:val="21"/>
          <w:u w:val="single" w:color="auto"/>
        </w:rPr>
        <w:t>）</w:t>
      </w:r>
      <w:r>
        <w:rPr>
          <w:color w:val="auto"/>
          <w:spacing w:val="74"/>
          <w:sz w:val="21"/>
          <w:szCs w:val="21"/>
          <w:u w:val="single" w:color="auto"/>
        </w:rPr>
        <w:t xml:space="preserve"> </w:t>
      </w:r>
      <w:r>
        <w:rPr>
          <w:color w:val="auto"/>
          <w:spacing w:val="-79"/>
          <w:sz w:val="21"/>
          <w:szCs w:val="21"/>
        </w:rPr>
        <w:t xml:space="preserve"> </w:t>
      </w:r>
      <w:r>
        <w:rPr>
          <w:color w:val="auto"/>
          <w:spacing w:val="-9"/>
          <w:sz w:val="21"/>
          <w:szCs w:val="21"/>
        </w:rPr>
        <w:t>，</w:t>
      </w:r>
      <w:r>
        <w:rPr>
          <w:color w:val="auto"/>
          <w:spacing w:val="-15"/>
          <w:sz w:val="21"/>
          <w:szCs w:val="21"/>
        </w:rPr>
        <w:t>属于</w:t>
      </w:r>
      <w:r>
        <w:rPr>
          <w:color w:val="auto"/>
          <w:spacing w:val="-49"/>
          <w:sz w:val="21"/>
          <w:szCs w:val="21"/>
          <w:u w:val="single" w:color="auto"/>
        </w:rPr>
        <w:t xml:space="preserve"> </w:t>
      </w:r>
      <w:r>
        <w:rPr>
          <w:color w:val="auto"/>
          <w:spacing w:val="-15"/>
          <w:sz w:val="21"/>
          <w:szCs w:val="21"/>
          <w:u w:val="single" w:color="auto"/>
        </w:rPr>
        <w:t>（采购文件中明确的所属行业）</w:t>
      </w:r>
      <w:r>
        <w:rPr>
          <w:color w:val="auto"/>
          <w:spacing w:val="-33"/>
          <w:sz w:val="21"/>
          <w:szCs w:val="21"/>
          <w:u w:val="single" w:color="auto"/>
        </w:rPr>
        <w:t xml:space="preserve"> </w:t>
      </w:r>
      <w:r>
        <w:rPr>
          <w:color w:val="auto"/>
          <w:spacing w:val="-15"/>
          <w:sz w:val="21"/>
          <w:szCs w:val="21"/>
        </w:rPr>
        <w:t>行业； 制造</w:t>
      </w:r>
      <w:r>
        <w:rPr>
          <w:color w:val="auto"/>
          <w:spacing w:val="-16"/>
          <w:sz w:val="21"/>
          <w:szCs w:val="21"/>
        </w:rPr>
        <w:t>商为</w:t>
      </w:r>
      <w:r>
        <w:rPr>
          <w:color w:val="auto"/>
          <w:spacing w:val="-25"/>
          <w:sz w:val="21"/>
          <w:szCs w:val="21"/>
          <w:u w:val="single" w:color="auto"/>
        </w:rPr>
        <w:t xml:space="preserve"> </w:t>
      </w:r>
      <w:r>
        <w:rPr>
          <w:color w:val="auto"/>
          <w:spacing w:val="-16"/>
          <w:sz w:val="21"/>
          <w:szCs w:val="21"/>
          <w:u w:val="single" w:color="auto"/>
        </w:rPr>
        <w:t>（企业名称</w:t>
      </w:r>
      <w:r>
        <w:rPr>
          <w:color w:val="auto"/>
          <w:spacing w:val="-9"/>
          <w:sz w:val="21"/>
          <w:szCs w:val="21"/>
          <w:u w:val="single" w:color="auto"/>
        </w:rPr>
        <w:t>）</w:t>
      </w:r>
      <w:r>
        <w:rPr>
          <w:color w:val="auto"/>
          <w:spacing w:val="-7"/>
          <w:sz w:val="21"/>
          <w:szCs w:val="21"/>
          <w:u w:val="single" w:color="auto"/>
        </w:rPr>
        <w:t xml:space="preserve"> </w:t>
      </w:r>
      <w:r>
        <w:rPr>
          <w:color w:val="auto"/>
          <w:spacing w:val="-9"/>
          <w:sz w:val="21"/>
          <w:szCs w:val="21"/>
        </w:rPr>
        <w:t>，</w:t>
      </w:r>
      <w:r>
        <w:rPr>
          <w:color w:val="auto"/>
          <w:spacing w:val="-16"/>
          <w:sz w:val="21"/>
          <w:szCs w:val="21"/>
        </w:rPr>
        <w:t>从</w:t>
      </w:r>
      <w:r>
        <w:rPr>
          <w:color w:val="auto"/>
          <w:sz w:val="21"/>
          <w:szCs w:val="21"/>
        </w:rPr>
        <w:t xml:space="preserve"> </w:t>
      </w:r>
      <w:r>
        <w:rPr>
          <w:color w:val="auto"/>
          <w:spacing w:val="-4"/>
          <w:sz w:val="21"/>
          <w:szCs w:val="21"/>
        </w:rPr>
        <w:t>业人员</w:t>
      </w:r>
      <w:r>
        <w:rPr>
          <w:color w:val="auto"/>
          <w:spacing w:val="-94"/>
          <w:sz w:val="21"/>
          <w:szCs w:val="21"/>
        </w:rPr>
        <w:t xml:space="preserve"> </w:t>
      </w:r>
      <w:r>
        <w:rPr>
          <w:color w:val="auto"/>
          <w:spacing w:val="20"/>
          <w:sz w:val="21"/>
          <w:szCs w:val="21"/>
          <w:u w:val="single" w:color="auto"/>
        </w:rPr>
        <w:t xml:space="preserve">     </w:t>
      </w:r>
      <w:r>
        <w:rPr>
          <w:color w:val="auto"/>
          <w:spacing w:val="-91"/>
          <w:sz w:val="21"/>
          <w:szCs w:val="21"/>
        </w:rPr>
        <w:t xml:space="preserve"> </w:t>
      </w:r>
      <w:r>
        <w:rPr>
          <w:color w:val="auto"/>
          <w:spacing w:val="-4"/>
          <w:sz w:val="21"/>
          <w:szCs w:val="21"/>
        </w:rPr>
        <w:t>人，营业收入为</w:t>
      </w:r>
      <w:r>
        <w:rPr>
          <w:color w:val="auto"/>
          <w:spacing w:val="-105"/>
          <w:sz w:val="21"/>
          <w:szCs w:val="21"/>
        </w:rPr>
        <w:t xml:space="preserve"> </w:t>
      </w:r>
      <w:r>
        <w:rPr>
          <w:color w:val="auto"/>
          <w:spacing w:val="17"/>
          <w:sz w:val="21"/>
          <w:szCs w:val="21"/>
          <w:u w:val="single" w:color="auto"/>
        </w:rPr>
        <w:t xml:space="preserve">      </w:t>
      </w:r>
      <w:r>
        <w:rPr>
          <w:color w:val="auto"/>
          <w:spacing w:val="-89"/>
          <w:sz w:val="21"/>
          <w:szCs w:val="21"/>
        </w:rPr>
        <w:t xml:space="preserve"> </w:t>
      </w:r>
      <w:r>
        <w:rPr>
          <w:color w:val="auto"/>
          <w:spacing w:val="-4"/>
          <w:sz w:val="21"/>
          <w:szCs w:val="21"/>
        </w:rPr>
        <w:t>万元，资产总额为</w:t>
      </w:r>
      <w:r>
        <w:rPr>
          <w:color w:val="auto"/>
          <w:spacing w:val="-104"/>
          <w:sz w:val="21"/>
          <w:szCs w:val="21"/>
        </w:rPr>
        <w:t xml:space="preserve"> </w:t>
      </w:r>
      <w:r>
        <w:rPr>
          <w:color w:val="auto"/>
          <w:spacing w:val="17"/>
          <w:sz w:val="21"/>
          <w:szCs w:val="21"/>
          <w:u w:val="single" w:color="auto"/>
        </w:rPr>
        <w:t xml:space="preserve">      </w:t>
      </w:r>
      <w:r>
        <w:rPr>
          <w:color w:val="auto"/>
          <w:spacing w:val="-89"/>
          <w:sz w:val="21"/>
          <w:szCs w:val="21"/>
        </w:rPr>
        <w:t xml:space="preserve"> </w:t>
      </w:r>
      <w:r>
        <w:rPr>
          <w:color w:val="auto"/>
          <w:spacing w:val="-4"/>
          <w:sz w:val="21"/>
          <w:szCs w:val="21"/>
        </w:rPr>
        <w:t>万元，属于</w:t>
      </w:r>
      <w:r>
        <w:rPr>
          <w:color w:val="auto"/>
          <w:spacing w:val="-28"/>
          <w:sz w:val="21"/>
          <w:szCs w:val="21"/>
          <w:u w:val="single" w:color="auto"/>
        </w:rPr>
        <w:t xml:space="preserve"> </w:t>
      </w:r>
      <w:r>
        <w:rPr>
          <w:color w:val="auto"/>
          <w:spacing w:val="-4"/>
          <w:sz w:val="21"/>
          <w:szCs w:val="21"/>
          <w:u w:val="single" w:color="auto"/>
        </w:rPr>
        <w:t>（中型企业、小型企</w:t>
      </w:r>
    </w:p>
    <w:p w14:paraId="5DFC7B0F">
      <w:pPr>
        <w:pStyle w:val="9"/>
        <w:spacing w:before="1" w:line="220" w:lineRule="auto"/>
        <w:ind w:left="36"/>
        <w:rPr>
          <w:color w:val="auto"/>
          <w:sz w:val="21"/>
          <w:szCs w:val="21"/>
        </w:rPr>
      </w:pPr>
      <w:r>
        <w:rPr>
          <w:color w:val="auto"/>
          <w:spacing w:val="-11"/>
          <w:sz w:val="21"/>
          <w:szCs w:val="21"/>
          <w:u w:val="single" w:color="auto"/>
        </w:rPr>
        <w:t>业、微型企业</w:t>
      </w:r>
      <w:r>
        <w:rPr>
          <w:color w:val="auto"/>
          <w:spacing w:val="1"/>
          <w:sz w:val="21"/>
          <w:szCs w:val="21"/>
          <w:u w:val="single" w:color="auto"/>
        </w:rPr>
        <w:t>）</w:t>
      </w:r>
      <w:r>
        <w:rPr>
          <w:color w:val="auto"/>
          <w:spacing w:val="-46"/>
          <w:sz w:val="21"/>
          <w:szCs w:val="21"/>
          <w:u w:val="single" w:color="auto"/>
        </w:rPr>
        <w:t xml:space="preserve"> </w:t>
      </w:r>
      <w:r>
        <w:rPr>
          <w:color w:val="auto"/>
          <w:spacing w:val="1"/>
          <w:sz w:val="21"/>
          <w:szCs w:val="21"/>
        </w:rPr>
        <w:t>；</w:t>
      </w:r>
    </w:p>
    <w:p w14:paraId="7857DF65">
      <w:pPr>
        <w:pStyle w:val="9"/>
        <w:spacing w:before="220" w:line="225" w:lineRule="auto"/>
        <w:ind w:left="473"/>
        <w:rPr>
          <w:color w:val="auto"/>
          <w:sz w:val="21"/>
          <w:szCs w:val="21"/>
        </w:rPr>
      </w:pPr>
      <w:r>
        <w:rPr>
          <w:color w:val="auto"/>
          <w:spacing w:val="39"/>
          <w:w w:val="153"/>
          <w:sz w:val="21"/>
          <w:szCs w:val="21"/>
        </w:rPr>
        <w:t>„„</w:t>
      </w:r>
    </w:p>
    <w:p w14:paraId="45CCADDA">
      <w:pPr>
        <w:pStyle w:val="9"/>
        <w:spacing w:before="209" w:line="412" w:lineRule="auto"/>
        <w:ind w:left="54" w:right="128" w:firstLine="429"/>
        <w:jc w:val="both"/>
        <w:rPr>
          <w:color w:val="auto"/>
          <w:sz w:val="21"/>
          <w:szCs w:val="21"/>
        </w:rPr>
      </w:pPr>
      <w:r>
        <w:rPr>
          <w:color w:val="auto"/>
          <w:spacing w:val="-8"/>
          <w:sz w:val="21"/>
          <w:szCs w:val="21"/>
        </w:rPr>
        <w:t>以上企业，不属于大企业的分支机构，不存在控股股东为大企业的情形，也不存在与大企业</w:t>
      </w:r>
      <w:r>
        <w:rPr>
          <w:color w:val="auto"/>
          <w:spacing w:val="-1"/>
          <w:sz w:val="21"/>
          <w:szCs w:val="21"/>
        </w:rPr>
        <w:t>的负责人为同一人的情形。本企业对上述声明内容的真实性负责。如有虚假，将依法承担相应责</w:t>
      </w:r>
      <w:r>
        <w:rPr>
          <w:color w:val="auto"/>
          <w:spacing w:val="-10"/>
          <w:sz w:val="21"/>
          <w:szCs w:val="21"/>
        </w:rPr>
        <w:t>任。</w:t>
      </w:r>
    </w:p>
    <w:p w14:paraId="6A54FE8C">
      <w:pPr>
        <w:pStyle w:val="9"/>
        <w:spacing w:before="220" w:line="466" w:lineRule="exact"/>
        <w:ind w:left="463"/>
        <w:rPr>
          <w:color w:val="auto"/>
          <w:sz w:val="21"/>
          <w:szCs w:val="21"/>
        </w:rPr>
      </w:pPr>
      <w:r>
        <w:rPr>
          <w:color w:val="auto"/>
          <w:spacing w:val="-7"/>
          <w:position w:val="19"/>
          <w:sz w:val="21"/>
          <w:szCs w:val="21"/>
        </w:rPr>
        <w:t>企业名称（盖章</w:t>
      </w:r>
      <w:r>
        <w:rPr>
          <w:color w:val="auto"/>
          <w:spacing w:val="-2"/>
          <w:position w:val="19"/>
          <w:sz w:val="21"/>
          <w:szCs w:val="21"/>
        </w:rPr>
        <w:t>）：</w:t>
      </w:r>
    </w:p>
    <w:p w14:paraId="068DB027">
      <w:pPr>
        <w:pStyle w:val="9"/>
        <w:spacing w:line="221" w:lineRule="auto"/>
        <w:ind w:left="496"/>
        <w:rPr>
          <w:color w:val="auto"/>
          <w:sz w:val="21"/>
          <w:szCs w:val="21"/>
        </w:rPr>
      </w:pPr>
      <w:r>
        <w:rPr>
          <w:color w:val="auto"/>
          <w:spacing w:val="-25"/>
          <w:sz w:val="21"/>
          <w:szCs w:val="21"/>
        </w:rPr>
        <w:t>日</w:t>
      </w:r>
      <w:r>
        <w:rPr>
          <w:color w:val="auto"/>
          <w:spacing w:val="13"/>
          <w:sz w:val="21"/>
          <w:szCs w:val="21"/>
        </w:rPr>
        <w:t xml:space="preserve"> </w:t>
      </w:r>
      <w:r>
        <w:rPr>
          <w:color w:val="auto"/>
          <w:spacing w:val="-25"/>
          <w:sz w:val="21"/>
          <w:szCs w:val="21"/>
        </w:rPr>
        <w:t>期：</w:t>
      </w:r>
    </w:p>
    <w:p w14:paraId="70EC500A">
      <w:pPr>
        <w:spacing w:line="380" w:lineRule="auto"/>
        <w:rPr>
          <w:rFonts w:ascii="Arial"/>
          <w:color w:val="auto"/>
          <w:sz w:val="21"/>
        </w:rPr>
      </w:pPr>
    </w:p>
    <w:p w14:paraId="375794B7">
      <w:pPr>
        <w:pStyle w:val="9"/>
        <w:spacing w:before="68" w:line="256" w:lineRule="auto"/>
        <w:ind w:left="39" w:right="128" w:firstLine="420"/>
        <w:jc w:val="both"/>
        <w:rPr>
          <w:color w:val="auto"/>
          <w:sz w:val="21"/>
          <w:szCs w:val="21"/>
        </w:rPr>
      </w:pPr>
      <w:r>
        <w:rPr>
          <w:color w:val="auto"/>
          <w:spacing w:val="-3"/>
          <w:sz w:val="21"/>
          <w:szCs w:val="21"/>
        </w:rPr>
        <w:t>注： 1.属于专门面向中小企业采购的政府采购货物类项目，投标人应按本声明函内容和格式</w:t>
      </w:r>
      <w:r>
        <w:rPr>
          <w:color w:val="auto"/>
          <w:spacing w:val="16"/>
          <w:sz w:val="21"/>
          <w:szCs w:val="21"/>
        </w:rPr>
        <w:t xml:space="preserve"> </w:t>
      </w:r>
      <w:r>
        <w:rPr>
          <w:color w:val="auto"/>
          <w:spacing w:val="-3"/>
          <w:sz w:val="21"/>
          <w:szCs w:val="21"/>
        </w:rPr>
        <w:t>如实声明采购标的制造商的企业规模， 未提供本声明函或不符合《政府采购促进中小企业发展管</w:t>
      </w:r>
      <w:r>
        <w:rPr>
          <w:color w:val="auto"/>
          <w:spacing w:val="14"/>
          <w:sz w:val="21"/>
          <w:szCs w:val="21"/>
        </w:rPr>
        <w:t xml:space="preserve"> </w:t>
      </w:r>
      <w:r>
        <w:rPr>
          <w:color w:val="auto"/>
          <w:spacing w:val="-1"/>
          <w:sz w:val="21"/>
          <w:szCs w:val="21"/>
        </w:rPr>
        <w:t>理办法》（财库﹝2020﹞46 号）规定的，其</w:t>
      </w:r>
      <w:r>
        <w:rPr>
          <w:color w:val="auto"/>
          <w:spacing w:val="-2"/>
          <w:sz w:val="21"/>
          <w:szCs w:val="21"/>
          <w14:textOutline w14:w="3831" w14:cap="flat" w14:cmpd="sng">
            <w14:solidFill>
              <w14:srgbClr w14:val="000000"/>
            </w14:solidFill>
            <w14:prstDash w14:val="solid"/>
            <w14:miter w14:val="0"/>
          </w14:textOutline>
        </w:rPr>
        <w:t>投标无效。</w:t>
      </w:r>
    </w:p>
    <w:p w14:paraId="0FE92C71">
      <w:pPr>
        <w:pStyle w:val="9"/>
        <w:spacing w:before="62" w:line="247" w:lineRule="auto"/>
        <w:ind w:left="35" w:right="127" w:firstLine="427"/>
        <w:rPr>
          <w:color w:val="auto"/>
          <w:sz w:val="21"/>
          <w:szCs w:val="21"/>
        </w:rPr>
      </w:pPr>
      <w:r>
        <w:rPr>
          <w:color w:val="auto"/>
          <w:sz w:val="21"/>
          <w:szCs w:val="21"/>
        </w:rPr>
        <w:t>2.从业人员、营业收入、资产总额填报上一年度数据，无上一年度数据的新</w:t>
      </w:r>
      <w:r>
        <w:rPr>
          <w:color w:val="auto"/>
          <w:spacing w:val="-1"/>
          <w:sz w:val="21"/>
          <w:szCs w:val="21"/>
        </w:rPr>
        <w:t>成立企业可不填</w:t>
      </w:r>
      <w:r>
        <w:rPr>
          <w:color w:val="auto"/>
          <w:sz w:val="21"/>
          <w:szCs w:val="21"/>
        </w:rPr>
        <w:t xml:space="preserve"> </w:t>
      </w:r>
      <w:r>
        <w:rPr>
          <w:color w:val="auto"/>
          <w:spacing w:val="-9"/>
          <w:sz w:val="21"/>
          <w:szCs w:val="21"/>
        </w:rPr>
        <w:t>报。</w:t>
      </w:r>
    </w:p>
    <w:p w14:paraId="728E94CE">
      <w:pPr>
        <w:spacing w:line="247" w:lineRule="auto"/>
        <w:rPr>
          <w:color w:val="auto"/>
          <w:sz w:val="21"/>
          <w:szCs w:val="21"/>
        </w:rPr>
        <w:sectPr>
          <w:headerReference r:id="rId66" w:type="default"/>
          <w:footerReference r:id="rId67" w:type="default"/>
          <w:pgSz w:w="11905" w:h="16839"/>
          <w:pgMar w:top="1094" w:right="1431" w:bottom="1155" w:left="1488" w:header="1080" w:footer="993" w:gutter="0"/>
          <w:pgBorders>
            <w:top w:val="none" w:sz="0" w:space="0"/>
            <w:left w:val="none" w:sz="0" w:space="0"/>
            <w:bottom w:val="none" w:sz="0" w:space="0"/>
            <w:right w:val="none" w:sz="0" w:space="0"/>
          </w:pgBorders>
          <w:pgNumType w:fmt="decimal"/>
          <w:cols w:space="720" w:num="1"/>
        </w:sectPr>
      </w:pPr>
    </w:p>
    <w:p w14:paraId="202645C6">
      <w:pPr>
        <w:spacing w:line="277" w:lineRule="auto"/>
        <w:rPr>
          <w:rFonts w:ascii="Arial"/>
          <w:color w:val="auto"/>
          <w:sz w:val="21"/>
        </w:rPr>
      </w:pPr>
      <w:r>
        <w:rPr>
          <w:color w:val="auto"/>
        </w:rPr>
        <mc:AlternateContent>
          <mc:Choice Requires="wps">
            <w:drawing>
              <wp:anchor distT="0" distB="0" distL="114300" distR="114300" simplePos="0" relativeHeight="251713536" behindDoc="0" locked="0" layoutInCell="0" allowOverlap="1">
                <wp:simplePos x="0" y="0"/>
                <wp:positionH relativeFrom="page">
                  <wp:posOffset>944880</wp:posOffset>
                </wp:positionH>
                <wp:positionV relativeFrom="page">
                  <wp:posOffset>685800</wp:posOffset>
                </wp:positionV>
                <wp:extent cx="5705475" cy="9525"/>
                <wp:effectExtent l="0" t="0" r="0" b="0"/>
                <wp:wrapNone/>
                <wp:docPr id="20" name="任意多边形 20"/>
                <wp:cNvGraphicFramePr/>
                <a:graphic xmlns:a="http://schemas.openxmlformats.org/drawingml/2006/main">
                  <a:graphicData uri="http://schemas.microsoft.com/office/word/2010/wordprocessingShape">
                    <wps:wsp>
                      <wps:cNvSpPr/>
                      <wps:spPr>
                        <a:xfrm>
                          <a:off x="0" y="0"/>
                          <a:ext cx="5705475" cy="9525"/>
                        </a:xfrm>
                        <a:custGeom>
                          <a:avLst/>
                          <a:gdLst/>
                          <a:ahLst/>
                          <a:cxnLst/>
                          <a:pathLst>
                            <a:path w="8985" h="15">
                              <a:moveTo>
                                <a:pt x="0" y="14"/>
                              </a:moveTo>
                              <a:lnTo>
                                <a:pt x="8984" y="14"/>
                              </a:lnTo>
                              <a:lnTo>
                                <a:pt x="8984" y="0"/>
                              </a:lnTo>
                              <a:lnTo>
                                <a:pt x="0" y="0"/>
                              </a:lnTo>
                              <a:lnTo>
                                <a:pt x="0" y="14"/>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74.4pt;margin-top:54pt;height:0.75pt;width:449.25pt;mso-position-horizontal-relative:page;mso-position-vertical-relative:page;z-index:251713536;mso-width-relative:page;mso-height-relative:page;" fillcolor="#000000" filled="t" stroked="f" coordsize="8985,15" o:allowincell="f" o:gfxdata="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CMBCojZAAAADAEAAA8A&#10;AAAAAAAAAQAgAAAAIgAAAGRycy9kb3ducmV2LnhtbFBLAQIUABQAAAAIAIdO4kBIG0osFgIAAH4E&#10;AAAOAAAAAAAAAAEAIAAAACgBAABkcnMvZTJvRG9jLnhtbFBLBQYAAAAABgAGAFkBAACwBQAAAAA=&#10;" path="m0,14l8984,14,8984,0,0,0,0,14xe">
                <v:fill on="t" focussize="0,0"/>
                <v:stroke on="f"/>
                <v:imagedata o:title=""/>
                <o:lock v:ext="edit" aspectratio="f"/>
              </v:shape>
            </w:pict>
          </mc:Fallback>
        </mc:AlternateContent>
      </w:r>
    </w:p>
    <w:p w14:paraId="579141C2">
      <w:pPr>
        <w:spacing w:line="277" w:lineRule="auto"/>
        <w:rPr>
          <w:rFonts w:ascii="Arial"/>
          <w:color w:val="auto"/>
          <w:sz w:val="21"/>
        </w:rPr>
      </w:pPr>
    </w:p>
    <w:p w14:paraId="2649034F">
      <w:pPr>
        <w:spacing w:line="278" w:lineRule="auto"/>
        <w:rPr>
          <w:rFonts w:ascii="Arial"/>
          <w:color w:val="auto"/>
          <w:sz w:val="21"/>
        </w:rPr>
      </w:pPr>
    </w:p>
    <w:p w14:paraId="45B54E27">
      <w:pPr>
        <w:spacing w:line="278" w:lineRule="auto"/>
        <w:rPr>
          <w:rFonts w:ascii="Arial"/>
          <w:color w:val="auto"/>
          <w:sz w:val="21"/>
        </w:rPr>
      </w:pPr>
    </w:p>
    <w:p w14:paraId="20D1DF78">
      <w:pPr>
        <w:spacing w:before="68" w:line="220" w:lineRule="auto"/>
        <w:ind w:left="48"/>
        <w:outlineLvl w:val="9"/>
        <w:rPr>
          <w:rFonts w:ascii="黑体" w:hAnsi="黑体" w:eastAsia="黑体" w:cs="黑体"/>
          <w:color w:val="auto"/>
          <w:sz w:val="21"/>
          <w:szCs w:val="21"/>
        </w:rPr>
      </w:pPr>
      <w:r>
        <w:rPr>
          <w:rFonts w:ascii="黑体" w:hAnsi="黑体" w:eastAsia="黑体" w:cs="黑体"/>
          <w:color w:val="auto"/>
          <w:spacing w:val="-3"/>
          <w:sz w:val="21"/>
          <w:szCs w:val="21"/>
        </w:rPr>
        <w:t>附页</w:t>
      </w:r>
      <w:r>
        <w:rPr>
          <w:rFonts w:ascii="黑体" w:hAnsi="黑体" w:eastAsia="黑体" w:cs="黑体"/>
          <w:color w:val="auto"/>
          <w:spacing w:val="-19"/>
          <w:sz w:val="21"/>
          <w:szCs w:val="21"/>
        </w:rPr>
        <w:t xml:space="preserve"> </w:t>
      </w:r>
      <w:r>
        <w:rPr>
          <w:rFonts w:ascii="黑体" w:hAnsi="黑体" w:eastAsia="黑体" w:cs="黑体"/>
          <w:color w:val="auto"/>
          <w:spacing w:val="-3"/>
          <w:sz w:val="21"/>
          <w:szCs w:val="21"/>
        </w:rPr>
        <w:t>1   价格评审优惠货物清单</w:t>
      </w:r>
    </w:p>
    <w:p w14:paraId="750504C9">
      <w:pPr>
        <w:spacing w:line="341" w:lineRule="auto"/>
        <w:rPr>
          <w:rFonts w:ascii="Arial"/>
          <w:color w:val="auto"/>
          <w:sz w:val="21"/>
        </w:rPr>
      </w:pPr>
    </w:p>
    <w:p w14:paraId="006F3B43">
      <w:pPr>
        <w:pStyle w:val="9"/>
        <w:spacing w:before="69" w:line="220" w:lineRule="auto"/>
        <w:ind w:left="36"/>
        <w:rPr>
          <w:color w:val="auto"/>
          <w:sz w:val="21"/>
          <w:szCs w:val="21"/>
        </w:rPr>
      </w:pPr>
      <w:r>
        <w:rPr>
          <w:color w:val="auto"/>
          <w:spacing w:val="-3"/>
          <w:sz w:val="21"/>
          <w:szCs w:val="21"/>
        </w:rPr>
        <w:t>采购计划编号/委托代理编号：</w:t>
      </w:r>
      <w:r>
        <w:rPr>
          <w:color w:val="auto"/>
          <w:spacing w:val="-3"/>
          <w:sz w:val="21"/>
          <w:szCs w:val="21"/>
          <w:u w:val="single" w:color="auto"/>
        </w:rPr>
        <w:t xml:space="preserve">              </w:t>
      </w:r>
      <w:r>
        <w:rPr>
          <w:color w:val="auto"/>
          <w:spacing w:val="1"/>
          <w:sz w:val="21"/>
          <w:szCs w:val="21"/>
        </w:rPr>
        <w:t xml:space="preserve">          </w:t>
      </w:r>
      <w:r>
        <w:rPr>
          <w:color w:val="auto"/>
          <w:spacing w:val="-3"/>
          <w:sz w:val="21"/>
          <w:szCs w:val="21"/>
        </w:rPr>
        <w:t>项目名称：</w:t>
      </w:r>
      <w:r>
        <w:rPr>
          <w:color w:val="auto"/>
          <w:spacing w:val="-20"/>
          <w:sz w:val="21"/>
          <w:szCs w:val="21"/>
        </w:rPr>
        <w:t xml:space="preserve"> </w:t>
      </w:r>
      <w:r>
        <w:rPr>
          <w:color w:val="auto"/>
          <w:sz w:val="21"/>
          <w:szCs w:val="21"/>
          <w:u w:val="single" w:color="auto"/>
        </w:rPr>
        <w:t xml:space="preserve">                      </w:t>
      </w:r>
    </w:p>
    <w:p w14:paraId="628CB6A1">
      <w:pPr>
        <w:pStyle w:val="9"/>
        <w:spacing w:before="206" w:line="222" w:lineRule="auto"/>
        <w:ind w:left="37"/>
        <w:rPr>
          <w:color w:val="auto"/>
          <w:sz w:val="21"/>
          <w:szCs w:val="21"/>
        </w:rPr>
      </w:pPr>
      <w:r>
        <w:rPr>
          <w:color w:val="auto"/>
          <w:spacing w:val="-15"/>
          <w:sz w:val="21"/>
          <w:szCs w:val="21"/>
        </w:rPr>
        <w:t>包</w:t>
      </w:r>
      <w:r>
        <w:rPr>
          <w:color w:val="auto"/>
          <w:spacing w:val="3"/>
          <w:sz w:val="21"/>
          <w:szCs w:val="21"/>
        </w:rPr>
        <w:t xml:space="preserve">       </w:t>
      </w:r>
      <w:r>
        <w:rPr>
          <w:color w:val="auto"/>
          <w:spacing w:val="-15"/>
          <w:sz w:val="21"/>
          <w:szCs w:val="21"/>
        </w:rPr>
        <w:t>号：</w:t>
      </w:r>
      <w:r>
        <w:rPr>
          <w:color w:val="auto"/>
          <w:spacing w:val="-35"/>
          <w:sz w:val="21"/>
          <w:szCs w:val="21"/>
        </w:rPr>
        <w:t xml:space="preserve"> </w:t>
      </w:r>
      <w:r>
        <w:rPr>
          <w:color w:val="auto"/>
          <w:sz w:val="21"/>
          <w:szCs w:val="21"/>
          <w:u w:val="single" w:color="auto"/>
        </w:rPr>
        <w:t xml:space="preserve">               </w:t>
      </w:r>
      <w:r>
        <w:rPr>
          <w:color w:val="auto"/>
          <w:sz w:val="21"/>
          <w:szCs w:val="21"/>
        </w:rPr>
        <w:t xml:space="preserve">                       </w:t>
      </w:r>
      <w:r>
        <w:rPr>
          <w:color w:val="auto"/>
          <w:spacing w:val="-15"/>
          <w:sz w:val="21"/>
          <w:szCs w:val="21"/>
        </w:rPr>
        <w:t>包名称：</w:t>
      </w:r>
      <w:r>
        <w:rPr>
          <w:color w:val="auto"/>
          <w:sz w:val="21"/>
          <w:szCs w:val="21"/>
          <w:u w:val="single" w:color="auto"/>
        </w:rPr>
        <w:t xml:space="preserve">                        </w:t>
      </w:r>
    </w:p>
    <w:p w14:paraId="35F4370F">
      <w:pPr>
        <w:spacing w:line="130" w:lineRule="exact"/>
        <w:rPr>
          <w:color w:val="auto"/>
        </w:rPr>
      </w:pPr>
    </w:p>
    <w:tbl>
      <w:tblPr>
        <w:tblStyle w:val="29"/>
        <w:tblW w:w="9199" w:type="dxa"/>
        <w:tblInd w:w="1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22"/>
        <w:gridCol w:w="1133"/>
        <w:gridCol w:w="1135"/>
        <w:gridCol w:w="1293"/>
        <w:gridCol w:w="1790"/>
        <w:gridCol w:w="1857"/>
        <w:gridCol w:w="1269"/>
      </w:tblGrid>
      <w:tr w14:paraId="497808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90" w:hRule="atLeast"/>
        </w:trPr>
        <w:tc>
          <w:tcPr>
            <w:tcW w:w="9199" w:type="dxa"/>
            <w:gridSpan w:val="7"/>
            <w:tcBorders>
              <w:top w:val="single" w:color="000000" w:sz="2" w:space="0"/>
              <w:left w:val="single" w:color="000000" w:sz="2" w:space="0"/>
              <w:right w:val="single" w:color="000000" w:sz="2" w:space="0"/>
            </w:tcBorders>
            <w:vAlign w:val="top"/>
          </w:tcPr>
          <w:p w14:paraId="6265A815">
            <w:pPr>
              <w:spacing w:before="125" w:line="408" w:lineRule="exact"/>
              <w:ind w:left="564"/>
              <w:rPr>
                <w:rFonts w:ascii="黑体" w:hAnsi="黑体" w:eastAsia="黑体" w:cs="黑体"/>
                <w:color w:val="auto"/>
                <w:sz w:val="21"/>
                <w:szCs w:val="21"/>
              </w:rPr>
            </w:pPr>
            <w:r>
              <w:rPr>
                <w:rFonts w:ascii="黑体" w:hAnsi="黑体" w:eastAsia="黑体" w:cs="黑体"/>
                <w:color w:val="auto"/>
                <w:spacing w:val="-4"/>
                <w:position w:val="15"/>
                <w:sz w:val="21"/>
                <w:szCs w:val="21"/>
              </w:rPr>
              <w:t>以下为投标人提供的享受价格评审优惠的货物，投标人对本表的真实性负责</w:t>
            </w:r>
            <w:r>
              <w:rPr>
                <w:rFonts w:ascii="黑体" w:hAnsi="黑体" w:eastAsia="黑体" w:cs="黑体"/>
                <w:color w:val="auto"/>
                <w:spacing w:val="-5"/>
                <w:position w:val="15"/>
                <w:sz w:val="21"/>
                <w:szCs w:val="21"/>
              </w:rPr>
              <w:t>。如有虚假，</w:t>
            </w:r>
            <w:r>
              <w:rPr>
                <w:rFonts w:ascii="黑体" w:hAnsi="黑体" w:eastAsia="黑体" w:cs="黑体"/>
                <w:color w:val="auto"/>
                <w:spacing w:val="-25"/>
                <w:position w:val="15"/>
                <w:sz w:val="21"/>
                <w:szCs w:val="21"/>
              </w:rPr>
              <w:t xml:space="preserve"> </w:t>
            </w:r>
            <w:r>
              <w:rPr>
                <w:rFonts w:ascii="黑体" w:hAnsi="黑体" w:eastAsia="黑体" w:cs="黑体"/>
                <w:color w:val="auto"/>
                <w:spacing w:val="-5"/>
                <w:position w:val="15"/>
                <w:sz w:val="21"/>
                <w:szCs w:val="21"/>
              </w:rPr>
              <w:t>将依</w:t>
            </w:r>
          </w:p>
          <w:p w14:paraId="1FC085A0">
            <w:pPr>
              <w:spacing w:line="219" w:lineRule="auto"/>
              <w:ind w:left="129"/>
              <w:rPr>
                <w:rFonts w:ascii="黑体" w:hAnsi="黑体" w:eastAsia="黑体" w:cs="黑体"/>
                <w:color w:val="auto"/>
                <w:sz w:val="21"/>
                <w:szCs w:val="21"/>
              </w:rPr>
            </w:pPr>
            <w:r>
              <w:rPr>
                <w:rFonts w:ascii="黑体" w:hAnsi="黑体" w:eastAsia="黑体" w:cs="黑体"/>
                <w:color w:val="auto"/>
                <w:spacing w:val="-3"/>
                <w:sz w:val="21"/>
                <w:szCs w:val="21"/>
              </w:rPr>
              <w:t>法承担相应责任。</w:t>
            </w:r>
          </w:p>
        </w:tc>
      </w:tr>
      <w:tr w14:paraId="290CBB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6" w:hRule="atLeast"/>
        </w:trPr>
        <w:tc>
          <w:tcPr>
            <w:tcW w:w="722" w:type="dxa"/>
            <w:tcBorders>
              <w:left w:val="single" w:color="000000" w:sz="2" w:space="0"/>
            </w:tcBorders>
            <w:vAlign w:val="top"/>
          </w:tcPr>
          <w:p w14:paraId="42DCBC59">
            <w:pPr>
              <w:pStyle w:val="30"/>
              <w:spacing w:before="138" w:line="183" w:lineRule="auto"/>
              <w:ind w:left="335"/>
              <w:rPr>
                <w:color w:val="auto"/>
              </w:rPr>
            </w:pPr>
            <w:r>
              <w:rPr>
                <w:color w:val="auto"/>
              </w:rPr>
              <w:t>1</w:t>
            </w:r>
          </w:p>
        </w:tc>
        <w:tc>
          <w:tcPr>
            <w:tcW w:w="1133" w:type="dxa"/>
            <w:vAlign w:val="top"/>
          </w:tcPr>
          <w:p w14:paraId="67515E6C">
            <w:pPr>
              <w:pStyle w:val="30"/>
              <w:spacing w:before="140" w:line="182" w:lineRule="auto"/>
              <w:ind w:left="520"/>
              <w:rPr>
                <w:color w:val="auto"/>
              </w:rPr>
            </w:pPr>
            <w:r>
              <w:rPr>
                <w:color w:val="auto"/>
              </w:rPr>
              <w:t>2</w:t>
            </w:r>
          </w:p>
        </w:tc>
        <w:tc>
          <w:tcPr>
            <w:tcW w:w="1135" w:type="dxa"/>
            <w:tcBorders>
              <w:right w:val="single" w:color="000000" w:sz="2" w:space="0"/>
            </w:tcBorders>
            <w:vAlign w:val="top"/>
          </w:tcPr>
          <w:p w14:paraId="7FD649B4">
            <w:pPr>
              <w:pStyle w:val="30"/>
              <w:spacing w:before="140" w:line="182" w:lineRule="auto"/>
              <w:ind w:left="522"/>
              <w:rPr>
                <w:color w:val="auto"/>
              </w:rPr>
            </w:pPr>
            <w:r>
              <w:rPr>
                <w:color w:val="auto"/>
              </w:rPr>
              <w:t>3</w:t>
            </w:r>
          </w:p>
        </w:tc>
        <w:tc>
          <w:tcPr>
            <w:tcW w:w="1293" w:type="dxa"/>
            <w:tcBorders>
              <w:left w:val="single" w:color="000000" w:sz="2" w:space="0"/>
            </w:tcBorders>
            <w:vAlign w:val="top"/>
          </w:tcPr>
          <w:p w14:paraId="24E4BE9E">
            <w:pPr>
              <w:pStyle w:val="30"/>
              <w:spacing w:before="140" w:line="182" w:lineRule="auto"/>
              <w:ind w:left="599"/>
              <w:rPr>
                <w:color w:val="auto"/>
              </w:rPr>
            </w:pPr>
            <w:r>
              <w:rPr>
                <w:color w:val="auto"/>
              </w:rPr>
              <w:t>4</w:t>
            </w:r>
          </w:p>
        </w:tc>
        <w:tc>
          <w:tcPr>
            <w:tcW w:w="1790" w:type="dxa"/>
            <w:vAlign w:val="top"/>
          </w:tcPr>
          <w:p w14:paraId="0A603259">
            <w:pPr>
              <w:pStyle w:val="30"/>
              <w:spacing w:before="141" w:line="181" w:lineRule="auto"/>
              <w:ind w:left="855"/>
              <w:rPr>
                <w:color w:val="auto"/>
              </w:rPr>
            </w:pPr>
            <w:r>
              <w:rPr>
                <w:color w:val="auto"/>
              </w:rPr>
              <w:t>5</w:t>
            </w:r>
          </w:p>
        </w:tc>
        <w:tc>
          <w:tcPr>
            <w:tcW w:w="1857" w:type="dxa"/>
            <w:vAlign w:val="top"/>
          </w:tcPr>
          <w:p w14:paraId="220EA5B2">
            <w:pPr>
              <w:pStyle w:val="30"/>
              <w:spacing w:before="140" w:line="182" w:lineRule="auto"/>
              <w:ind w:left="882"/>
              <w:rPr>
                <w:color w:val="auto"/>
              </w:rPr>
            </w:pPr>
            <w:r>
              <w:rPr>
                <w:color w:val="auto"/>
              </w:rPr>
              <w:t>6</w:t>
            </w:r>
          </w:p>
        </w:tc>
        <w:tc>
          <w:tcPr>
            <w:tcW w:w="1269" w:type="dxa"/>
            <w:tcBorders>
              <w:right w:val="single" w:color="000000" w:sz="2" w:space="0"/>
            </w:tcBorders>
            <w:vAlign w:val="top"/>
          </w:tcPr>
          <w:p w14:paraId="020ACD78">
            <w:pPr>
              <w:pStyle w:val="30"/>
              <w:spacing w:before="141" w:line="181" w:lineRule="auto"/>
              <w:ind w:left="584"/>
              <w:rPr>
                <w:color w:val="auto"/>
              </w:rPr>
            </w:pPr>
            <w:r>
              <w:rPr>
                <w:color w:val="auto"/>
              </w:rPr>
              <w:t>7</w:t>
            </w:r>
          </w:p>
        </w:tc>
      </w:tr>
      <w:tr w14:paraId="0F655C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0" w:hRule="atLeast"/>
        </w:trPr>
        <w:tc>
          <w:tcPr>
            <w:tcW w:w="722" w:type="dxa"/>
            <w:tcBorders>
              <w:left w:val="single" w:color="000000" w:sz="2" w:space="0"/>
            </w:tcBorders>
            <w:vAlign w:val="top"/>
          </w:tcPr>
          <w:p w14:paraId="32C9B834">
            <w:pPr>
              <w:pStyle w:val="30"/>
              <w:spacing w:before="167" w:line="222" w:lineRule="auto"/>
              <w:ind w:left="165"/>
              <w:rPr>
                <w:color w:val="auto"/>
              </w:rPr>
            </w:pPr>
            <w:r>
              <w:rPr>
                <w:color w:val="auto"/>
                <w:spacing w:val="-2"/>
              </w:rPr>
              <w:t>序号</w:t>
            </w:r>
          </w:p>
        </w:tc>
        <w:tc>
          <w:tcPr>
            <w:tcW w:w="1133" w:type="dxa"/>
            <w:vAlign w:val="top"/>
          </w:tcPr>
          <w:p w14:paraId="096F8EB8">
            <w:pPr>
              <w:pStyle w:val="30"/>
              <w:spacing w:before="167" w:line="220" w:lineRule="auto"/>
              <w:ind w:left="157"/>
              <w:rPr>
                <w:color w:val="auto"/>
              </w:rPr>
            </w:pPr>
            <w:r>
              <w:rPr>
                <w:color w:val="auto"/>
                <w:spacing w:val="-2"/>
              </w:rPr>
              <w:t>货物名称</w:t>
            </w:r>
          </w:p>
        </w:tc>
        <w:tc>
          <w:tcPr>
            <w:tcW w:w="1135" w:type="dxa"/>
            <w:tcBorders>
              <w:right w:val="single" w:color="000000" w:sz="2" w:space="0"/>
            </w:tcBorders>
            <w:vAlign w:val="top"/>
          </w:tcPr>
          <w:p w14:paraId="1001C24C">
            <w:pPr>
              <w:pStyle w:val="30"/>
              <w:spacing w:before="167" w:line="221" w:lineRule="auto"/>
              <w:ind w:left="153"/>
              <w:rPr>
                <w:color w:val="auto"/>
              </w:rPr>
            </w:pPr>
            <w:r>
              <w:rPr>
                <w:color w:val="auto"/>
                <w:spacing w:val="-1"/>
              </w:rPr>
              <w:t>规格型号</w:t>
            </w:r>
          </w:p>
        </w:tc>
        <w:tc>
          <w:tcPr>
            <w:tcW w:w="1293" w:type="dxa"/>
            <w:tcBorders>
              <w:left w:val="single" w:color="000000" w:sz="2" w:space="0"/>
            </w:tcBorders>
            <w:vAlign w:val="top"/>
          </w:tcPr>
          <w:p w14:paraId="4F1B86C9">
            <w:pPr>
              <w:pStyle w:val="30"/>
              <w:spacing w:before="167" w:line="219" w:lineRule="auto"/>
              <w:ind w:left="130"/>
              <w:rPr>
                <w:color w:val="auto"/>
              </w:rPr>
            </w:pPr>
            <w:r>
              <w:rPr>
                <w:color w:val="auto"/>
                <w:spacing w:val="-3"/>
              </w:rPr>
              <w:t>价格（元）</w:t>
            </w:r>
          </w:p>
        </w:tc>
        <w:tc>
          <w:tcPr>
            <w:tcW w:w="1790" w:type="dxa"/>
            <w:vAlign w:val="top"/>
          </w:tcPr>
          <w:p w14:paraId="0DFD97D2">
            <w:pPr>
              <w:pStyle w:val="30"/>
              <w:spacing w:before="167" w:line="220" w:lineRule="auto"/>
              <w:ind w:left="174"/>
              <w:rPr>
                <w:color w:val="auto"/>
              </w:rPr>
            </w:pPr>
            <w:r>
              <w:rPr>
                <w:color w:val="auto"/>
                <w:spacing w:val="-2"/>
              </w:rPr>
              <w:t>货物制造商名称</w:t>
            </w:r>
          </w:p>
        </w:tc>
        <w:tc>
          <w:tcPr>
            <w:tcW w:w="1857" w:type="dxa"/>
            <w:vAlign w:val="top"/>
          </w:tcPr>
          <w:p w14:paraId="1D4E368B">
            <w:pPr>
              <w:pStyle w:val="30"/>
              <w:spacing w:before="167" w:line="220" w:lineRule="auto"/>
              <w:ind w:left="203"/>
              <w:rPr>
                <w:color w:val="auto"/>
              </w:rPr>
            </w:pPr>
            <w:r>
              <w:rPr>
                <w:color w:val="auto"/>
                <w:spacing w:val="-2"/>
              </w:rPr>
              <w:t>货物制造商类型</w:t>
            </w:r>
          </w:p>
        </w:tc>
        <w:tc>
          <w:tcPr>
            <w:tcW w:w="1269" w:type="dxa"/>
            <w:tcBorders>
              <w:right w:val="single" w:color="000000" w:sz="2" w:space="0"/>
            </w:tcBorders>
            <w:vAlign w:val="top"/>
          </w:tcPr>
          <w:p w14:paraId="0DD837EB">
            <w:pPr>
              <w:pStyle w:val="30"/>
              <w:spacing w:before="167" w:line="221" w:lineRule="auto"/>
              <w:ind w:left="219"/>
              <w:rPr>
                <w:color w:val="auto"/>
              </w:rPr>
            </w:pPr>
            <w:r>
              <w:rPr>
                <w:color w:val="auto"/>
                <w:spacing w:val="-2"/>
              </w:rPr>
              <w:t>商标名称</w:t>
            </w:r>
          </w:p>
        </w:tc>
      </w:tr>
      <w:tr w14:paraId="52A6B3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0" w:hRule="atLeast"/>
        </w:trPr>
        <w:tc>
          <w:tcPr>
            <w:tcW w:w="722" w:type="dxa"/>
            <w:tcBorders>
              <w:left w:val="single" w:color="000000" w:sz="2" w:space="0"/>
            </w:tcBorders>
            <w:vAlign w:val="top"/>
          </w:tcPr>
          <w:p w14:paraId="646AF7D7">
            <w:pPr>
              <w:rPr>
                <w:rFonts w:ascii="Arial"/>
                <w:color w:val="auto"/>
                <w:sz w:val="21"/>
              </w:rPr>
            </w:pPr>
          </w:p>
        </w:tc>
        <w:tc>
          <w:tcPr>
            <w:tcW w:w="1133" w:type="dxa"/>
            <w:vAlign w:val="top"/>
          </w:tcPr>
          <w:p w14:paraId="6412B19D">
            <w:pPr>
              <w:rPr>
                <w:rFonts w:ascii="Arial"/>
                <w:color w:val="auto"/>
                <w:sz w:val="21"/>
              </w:rPr>
            </w:pPr>
          </w:p>
        </w:tc>
        <w:tc>
          <w:tcPr>
            <w:tcW w:w="1135" w:type="dxa"/>
            <w:tcBorders>
              <w:right w:val="single" w:color="000000" w:sz="2" w:space="0"/>
            </w:tcBorders>
            <w:vAlign w:val="top"/>
          </w:tcPr>
          <w:p w14:paraId="47D85F92">
            <w:pPr>
              <w:rPr>
                <w:rFonts w:ascii="Arial"/>
                <w:color w:val="auto"/>
                <w:sz w:val="21"/>
              </w:rPr>
            </w:pPr>
          </w:p>
        </w:tc>
        <w:tc>
          <w:tcPr>
            <w:tcW w:w="1293" w:type="dxa"/>
            <w:tcBorders>
              <w:left w:val="single" w:color="000000" w:sz="2" w:space="0"/>
            </w:tcBorders>
            <w:vAlign w:val="top"/>
          </w:tcPr>
          <w:p w14:paraId="27C0BFF6">
            <w:pPr>
              <w:rPr>
                <w:rFonts w:ascii="Arial"/>
                <w:color w:val="auto"/>
                <w:sz w:val="21"/>
              </w:rPr>
            </w:pPr>
          </w:p>
        </w:tc>
        <w:tc>
          <w:tcPr>
            <w:tcW w:w="1790" w:type="dxa"/>
            <w:vAlign w:val="top"/>
          </w:tcPr>
          <w:p w14:paraId="7A0DB242">
            <w:pPr>
              <w:rPr>
                <w:rFonts w:ascii="Arial"/>
                <w:color w:val="auto"/>
                <w:sz w:val="21"/>
              </w:rPr>
            </w:pPr>
          </w:p>
        </w:tc>
        <w:tc>
          <w:tcPr>
            <w:tcW w:w="1857" w:type="dxa"/>
            <w:vAlign w:val="top"/>
          </w:tcPr>
          <w:p w14:paraId="52DA9DF2">
            <w:pPr>
              <w:rPr>
                <w:rFonts w:ascii="Arial"/>
                <w:color w:val="auto"/>
                <w:sz w:val="21"/>
              </w:rPr>
            </w:pPr>
          </w:p>
        </w:tc>
        <w:tc>
          <w:tcPr>
            <w:tcW w:w="1269" w:type="dxa"/>
            <w:tcBorders>
              <w:right w:val="single" w:color="000000" w:sz="2" w:space="0"/>
            </w:tcBorders>
            <w:vAlign w:val="top"/>
          </w:tcPr>
          <w:p w14:paraId="68D764E1">
            <w:pPr>
              <w:rPr>
                <w:rFonts w:ascii="Arial"/>
                <w:color w:val="auto"/>
                <w:sz w:val="21"/>
              </w:rPr>
            </w:pPr>
          </w:p>
        </w:tc>
      </w:tr>
      <w:tr w14:paraId="7C0EE6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1" w:hRule="atLeast"/>
        </w:trPr>
        <w:tc>
          <w:tcPr>
            <w:tcW w:w="722" w:type="dxa"/>
            <w:tcBorders>
              <w:left w:val="single" w:color="000000" w:sz="2" w:space="0"/>
            </w:tcBorders>
            <w:vAlign w:val="top"/>
          </w:tcPr>
          <w:p w14:paraId="46D8950B">
            <w:pPr>
              <w:rPr>
                <w:rFonts w:ascii="Arial"/>
                <w:color w:val="auto"/>
                <w:sz w:val="21"/>
              </w:rPr>
            </w:pPr>
          </w:p>
        </w:tc>
        <w:tc>
          <w:tcPr>
            <w:tcW w:w="1133" w:type="dxa"/>
            <w:vAlign w:val="top"/>
          </w:tcPr>
          <w:p w14:paraId="35A952F6">
            <w:pPr>
              <w:rPr>
                <w:rFonts w:ascii="Arial"/>
                <w:color w:val="auto"/>
                <w:sz w:val="21"/>
              </w:rPr>
            </w:pPr>
          </w:p>
        </w:tc>
        <w:tc>
          <w:tcPr>
            <w:tcW w:w="1135" w:type="dxa"/>
            <w:tcBorders>
              <w:right w:val="single" w:color="000000" w:sz="2" w:space="0"/>
            </w:tcBorders>
            <w:vAlign w:val="top"/>
          </w:tcPr>
          <w:p w14:paraId="60960980">
            <w:pPr>
              <w:rPr>
                <w:rFonts w:ascii="Arial"/>
                <w:color w:val="auto"/>
                <w:sz w:val="21"/>
              </w:rPr>
            </w:pPr>
          </w:p>
        </w:tc>
        <w:tc>
          <w:tcPr>
            <w:tcW w:w="1293" w:type="dxa"/>
            <w:tcBorders>
              <w:left w:val="single" w:color="000000" w:sz="2" w:space="0"/>
            </w:tcBorders>
            <w:vAlign w:val="top"/>
          </w:tcPr>
          <w:p w14:paraId="2997B17C">
            <w:pPr>
              <w:rPr>
                <w:rFonts w:ascii="Arial"/>
                <w:color w:val="auto"/>
                <w:sz w:val="21"/>
              </w:rPr>
            </w:pPr>
          </w:p>
        </w:tc>
        <w:tc>
          <w:tcPr>
            <w:tcW w:w="1790" w:type="dxa"/>
            <w:vAlign w:val="top"/>
          </w:tcPr>
          <w:p w14:paraId="4A6AD327">
            <w:pPr>
              <w:rPr>
                <w:rFonts w:ascii="Arial"/>
                <w:color w:val="auto"/>
                <w:sz w:val="21"/>
              </w:rPr>
            </w:pPr>
          </w:p>
        </w:tc>
        <w:tc>
          <w:tcPr>
            <w:tcW w:w="1857" w:type="dxa"/>
            <w:vAlign w:val="top"/>
          </w:tcPr>
          <w:p w14:paraId="121A65DE">
            <w:pPr>
              <w:rPr>
                <w:rFonts w:ascii="Arial"/>
                <w:color w:val="auto"/>
                <w:sz w:val="21"/>
              </w:rPr>
            </w:pPr>
          </w:p>
        </w:tc>
        <w:tc>
          <w:tcPr>
            <w:tcW w:w="1269" w:type="dxa"/>
            <w:tcBorders>
              <w:right w:val="single" w:color="000000" w:sz="2" w:space="0"/>
            </w:tcBorders>
            <w:vAlign w:val="top"/>
          </w:tcPr>
          <w:p w14:paraId="15DAC62B">
            <w:pPr>
              <w:rPr>
                <w:rFonts w:ascii="Arial"/>
                <w:color w:val="auto"/>
                <w:sz w:val="21"/>
              </w:rPr>
            </w:pPr>
          </w:p>
        </w:tc>
      </w:tr>
      <w:tr w14:paraId="14FCE0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1" w:hRule="atLeast"/>
        </w:trPr>
        <w:tc>
          <w:tcPr>
            <w:tcW w:w="722" w:type="dxa"/>
            <w:tcBorders>
              <w:left w:val="single" w:color="000000" w:sz="2" w:space="0"/>
            </w:tcBorders>
            <w:vAlign w:val="top"/>
          </w:tcPr>
          <w:p w14:paraId="36C2DCB5">
            <w:pPr>
              <w:rPr>
                <w:rFonts w:ascii="Arial"/>
                <w:color w:val="auto"/>
                <w:sz w:val="21"/>
              </w:rPr>
            </w:pPr>
          </w:p>
        </w:tc>
        <w:tc>
          <w:tcPr>
            <w:tcW w:w="1133" w:type="dxa"/>
            <w:vAlign w:val="top"/>
          </w:tcPr>
          <w:p w14:paraId="76A8B74B">
            <w:pPr>
              <w:rPr>
                <w:rFonts w:ascii="Arial"/>
                <w:color w:val="auto"/>
                <w:sz w:val="21"/>
              </w:rPr>
            </w:pPr>
          </w:p>
        </w:tc>
        <w:tc>
          <w:tcPr>
            <w:tcW w:w="1135" w:type="dxa"/>
            <w:tcBorders>
              <w:right w:val="single" w:color="000000" w:sz="2" w:space="0"/>
            </w:tcBorders>
            <w:vAlign w:val="top"/>
          </w:tcPr>
          <w:p w14:paraId="360FBC16">
            <w:pPr>
              <w:rPr>
                <w:rFonts w:ascii="Arial"/>
                <w:color w:val="auto"/>
                <w:sz w:val="21"/>
              </w:rPr>
            </w:pPr>
          </w:p>
        </w:tc>
        <w:tc>
          <w:tcPr>
            <w:tcW w:w="1293" w:type="dxa"/>
            <w:tcBorders>
              <w:left w:val="single" w:color="000000" w:sz="2" w:space="0"/>
            </w:tcBorders>
            <w:vAlign w:val="top"/>
          </w:tcPr>
          <w:p w14:paraId="7F936EC6">
            <w:pPr>
              <w:rPr>
                <w:rFonts w:ascii="Arial"/>
                <w:color w:val="auto"/>
                <w:sz w:val="21"/>
              </w:rPr>
            </w:pPr>
          </w:p>
        </w:tc>
        <w:tc>
          <w:tcPr>
            <w:tcW w:w="1790" w:type="dxa"/>
            <w:vAlign w:val="top"/>
          </w:tcPr>
          <w:p w14:paraId="3A2D0086">
            <w:pPr>
              <w:rPr>
                <w:rFonts w:ascii="Arial"/>
                <w:color w:val="auto"/>
                <w:sz w:val="21"/>
              </w:rPr>
            </w:pPr>
          </w:p>
        </w:tc>
        <w:tc>
          <w:tcPr>
            <w:tcW w:w="1857" w:type="dxa"/>
            <w:vAlign w:val="top"/>
          </w:tcPr>
          <w:p w14:paraId="39100F9D">
            <w:pPr>
              <w:rPr>
                <w:rFonts w:ascii="Arial"/>
                <w:color w:val="auto"/>
                <w:sz w:val="21"/>
              </w:rPr>
            </w:pPr>
          </w:p>
        </w:tc>
        <w:tc>
          <w:tcPr>
            <w:tcW w:w="1269" w:type="dxa"/>
            <w:tcBorders>
              <w:right w:val="single" w:color="000000" w:sz="2" w:space="0"/>
            </w:tcBorders>
            <w:vAlign w:val="top"/>
          </w:tcPr>
          <w:p w14:paraId="023B075A">
            <w:pPr>
              <w:rPr>
                <w:rFonts w:ascii="Arial"/>
                <w:color w:val="auto"/>
                <w:sz w:val="21"/>
              </w:rPr>
            </w:pPr>
          </w:p>
        </w:tc>
      </w:tr>
      <w:tr w14:paraId="3449FF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1" w:hRule="atLeast"/>
        </w:trPr>
        <w:tc>
          <w:tcPr>
            <w:tcW w:w="722" w:type="dxa"/>
            <w:tcBorders>
              <w:left w:val="single" w:color="000000" w:sz="2" w:space="0"/>
            </w:tcBorders>
            <w:vAlign w:val="top"/>
          </w:tcPr>
          <w:p w14:paraId="51F29A74">
            <w:pPr>
              <w:rPr>
                <w:rFonts w:ascii="Arial"/>
                <w:color w:val="auto"/>
                <w:sz w:val="21"/>
              </w:rPr>
            </w:pPr>
          </w:p>
        </w:tc>
        <w:tc>
          <w:tcPr>
            <w:tcW w:w="1133" w:type="dxa"/>
            <w:vAlign w:val="top"/>
          </w:tcPr>
          <w:p w14:paraId="1AB466C9">
            <w:pPr>
              <w:rPr>
                <w:rFonts w:ascii="Arial"/>
                <w:color w:val="auto"/>
                <w:sz w:val="21"/>
              </w:rPr>
            </w:pPr>
          </w:p>
        </w:tc>
        <w:tc>
          <w:tcPr>
            <w:tcW w:w="1135" w:type="dxa"/>
            <w:tcBorders>
              <w:right w:val="single" w:color="000000" w:sz="2" w:space="0"/>
            </w:tcBorders>
            <w:vAlign w:val="top"/>
          </w:tcPr>
          <w:p w14:paraId="103D2476">
            <w:pPr>
              <w:rPr>
                <w:rFonts w:ascii="Arial"/>
                <w:color w:val="auto"/>
                <w:sz w:val="21"/>
              </w:rPr>
            </w:pPr>
          </w:p>
        </w:tc>
        <w:tc>
          <w:tcPr>
            <w:tcW w:w="1293" w:type="dxa"/>
            <w:tcBorders>
              <w:left w:val="single" w:color="000000" w:sz="2" w:space="0"/>
            </w:tcBorders>
            <w:vAlign w:val="top"/>
          </w:tcPr>
          <w:p w14:paraId="264AC43C">
            <w:pPr>
              <w:rPr>
                <w:rFonts w:ascii="Arial"/>
                <w:color w:val="auto"/>
                <w:sz w:val="21"/>
              </w:rPr>
            </w:pPr>
          </w:p>
        </w:tc>
        <w:tc>
          <w:tcPr>
            <w:tcW w:w="1790" w:type="dxa"/>
            <w:vAlign w:val="top"/>
          </w:tcPr>
          <w:p w14:paraId="78DE63EE">
            <w:pPr>
              <w:rPr>
                <w:rFonts w:ascii="Arial"/>
                <w:color w:val="auto"/>
                <w:sz w:val="21"/>
              </w:rPr>
            </w:pPr>
          </w:p>
        </w:tc>
        <w:tc>
          <w:tcPr>
            <w:tcW w:w="1857" w:type="dxa"/>
            <w:vAlign w:val="top"/>
          </w:tcPr>
          <w:p w14:paraId="24B44E48">
            <w:pPr>
              <w:rPr>
                <w:rFonts w:ascii="Arial"/>
                <w:color w:val="auto"/>
                <w:sz w:val="21"/>
              </w:rPr>
            </w:pPr>
          </w:p>
        </w:tc>
        <w:tc>
          <w:tcPr>
            <w:tcW w:w="1269" w:type="dxa"/>
            <w:tcBorders>
              <w:right w:val="single" w:color="000000" w:sz="2" w:space="0"/>
            </w:tcBorders>
            <w:vAlign w:val="top"/>
          </w:tcPr>
          <w:p w14:paraId="6380F873">
            <w:pPr>
              <w:rPr>
                <w:rFonts w:ascii="Arial"/>
                <w:color w:val="auto"/>
                <w:sz w:val="21"/>
              </w:rPr>
            </w:pPr>
          </w:p>
        </w:tc>
      </w:tr>
      <w:tr w14:paraId="218C82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7" w:hRule="atLeast"/>
        </w:trPr>
        <w:tc>
          <w:tcPr>
            <w:tcW w:w="722" w:type="dxa"/>
            <w:tcBorders>
              <w:left w:val="single" w:color="000000" w:sz="2" w:space="0"/>
              <w:bottom w:val="single" w:color="000000" w:sz="2" w:space="0"/>
            </w:tcBorders>
            <w:vAlign w:val="top"/>
          </w:tcPr>
          <w:p w14:paraId="607F0DF2">
            <w:pPr>
              <w:pStyle w:val="30"/>
              <w:spacing w:before="108" w:line="222" w:lineRule="auto"/>
              <w:ind w:left="172"/>
              <w:rPr>
                <w:color w:val="auto"/>
              </w:rPr>
            </w:pPr>
            <w:r>
              <w:rPr>
                <w:color w:val="auto"/>
                <w:spacing w:val="-3"/>
              </w:rPr>
              <w:t>小计</w:t>
            </w:r>
          </w:p>
        </w:tc>
        <w:tc>
          <w:tcPr>
            <w:tcW w:w="1133" w:type="dxa"/>
            <w:tcBorders>
              <w:bottom w:val="single" w:color="000000" w:sz="2" w:space="0"/>
            </w:tcBorders>
            <w:vAlign w:val="top"/>
          </w:tcPr>
          <w:p w14:paraId="2AE210CD">
            <w:pPr>
              <w:pStyle w:val="30"/>
              <w:spacing w:before="107" w:line="226" w:lineRule="auto"/>
              <w:ind w:left="516"/>
              <w:rPr>
                <w:color w:val="auto"/>
              </w:rPr>
            </w:pPr>
            <w:r>
              <w:rPr>
                <w:color w:val="auto"/>
                <w14:textOutline w14:w="3831" w14:cap="flat" w14:cmpd="sng">
                  <w14:solidFill>
                    <w14:srgbClr w14:val="000000"/>
                  </w14:solidFill>
                  <w14:prstDash w14:val="solid"/>
                  <w14:miter w14:val="0"/>
                </w14:textOutline>
              </w:rPr>
              <w:t>/</w:t>
            </w:r>
          </w:p>
        </w:tc>
        <w:tc>
          <w:tcPr>
            <w:tcW w:w="1135" w:type="dxa"/>
            <w:tcBorders>
              <w:bottom w:val="single" w:color="000000" w:sz="2" w:space="0"/>
              <w:right w:val="single" w:color="000000" w:sz="2" w:space="0"/>
            </w:tcBorders>
            <w:vAlign w:val="top"/>
          </w:tcPr>
          <w:p w14:paraId="1C488524">
            <w:pPr>
              <w:rPr>
                <w:rFonts w:ascii="Arial"/>
                <w:color w:val="auto"/>
                <w:sz w:val="21"/>
              </w:rPr>
            </w:pPr>
          </w:p>
        </w:tc>
        <w:tc>
          <w:tcPr>
            <w:tcW w:w="1293" w:type="dxa"/>
            <w:tcBorders>
              <w:left w:val="single" w:color="000000" w:sz="2" w:space="0"/>
              <w:bottom w:val="single" w:color="000000" w:sz="2" w:space="0"/>
            </w:tcBorders>
            <w:vAlign w:val="top"/>
          </w:tcPr>
          <w:p w14:paraId="0926F9C0">
            <w:pPr>
              <w:rPr>
                <w:rFonts w:ascii="Arial"/>
                <w:color w:val="auto"/>
                <w:sz w:val="21"/>
              </w:rPr>
            </w:pPr>
          </w:p>
        </w:tc>
        <w:tc>
          <w:tcPr>
            <w:tcW w:w="1790" w:type="dxa"/>
            <w:tcBorders>
              <w:bottom w:val="single" w:color="000000" w:sz="2" w:space="0"/>
            </w:tcBorders>
            <w:vAlign w:val="top"/>
          </w:tcPr>
          <w:p w14:paraId="43165ED6">
            <w:pPr>
              <w:pStyle w:val="30"/>
              <w:spacing w:before="107" w:line="226" w:lineRule="auto"/>
              <w:ind w:left="850"/>
              <w:rPr>
                <w:color w:val="auto"/>
              </w:rPr>
            </w:pPr>
            <w:r>
              <w:rPr>
                <w:color w:val="auto"/>
                <w14:textOutline w14:w="3831" w14:cap="flat" w14:cmpd="sng">
                  <w14:solidFill>
                    <w14:srgbClr w14:val="000000"/>
                  </w14:solidFill>
                  <w14:prstDash w14:val="solid"/>
                  <w14:miter w14:val="0"/>
                </w14:textOutline>
              </w:rPr>
              <w:t>/</w:t>
            </w:r>
          </w:p>
        </w:tc>
        <w:tc>
          <w:tcPr>
            <w:tcW w:w="1857" w:type="dxa"/>
            <w:tcBorders>
              <w:bottom w:val="single" w:color="000000" w:sz="2" w:space="0"/>
            </w:tcBorders>
            <w:vAlign w:val="top"/>
          </w:tcPr>
          <w:p w14:paraId="4043C8F2">
            <w:pPr>
              <w:pStyle w:val="30"/>
              <w:spacing w:before="107" w:line="226" w:lineRule="auto"/>
              <w:ind w:left="880"/>
              <w:rPr>
                <w:color w:val="auto"/>
              </w:rPr>
            </w:pPr>
            <w:r>
              <w:rPr>
                <w:color w:val="auto"/>
                <w14:textOutline w14:w="3831" w14:cap="flat" w14:cmpd="sng">
                  <w14:solidFill>
                    <w14:srgbClr w14:val="000000"/>
                  </w14:solidFill>
                  <w14:prstDash w14:val="solid"/>
                  <w14:miter w14:val="0"/>
                </w14:textOutline>
              </w:rPr>
              <w:t>/</w:t>
            </w:r>
          </w:p>
        </w:tc>
        <w:tc>
          <w:tcPr>
            <w:tcW w:w="1269" w:type="dxa"/>
            <w:tcBorders>
              <w:bottom w:val="single" w:color="000000" w:sz="2" w:space="0"/>
              <w:right w:val="single" w:color="000000" w:sz="2" w:space="0"/>
            </w:tcBorders>
            <w:vAlign w:val="top"/>
          </w:tcPr>
          <w:p w14:paraId="18D9E4A1">
            <w:pPr>
              <w:pStyle w:val="30"/>
              <w:spacing w:before="107" w:line="226" w:lineRule="auto"/>
              <w:ind w:left="578"/>
              <w:rPr>
                <w:color w:val="auto"/>
              </w:rPr>
            </w:pPr>
            <w:r>
              <w:rPr>
                <w:color w:val="auto"/>
                <w14:textOutline w14:w="3831" w14:cap="flat" w14:cmpd="sng">
                  <w14:solidFill>
                    <w14:srgbClr w14:val="000000"/>
                  </w14:solidFill>
                  <w14:prstDash w14:val="solid"/>
                  <w14:miter w14:val="0"/>
                </w14:textOutline>
              </w:rPr>
              <w:t>/</w:t>
            </w:r>
          </w:p>
        </w:tc>
      </w:tr>
    </w:tbl>
    <w:p w14:paraId="365E3795">
      <w:pPr>
        <w:pStyle w:val="9"/>
        <w:spacing w:before="29" w:line="221" w:lineRule="auto"/>
        <w:ind w:left="462"/>
        <w:rPr>
          <w:color w:val="auto"/>
          <w:sz w:val="21"/>
          <w:szCs w:val="21"/>
        </w:rPr>
      </w:pPr>
      <w:r>
        <w:rPr>
          <w:color w:val="auto"/>
          <w:spacing w:val="-13"/>
          <w:sz w:val="21"/>
          <w:szCs w:val="21"/>
        </w:rPr>
        <w:t>说明：</w:t>
      </w:r>
    </w:p>
    <w:p w14:paraId="3FE32E9E">
      <w:pPr>
        <w:pStyle w:val="9"/>
        <w:spacing w:before="156" w:line="359" w:lineRule="auto"/>
        <w:ind w:left="37" w:right="237" w:firstLine="438"/>
        <w:rPr>
          <w:color w:val="auto"/>
          <w:sz w:val="21"/>
          <w:szCs w:val="21"/>
        </w:rPr>
      </w:pPr>
      <w:r>
        <w:rPr>
          <w:color w:val="auto"/>
          <w:spacing w:val="-2"/>
          <w:sz w:val="21"/>
          <w:szCs w:val="21"/>
        </w:rPr>
        <w:t>1、本清单用于计算政府采购价格评审优惠应享受的政府采购政策价格扣除。提供附件</w:t>
      </w:r>
      <w:r>
        <w:rPr>
          <w:color w:val="auto"/>
          <w:spacing w:val="-19"/>
          <w:sz w:val="21"/>
          <w:szCs w:val="21"/>
        </w:rPr>
        <w:t xml:space="preserve"> </w:t>
      </w:r>
      <w:r>
        <w:rPr>
          <w:color w:val="auto"/>
          <w:spacing w:val="-2"/>
          <w:sz w:val="21"/>
          <w:szCs w:val="21"/>
        </w:rPr>
        <w:t>10-1、</w:t>
      </w:r>
      <w:r>
        <w:rPr>
          <w:color w:val="auto"/>
          <w:sz w:val="21"/>
          <w:szCs w:val="21"/>
        </w:rPr>
        <w:t xml:space="preserve"> </w:t>
      </w:r>
      <w:r>
        <w:rPr>
          <w:color w:val="auto"/>
          <w:spacing w:val="-1"/>
          <w:sz w:val="21"/>
          <w:szCs w:val="21"/>
        </w:rPr>
        <w:t>附件</w:t>
      </w:r>
      <w:r>
        <w:rPr>
          <w:color w:val="auto"/>
          <w:spacing w:val="-28"/>
          <w:sz w:val="21"/>
          <w:szCs w:val="21"/>
        </w:rPr>
        <w:t xml:space="preserve"> </w:t>
      </w:r>
      <w:r>
        <w:rPr>
          <w:color w:val="auto"/>
          <w:spacing w:val="-1"/>
          <w:sz w:val="21"/>
          <w:szCs w:val="21"/>
        </w:rPr>
        <w:t>10-2</w:t>
      </w:r>
      <w:r>
        <w:rPr>
          <w:color w:val="auto"/>
          <w:spacing w:val="-27"/>
          <w:sz w:val="21"/>
          <w:szCs w:val="21"/>
        </w:rPr>
        <w:t xml:space="preserve"> </w:t>
      </w:r>
      <w:r>
        <w:rPr>
          <w:color w:val="auto"/>
          <w:spacing w:val="-1"/>
          <w:sz w:val="21"/>
          <w:szCs w:val="21"/>
        </w:rPr>
        <w:t>的，且提供的货物为小型、微型企业制造的，包括视同小</w:t>
      </w:r>
      <w:r>
        <w:rPr>
          <w:color w:val="auto"/>
          <w:spacing w:val="-2"/>
          <w:sz w:val="21"/>
          <w:szCs w:val="21"/>
        </w:rPr>
        <w:t>型、微型企业，享受评审中价</w:t>
      </w:r>
      <w:r>
        <w:rPr>
          <w:color w:val="auto"/>
          <w:sz w:val="21"/>
          <w:szCs w:val="21"/>
        </w:rPr>
        <w:t xml:space="preserve"> </w:t>
      </w:r>
      <w:r>
        <w:rPr>
          <w:color w:val="auto"/>
          <w:spacing w:val="2"/>
          <w:sz w:val="21"/>
          <w:szCs w:val="21"/>
        </w:rPr>
        <w:t>格扣除的监狱企业、残疾人福利性单位制造的货物。货物制造商类型填写小型、微型企业或监狱</w:t>
      </w:r>
      <w:r>
        <w:rPr>
          <w:color w:val="auto"/>
          <w:spacing w:val="-3"/>
          <w:sz w:val="21"/>
          <w:szCs w:val="21"/>
        </w:rPr>
        <w:t>企业或残疾人福利性单位。</w:t>
      </w:r>
    </w:p>
    <w:p w14:paraId="32CADEFD">
      <w:pPr>
        <w:pStyle w:val="9"/>
        <w:spacing w:before="156" w:line="408" w:lineRule="exact"/>
        <w:ind w:left="462"/>
        <w:rPr>
          <w:rFonts w:hint="eastAsia"/>
          <w:color w:val="auto"/>
          <w:spacing w:val="-6"/>
          <w:position w:val="15"/>
          <w:sz w:val="21"/>
          <w:szCs w:val="21"/>
          <w:lang w:val="en-US" w:eastAsia="zh-CN"/>
        </w:rPr>
      </w:pPr>
      <w:r>
        <w:rPr>
          <w:color w:val="auto"/>
          <w:spacing w:val="-5"/>
          <w:position w:val="15"/>
          <w:sz w:val="21"/>
          <w:szCs w:val="21"/>
        </w:rPr>
        <w:t>2、栏目4“价格”为综合单价，包含该货物所有隐含的内容</w:t>
      </w:r>
      <w:r>
        <w:rPr>
          <w:color w:val="auto"/>
          <w:spacing w:val="-6"/>
          <w:position w:val="15"/>
          <w:sz w:val="21"/>
          <w:szCs w:val="21"/>
        </w:rPr>
        <w:t>，如运输费、保险费、安装调试</w:t>
      </w:r>
      <w:r>
        <w:rPr>
          <w:rFonts w:hint="eastAsia"/>
          <w:color w:val="auto"/>
          <w:spacing w:val="-6"/>
          <w:position w:val="15"/>
          <w:sz w:val="21"/>
          <w:szCs w:val="21"/>
          <w:lang w:val="en-US" w:eastAsia="zh-CN"/>
        </w:rPr>
        <w:t>费、管</w:t>
      </w:r>
    </w:p>
    <w:p w14:paraId="1940CC94">
      <w:pPr>
        <w:pStyle w:val="9"/>
        <w:spacing w:before="156" w:line="408" w:lineRule="exact"/>
        <w:rPr>
          <w:color w:val="auto"/>
          <w:sz w:val="21"/>
          <w:szCs w:val="21"/>
        </w:rPr>
      </w:pPr>
      <w:r>
        <w:rPr>
          <w:rFonts w:hint="eastAsia"/>
          <w:color w:val="auto"/>
          <w:spacing w:val="-6"/>
          <w:position w:val="15"/>
          <w:sz w:val="21"/>
          <w:szCs w:val="21"/>
          <w:lang w:val="en-US" w:eastAsia="zh-CN"/>
        </w:rPr>
        <w:t>理费和利润等。</w:t>
      </w:r>
    </w:p>
    <w:p w14:paraId="326D79EF">
      <w:pPr>
        <w:pStyle w:val="9"/>
        <w:spacing w:before="157" w:line="409" w:lineRule="exact"/>
        <w:ind w:left="464"/>
        <w:rPr>
          <w:color w:val="auto"/>
          <w:sz w:val="21"/>
          <w:szCs w:val="21"/>
        </w:rPr>
      </w:pPr>
      <w:r>
        <w:rPr>
          <w:color w:val="auto"/>
          <w:spacing w:val="-1"/>
          <w:position w:val="15"/>
          <w:sz w:val="21"/>
          <w:szCs w:val="21"/>
        </w:rPr>
        <w:t>3、投标人在投标截止时间前修改“开标一览表”中的投标报价的，应按第二章第13.7 款规</w:t>
      </w:r>
    </w:p>
    <w:p w14:paraId="1BDF64C5">
      <w:pPr>
        <w:pStyle w:val="9"/>
        <w:spacing w:before="1" w:line="219" w:lineRule="auto"/>
        <w:ind w:left="42"/>
        <w:rPr>
          <w:color w:val="auto"/>
          <w:sz w:val="21"/>
          <w:szCs w:val="21"/>
        </w:rPr>
      </w:pPr>
      <w:r>
        <w:rPr>
          <w:color w:val="auto"/>
          <w:spacing w:val="-4"/>
          <w:sz w:val="21"/>
          <w:szCs w:val="21"/>
        </w:rPr>
        <w:t>定修改本表相应内容。否则，评审时涉及本表所有</w:t>
      </w:r>
      <w:r>
        <w:rPr>
          <w:color w:val="auto"/>
          <w:spacing w:val="-5"/>
          <w:sz w:val="21"/>
          <w:szCs w:val="21"/>
        </w:rPr>
        <w:t>优惠不予以考虑。</w:t>
      </w:r>
    </w:p>
    <w:p w14:paraId="76708889">
      <w:pPr>
        <w:spacing w:line="249" w:lineRule="auto"/>
        <w:rPr>
          <w:rFonts w:ascii="Arial"/>
          <w:color w:val="auto"/>
          <w:sz w:val="21"/>
        </w:rPr>
      </w:pPr>
    </w:p>
    <w:p w14:paraId="5AD1D2B8">
      <w:pPr>
        <w:spacing w:line="250" w:lineRule="auto"/>
        <w:rPr>
          <w:rFonts w:ascii="Arial"/>
          <w:color w:val="auto"/>
          <w:sz w:val="21"/>
        </w:rPr>
      </w:pPr>
    </w:p>
    <w:p w14:paraId="48517650">
      <w:pPr>
        <w:pStyle w:val="9"/>
        <w:spacing w:before="68" w:line="220" w:lineRule="auto"/>
        <w:ind w:left="39"/>
        <w:rPr>
          <w:color w:val="auto"/>
          <w:sz w:val="21"/>
          <w:szCs w:val="21"/>
        </w:rPr>
      </w:pPr>
      <w:r>
        <w:rPr>
          <w:color w:val="auto"/>
          <w:spacing w:val="-3"/>
          <w:sz w:val="21"/>
          <w:szCs w:val="21"/>
        </w:rPr>
        <w:t>投标人名称（盖单位章</w:t>
      </w:r>
      <w:r>
        <w:rPr>
          <w:color w:val="auto"/>
          <w:spacing w:val="-7"/>
          <w:sz w:val="21"/>
          <w:szCs w:val="21"/>
        </w:rPr>
        <w:t>）：</w:t>
      </w:r>
    </w:p>
    <w:p w14:paraId="493A741B">
      <w:pPr>
        <w:pStyle w:val="9"/>
        <w:spacing w:before="158" w:line="220" w:lineRule="auto"/>
        <w:ind w:left="37"/>
        <w:rPr>
          <w:color w:val="auto"/>
          <w:sz w:val="21"/>
          <w:szCs w:val="21"/>
        </w:rPr>
      </w:pPr>
      <w:r>
        <w:rPr>
          <w:color w:val="auto"/>
          <w:spacing w:val="-5"/>
          <w:sz w:val="21"/>
          <w:szCs w:val="21"/>
        </w:rPr>
        <w:t>法定代表人（单位负责人）或其委托代理人（签字或印章</w:t>
      </w:r>
      <w:r>
        <w:rPr>
          <w:color w:val="auto"/>
          <w:spacing w:val="-11"/>
          <w:sz w:val="21"/>
          <w:szCs w:val="21"/>
        </w:rPr>
        <w:t>）：</w:t>
      </w:r>
      <w:r>
        <w:rPr>
          <w:color w:val="auto"/>
          <w:spacing w:val="13"/>
          <w:sz w:val="21"/>
          <w:szCs w:val="21"/>
        </w:rPr>
        <w:t xml:space="preserve"> </w:t>
      </w:r>
      <w:r>
        <w:rPr>
          <w:color w:val="auto"/>
          <w:sz w:val="21"/>
          <w:szCs w:val="21"/>
          <w:u w:val="single" w:color="auto"/>
        </w:rPr>
        <w:t xml:space="preserve">       </w:t>
      </w:r>
    </w:p>
    <w:p w14:paraId="11E1A014">
      <w:pPr>
        <w:pStyle w:val="9"/>
        <w:spacing w:before="157" w:line="221" w:lineRule="auto"/>
        <w:ind w:left="73"/>
        <w:rPr>
          <w:color w:val="auto"/>
          <w:sz w:val="21"/>
          <w:szCs w:val="21"/>
        </w:rPr>
      </w:pPr>
      <w:r>
        <w:rPr>
          <w:color w:val="auto"/>
          <w:spacing w:val="-27"/>
          <w:sz w:val="21"/>
          <w:szCs w:val="21"/>
        </w:rPr>
        <w:t>日期：</w:t>
      </w:r>
      <w:r>
        <w:rPr>
          <w:color w:val="auto"/>
          <w:spacing w:val="7"/>
          <w:sz w:val="21"/>
          <w:szCs w:val="21"/>
        </w:rPr>
        <w:t xml:space="preserve">        </w:t>
      </w:r>
      <w:r>
        <w:rPr>
          <w:color w:val="auto"/>
          <w:spacing w:val="-27"/>
          <w:sz w:val="21"/>
          <w:szCs w:val="21"/>
        </w:rPr>
        <w:t>年</w:t>
      </w:r>
      <w:r>
        <w:rPr>
          <w:color w:val="auto"/>
          <w:spacing w:val="34"/>
          <w:sz w:val="21"/>
          <w:szCs w:val="21"/>
        </w:rPr>
        <w:t xml:space="preserve">   </w:t>
      </w:r>
      <w:r>
        <w:rPr>
          <w:color w:val="auto"/>
          <w:spacing w:val="-27"/>
          <w:sz w:val="21"/>
          <w:szCs w:val="21"/>
        </w:rPr>
        <w:t>月</w:t>
      </w:r>
      <w:r>
        <w:rPr>
          <w:color w:val="auto"/>
          <w:spacing w:val="9"/>
          <w:sz w:val="21"/>
          <w:szCs w:val="21"/>
        </w:rPr>
        <w:t xml:space="preserve">   </w:t>
      </w:r>
      <w:r>
        <w:rPr>
          <w:color w:val="auto"/>
          <w:spacing w:val="-27"/>
          <w:sz w:val="21"/>
          <w:szCs w:val="21"/>
        </w:rPr>
        <w:t>日</w:t>
      </w:r>
    </w:p>
    <w:p w14:paraId="462F8C1F">
      <w:pPr>
        <w:spacing w:line="479" w:lineRule="auto"/>
        <w:rPr>
          <w:rFonts w:ascii="Arial"/>
          <w:color w:val="auto"/>
          <w:sz w:val="21"/>
        </w:rPr>
      </w:pPr>
    </w:p>
    <w:p w14:paraId="40981A4D">
      <w:pPr>
        <w:spacing w:line="479" w:lineRule="auto"/>
        <w:rPr>
          <w:rFonts w:ascii="Arial"/>
          <w:color w:val="auto"/>
          <w:sz w:val="21"/>
        </w:rPr>
      </w:pPr>
    </w:p>
    <w:p w14:paraId="6E2BB94F">
      <w:pPr>
        <w:spacing w:line="479" w:lineRule="auto"/>
        <w:rPr>
          <w:rFonts w:ascii="Arial"/>
          <w:color w:val="auto"/>
          <w:sz w:val="21"/>
        </w:rPr>
      </w:pPr>
    </w:p>
    <w:p w14:paraId="2F9B399E">
      <w:pPr>
        <w:spacing w:line="479" w:lineRule="auto"/>
        <w:rPr>
          <w:rFonts w:ascii="Arial"/>
          <w:color w:val="auto"/>
          <w:sz w:val="21"/>
        </w:rPr>
      </w:pPr>
    </w:p>
    <w:p w14:paraId="4CB9D5BD">
      <w:pPr>
        <w:spacing w:line="479" w:lineRule="auto"/>
        <w:rPr>
          <w:rFonts w:ascii="Arial"/>
          <w:color w:val="auto"/>
          <w:sz w:val="21"/>
        </w:rPr>
      </w:pPr>
    </w:p>
    <w:p w14:paraId="14279837">
      <w:pPr>
        <w:spacing w:before="69" w:line="215" w:lineRule="auto"/>
        <w:ind w:left="48"/>
        <w:outlineLvl w:val="9"/>
        <w:rPr>
          <w:rFonts w:ascii="黑体" w:hAnsi="黑体" w:eastAsia="黑体" w:cs="黑体"/>
          <w:color w:val="auto"/>
          <w:sz w:val="21"/>
          <w:szCs w:val="21"/>
        </w:rPr>
      </w:pPr>
      <w:r>
        <w:rPr>
          <w:rFonts w:ascii="黑体" w:hAnsi="黑体" w:eastAsia="黑体" w:cs="黑体"/>
          <w:color w:val="auto"/>
          <w:spacing w:val="-2"/>
          <w:sz w:val="21"/>
          <w:szCs w:val="21"/>
        </w:rPr>
        <w:t>附件</w:t>
      </w:r>
      <w:r>
        <w:rPr>
          <w:rFonts w:ascii="黑体" w:hAnsi="黑体" w:eastAsia="黑体" w:cs="黑体"/>
          <w:color w:val="auto"/>
          <w:spacing w:val="-33"/>
          <w:sz w:val="21"/>
          <w:szCs w:val="21"/>
        </w:rPr>
        <w:t xml:space="preserve"> </w:t>
      </w:r>
      <w:r>
        <w:rPr>
          <w:rFonts w:ascii="黑体" w:hAnsi="黑体" w:eastAsia="黑体" w:cs="黑体"/>
          <w:color w:val="auto"/>
          <w:spacing w:val="-2"/>
          <w:sz w:val="21"/>
          <w:szCs w:val="21"/>
        </w:rPr>
        <w:t>10-2 残疾人福利性单位声明函</w:t>
      </w:r>
    </w:p>
    <w:p w14:paraId="325A6240">
      <w:pPr>
        <w:spacing w:line="326" w:lineRule="auto"/>
        <w:rPr>
          <w:rFonts w:ascii="Arial"/>
          <w:color w:val="auto"/>
          <w:sz w:val="21"/>
        </w:rPr>
      </w:pPr>
    </w:p>
    <w:p w14:paraId="77731A25">
      <w:pPr>
        <w:spacing w:line="327" w:lineRule="auto"/>
        <w:rPr>
          <w:rFonts w:ascii="Arial"/>
          <w:color w:val="auto"/>
          <w:sz w:val="21"/>
        </w:rPr>
      </w:pPr>
    </w:p>
    <w:p w14:paraId="1474AFB9">
      <w:pPr>
        <w:spacing w:before="89" w:line="219" w:lineRule="auto"/>
        <w:ind w:left="2884"/>
        <w:rPr>
          <w:rFonts w:ascii="黑体" w:hAnsi="黑体" w:eastAsia="黑体" w:cs="黑体"/>
          <w:color w:val="auto"/>
          <w:sz w:val="27"/>
          <w:szCs w:val="27"/>
        </w:rPr>
      </w:pPr>
      <w:r>
        <w:rPr>
          <w:rFonts w:ascii="黑体" w:hAnsi="黑体" w:eastAsia="黑体" w:cs="黑体"/>
          <w:color w:val="auto"/>
          <w:spacing w:val="20"/>
          <w:sz w:val="27"/>
          <w:szCs w:val="27"/>
          <w14:textOutline w14:w="5050" w14:cap="flat" w14:cmpd="sng">
            <w14:solidFill>
              <w14:srgbClr w14:val="000000"/>
            </w14:solidFill>
            <w14:prstDash w14:val="solid"/>
            <w14:miter w14:val="0"/>
          </w14:textOutline>
        </w:rPr>
        <w:t>残疾人福利性单位声明函</w:t>
      </w:r>
    </w:p>
    <w:p w14:paraId="189BC611">
      <w:pPr>
        <w:spacing w:line="219" w:lineRule="auto"/>
        <w:rPr>
          <w:rFonts w:ascii="黑体" w:hAnsi="黑体" w:eastAsia="黑体" w:cs="黑体"/>
          <w:color w:val="auto"/>
          <w:sz w:val="27"/>
          <w:szCs w:val="27"/>
        </w:rPr>
      </w:pPr>
    </w:p>
    <w:p w14:paraId="428CD4E3">
      <w:pPr>
        <w:pStyle w:val="9"/>
        <w:spacing w:before="68" w:line="221" w:lineRule="auto"/>
        <w:ind w:left="2748"/>
        <w:rPr>
          <w:color w:val="auto"/>
          <w:sz w:val="21"/>
          <w:szCs w:val="21"/>
        </w:rPr>
      </w:pPr>
      <w:r>
        <w:rPr>
          <w:color w:val="auto"/>
          <w:spacing w:val="9"/>
          <w:sz w:val="21"/>
          <w:szCs w:val="21"/>
          <w14:textOutline w14:w="3831" w14:cap="flat" w14:cmpd="sng">
            <w14:solidFill>
              <w14:srgbClr w14:val="000000"/>
            </w14:solidFill>
            <w14:prstDash w14:val="solid"/>
            <w14:miter w14:val="0"/>
          </w14:textOutline>
        </w:rPr>
        <w:t>(不属于残疾人福利性单位的无需填写)</w:t>
      </w:r>
    </w:p>
    <w:p w14:paraId="35DE938D">
      <w:pPr>
        <w:spacing w:line="246" w:lineRule="auto"/>
        <w:rPr>
          <w:rFonts w:ascii="Arial"/>
          <w:color w:val="auto"/>
          <w:sz w:val="21"/>
        </w:rPr>
      </w:pPr>
    </w:p>
    <w:p w14:paraId="0532E44C">
      <w:pPr>
        <w:spacing w:line="246" w:lineRule="auto"/>
        <w:rPr>
          <w:rFonts w:ascii="Arial"/>
          <w:color w:val="auto"/>
          <w:sz w:val="21"/>
        </w:rPr>
      </w:pPr>
    </w:p>
    <w:p w14:paraId="5C61D52E">
      <w:pPr>
        <w:pStyle w:val="9"/>
        <w:spacing w:before="68" w:line="360" w:lineRule="auto"/>
        <w:ind w:left="36" w:right="47" w:firstLine="443"/>
        <w:jc w:val="both"/>
        <w:rPr>
          <w:color w:val="auto"/>
          <w:sz w:val="21"/>
          <w:szCs w:val="21"/>
        </w:rPr>
      </w:pPr>
      <w:r>
        <w:rPr>
          <w:color w:val="auto"/>
          <w:spacing w:val="13"/>
          <w:sz w:val="21"/>
          <w:szCs w:val="21"/>
        </w:rPr>
        <w:t>本单位郑重声明，根据《财政部民政部中国</w:t>
      </w:r>
      <w:r>
        <w:rPr>
          <w:color w:val="auto"/>
          <w:spacing w:val="12"/>
          <w:sz w:val="21"/>
          <w:szCs w:val="21"/>
        </w:rPr>
        <w:t>残疾人联合会关于促进残疾人就业政府采购</w:t>
      </w:r>
      <w:r>
        <w:rPr>
          <w:color w:val="auto"/>
          <w:spacing w:val="7"/>
          <w:sz w:val="21"/>
          <w:szCs w:val="21"/>
        </w:rPr>
        <w:t>政策的通知》（财库〔2017〕141</w:t>
      </w:r>
      <w:r>
        <w:rPr>
          <w:color w:val="auto"/>
          <w:spacing w:val="-23"/>
          <w:sz w:val="21"/>
          <w:szCs w:val="21"/>
        </w:rPr>
        <w:t xml:space="preserve"> </w:t>
      </w:r>
      <w:r>
        <w:rPr>
          <w:color w:val="auto"/>
          <w:spacing w:val="7"/>
          <w:sz w:val="21"/>
          <w:szCs w:val="21"/>
        </w:rPr>
        <w:t>号）的规定，本单位为符合条件的残疾人福利性单位，且本</w:t>
      </w:r>
      <w:r>
        <w:rPr>
          <w:color w:val="auto"/>
          <w:sz w:val="21"/>
          <w:szCs w:val="21"/>
        </w:rPr>
        <w:t xml:space="preserve"> </w:t>
      </w:r>
      <w:r>
        <w:rPr>
          <w:color w:val="auto"/>
          <w:spacing w:val="6"/>
          <w:sz w:val="21"/>
          <w:szCs w:val="21"/>
        </w:rPr>
        <w:t>单位参加</w:t>
      </w:r>
      <w:r>
        <w:rPr>
          <w:color w:val="auto"/>
          <w:spacing w:val="-79"/>
          <w:sz w:val="21"/>
          <w:szCs w:val="21"/>
        </w:rPr>
        <w:t xml:space="preserve"> </w:t>
      </w:r>
      <w:r>
        <w:rPr>
          <w:color w:val="auto"/>
          <w:spacing w:val="2"/>
          <w:sz w:val="21"/>
          <w:szCs w:val="21"/>
          <w:u w:val="single" w:color="auto"/>
        </w:rPr>
        <w:t xml:space="preserve">            </w:t>
      </w:r>
      <w:r>
        <w:rPr>
          <w:color w:val="auto"/>
          <w:spacing w:val="-92"/>
          <w:sz w:val="21"/>
          <w:szCs w:val="21"/>
        </w:rPr>
        <w:t xml:space="preserve"> </w:t>
      </w:r>
      <w:r>
        <w:rPr>
          <w:color w:val="auto"/>
          <w:spacing w:val="6"/>
          <w:sz w:val="21"/>
          <w:szCs w:val="21"/>
        </w:rPr>
        <w:t>单位的</w:t>
      </w:r>
      <w:r>
        <w:rPr>
          <w:color w:val="auto"/>
          <w:spacing w:val="-95"/>
          <w:sz w:val="21"/>
          <w:szCs w:val="21"/>
        </w:rPr>
        <w:t xml:space="preserve"> </w:t>
      </w:r>
      <w:r>
        <w:rPr>
          <w:color w:val="auto"/>
          <w:spacing w:val="2"/>
          <w:sz w:val="21"/>
          <w:szCs w:val="21"/>
          <w:u w:val="single" w:color="auto"/>
        </w:rPr>
        <w:t xml:space="preserve">            </w:t>
      </w:r>
      <w:r>
        <w:rPr>
          <w:color w:val="auto"/>
          <w:spacing w:val="-91"/>
          <w:sz w:val="21"/>
          <w:szCs w:val="21"/>
        </w:rPr>
        <w:t xml:space="preserve"> </w:t>
      </w:r>
      <w:r>
        <w:rPr>
          <w:color w:val="auto"/>
          <w:spacing w:val="6"/>
          <w:sz w:val="21"/>
          <w:szCs w:val="21"/>
        </w:rPr>
        <w:t>项目采购活动提供本单位制造的货物（由本单位承</w:t>
      </w:r>
      <w:r>
        <w:rPr>
          <w:color w:val="auto"/>
          <w:sz w:val="21"/>
          <w:szCs w:val="21"/>
        </w:rPr>
        <w:t xml:space="preserve"> </w:t>
      </w:r>
      <w:r>
        <w:rPr>
          <w:color w:val="auto"/>
          <w:spacing w:val="10"/>
          <w:sz w:val="21"/>
          <w:szCs w:val="21"/>
        </w:rPr>
        <w:t>担工程/提供服务</w:t>
      </w:r>
      <w:r>
        <w:rPr>
          <w:color w:val="auto"/>
          <w:spacing w:val="-1"/>
          <w:sz w:val="21"/>
          <w:szCs w:val="21"/>
        </w:rPr>
        <w:t>），</w:t>
      </w:r>
      <w:r>
        <w:rPr>
          <w:color w:val="auto"/>
          <w:spacing w:val="10"/>
          <w:sz w:val="21"/>
          <w:szCs w:val="21"/>
        </w:rPr>
        <w:t>或者提供其他残疾人福利性单位制造的货物（不包括使用非残疾</w:t>
      </w:r>
      <w:r>
        <w:rPr>
          <w:color w:val="auto"/>
          <w:spacing w:val="9"/>
          <w:sz w:val="21"/>
          <w:szCs w:val="21"/>
        </w:rPr>
        <w:t>人福利性单位注册商标的货物）。</w:t>
      </w:r>
    </w:p>
    <w:p w14:paraId="2D76A005">
      <w:pPr>
        <w:pStyle w:val="9"/>
        <w:spacing w:before="158" w:line="220" w:lineRule="auto"/>
        <w:ind w:left="479"/>
        <w:rPr>
          <w:color w:val="auto"/>
          <w:sz w:val="21"/>
          <w:szCs w:val="21"/>
        </w:rPr>
      </w:pPr>
      <w:r>
        <w:rPr>
          <w:color w:val="auto"/>
          <w:spacing w:val="10"/>
          <w:sz w:val="21"/>
          <w:szCs w:val="21"/>
        </w:rPr>
        <w:t>本单位对上述声明的真实性负责。如有虚假，将依法承担相应责任。</w:t>
      </w:r>
    </w:p>
    <w:p w14:paraId="07DE6017">
      <w:pPr>
        <w:spacing w:line="299" w:lineRule="auto"/>
        <w:rPr>
          <w:rFonts w:ascii="Arial"/>
          <w:color w:val="auto"/>
          <w:sz w:val="21"/>
        </w:rPr>
      </w:pPr>
    </w:p>
    <w:p w14:paraId="49BFEAED">
      <w:pPr>
        <w:spacing w:line="300" w:lineRule="auto"/>
        <w:rPr>
          <w:rFonts w:ascii="Arial"/>
          <w:color w:val="auto"/>
          <w:sz w:val="21"/>
        </w:rPr>
      </w:pPr>
    </w:p>
    <w:p w14:paraId="1DAE02F5">
      <w:pPr>
        <w:spacing w:line="300" w:lineRule="auto"/>
        <w:rPr>
          <w:rFonts w:ascii="Arial"/>
          <w:color w:val="auto"/>
          <w:sz w:val="21"/>
        </w:rPr>
      </w:pPr>
    </w:p>
    <w:p w14:paraId="08850205">
      <w:pPr>
        <w:pStyle w:val="9"/>
        <w:spacing w:before="69" w:line="220" w:lineRule="auto"/>
        <w:ind w:left="3817"/>
        <w:rPr>
          <w:color w:val="auto"/>
          <w:sz w:val="21"/>
          <w:szCs w:val="21"/>
        </w:rPr>
      </w:pPr>
      <w:r>
        <w:rPr>
          <w:color w:val="auto"/>
          <w:spacing w:val="8"/>
          <w:sz w:val="21"/>
          <w:szCs w:val="21"/>
        </w:rPr>
        <w:t>单位名称（盖章</w:t>
      </w:r>
      <w:r>
        <w:rPr>
          <w:color w:val="auto"/>
          <w:spacing w:val="13"/>
          <w:sz w:val="21"/>
          <w:szCs w:val="21"/>
        </w:rPr>
        <w:t>）：</w:t>
      </w:r>
    </w:p>
    <w:p w14:paraId="44FEADC1">
      <w:pPr>
        <w:pStyle w:val="9"/>
        <w:spacing w:before="159" w:line="221" w:lineRule="auto"/>
        <w:ind w:left="3934"/>
        <w:rPr>
          <w:color w:val="auto"/>
          <w:sz w:val="21"/>
          <w:szCs w:val="21"/>
        </w:rPr>
      </w:pPr>
      <w:r>
        <w:rPr>
          <w:color w:val="auto"/>
          <w:spacing w:val="-23"/>
          <w:sz w:val="21"/>
          <w:szCs w:val="21"/>
        </w:rPr>
        <w:t>日</w:t>
      </w:r>
      <w:r>
        <w:rPr>
          <w:color w:val="auto"/>
          <w:spacing w:val="23"/>
          <w:sz w:val="21"/>
          <w:szCs w:val="21"/>
        </w:rPr>
        <w:t xml:space="preserve">  </w:t>
      </w:r>
      <w:r>
        <w:rPr>
          <w:color w:val="auto"/>
          <w:spacing w:val="-23"/>
          <w:sz w:val="21"/>
          <w:szCs w:val="21"/>
        </w:rPr>
        <w:t>期：</w:t>
      </w:r>
    </w:p>
    <w:p w14:paraId="63C59DAE">
      <w:pPr>
        <w:spacing w:line="219" w:lineRule="auto"/>
        <w:rPr>
          <w:rFonts w:ascii="黑体" w:hAnsi="黑体" w:eastAsia="黑体" w:cs="黑体"/>
          <w:color w:val="auto"/>
          <w:sz w:val="27"/>
          <w:szCs w:val="27"/>
        </w:rPr>
        <w:sectPr>
          <w:headerReference r:id="rId68" w:type="default"/>
          <w:footerReference r:id="rId69" w:type="default"/>
          <w:pgSz w:w="11905" w:h="16839"/>
          <w:pgMar w:top="400" w:right="1196" w:bottom="1155" w:left="1488" w:header="0" w:footer="993" w:gutter="0"/>
          <w:pgBorders>
            <w:top w:val="none" w:sz="0" w:space="0"/>
            <w:left w:val="none" w:sz="0" w:space="0"/>
            <w:bottom w:val="none" w:sz="0" w:space="0"/>
            <w:right w:val="none" w:sz="0" w:space="0"/>
          </w:pgBorders>
          <w:pgNumType w:fmt="decimal"/>
          <w:cols w:space="720" w:num="1"/>
        </w:sectPr>
      </w:pPr>
    </w:p>
    <w:p w14:paraId="1F3580EE">
      <w:pPr>
        <w:spacing w:line="348" w:lineRule="auto"/>
        <w:rPr>
          <w:rFonts w:ascii="Arial"/>
          <w:color w:val="auto"/>
          <w:sz w:val="21"/>
        </w:rPr>
      </w:pPr>
    </w:p>
    <w:p w14:paraId="7271957B">
      <w:pPr>
        <w:spacing w:before="68" w:line="219" w:lineRule="auto"/>
        <w:ind w:left="48"/>
        <w:rPr>
          <w:rFonts w:ascii="黑体" w:hAnsi="黑体" w:eastAsia="黑体" w:cs="黑体"/>
          <w:color w:val="auto"/>
          <w:sz w:val="21"/>
          <w:szCs w:val="21"/>
        </w:rPr>
      </w:pPr>
      <w:r>
        <w:rPr>
          <w:rFonts w:ascii="黑体" w:hAnsi="黑体" w:eastAsia="黑体" w:cs="黑体"/>
          <w:color w:val="auto"/>
          <w:spacing w:val="-3"/>
          <w:sz w:val="21"/>
          <w:szCs w:val="21"/>
        </w:rPr>
        <w:t>附件</w:t>
      </w:r>
      <w:r>
        <w:rPr>
          <w:rFonts w:ascii="黑体" w:hAnsi="黑体" w:eastAsia="黑体" w:cs="黑体"/>
          <w:color w:val="auto"/>
          <w:spacing w:val="-23"/>
          <w:sz w:val="21"/>
          <w:szCs w:val="21"/>
        </w:rPr>
        <w:t xml:space="preserve"> </w:t>
      </w:r>
      <w:r>
        <w:rPr>
          <w:rFonts w:ascii="黑体" w:hAnsi="黑体" w:eastAsia="黑体" w:cs="黑体"/>
          <w:color w:val="auto"/>
          <w:spacing w:val="-3"/>
          <w:sz w:val="21"/>
          <w:szCs w:val="21"/>
        </w:rPr>
        <w:t>10-3 监狱企业证明资料</w:t>
      </w:r>
    </w:p>
    <w:p w14:paraId="0697A7C1">
      <w:pPr>
        <w:spacing w:line="338" w:lineRule="auto"/>
        <w:rPr>
          <w:rFonts w:ascii="Arial"/>
          <w:color w:val="auto"/>
          <w:sz w:val="21"/>
        </w:rPr>
      </w:pPr>
    </w:p>
    <w:p w14:paraId="1747CF73">
      <w:pPr>
        <w:pStyle w:val="9"/>
        <w:spacing w:before="88" w:line="225" w:lineRule="auto"/>
        <w:ind w:left="3378"/>
        <w:outlineLvl w:val="9"/>
        <w:rPr>
          <w:color w:val="auto"/>
          <w:sz w:val="27"/>
          <w:szCs w:val="27"/>
        </w:rPr>
      </w:pPr>
      <w:r>
        <w:rPr>
          <w:color w:val="auto"/>
          <w:spacing w:val="9"/>
          <w:sz w:val="27"/>
          <w:szCs w:val="27"/>
          <w14:textOutline w14:w="5050" w14:cap="flat" w14:cmpd="sng">
            <w14:solidFill>
              <w14:srgbClr w14:val="000000"/>
            </w14:solidFill>
            <w14:prstDash w14:val="solid"/>
            <w14:miter w14:val="0"/>
          </w14:textOutline>
        </w:rPr>
        <w:t>监狱企业证明资料</w:t>
      </w:r>
    </w:p>
    <w:p w14:paraId="0F3ED271">
      <w:pPr>
        <w:pStyle w:val="9"/>
        <w:spacing w:before="203" w:line="220" w:lineRule="auto"/>
        <w:ind w:left="3085"/>
        <w:rPr>
          <w:color w:val="auto"/>
          <w:sz w:val="21"/>
          <w:szCs w:val="21"/>
        </w:rPr>
      </w:pPr>
      <w:r>
        <w:rPr>
          <w:color w:val="auto"/>
          <w:spacing w:val="8"/>
          <w:sz w:val="21"/>
          <w:szCs w:val="21"/>
          <w14:textOutline w14:w="3831" w14:cap="flat" w14:cmpd="sng">
            <w14:solidFill>
              <w14:srgbClr w14:val="000000"/>
            </w14:solidFill>
            <w14:prstDash w14:val="solid"/>
            <w14:miter w14:val="0"/>
          </w14:textOutline>
        </w:rPr>
        <w:t>(不属于监狱企业的无需提供)</w:t>
      </w:r>
    </w:p>
    <w:p w14:paraId="4BEA8BA9">
      <w:pPr>
        <w:pStyle w:val="9"/>
        <w:spacing w:before="157" w:line="408" w:lineRule="exact"/>
        <w:ind w:right="17"/>
        <w:jc w:val="right"/>
        <w:rPr>
          <w:color w:val="auto"/>
          <w:sz w:val="21"/>
          <w:szCs w:val="21"/>
        </w:rPr>
      </w:pPr>
      <w:r>
        <w:rPr>
          <w:color w:val="auto"/>
          <w:spacing w:val="-1"/>
          <w:position w:val="15"/>
          <w:sz w:val="21"/>
          <w:szCs w:val="21"/>
        </w:rPr>
        <w:t>备注：按《财政部司法部关于政府采购支持监狱企业发展有关问题的通知》</w:t>
      </w:r>
      <w:r>
        <w:rPr>
          <w:color w:val="auto"/>
          <w:spacing w:val="-56"/>
          <w:position w:val="15"/>
          <w:sz w:val="21"/>
          <w:szCs w:val="21"/>
        </w:rPr>
        <w:t xml:space="preserve"> </w:t>
      </w:r>
      <w:r>
        <w:rPr>
          <w:color w:val="auto"/>
          <w:spacing w:val="-1"/>
          <w:position w:val="15"/>
          <w:sz w:val="21"/>
          <w:szCs w:val="21"/>
        </w:rPr>
        <w:t>(财库〔</w:t>
      </w:r>
      <w:r>
        <w:rPr>
          <w:color w:val="auto"/>
          <w:spacing w:val="-2"/>
          <w:position w:val="15"/>
          <w:sz w:val="21"/>
          <w:szCs w:val="21"/>
        </w:rPr>
        <w:t>2014〕68</w:t>
      </w:r>
    </w:p>
    <w:p w14:paraId="1948483D">
      <w:pPr>
        <w:pStyle w:val="9"/>
        <w:spacing w:before="1" w:line="219" w:lineRule="auto"/>
        <w:ind w:left="42"/>
        <w:rPr>
          <w:color w:val="auto"/>
          <w:sz w:val="21"/>
          <w:szCs w:val="21"/>
        </w:rPr>
      </w:pPr>
      <w:r>
        <w:rPr>
          <w:color w:val="auto"/>
          <w:spacing w:val="-1"/>
          <w:sz w:val="21"/>
          <w:szCs w:val="21"/>
        </w:rPr>
        <w:t>号)文件规定提供证明文件（复印件）。</w:t>
      </w:r>
    </w:p>
    <w:p w14:paraId="6AC19BA1">
      <w:pPr>
        <w:spacing w:line="219" w:lineRule="auto"/>
        <w:rPr>
          <w:color w:val="auto"/>
          <w:sz w:val="21"/>
          <w:szCs w:val="21"/>
        </w:rPr>
        <w:sectPr>
          <w:headerReference r:id="rId70" w:type="default"/>
          <w:footerReference r:id="rId71" w:type="default"/>
          <w:pgSz w:w="11905" w:h="16839"/>
          <w:pgMar w:top="1094" w:right="1431" w:bottom="1155" w:left="1488" w:header="1080" w:footer="993" w:gutter="0"/>
          <w:pgBorders>
            <w:top w:val="none" w:sz="0" w:space="0"/>
            <w:left w:val="none" w:sz="0" w:space="0"/>
            <w:bottom w:val="none" w:sz="0" w:space="0"/>
            <w:right w:val="none" w:sz="0" w:space="0"/>
          </w:pgBorders>
          <w:pgNumType w:fmt="decimal"/>
          <w:cols w:space="720" w:num="1"/>
        </w:sectPr>
      </w:pPr>
    </w:p>
    <w:p w14:paraId="76B93FE6">
      <w:pPr>
        <w:spacing w:line="303" w:lineRule="auto"/>
        <w:rPr>
          <w:rFonts w:ascii="Arial"/>
          <w:color w:val="auto"/>
          <w:sz w:val="21"/>
        </w:rPr>
      </w:pPr>
    </w:p>
    <w:p w14:paraId="118A0639">
      <w:pPr>
        <w:spacing w:line="304" w:lineRule="auto"/>
        <w:rPr>
          <w:rFonts w:ascii="Arial"/>
          <w:color w:val="auto"/>
          <w:sz w:val="21"/>
        </w:rPr>
      </w:pPr>
    </w:p>
    <w:p w14:paraId="43001C8E">
      <w:pPr>
        <w:spacing w:line="304" w:lineRule="auto"/>
        <w:rPr>
          <w:rFonts w:ascii="Arial"/>
          <w:color w:val="auto"/>
          <w:sz w:val="21"/>
        </w:rPr>
      </w:pPr>
    </w:p>
    <w:p w14:paraId="75D46121">
      <w:pPr>
        <w:spacing w:before="68" w:line="219" w:lineRule="auto"/>
        <w:ind w:left="48"/>
        <w:rPr>
          <w:rFonts w:ascii="黑体" w:hAnsi="黑体" w:eastAsia="黑体" w:cs="黑体"/>
          <w:color w:val="auto"/>
          <w:sz w:val="21"/>
          <w:szCs w:val="21"/>
        </w:rPr>
      </w:pPr>
      <w:r>
        <w:rPr>
          <w:rFonts w:ascii="黑体" w:hAnsi="黑体" w:eastAsia="黑体" w:cs="黑体"/>
          <w:color w:val="auto"/>
          <w:spacing w:val="-1"/>
          <w:sz w:val="21"/>
          <w:szCs w:val="21"/>
        </w:rPr>
        <w:t>附件</w:t>
      </w:r>
      <w:r>
        <w:rPr>
          <w:rFonts w:ascii="黑体" w:hAnsi="黑体" w:eastAsia="黑体" w:cs="黑体"/>
          <w:color w:val="auto"/>
          <w:spacing w:val="-10"/>
          <w:sz w:val="21"/>
          <w:szCs w:val="21"/>
        </w:rPr>
        <w:t xml:space="preserve"> </w:t>
      </w:r>
      <w:r>
        <w:rPr>
          <w:rFonts w:ascii="黑体" w:hAnsi="黑体" w:eastAsia="黑体" w:cs="黑体"/>
          <w:color w:val="auto"/>
          <w:spacing w:val="-1"/>
          <w:sz w:val="21"/>
          <w:szCs w:val="21"/>
        </w:rPr>
        <w:t>10-4</w:t>
      </w:r>
      <w:r>
        <w:rPr>
          <w:rFonts w:ascii="黑体" w:hAnsi="黑体" w:eastAsia="黑体" w:cs="黑体"/>
          <w:color w:val="auto"/>
          <w:spacing w:val="29"/>
          <w:sz w:val="21"/>
          <w:szCs w:val="21"/>
        </w:rPr>
        <w:t xml:space="preserve"> </w:t>
      </w:r>
      <w:r>
        <w:rPr>
          <w:rFonts w:ascii="黑体" w:hAnsi="黑体" w:eastAsia="黑体" w:cs="黑体"/>
          <w:color w:val="auto"/>
          <w:spacing w:val="-1"/>
          <w:sz w:val="21"/>
          <w:szCs w:val="21"/>
        </w:rPr>
        <w:t>强制采购或者优先采购产品的证明材料</w:t>
      </w:r>
    </w:p>
    <w:p w14:paraId="0F6D4A7F">
      <w:pPr>
        <w:spacing w:line="337" w:lineRule="auto"/>
        <w:rPr>
          <w:rFonts w:ascii="Arial"/>
          <w:color w:val="auto"/>
          <w:sz w:val="21"/>
        </w:rPr>
      </w:pPr>
    </w:p>
    <w:p w14:paraId="38B27958">
      <w:pPr>
        <w:spacing w:before="88" w:line="224" w:lineRule="auto"/>
        <w:ind w:left="2121"/>
        <w:outlineLvl w:val="9"/>
        <w:rPr>
          <w:rFonts w:ascii="黑体" w:hAnsi="黑体" w:eastAsia="黑体" w:cs="黑体"/>
          <w:color w:val="auto"/>
          <w:sz w:val="27"/>
          <w:szCs w:val="27"/>
        </w:rPr>
      </w:pPr>
      <w:r>
        <w:rPr>
          <w:rFonts w:ascii="黑体" w:hAnsi="黑体" w:eastAsia="黑体" w:cs="黑体"/>
          <w:color w:val="auto"/>
          <w:spacing w:val="9"/>
          <w:sz w:val="27"/>
          <w:szCs w:val="27"/>
          <w14:textOutline w14:w="5050" w14:cap="flat" w14:cmpd="sng">
            <w14:solidFill>
              <w14:srgbClr w14:val="000000"/>
            </w14:solidFill>
            <w14:prstDash w14:val="solid"/>
            <w14:miter w14:val="0"/>
          </w14:textOutline>
        </w:rPr>
        <w:t>强制采购或者优先采购产品的证明材料</w:t>
      </w:r>
    </w:p>
    <w:p w14:paraId="03E21FE0">
      <w:pPr>
        <w:pStyle w:val="9"/>
        <w:spacing w:before="205" w:line="220" w:lineRule="auto"/>
        <w:ind w:left="2196"/>
        <w:rPr>
          <w:color w:val="auto"/>
          <w:sz w:val="21"/>
          <w:szCs w:val="21"/>
        </w:rPr>
      </w:pPr>
      <w:r>
        <w:rPr>
          <w:color w:val="auto"/>
          <w:spacing w:val="10"/>
          <w:sz w:val="21"/>
          <w:szCs w:val="21"/>
          <w14:textOutline w14:w="3831" w14:cap="flat" w14:cmpd="sng">
            <w14:solidFill>
              <w14:srgbClr w14:val="000000"/>
            </w14:solidFill>
            <w14:prstDash w14:val="solid"/>
            <w14:miter w14:val="0"/>
          </w14:textOutline>
        </w:rPr>
        <w:t>(不属于强制采购或者优先采购产品的无需提供)</w:t>
      </w:r>
    </w:p>
    <w:p w14:paraId="4A74C91A">
      <w:pPr>
        <w:spacing w:line="249" w:lineRule="auto"/>
        <w:rPr>
          <w:rFonts w:ascii="Arial"/>
          <w:color w:val="auto"/>
          <w:sz w:val="21"/>
        </w:rPr>
      </w:pPr>
    </w:p>
    <w:p w14:paraId="612D5696">
      <w:pPr>
        <w:spacing w:line="250" w:lineRule="auto"/>
        <w:rPr>
          <w:rFonts w:ascii="Arial"/>
          <w:color w:val="auto"/>
          <w:sz w:val="21"/>
        </w:rPr>
      </w:pPr>
    </w:p>
    <w:p w14:paraId="0A5A83BE">
      <w:pPr>
        <w:pStyle w:val="9"/>
        <w:spacing w:before="68" w:line="409" w:lineRule="exact"/>
        <w:ind w:right="20"/>
        <w:jc w:val="right"/>
        <w:rPr>
          <w:color w:val="auto"/>
          <w:sz w:val="21"/>
          <w:szCs w:val="21"/>
        </w:rPr>
      </w:pPr>
      <w:r>
        <w:rPr>
          <w:color w:val="auto"/>
          <w:spacing w:val="-1"/>
          <w:position w:val="15"/>
          <w:sz w:val="21"/>
          <w:szCs w:val="21"/>
        </w:rPr>
        <w:t>说明：投标人提供的产品属于强制采购或者优先采购的，应按第二章第</w:t>
      </w:r>
      <w:r>
        <w:rPr>
          <w:color w:val="auto"/>
          <w:spacing w:val="-26"/>
          <w:position w:val="15"/>
          <w:sz w:val="21"/>
          <w:szCs w:val="21"/>
        </w:rPr>
        <w:t xml:space="preserve"> </w:t>
      </w:r>
      <w:r>
        <w:rPr>
          <w:color w:val="auto"/>
          <w:spacing w:val="-1"/>
          <w:position w:val="15"/>
          <w:sz w:val="21"/>
          <w:szCs w:val="21"/>
        </w:rPr>
        <w:t>33.6</w:t>
      </w:r>
      <w:r>
        <w:rPr>
          <w:color w:val="auto"/>
          <w:spacing w:val="-43"/>
          <w:position w:val="15"/>
          <w:sz w:val="21"/>
          <w:szCs w:val="21"/>
        </w:rPr>
        <w:t xml:space="preserve"> </w:t>
      </w:r>
      <w:r>
        <w:rPr>
          <w:color w:val="auto"/>
          <w:spacing w:val="-1"/>
          <w:position w:val="15"/>
          <w:sz w:val="21"/>
          <w:szCs w:val="21"/>
        </w:rPr>
        <w:t>款规定提供证明</w:t>
      </w:r>
    </w:p>
    <w:p w14:paraId="369C7725">
      <w:pPr>
        <w:pStyle w:val="9"/>
        <w:spacing w:line="219" w:lineRule="auto"/>
        <w:ind w:left="37"/>
        <w:rPr>
          <w:color w:val="auto"/>
          <w:sz w:val="21"/>
          <w:szCs w:val="21"/>
        </w:rPr>
      </w:pPr>
      <w:r>
        <w:rPr>
          <w:color w:val="auto"/>
          <w:spacing w:val="-4"/>
          <w:sz w:val="21"/>
          <w:szCs w:val="21"/>
        </w:rPr>
        <w:t>材料和本章本节附页</w:t>
      </w:r>
      <w:r>
        <w:rPr>
          <w:color w:val="auto"/>
          <w:spacing w:val="-46"/>
          <w:sz w:val="21"/>
          <w:szCs w:val="21"/>
        </w:rPr>
        <w:t xml:space="preserve"> </w:t>
      </w:r>
      <w:r>
        <w:rPr>
          <w:color w:val="auto"/>
          <w:spacing w:val="-4"/>
          <w:sz w:val="21"/>
          <w:szCs w:val="21"/>
        </w:rPr>
        <w:t xml:space="preserve">2“优先采购产品清单”， </w:t>
      </w:r>
      <w:r>
        <w:rPr>
          <w:color w:val="auto"/>
          <w:spacing w:val="-5"/>
          <w:sz w:val="21"/>
          <w:szCs w:val="21"/>
        </w:rPr>
        <w:t>并加盖投标人单位章。</w:t>
      </w:r>
    </w:p>
    <w:p w14:paraId="54DB8B1C">
      <w:pPr>
        <w:spacing w:line="219" w:lineRule="auto"/>
        <w:rPr>
          <w:color w:val="auto"/>
          <w:sz w:val="21"/>
          <w:szCs w:val="21"/>
        </w:rPr>
        <w:sectPr>
          <w:footerReference r:id="rId72" w:type="default"/>
          <w:pgSz w:w="11905" w:h="16839"/>
          <w:pgMar w:top="1094" w:right="1431" w:bottom="1155" w:left="1488" w:header="1080" w:footer="993" w:gutter="0"/>
          <w:pgBorders>
            <w:top w:val="none" w:sz="0" w:space="0"/>
            <w:left w:val="none" w:sz="0" w:space="0"/>
            <w:bottom w:val="none" w:sz="0" w:space="0"/>
            <w:right w:val="none" w:sz="0" w:space="0"/>
          </w:pgBorders>
          <w:pgNumType w:fmt="decimal"/>
          <w:cols w:space="720" w:num="1"/>
        </w:sectPr>
      </w:pPr>
    </w:p>
    <w:p w14:paraId="401D0843">
      <w:pPr>
        <w:spacing w:line="246" w:lineRule="auto"/>
        <w:rPr>
          <w:rFonts w:ascii="Arial"/>
          <w:color w:val="auto"/>
          <w:sz w:val="21"/>
        </w:rPr>
      </w:pPr>
      <w:r>
        <w:rPr>
          <w:color w:val="auto"/>
        </w:rPr>
        <mc:AlternateContent>
          <mc:Choice Requires="wps">
            <w:drawing>
              <wp:anchor distT="0" distB="0" distL="114300" distR="114300" simplePos="0" relativeHeight="251714560" behindDoc="0" locked="0" layoutInCell="0" allowOverlap="1">
                <wp:simplePos x="0" y="0"/>
                <wp:positionH relativeFrom="page">
                  <wp:posOffset>944880</wp:posOffset>
                </wp:positionH>
                <wp:positionV relativeFrom="page">
                  <wp:posOffset>685800</wp:posOffset>
                </wp:positionV>
                <wp:extent cx="5705475" cy="9525"/>
                <wp:effectExtent l="0" t="0" r="0" b="0"/>
                <wp:wrapNone/>
                <wp:docPr id="17" name="任意多边形 17"/>
                <wp:cNvGraphicFramePr/>
                <a:graphic xmlns:a="http://schemas.openxmlformats.org/drawingml/2006/main">
                  <a:graphicData uri="http://schemas.microsoft.com/office/word/2010/wordprocessingShape">
                    <wps:wsp>
                      <wps:cNvSpPr/>
                      <wps:spPr>
                        <a:xfrm>
                          <a:off x="0" y="0"/>
                          <a:ext cx="5705475" cy="9525"/>
                        </a:xfrm>
                        <a:custGeom>
                          <a:avLst/>
                          <a:gdLst/>
                          <a:ahLst/>
                          <a:cxnLst/>
                          <a:pathLst>
                            <a:path w="8985" h="15">
                              <a:moveTo>
                                <a:pt x="0" y="14"/>
                              </a:moveTo>
                              <a:lnTo>
                                <a:pt x="8984" y="14"/>
                              </a:lnTo>
                              <a:lnTo>
                                <a:pt x="8984" y="0"/>
                              </a:lnTo>
                              <a:lnTo>
                                <a:pt x="0" y="0"/>
                              </a:lnTo>
                              <a:lnTo>
                                <a:pt x="0" y="14"/>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74.4pt;margin-top:54pt;height:0.75pt;width:449.25pt;mso-position-horizontal-relative:page;mso-position-vertical-relative:page;z-index:251714560;mso-width-relative:page;mso-height-relative:page;" fillcolor="#000000" filled="t" stroked="f" coordsize="8985,15" o:allowincell="f" o:gfxdata="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CMBCojZAAAADAEAAA8A&#10;AAAAAAAAAQAgAAAAIgAAAGRycy9kb3ducmV2LnhtbFBLAQIUABQAAAAIAIdO4kAq4VgOFgIAAH4E&#10;AAAOAAAAAAAAAAEAIAAAACgBAABkcnMvZTJvRG9jLnhtbFBLBQYAAAAABgAGAFkBAACwBQAAAAA=&#10;" path="m0,14l8984,14,8984,0,0,0,0,14xe">
                <v:fill on="t" focussize="0,0"/>
                <v:stroke on="f"/>
                <v:imagedata o:title=""/>
                <o:lock v:ext="edit" aspectratio="f"/>
              </v:shape>
            </w:pict>
          </mc:Fallback>
        </mc:AlternateContent>
      </w:r>
    </w:p>
    <w:p w14:paraId="23B2E010">
      <w:pPr>
        <w:spacing w:line="247" w:lineRule="auto"/>
        <w:rPr>
          <w:rFonts w:ascii="Arial"/>
          <w:color w:val="auto"/>
          <w:sz w:val="21"/>
        </w:rPr>
      </w:pPr>
    </w:p>
    <w:p w14:paraId="7366D1D0">
      <w:pPr>
        <w:spacing w:line="247" w:lineRule="auto"/>
        <w:rPr>
          <w:rFonts w:ascii="Arial"/>
          <w:color w:val="auto"/>
          <w:sz w:val="21"/>
        </w:rPr>
      </w:pPr>
    </w:p>
    <w:p w14:paraId="2A91FC26">
      <w:pPr>
        <w:spacing w:line="247" w:lineRule="auto"/>
        <w:rPr>
          <w:rFonts w:ascii="Arial"/>
          <w:color w:val="auto"/>
          <w:sz w:val="21"/>
        </w:rPr>
      </w:pPr>
    </w:p>
    <w:p w14:paraId="09E3BDEE">
      <w:pPr>
        <w:spacing w:line="247" w:lineRule="auto"/>
        <w:rPr>
          <w:rFonts w:ascii="Arial"/>
          <w:color w:val="auto"/>
          <w:sz w:val="21"/>
        </w:rPr>
      </w:pPr>
    </w:p>
    <w:p w14:paraId="4C47DEF4">
      <w:pPr>
        <w:spacing w:line="247" w:lineRule="auto"/>
        <w:rPr>
          <w:rFonts w:ascii="Arial"/>
          <w:color w:val="auto"/>
          <w:sz w:val="21"/>
        </w:rPr>
      </w:pPr>
    </w:p>
    <w:p w14:paraId="5E2B1D5E">
      <w:pPr>
        <w:spacing w:before="69" w:line="221" w:lineRule="auto"/>
        <w:ind w:left="48"/>
        <w:outlineLvl w:val="9"/>
        <w:rPr>
          <w:rFonts w:ascii="黑体" w:hAnsi="黑体" w:eastAsia="黑体" w:cs="黑体"/>
          <w:color w:val="auto"/>
          <w:sz w:val="21"/>
          <w:szCs w:val="21"/>
        </w:rPr>
      </w:pPr>
      <w:r>
        <w:rPr>
          <w:rFonts w:ascii="黑体" w:hAnsi="黑体" w:eastAsia="黑体" w:cs="黑体"/>
          <w:color w:val="auto"/>
          <w:spacing w:val="-1"/>
          <w:sz w:val="21"/>
          <w:szCs w:val="21"/>
        </w:rPr>
        <w:t>附页</w:t>
      </w:r>
      <w:r>
        <w:rPr>
          <w:rFonts w:ascii="黑体" w:hAnsi="黑体" w:eastAsia="黑体" w:cs="黑体"/>
          <w:color w:val="auto"/>
          <w:spacing w:val="-31"/>
          <w:sz w:val="21"/>
          <w:szCs w:val="21"/>
        </w:rPr>
        <w:t xml:space="preserve"> </w:t>
      </w:r>
      <w:r>
        <w:rPr>
          <w:rFonts w:ascii="黑体" w:hAnsi="黑体" w:eastAsia="黑体" w:cs="黑体"/>
          <w:color w:val="auto"/>
          <w:spacing w:val="-1"/>
          <w:sz w:val="21"/>
          <w:szCs w:val="21"/>
        </w:rPr>
        <w:t>2</w:t>
      </w:r>
      <w:r>
        <w:rPr>
          <w:rFonts w:ascii="黑体" w:hAnsi="黑体" w:eastAsia="黑体" w:cs="黑体"/>
          <w:color w:val="auto"/>
          <w:spacing w:val="15"/>
          <w:sz w:val="21"/>
          <w:szCs w:val="21"/>
        </w:rPr>
        <w:t xml:space="preserve">  </w:t>
      </w:r>
      <w:r>
        <w:rPr>
          <w:rFonts w:ascii="黑体" w:hAnsi="黑体" w:eastAsia="黑体" w:cs="黑体"/>
          <w:color w:val="auto"/>
          <w:spacing w:val="-1"/>
          <w:sz w:val="21"/>
          <w:szCs w:val="21"/>
        </w:rPr>
        <w:t>优先采购产品清单</w:t>
      </w:r>
    </w:p>
    <w:p w14:paraId="77535785">
      <w:pPr>
        <w:spacing w:line="332" w:lineRule="auto"/>
        <w:rPr>
          <w:rFonts w:ascii="Arial"/>
          <w:color w:val="auto"/>
          <w:sz w:val="21"/>
        </w:rPr>
      </w:pPr>
    </w:p>
    <w:p w14:paraId="78C4B903">
      <w:pPr>
        <w:spacing w:before="87" w:line="225" w:lineRule="auto"/>
        <w:ind w:left="3374"/>
        <w:rPr>
          <w:rFonts w:ascii="黑体" w:hAnsi="黑体" w:eastAsia="黑体" w:cs="黑体"/>
          <w:color w:val="auto"/>
          <w:sz w:val="27"/>
          <w:szCs w:val="27"/>
        </w:rPr>
      </w:pPr>
      <w:r>
        <w:rPr>
          <w:rFonts w:ascii="黑体" w:hAnsi="黑体" w:eastAsia="黑体" w:cs="黑体"/>
          <w:color w:val="auto"/>
          <w:spacing w:val="9"/>
          <w:sz w:val="27"/>
          <w:szCs w:val="27"/>
          <w14:textOutline w14:w="5050" w14:cap="flat" w14:cmpd="sng">
            <w14:solidFill>
              <w14:srgbClr w14:val="000000"/>
            </w14:solidFill>
            <w14:prstDash w14:val="solid"/>
            <w14:miter w14:val="0"/>
          </w14:textOutline>
        </w:rPr>
        <w:t>优先采购产品清单</w:t>
      </w:r>
    </w:p>
    <w:p w14:paraId="34FA43E1">
      <w:pPr>
        <w:pStyle w:val="9"/>
        <w:spacing w:before="208" w:line="220" w:lineRule="auto"/>
        <w:ind w:left="36"/>
        <w:rPr>
          <w:color w:val="auto"/>
          <w:sz w:val="21"/>
          <w:szCs w:val="21"/>
        </w:rPr>
      </w:pPr>
      <w:r>
        <w:rPr>
          <w:color w:val="auto"/>
          <w:sz w:val="21"/>
          <w:szCs w:val="21"/>
        </w:rPr>
        <w:t>采购计划编号/委托代理编号：</w:t>
      </w:r>
      <w:r>
        <w:rPr>
          <w:color w:val="auto"/>
          <w:sz w:val="21"/>
          <w:szCs w:val="21"/>
          <w:u w:val="single" w:color="auto"/>
        </w:rPr>
        <w:t xml:space="preserve">              </w:t>
      </w:r>
      <w:r>
        <w:rPr>
          <w:color w:val="auto"/>
          <w:sz w:val="21"/>
          <w:szCs w:val="21"/>
        </w:rPr>
        <w:t xml:space="preserve">        </w:t>
      </w:r>
      <w:r>
        <w:rPr>
          <w:color w:val="auto"/>
          <w:spacing w:val="-1"/>
          <w:sz w:val="21"/>
          <w:szCs w:val="21"/>
        </w:rPr>
        <w:t>项目名称：</w:t>
      </w:r>
      <w:r>
        <w:rPr>
          <w:color w:val="auto"/>
          <w:sz w:val="21"/>
          <w:szCs w:val="21"/>
          <w:u w:val="single" w:color="auto"/>
        </w:rPr>
        <w:t xml:space="preserve">                    </w:t>
      </w:r>
    </w:p>
    <w:p w14:paraId="564622A7">
      <w:pPr>
        <w:pStyle w:val="9"/>
        <w:spacing w:before="157" w:line="222" w:lineRule="auto"/>
        <w:ind w:left="37"/>
        <w:rPr>
          <w:color w:val="auto"/>
          <w:sz w:val="21"/>
          <w:szCs w:val="21"/>
        </w:rPr>
      </w:pPr>
      <w:r>
        <w:rPr>
          <w:color w:val="auto"/>
          <w:spacing w:val="-27"/>
          <w:w w:val="98"/>
          <w:sz w:val="21"/>
          <w:szCs w:val="21"/>
        </w:rPr>
        <w:t>包</w:t>
      </w:r>
      <w:r>
        <w:rPr>
          <w:color w:val="auto"/>
          <w:spacing w:val="3"/>
          <w:sz w:val="21"/>
          <w:szCs w:val="21"/>
        </w:rPr>
        <w:t xml:space="preserve">       </w:t>
      </w:r>
      <w:r>
        <w:rPr>
          <w:color w:val="auto"/>
          <w:spacing w:val="-27"/>
          <w:w w:val="98"/>
          <w:sz w:val="21"/>
          <w:szCs w:val="21"/>
        </w:rPr>
        <w:t>号：</w:t>
      </w:r>
      <w:r>
        <w:rPr>
          <w:color w:val="auto"/>
          <w:spacing w:val="-32"/>
          <w:sz w:val="21"/>
          <w:szCs w:val="21"/>
        </w:rPr>
        <w:t xml:space="preserve"> </w:t>
      </w:r>
      <w:r>
        <w:rPr>
          <w:color w:val="auto"/>
          <w:spacing w:val="8"/>
          <w:sz w:val="21"/>
          <w:szCs w:val="21"/>
          <w:u w:val="single" w:color="auto"/>
        </w:rPr>
        <w:t xml:space="preserve">             </w:t>
      </w:r>
      <w:r>
        <w:rPr>
          <w:color w:val="auto"/>
          <w:sz w:val="21"/>
          <w:szCs w:val="21"/>
        </w:rPr>
        <w:t xml:space="preserve">                      </w:t>
      </w:r>
      <w:r>
        <w:rPr>
          <w:color w:val="auto"/>
          <w:spacing w:val="-27"/>
          <w:w w:val="98"/>
          <w:sz w:val="21"/>
          <w:szCs w:val="21"/>
        </w:rPr>
        <w:t>包名称：</w:t>
      </w:r>
      <w:r>
        <w:rPr>
          <w:color w:val="auto"/>
          <w:spacing w:val="14"/>
          <w:sz w:val="21"/>
          <w:szCs w:val="21"/>
        </w:rPr>
        <w:t xml:space="preserve"> </w:t>
      </w:r>
      <w:r>
        <w:rPr>
          <w:color w:val="auto"/>
          <w:sz w:val="21"/>
          <w:szCs w:val="21"/>
          <w:u w:val="single" w:color="auto"/>
        </w:rPr>
        <w:t xml:space="preserve">                       </w:t>
      </w:r>
    </w:p>
    <w:p w14:paraId="207CC314">
      <w:pPr>
        <w:spacing w:line="125" w:lineRule="exact"/>
        <w:rPr>
          <w:color w:val="auto"/>
        </w:rPr>
      </w:pPr>
    </w:p>
    <w:tbl>
      <w:tblPr>
        <w:tblStyle w:val="29"/>
        <w:tblW w:w="8767" w:type="dxa"/>
        <w:tblInd w:w="1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79"/>
        <w:gridCol w:w="1727"/>
        <w:gridCol w:w="1130"/>
        <w:gridCol w:w="1408"/>
        <w:gridCol w:w="1973"/>
        <w:gridCol w:w="1850"/>
      </w:tblGrid>
      <w:tr w14:paraId="3BDD16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6" w:hRule="atLeast"/>
        </w:trPr>
        <w:tc>
          <w:tcPr>
            <w:tcW w:w="8767" w:type="dxa"/>
            <w:gridSpan w:val="6"/>
            <w:tcBorders>
              <w:top w:val="single" w:color="000000" w:sz="2" w:space="0"/>
              <w:left w:val="single" w:color="000000" w:sz="2" w:space="0"/>
              <w:right w:val="single" w:color="000000" w:sz="2" w:space="0"/>
            </w:tcBorders>
            <w:vAlign w:val="top"/>
          </w:tcPr>
          <w:p w14:paraId="2A12C5B6">
            <w:pPr>
              <w:spacing w:before="57" w:line="466" w:lineRule="exact"/>
              <w:ind w:left="624"/>
              <w:rPr>
                <w:rFonts w:ascii="黑体" w:hAnsi="黑体" w:eastAsia="黑体" w:cs="黑体"/>
                <w:color w:val="auto"/>
                <w:sz w:val="24"/>
                <w:szCs w:val="24"/>
              </w:rPr>
            </w:pPr>
            <w:r>
              <w:rPr>
                <w:rFonts w:ascii="黑体" w:hAnsi="黑体" w:eastAsia="黑体" w:cs="黑体"/>
                <w:color w:val="auto"/>
                <w:spacing w:val="-7"/>
                <w:position w:val="17"/>
                <w:sz w:val="24"/>
                <w:szCs w:val="24"/>
              </w:rPr>
              <w:t>以下为投标人提供的政府采购优先采购产品</w:t>
            </w:r>
            <w:r>
              <w:rPr>
                <w:rFonts w:ascii="黑体" w:hAnsi="黑体" w:eastAsia="黑体" w:cs="黑体"/>
                <w:color w:val="auto"/>
                <w:spacing w:val="-8"/>
                <w:position w:val="17"/>
                <w:sz w:val="24"/>
                <w:szCs w:val="24"/>
              </w:rPr>
              <w:t>， 投标人对本表的真实性负责。如</w:t>
            </w:r>
          </w:p>
          <w:p w14:paraId="051640FE">
            <w:pPr>
              <w:spacing w:line="210" w:lineRule="auto"/>
              <w:ind w:left="130"/>
              <w:rPr>
                <w:rFonts w:ascii="黑体" w:hAnsi="黑体" w:eastAsia="黑体" w:cs="黑体"/>
                <w:color w:val="auto"/>
                <w:sz w:val="24"/>
                <w:szCs w:val="24"/>
              </w:rPr>
            </w:pPr>
            <w:r>
              <w:rPr>
                <w:rFonts w:ascii="黑体" w:hAnsi="黑体" w:eastAsia="黑体" w:cs="黑体"/>
                <w:color w:val="auto"/>
                <w:spacing w:val="-3"/>
                <w:sz w:val="24"/>
                <w:szCs w:val="24"/>
              </w:rPr>
              <w:t>有虚假，将依法承担相应责任。</w:t>
            </w:r>
          </w:p>
        </w:tc>
      </w:tr>
      <w:tr w14:paraId="6E764E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1" w:hRule="atLeast"/>
        </w:trPr>
        <w:tc>
          <w:tcPr>
            <w:tcW w:w="679" w:type="dxa"/>
            <w:tcBorders>
              <w:left w:val="single" w:color="000000" w:sz="2" w:space="0"/>
            </w:tcBorders>
            <w:vAlign w:val="top"/>
          </w:tcPr>
          <w:p w14:paraId="6FC01EFA">
            <w:pPr>
              <w:pStyle w:val="30"/>
              <w:spacing w:before="72" w:line="183" w:lineRule="auto"/>
              <w:ind w:left="316"/>
              <w:rPr>
                <w:color w:val="auto"/>
              </w:rPr>
            </w:pPr>
            <w:r>
              <w:rPr>
                <w:color w:val="auto"/>
              </w:rPr>
              <w:t>1</w:t>
            </w:r>
          </w:p>
        </w:tc>
        <w:tc>
          <w:tcPr>
            <w:tcW w:w="1727" w:type="dxa"/>
            <w:vAlign w:val="top"/>
          </w:tcPr>
          <w:p w14:paraId="0133929F">
            <w:pPr>
              <w:pStyle w:val="30"/>
              <w:spacing w:before="73" w:line="182" w:lineRule="auto"/>
              <w:ind w:left="817"/>
              <w:rPr>
                <w:color w:val="auto"/>
              </w:rPr>
            </w:pPr>
            <w:r>
              <w:rPr>
                <w:color w:val="auto"/>
              </w:rPr>
              <w:t>2</w:t>
            </w:r>
          </w:p>
        </w:tc>
        <w:tc>
          <w:tcPr>
            <w:tcW w:w="1130" w:type="dxa"/>
            <w:tcBorders>
              <w:right w:val="single" w:color="000000" w:sz="2" w:space="0"/>
            </w:tcBorders>
            <w:vAlign w:val="top"/>
          </w:tcPr>
          <w:p w14:paraId="5864D164">
            <w:pPr>
              <w:pStyle w:val="30"/>
              <w:spacing w:before="73" w:line="182" w:lineRule="auto"/>
              <w:ind w:left="523"/>
              <w:rPr>
                <w:color w:val="auto"/>
              </w:rPr>
            </w:pPr>
            <w:r>
              <w:rPr>
                <w:color w:val="auto"/>
              </w:rPr>
              <w:t>3</w:t>
            </w:r>
          </w:p>
        </w:tc>
        <w:tc>
          <w:tcPr>
            <w:tcW w:w="1408" w:type="dxa"/>
            <w:tcBorders>
              <w:left w:val="single" w:color="000000" w:sz="2" w:space="0"/>
            </w:tcBorders>
            <w:vAlign w:val="top"/>
          </w:tcPr>
          <w:p w14:paraId="17ECBB39">
            <w:pPr>
              <w:pStyle w:val="30"/>
              <w:spacing w:before="73" w:line="182" w:lineRule="auto"/>
              <w:ind w:left="658"/>
              <w:rPr>
                <w:color w:val="auto"/>
              </w:rPr>
            </w:pPr>
            <w:r>
              <w:rPr>
                <w:color w:val="auto"/>
              </w:rPr>
              <w:t>4</w:t>
            </w:r>
          </w:p>
        </w:tc>
        <w:tc>
          <w:tcPr>
            <w:tcW w:w="1973" w:type="dxa"/>
            <w:vAlign w:val="top"/>
          </w:tcPr>
          <w:p w14:paraId="7027E12B">
            <w:pPr>
              <w:pStyle w:val="30"/>
              <w:spacing w:before="74" w:line="181" w:lineRule="auto"/>
              <w:ind w:left="948"/>
              <w:rPr>
                <w:color w:val="auto"/>
              </w:rPr>
            </w:pPr>
            <w:r>
              <w:rPr>
                <w:color w:val="auto"/>
              </w:rPr>
              <w:t>5</w:t>
            </w:r>
          </w:p>
        </w:tc>
        <w:tc>
          <w:tcPr>
            <w:tcW w:w="1850" w:type="dxa"/>
            <w:tcBorders>
              <w:right w:val="single" w:color="000000" w:sz="2" w:space="0"/>
            </w:tcBorders>
            <w:vAlign w:val="top"/>
          </w:tcPr>
          <w:p w14:paraId="7EDA7FEA">
            <w:pPr>
              <w:pStyle w:val="30"/>
              <w:spacing w:before="73" w:line="182" w:lineRule="auto"/>
              <w:ind w:left="873"/>
              <w:rPr>
                <w:color w:val="auto"/>
              </w:rPr>
            </w:pPr>
            <w:r>
              <w:rPr>
                <w:color w:val="auto"/>
              </w:rPr>
              <w:t>6</w:t>
            </w:r>
          </w:p>
        </w:tc>
      </w:tr>
      <w:tr w14:paraId="181AB4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5" w:hRule="atLeast"/>
        </w:trPr>
        <w:tc>
          <w:tcPr>
            <w:tcW w:w="679" w:type="dxa"/>
            <w:tcBorders>
              <w:left w:val="single" w:color="000000" w:sz="2" w:space="0"/>
            </w:tcBorders>
            <w:vAlign w:val="top"/>
          </w:tcPr>
          <w:p w14:paraId="4A3AF83A">
            <w:pPr>
              <w:pStyle w:val="30"/>
              <w:spacing w:before="48" w:line="222" w:lineRule="auto"/>
              <w:ind w:left="141"/>
              <w:rPr>
                <w:color w:val="auto"/>
              </w:rPr>
            </w:pPr>
            <w:r>
              <w:rPr>
                <w:color w:val="auto"/>
                <w:spacing w:val="-2"/>
              </w:rPr>
              <w:t>序号</w:t>
            </w:r>
          </w:p>
        </w:tc>
        <w:tc>
          <w:tcPr>
            <w:tcW w:w="1727" w:type="dxa"/>
            <w:vAlign w:val="top"/>
          </w:tcPr>
          <w:p w14:paraId="0CF2B37B">
            <w:pPr>
              <w:pStyle w:val="30"/>
              <w:spacing w:before="48" w:line="220" w:lineRule="auto"/>
              <w:ind w:left="455"/>
              <w:rPr>
                <w:color w:val="auto"/>
              </w:rPr>
            </w:pPr>
            <w:r>
              <w:rPr>
                <w:color w:val="auto"/>
                <w:spacing w:val="-2"/>
              </w:rPr>
              <w:t>货物名称</w:t>
            </w:r>
          </w:p>
        </w:tc>
        <w:tc>
          <w:tcPr>
            <w:tcW w:w="1130" w:type="dxa"/>
            <w:tcBorders>
              <w:right w:val="single" w:color="000000" w:sz="2" w:space="0"/>
            </w:tcBorders>
            <w:vAlign w:val="top"/>
          </w:tcPr>
          <w:p w14:paraId="101008A2">
            <w:pPr>
              <w:pStyle w:val="30"/>
              <w:spacing w:before="47" w:line="221" w:lineRule="auto"/>
              <w:ind w:left="150"/>
              <w:rPr>
                <w:color w:val="auto"/>
              </w:rPr>
            </w:pPr>
            <w:r>
              <w:rPr>
                <w:color w:val="auto"/>
                <w:spacing w:val="-1"/>
              </w:rPr>
              <w:t>规格型号</w:t>
            </w:r>
          </w:p>
        </w:tc>
        <w:tc>
          <w:tcPr>
            <w:tcW w:w="1408" w:type="dxa"/>
            <w:tcBorders>
              <w:left w:val="single" w:color="000000" w:sz="2" w:space="0"/>
            </w:tcBorders>
            <w:vAlign w:val="top"/>
          </w:tcPr>
          <w:p w14:paraId="3F017D89">
            <w:pPr>
              <w:pStyle w:val="30"/>
              <w:spacing w:before="48" w:line="219" w:lineRule="auto"/>
              <w:ind w:left="189"/>
              <w:rPr>
                <w:color w:val="auto"/>
              </w:rPr>
            </w:pPr>
            <w:r>
              <w:rPr>
                <w:color w:val="auto"/>
                <w:spacing w:val="-3"/>
              </w:rPr>
              <w:t>价格（元）</w:t>
            </w:r>
          </w:p>
        </w:tc>
        <w:tc>
          <w:tcPr>
            <w:tcW w:w="1973" w:type="dxa"/>
            <w:vAlign w:val="top"/>
          </w:tcPr>
          <w:p w14:paraId="234FD06E">
            <w:pPr>
              <w:pStyle w:val="30"/>
              <w:spacing w:before="48" w:line="220" w:lineRule="auto"/>
              <w:ind w:left="266"/>
              <w:rPr>
                <w:color w:val="auto"/>
              </w:rPr>
            </w:pPr>
            <w:r>
              <w:rPr>
                <w:color w:val="auto"/>
                <w:spacing w:val="-2"/>
              </w:rPr>
              <w:t>货物制造商名称</w:t>
            </w:r>
          </w:p>
        </w:tc>
        <w:tc>
          <w:tcPr>
            <w:tcW w:w="1850" w:type="dxa"/>
            <w:tcBorders>
              <w:right w:val="single" w:color="000000" w:sz="2" w:space="0"/>
            </w:tcBorders>
            <w:vAlign w:val="top"/>
          </w:tcPr>
          <w:p w14:paraId="6E6C27F6">
            <w:pPr>
              <w:pStyle w:val="30"/>
              <w:spacing w:before="47" w:line="221" w:lineRule="auto"/>
              <w:ind w:left="295"/>
              <w:rPr>
                <w:color w:val="auto"/>
              </w:rPr>
            </w:pPr>
            <w:r>
              <w:rPr>
                <w:color w:val="auto"/>
                <w:spacing w:val="-1"/>
              </w:rPr>
              <w:t>政策功能编码</w:t>
            </w:r>
          </w:p>
        </w:tc>
      </w:tr>
      <w:tr w14:paraId="459C7F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8767" w:type="dxa"/>
            <w:gridSpan w:val="6"/>
            <w:tcBorders>
              <w:left w:val="single" w:color="000000" w:sz="2" w:space="0"/>
              <w:right w:val="single" w:color="000000" w:sz="2" w:space="0"/>
            </w:tcBorders>
            <w:vAlign w:val="top"/>
          </w:tcPr>
          <w:p w14:paraId="4F665DE9">
            <w:pPr>
              <w:pStyle w:val="30"/>
              <w:spacing w:before="29" w:line="221" w:lineRule="auto"/>
              <w:ind w:left="128"/>
              <w:rPr>
                <w:color w:val="auto"/>
              </w:rPr>
            </w:pPr>
            <w:r>
              <w:rPr>
                <w:color w:val="auto"/>
                <w:spacing w:val="-1"/>
                <w14:textOutline w14:w="3831" w14:cap="flat" w14:cmpd="sng">
                  <w14:solidFill>
                    <w14:srgbClr w14:val="000000"/>
                  </w14:solidFill>
                  <w14:prstDash w14:val="solid"/>
                  <w14:miter w14:val="0"/>
                </w14:textOutline>
              </w:rPr>
              <w:t>节能产品</w:t>
            </w:r>
          </w:p>
        </w:tc>
      </w:tr>
      <w:tr w14:paraId="3FACA9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679" w:type="dxa"/>
            <w:tcBorders>
              <w:left w:val="single" w:color="000000" w:sz="2" w:space="0"/>
            </w:tcBorders>
            <w:vAlign w:val="top"/>
          </w:tcPr>
          <w:p w14:paraId="248C1D56">
            <w:pPr>
              <w:rPr>
                <w:rFonts w:ascii="Arial"/>
                <w:color w:val="auto"/>
                <w:sz w:val="21"/>
              </w:rPr>
            </w:pPr>
          </w:p>
        </w:tc>
        <w:tc>
          <w:tcPr>
            <w:tcW w:w="1727" w:type="dxa"/>
            <w:vAlign w:val="top"/>
          </w:tcPr>
          <w:p w14:paraId="6C4DED8C">
            <w:pPr>
              <w:rPr>
                <w:rFonts w:ascii="Arial"/>
                <w:color w:val="auto"/>
                <w:sz w:val="21"/>
              </w:rPr>
            </w:pPr>
          </w:p>
        </w:tc>
        <w:tc>
          <w:tcPr>
            <w:tcW w:w="1130" w:type="dxa"/>
            <w:tcBorders>
              <w:right w:val="single" w:color="000000" w:sz="2" w:space="0"/>
            </w:tcBorders>
            <w:vAlign w:val="top"/>
          </w:tcPr>
          <w:p w14:paraId="459A3B19">
            <w:pPr>
              <w:rPr>
                <w:rFonts w:ascii="Arial"/>
                <w:color w:val="auto"/>
                <w:sz w:val="21"/>
              </w:rPr>
            </w:pPr>
          </w:p>
        </w:tc>
        <w:tc>
          <w:tcPr>
            <w:tcW w:w="1408" w:type="dxa"/>
            <w:tcBorders>
              <w:left w:val="single" w:color="000000" w:sz="2" w:space="0"/>
            </w:tcBorders>
            <w:vAlign w:val="top"/>
          </w:tcPr>
          <w:p w14:paraId="3D648649">
            <w:pPr>
              <w:rPr>
                <w:rFonts w:ascii="Arial"/>
                <w:color w:val="auto"/>
                <w:sz w:val="21"/>
              </w:rPr>
            </w:pPr>
          </w:p>
        </w:tc>
        <w:tc>
          <w:tcPr>
            <w:tcW w:w="1973" w:type="dxa"/>
            <w:vAlign w:val="top"/>
          </w:tcPr>
          <w:p w14:paraId="4FE80E77">
            <w:pPr>
              <w:rPr>
                <w:rFonts w:ascii="Arial"/>
                <w:color w:val="auto"/>
                <w:sz w:val="21"/>
              </w:rPr>
            </w:pPr>
          </w:p>
        </w:tc>
        <w:tc>
          <w:tcPr>
            <w:tcW w:w="1850" w:type="dxa"/>
            <w:tcBorders>
              <w:right w:val="single" w:color="000000" w:sz="2" w:space="0"/>
            </w:tcBorders>
            <w:vAlign w:val="top"/>
          </w:tcPr>
          <w:p w14:paraId="4590857D">
            <w:pPr>
              <w:rPr>
                <w:rFonts w:ascii="Arial"/>
                <w:color w:val="auto"/>
                <w:sz w:val="21"/>
              </w:rPr>
            </w:pPr>
          </w:p>
        </w:tc>
      </w:tr>
      <w:tr w14:paraId="455C06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7" w:hRule="atLeast"/>
        </w:trPr>
        <w:tc>
          <w:tcPr>
            <w:tcW w:w="679" w:type="dxa"/>
            <w:tcBorders>
              <w:left w:val="single" w:color="000000" w:sz="2" w:space="0"/>
            </w:tcBorders>
            <w:vAlign w:val="top"/>
          </w:tcPr>
          <w:p w14:paraId="024F6108">
            <w:pPr>
              <w:pStyle w:val="30"/>
              <w:spacing w:before="35" w:line="222" w:lineRule="auto"/>
              <w:ind w:left="148"/>
              <w:rPr>
                <w:color w:val="auto"/>
              </w:rPr>
            </w:pPr>
            <w:r>
              <w:rPr>
                <w:color w:val="auto"/>
                <w:spacing w:val="-3"/>
              </w:rPr>
              <w:t>小计</w:t>
            </w:r>
          </w:p>
        </w:tc>
        <w:tc>
          <w:tcPr>
            <w:tcW w:w="1727" w:type="dxa"/>
            <w:vAlign w:val="top"/>
          </w:tcPr>
          <w:p w14:paraId="3A61B8AA">
            <w:pPr>
              <w:pStyle w:val="30"/>
              <w:spacing w:before="35" w:line="226" w:lineRule="auto"/>
              <w:ind w:left="814"/>
              <w:rPr>
                <w:color w:val="auto"/>
              </w:rPr>
            </w:pPr>
            <w:r>
              <w:rPr>
                <w:color w:val="auto"/>
                <w14:textOutline w14:w="3831" w14:cap="flat" w14:cmpd="sng">
                  <w14:solidFill>
                    <w14:srgbClr w14:val="000000"/>
                  </w14:solidFill>
                  <w14:prstDash w14:val="solid"/>
                  <w14:miter w14:val="0"/>
                </w14:textOutline>
              </w:rPr>
              <w:t>/</w:t>
            </w:r>
          </w:p>
        </w:tc>
        <w:tc>
          <w:tcPr>
            <w:tcW w:w="1130" w:type="dxa"/>
            <w:tcBorders>
              <w:right w:val="single" w:color="000000" w:sz="2" w:space="0"/>
            </w:tcBorders>
            <w:vAlign w:val="top"/>
          </w:tcPr>
          <w:p w14:paraId="0C5F18DA">
            <w:pPr>
              <w:rPr>
                <w:rFonts w:ascii="Arial"/>
                <w:color w:val="auto"/>
                <w:sz w:val="21"/>
              </w:rPr>
            </w:pPr>
          </w:p>
        </w:tc>
        <w:tc>
          <w:tcPr>
            <w:tcW w:w="1408" w:type="dxa"/>
            <w:tcBorders>
              <w:left w:val="single" w:color="000000" w:sz="2" w:space="0"/>
            </w:tcBorders>
            <w:vAlign w:val="top"/>
          </w:tcPr>
          <w:p w14:paraId="19C83B74">
            <w:pPr>
              <w:rPr>
                <w:rFonts w:ascii="Arial"/>
                <w:color w:val="auto"/>
                <w:sz w:val="21"/>
              </w:rPr>
            </w:pPr>
          </w:p>
        </w:tc>
        <w:tc>
          <w:tcPr>
            <w:tcW w:w="1973" w:type="dxa"/>
            <w:vAlign w:val="top"/>
          </w:tcPr>
          <w:p w14:paraId="26090E19">
            <w:pPr>
              <w:pStyle w:val="30"/>
              <w:spacing w:before="35" w:line="226" w:lineRule="auto"/>
              <w:ind w:left="943"/>
              <w:rPr>
                <w:color w:val="auto"/>
              </w:rPr>
            </w:pPr>
            <w:r>
              <w:rPr>
                <w:color w:val="auto"/>
                <w14:textOutline w14:w="3831" w14:cap="flat" w14:cmpd="sng">
                  <w14:solidFill>
                    <w14:srgbClr w14:val="000000"/>
                  </w14:solidFill>
                  <w14:prstDash w14:val="solid"/>
                  <w14:miter w14:val="0"/>
                </w14:textOutline>
              </w:rPr>
              <w:t>/</w:t>
            </w:r>
          </w:p>
        </w:tc>
        <w:tc>
          <w:tcPr>
            <w:tcW w:w="1850" w:type="dxa"/>
            <w:tcBorders>
              <w:right w:val="single" w:color="000000" w:sz="2" w:space="0"/>
            </w:tcBorders>
            <w:vAlign w:val="top"/>
          </w:tcPr>
          <w:p w14:paraId="6AA13EAB">
            <w:pPr>
              <w:pStyle w:val="30"/>
              <w:spacing w:before="35" w:line="226" w:lineRule="auto"/>
              <w:ind w:left="871"/>
              <w:rPr>
                <w:color w:val="auto"/>
              </w:rPr>
            </w:pPr>
            <w:r>
              <w:rPr>
                <w:color w:val="auto"/>
                <w14:textOutline w14:w="3831" w14:cap="flat" w14:cmpd="sng">
                  <w14:solidFill>
                    <w14:srgbClr w14:val="000000"/>
                  </w14:solidFill>
                  <w14:prstDash w14:val="solid"/>
                  <w14:miter w14:val="0"/>
                </w14:textOutline>
              </w:rPr>
              <w:t>/</w:t>
            </w:r>
          </w:p>
        </w:tc>
      </w:tr>
      <w:tr w14:paraId="760AC6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8767" w:type="dxa"/>
            <w:gridSpan w:val="6"/>
            <w:tcBorders>
              <w:left w:val="single" w:color="000000" w:sz="2" w:space="0"/>
              <w:right w:val="single" w:color="000000" w:sz="2" w:space="0"/>
            </w:tcBorders>
            <w:vAlign w:val="top"/>
          </w:tcPr>
          <w:p w14:paraId="6E612300">
            <w:pPr>
              <w:pStyle w:val="30"/>
              <w:spacing w:before="30" w:line="221" w:lineRule="auto"/>
              <w:ind w:left="128"/>
              <w:rPr>
                <w:color w:val="auto"/>
              </w:rPr>
            </w:pPr>
            <w:r>
              <w:rPr>
                <w:color w:val="auto"/>
                <w:spacing w:val="-1"/>
                <w14:textOutline w14:w="3831" w14:cap="flat" w14:cmpd="sng">
                  <w14:solidFill>
                    <w14:srgbClr w14:val="000000"/>
                  </w14:solidFill>
                  <w14:prstDash w14:val="solid"/>
                  <w14:miter w14:val="0"/>
                </w14:textOutline>
              </w:rPr>
              <w:t>环境标志产品</w:t>
            </w:r>
          </w:p>
        </w:tc>
      </w:tr>
      <w:tr w14:paraId="2C1FD8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679" w:type="dxa"/>
            <w:tcBorders>
              <w:left w:val="single" w:color="000000" w:sz="2" w:space="0"/>
            </w:tcBorders>
            <w:vAlign w:val="top"/>
          </w:tcPr>
          <w:p w14:paraId="3D0CC313">
            <w:pPr>
              <w:rPr>
                <w:rFonts w:ascii="Arial"/>
                <w:color w:val="auto"/>
                <w:sz w:val="21"/>
              </w:rPr>
            </w:pPr>
          </w:p>
        </w:tc>
        <w:tc>
          <w:tcPr>
            <w:tcW w:w="1727" w:type="dxa"/>
            <w:vAlign w:val="top"/>
          </w:tcPr>
          <w:p w14:paraId="52E0B556">
            <w:pPr>
              <w:rPr>
                <w:rFonts w:ascii="Arial"/>
                <w:color w:val="auto"/>
                <w:sz w:val="21"/>
              </w:rPr>
            </w:pPr>
          </w:p>
        </w:tc>
        <w:tc>
          <w:tcPr>
            <w:tcW w:w="1130" w:type="dxa"/>
            <w:tcBorders>
              <w:right w:val="single" w:color="000000" w:sz="2" w:space="0"/>
            </w:tcBorders>
            <w:vAlign w:val="top"/>
          </w:tcPr>
          <w:p w14:paraId="5B43DC41">
            <w:pPr>
              <w:rPr>
                <w:rFonts w:ascii="Arial"/>
                <w:color w:val="auto"/>
                <w:sz w:val="21"/>
              </w:rPr>
            </w:pPr>
          </w:p>
        </w:tc>
        <w:tc>
          <w:tcPr>
            <w:tcW w:w="1408" w:type="dxa"/>
            <w:tcBorders>
              <w:left w:val="single" w:color="000000" w:sz="2" w:space="0"/>
            </w:tcBorders>
            <w:vAlign w:val="top"/>
          </w:tcPr>
          <w:p w14:paraId="359EB146">
            <w:pPr>
              <w:rPr>
                <w:rFonts w:ascii="Arial"/>
                <w:color w:val="auto"/>
                <w:sz w:val="21"/>
              </w:rPr>
            </w:pPr>
          </w:p>
        </w:tc>
        <w:tc>
          <w:tcPr>
            <w:tcW w:w="1973" w:type="dxa"/>
            <w:vAlign w:val="top"/>
          </w:tcPr>
          <w:p w14:paraId="4EA330C5">
            <w:pPr>
              <w:rPr>
                <w:rFonts w:ascii="Arial"/>
                <w:color w:val="auto"/>
                <w:sz w:val="21"/>
              </w:rPr>
            </w:pPr>
          </w:p>
        </w:tc>
        <w:tc>
          <w:tcPr>
            <w:tcW w:w="1850" w:type="dxa"/>
            <w:tcBorders>
              <w:right w:val="single" w:color="000000" w:sz="2" w:space="0"/>
            </w:tcBorders>
            <w:vAlign w:val="top"/>
          </w:tcPr>
          <w:p w14:paraId="27CA2EBF">
            <w:pPr>
              <w:rPr>
                <w:rFonts w:ascii="Arial"/>
                <w:color w:val="auto"/>
                <w:sz w:val="21"/>
              </w:rPr>
            </w:pPr>
          </w:p>
        </w:tc>
      </w:tr>
      <w:tr w14:paraId="71BB05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9" w:hRule="atLeast"/>
        </w:trPr>
        <w:tc>
          <w:tcPr>
            <w:tcW w:w="679" w:type="dxa"/>
            <w:tcBorders>
              <w:left w:val="single" w:color="000000" w:sz="2" w:space="0"/>
              <w:bottom w:val="single" w:color="000000" w:sz="2" w:space="0"/>
            </w:tcBorders>
            <w:vAlign w:val="top"/>
          </w:tcPr>
          <w:p w14:paraId="7B20C3FF">
            <w:pPr>
              <w:pStyle w:val="30"/>
              <w:spacing w:before="32" w:line="222" w:lineRule="auto"/>
              <w:ind w:left="148"/>
              <w:rPr>
                <w:color w:val="auto"/>
              </w:rPr>
            </w:pPr>
            <w:r>
              <w:rPr>
                <w:color w:val="auto"/>
              </w:rPr>
              <mc:AlternateContent>
                <mc:Choice Requires="wps">
                  <w:drawing>
                    <wp:anchor distT="0" distB="0" distL="114300" distR="114300" simplePos="0" relativeHeight="251718656" behindDoc="0" locked="0" layoutInCell="1" allowOverlap="1">
                      <wp:simplePos x="0" y="0"/>
                      <wp:positionH relativeFrom="page">
                        <wp:posOffset>17145</wp:posOffset>
                      </wp:positionH>
                      <wp:positionV relativeFrom="page">
                        <wp:posOffset>269875</wp:posOffset>
                      </wp:positionV>
                      <wp:extent cx="408940" cy="6350"/>
                      <wp:effectExtent l="0" t="0" r="0" b="0"/>
                      <wp:wrapNone/>
                      <wp:docPr id="79" name="任意多边形 79"/>
                      <wp:cNvGraphicFramePr/>
                      <a:graphic xmlns:a="http://schemas.openxmlformats.org/drawingml/2006/main">
                        <a:graphicData uri="http://schemas.microsoft.com/office/word/2010/wordprocessingShape">
                          <wps:wsp>
                            <wps:cNvSpPr/>
                            <wps:spPr>
                              <a:xfrm>
                                <a:off x="0" y="0"/>
                                <a:ext cx="408940" cy="6350"/>
                              </a:xfrm>
                              <a:custGeom>
                                <a:avLst/>
                                <a:gdLst/>
                                <a:ahLst/>
                                <a:cxnLst/>
                                <a:pathLst>
                                  <a:path w="644" h="10">
                                    <a:moveTo>
                                      <a:pt x="0" y="9"/>
                                    </a:moveTo>
                                    <a:lnTo>
                                      <a:pt x="643" y="9"/>
                                    </a:lnTo>
                                    <a:lnTo>
                                      <a:pt x="643" y="0"/>
                                    </a:lnTo>
                                    <a:lnTo>
                                      <a:pt x="0" y="0"/>
                                    </a:lnTo>
                                    <a:lnTo>
                                      <a:pt x="0" y="9"/>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1.35pt;margin-top:21.25pt;height:0.5pt;width:32.2pt;mso-position-horizontal-relative:page;mso-position-vertical-relative:page;z-index:251718656;mso-width-relative:page;mso-height-relative:page;" fillcolor="#000000" filled="t" stroked="f" coordsize="644,10" o:gfxdata="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Chv2yU1gAAAAYBAAAPAAAA&#10;AAAAAAEAIAAAACIAAABkcnMvZG93bnJldi54bWxQSwECFAAUAAAACACHTuJAZknbphcCAAB3BAAA&#10;DgAAAAAAAAABACAAAAAlAQAAZHJzL2Uyb0RvYy54bWxQSwUGAAAAAAYABgBZAQAArgUAAAAA&#10;" path="m0,9l643,9,643,0,0,0,0,9xe">
                      <v:fill on="t" focussize="0,0"/>
                      <v:stroke on="f"/>
                      <v:imagedata o:title=""/>
                      <o:lock v:ext="edit" aspectratio="f"/>
                    </v:shape>
                  </w:pict>
                </mc:Fallback>
              </mc:AlternateContent>
            </w:r>
            <w:r>
              <w:rPr>
                <w:color w:val="auto"/>
                <w:spacing w:val="-3"/>
              </w:rPr>
              <w:t>小计</w:t>
            </w:r>
          </w:p>
        </w:tc>
        <w:tc>
          <w:tcPr>
            <w:tcW w:w="1727" w:type="dxa"/>
            <w:tcBorders>
              <w:bottom w:val="single" w:color="000000" w:sz="2" w:space="0"/>
            </w:tcBorders>
            <w:vAlign w:val="top"/>
          </w:tcPr>
          <w:p w14:paraId="36CDA868">
            <w:pPr>
              <w:pStyle w:val="30"/>
              <w:spacing w:before="31" w:line="226" w:lineRule="auto"/>
              <w:ind w:left="814"/>
              <w:rPr>
                <w:color w:val="auto"/>
              </w:rPr>
            </w:pPr>
            <w:r>
              <w:rPr>
                <w:color w:val="auto"/>
              </w:rPr>
              <mc:AlternateContent>
                <mc:Choice Requires="wps">
                  <w:drawing>
                    <wp:anchor distT="0" distB="0" distL="114300" distR="114300" simplePos="0" relativeHeight="251717632" behindDoc="0" locked="0" layoutInCell="1" allowOverlap="1">
                      <wp:simplePos x="0" y="0"/>
                      <wp:positionH relativeFrom="page">
                        <wp:posOffset>12700</wp:posOffset>
                      </wp:positionH>
                      <wp:positionV relativeFrom="page">
                        <wp:posOffset>269875</wp:posOffset>
                      </wp:positionV>
                      <wp:extent cx="1079500" cy="6350"/>
                      <wp:effectExtent l="0" t="0" r="0" b="0"/>
                      <wp:wrapNone/>
                      <wp:docPr id="14" name="任意多边形 14"/>
                      <wp:cNvGraphicFramePr/>
                      <a:graphic xmlns:a="http://schemas.openxmlformats.org/drawingml/2006/main">
                        <a:graphicData uri="http://schemas.microsoft.com/office/word/2010/wordprocessingShape">
                          <wps:wsp>
                            <wps:cNvSpPr/>
                            <wps:spPr>
                              <a:xfrm>
                                <a:off x="0" y="0"/>
                                <a:ext cx="1079500" cy="6350"/>
                              </a:xfrm>
                              <a:custGeom>
                                <a:avLst/>
                                <a:gdLst/>
                                <a:ahLst/>
                                <a:cxnLst/>
                                <a:pathLst>
                                  <a:path w="1700" h="10">
                                    <a:moveTo>
                                      <a:pt x="0" y="9"/>
                                    </a:moveTo>
                                    <a:lnTo>
                                      <a:pt x="1699" y="9"/>
                                    </a:lnTo>
                                    <a:lnTo>
                                      <a:pt x="1699" y="0"/>
                                    </a:lnTo>
                                    <a:lnTo>
                                      <a:pt x="0" y="0"/>
                                    </a:lnTo>
                                    <a:lnTo>
                                      <a:pt x="0" y="9"/>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1pt;margin-top:21.25pt;height:0.5pt;width:85pt;mso-position-horizontal-relative:page;mso-position-vertical-relative:page;z-index:251717632;mso-width-relative:page;mso-height-relative:page;" fillcolor="#000000" filled="t" stroked="f" coordsize="1700,10" o:gfxdata="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4IjAhtUAAAAHAQAADwAAAAAA&#10;AAABACAAAAAiAAAAZHJzL2Rvd25yZXYueG1sUEsBAhQAFAAAAAgAh07iQI/EsCwWAgAAewQAAA4A&#10;AAAAAAAAAQAgAAAAJAEAAGRycy9lMm9Eb2MueG1sUEsFBgAAAAAGAAYAWQEAAKwFAAAAAA==&#10;" path="m0,9l1699,9,1699,0,0,0,0,9xe">
                      <v:fill on="t" focussize="0,0"/>
                      <v:stroke on="f"/>
                      <v:imagedata o:title=""/>
                      <o:lock v:ext="edit" aspectratio="f"/>
                    </v:shape>
                  </w:pict>
                </mc:Fallback>
              </mc:AlternateContent>
            </w:r>
            <w:r>
              <w:rPr>
                <w:color w:val="auto"/>
              </w:rPr>
              <w:t>/</w:t>
            </w:r>
          </w:p>
        </w:tc>
        <w:tc>
          <w:tcPr>
            <w:tcW w:w="1130" w:type="dxa"/>
            <w:tcBorders>
              <w:bottom w:val="single" w:color="000000" w:sz="2" w:space="0"/>
              <w:right w:val="single" w:color="000000" w:sz="2" w:space="0"/>
            </w:tcBorders>
            <w:vAlign w:val="top"/>
          </w:tcPr>
          <w:p w14:paraId="24D46042">
            <w:pPr>
              <w:rPr>
                <w:rFonts w:ascii="Arial"/>
                <w:color w:val="auto"/>
                <w:sz w:val="21"/>
              </w:rPr>
            </w:pPr>
            <w:r>
              <w:rPr>
                <w:color w:val="auto"/>
              </w:rPr>
              <mc:AlternateContent>
                <mc:Choice Requires="wps">
                  <w:drawing>
                    <wp:anchor distT="0" distB="0" distL="114300" distR="114300" simplePos="0" relativeHeight="251720704" behindDoc="0" locked="0" layoutInCell="1" allowOverlap="1">
                      <wp:simplePos x="0" y="0"/>
                      <wp:positionH relativeFrom="page">
                        <wp:posOffset>13970</wp:posOffset>
                      </wp:positionH>
                      <wp:positionV relativeFrom="page">
                        <wp:posOffset>269875</wp:posOffset>
                      </wp:positionV>
                      <wp:extent cx="701675" cy="6350"/>
                      <wp:effectExtent l="0" t="0" r="0" b="0"/>
                      <wp:wrapNone/>
                      <wp:docPr id="19" name="矩形 19"/>
                      <wp:cNvGraphicFramePr/>
                      <a:graphic xmlns:a="http://schemas.openxmlformats.org/drawingml/2006/main">
                        <a:graphicData uri="http://schemas.microsoft.com/office/word/2010/wordprocessingShape">
                          <wps:wsp>
                            <wps:cNvSpPr/>
                            <wps:spPr>
                              <a:xfrm>
                                <a:off x="0" y="0"/>
                                <a:ext cx="701675" cy="6350"/>
                              </a:xfrm>
                              <a:prstGeom prst="rect">
                                <a:avLst/>
                              </a:prstGeom>
                              <a:solidFill>
                                <a:srgbClr val="000000"/>
                              </a:solidFill>
                              <a:ln>
                                <a:noFill/>
                              </a:ln>
                            </wps:spPr>
                            <wps:bodyPr upright="1"/>
                          </wps:wsp>
                        </a:graphicData>
                      </a:graphic>
                    </wp:anchor>
                  </w:drawing>
                </mc:Choice>
                <mc:Fallback>
                  <w:pict>
                    <v:rect id="_x0000_s1026" o:spid="_x0000_s1026" o:spt="1" style="position:absolute;left:0pt;margin-left:1.1pt;margin-top:21.25pt;height:0.5pt;width:55.25pt;mso-position-horizontal-relative:page;mso-position-vertical-relative:page;z-index:251720704;mso-width-relative:page;mso-height-relative:page;" fillcolor="#000000" filled="t" stroked="f" coordsize="21600,21600" o:gfxdata="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GRyTbjV&#10;AAAABwEAAA8AAAAAAAAAAQAgAAAAIgAAAGRycy9kb3ducmV2LnhtbFBLAQIUABQAAAAIAIdO4kDZ&#10;JqLzsQEAAF4DAAAOAAAAAAAAAAEAIAAAACQBAABkcnMvZTJvRG9jLnhtbFBLBQYAAAAABgAGAFkB&#10;AABHBQAAAAA=&#10;">
                      <v:fill on="t" focussize="0,0"/>
                      <v:stroke on="f"/>
                      <v:imagedata o:title=""/>
                      <o:lock v:ext="edit" aspectratio="f"/>
                    </v:rect>
                  </w:pict>
                </mc:Fallback>
              </mc:AlternateContent>
            </w:r>
          </w:p>
        </w:tc>
        <w:tc>
          <w:tcPr>
            <w:tcW w:w="1408" w:type="dxa"/>
            <w:tcBorders>
              <w:left w:val="single" w:color="000000" w:sz="2" w:space="0"/>
              <w:bottom w:val="single" w:color="000000" w:sz="2" w:space="0"/>
            </w:tcBorders>
            <w:vAlign w:val="top"/>
          </w:tcPr>
          <w:p w14:paraId="5A83C7AC">
            <w:pPr>
              <w:rPr>
                <w:rFonts w:ascii="Arial"/>
                <w:color w:val="auto"/>
                <w:sz w:val="21"/>
              </w:rPr>
            </w:pPr>
            <w:r>
              <w:rPr>
                <w:color w:val="auto"/>
              </w:rPr>
              <mc:AlternateContent>
                <mc:Choice Requires="wps">
                  <w:drawing>
                    <wp:anchor distT="0" distB="0" distL="114300" distR="114300" simplePos="0" relativeHeight="251719680" behindDoc="0" locked="0" layoutInCell="1" allowOverlap="1">
                      <wp:simplePos x="0" y="0"/>
                      <wp:positionH relativeFrom="page">
                        <wp:posOffset>15875</wp:posOffset>
                      </wp:positionH>
                      <wp:positionV relativeFrom="page">
                        <wp:posOffset>269875</wp:posOffset>
                      </wp:positionV>
                      <wp:extent cx="875665" cy="6350"/>
                      <wp:effectExtent l="0" t="0" r="0" b="0"/>
                      <wp:wrapNone/>
                      <wp:docPr id="6" name="矩形 6"/>
                      <wp:cNvGraphicFramePr/>
                      <a:graphic xmlns:a="http://schemas.openxmlformats.org/drawingml/2006/main">
                        <a:graphicData uri="http://schemas.microsoft.com/office/word/2010/wordprocessingShape">
                          <wps:wsp>
                            <wps:cNvSpPr/>
                            <wps:spPr>
                              <a:xfrm>
                                <a:off x="0" y="0"/>
                                <a:ext cx="875665" cy="6350"/>
                              </a:xfrm>
                              <a:prstGeom prst="rect">
                                <a:avLst/>
                              </a:prstGeom>
                              <a:solidFill>
                                <a:srgbClr val="000000"/>
                              </a:solidFill>
                              <a:ln>
                                <a:noFill/>
                              </a:ln>
                            </wps:spPr>
                            <wps:bodyPr upright="1"/>
                          </wps:wsp>
                        </a:graphicData>
                      </a:graphic>
                    </wp:anchor>
                  </w:drawing>
                </mc:Choice>
                <mc:Fallback>
                  <w:pict>
                    <v:rect id="_x0000_s1026" o:spid="_x0000_s1026" o:spt="1" style="position:absolute;left:0pt;margin-left:1.25pt;margin-top:21.25pt;height:0.5pt;width:68.95pt;mso-position-horizontal-relative:page;mso-position-vertical-relative:page;z-index:251719680;mso-width-relative:page;mso-height-relative:page;" fillcolor="#000000" filled="t" stroked="f" coordsize="21600,21600" o:gfxdata="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Ea3A+rW&#10;AAAABwEAAA8AAAAAAAAAAQAgAAAAIgAAAGRycy9kb3ducmV2LnhtbFBLAQIUABQAAAAIAIdO4kBO&#10;mzNgsAEAAFwDAAAOAAAAAAAAAAEAIAAAACUBAABkcnMvZTJvRG9jLnhtbFBLBQYAAAAABgAGAFkB&#10;AABHBQAAAAA=&#10;">
                      <v:fill on="t" focussize="0,0"/>
                      <v:stroke on="f"/>
                      <v:imagedata o:title=""/>
                      <o:lock v:ext="edit" aspectratio="f"/>
                    </v:rect>
                  </w:pict>
                </mc:Fallback>
              </mc:AlternateContent>
            </w:r>
          </w:p>
        </w:tc>
        <w:tc>
          <w:tcPr>
            <w:tcW w:w="1973" w:type="dxa"/>
            <w:tcBorders>
              <w:bottom w:val="single" w:color="000000" w:sz="2" w:space="0"/>
            </w:tcBorders>
            <w:vAlign w:val="top"/>
          </w:tcPr>
          <w:p w14:paraId="29A812DB">
            <w:pPr>
              <w:pStyle w:val="30"/>
              <w:spacing w:before="31" w:line="226" w:lineRule="auto"/>
              <w:ind w:left="943"/>
              <w:rPr>
                <w:color w:val="auto"/>
              </w:rPr>
            </w:pPr>
            <w:r>
              <w:rPr>
                <w:color w:val="auto"/>
              </w:rPr>
              <mc:AlternateContent>
                <mc:Choice Requires="wps">
                  <w:drawing>
                    <wp:anchor distT="0" distB="0" distL="114300" distR="114300" simplePos="0" relativeHeight="251715584" behindDoc="0" locked="0" layoutInCell="1" allowOverlap="1">
                      <wp:simplePos x="0" y="0"/>
                      <wp:positionH relativeFrom="page">
                        <wp:posOffset>15240</wp:posOffset>
                      </wp:positionH>
                      <wp:positionV relativeFrom="page">
                        <wp:posOffset>269875</wp:posOffset>
                      </wp:positionV>
                      <wp:extent cx="1235075" cy="6350"/>
                      <wp:effectExtent l="0" t="0" r="0" b="0"/>
                      <wp:wrapNone/>
                      <wp:docPr id="75" name="任意多边形 75"/>
                      <wp:cNvGraphicFramePr/>
                      <a:graphic xmlns:a="http://schemas.openxmlformats.org/drawingml/2006/main">
                        <a:graphicData uri="http://schemas.microsoft.com/office/word/2010/wordprocessingShape">
                          <wps:wsp>
                            <wps:cNvSpPr/>
                            <wps:spPr>
                              <a:xfrm>
                                <a:off x="0" y="0"/>
                                <a:ext cx="1235075" cy="6350"/>
                              </a:xfrm>
                              <a:custGeom>
                                <a:avLst/>
                                <a:gdLst/>
                                <a:ahLst/>
                                <a:cxnLst/>
                                <a:pathLst>
                                  <a:path w="1945" h="10">
                                    <a:moveTo>
                                      <a:pt x="0" y="9"/>
                                    </a:moveTo>
                                    <a:lnTo>
                                      <a:pt x="1944" y="9"/>
                                    </a:lnTo>
                                    <a:lnTo>
                                      <a:pt x="1944" y="0"/>
                                    </a:lnTo>
                                    <a:lnTo>
                                      <a:pt x="0" y="0"/>
                                    </a:lnTo>
                                    <a:lnTo>
                                      <a:pt x="0" y="9"/>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1.2pt;margin-top:21.25pt;height:0.5pt;width:97.25pt;mso-position-horizontal-relative:page;mso-position-vertical-relative:page;z-index:251715584;mso-width-relative:page;mso-height-relative:page;" fillcolor="#000000" filled="t" stroked="f" coordsize="1945,10" o:gfxdata="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M6SF+rVAAAABwEAAA8AAAAAAAAA&#10;AQAgAAAAIgAAAGRycy9kb3ducmV2LnhtbFBLAQIUABQAAAAIAIdO4kCjFdSqFAIAAHsEAAAOAAAA&#10;AAAAAAEAIAAAACQBAABkcnMvZTJvRG9jLnhtbFBLBQYAAAAABgAGAFkBAACqBQAAAAA=&#10;" path="m0,9l1944,9,1944,0,0,0,0,9xe">
                      <v:fill on="t" focussize="0,0"/>
                      <v:stroke on="f"/>
                      <v:imagedata o:title=""/>
                      <o:lock v:ext="edit" aspectratio="f"/>
                    </v:shape>
                  </w:pict>
                </mc:Fallback>
              </mc:AlternateContent>
            </w:r>
            <w:r>
              <w:rPr>
                <w:color w:val="auto"/>
              </w:rPr>
              <w:t>/</w:t>
            </w:r>
          </w:p>
        </w:tc>
        <w:tc>
          <w:tcPr>
            <w:tcW w:w="1850" w:type="dxa"/>
            <w:tcBorders>
              <w:bottom w:val="single" w:color="000000" w:sz="2" w:space="0"/>
              <w:right w:val="single" w:color="000000" w:sz="2" w:space="0"/>
            </w:tcBorders>
            <w:vAlign w:val="top"/>
          </w:tcPr>
          <w:p w14:paraId="5A8DCB6C">
            <w:pPr>
              <w:pStyle w:val="30"/>
              <w:spacing w:before="31" w:line="226" w:lineRule="auto"/>
              <w:ind w:left="871"/>
              <w:rPr>
                <w:color w:val="auto"/>
              </w:rPr>
            </w:pPr>
            <w:r>
              <w:rPr>
                <w:color w:val="auto"/>
              </w:rPr>
              <mc:AlternateContent>
                <mc:Choice Requires="wps">
                  <w:drawing>
                    <wp:anchor distT="0" distB="0" distL="114300" distR="114300" simplePos="0" relativeHeight="251716608" behindDoc="0" locked="0" layoutInCell="1" allowOverlap="1">
                      <wp:simplePos x="0" y="0"/>
                      <wp:positionH relativeFrom="page">
                        <wp:posOffset>15875</wp:posOffset>
                      </wp:positionH>
                      <wp:positionV relativeFrom="page">
                        <wp:posOffset>269875</wp:posOffset>
                      </wp:positionV>
                      <wp:extent cx="1149985" cy="6350"/>
                      <wp:effectExtent l="0" t="0" r="0" b="0"/>
                      <wp:wrapNone/>
                      <wp:docPr id="76" name="任意多边形 76"/>
                      <wp:cNvGraphicFramePr/>
                      <a:graphic xmlns:a="http://schemas.openxmlformats.org/drawingml/2006/main">
                        <a:graphicData uri="http://schemas.microsoft.com/office/word/2010/wordprocessingShape">
                          <wps:wsp>
                            <wps:cNvSpPr/>
                            <wps:spPr>
                              <a:xfrm>
                                <a:off x="0" y="0"/>
                                <a:ext cx="1149985" cy="6350"/>
                              </a:xfrm>
                              <a:custGeom>
                                <a:avLst/>
                                <a:gdLst/>
                                <a:ahLst/>
                                <a:cxnLst/>
                                <a:pathLst>
                                  <a:path w="1811" h="10">
                                    <a:moveTo>
                                      <a:pt x="0" y="9"/>
                                    </a:moveTo>
                                    <a:lnTo>
                                      <a:pt x="1800" y="9"/>
                                    </a:lnTo>
                                    <a:lnTo>
                                      <a:pt x="1800" y="0"/>
                                    </a:lnTo>
                                    <a:lnTo>
                                      <a:pt x="0" y="0"/>
                                    </a:lnTo>
                                    <a:lnTo>
                                      <a:pt x="0" y="9"/>
                                    </a:lnTo>
                                    <a:close/>
                                  </a:path>
                                  <a:path w="1811" h="10">
                                    <a:moveTo>
                                      <a:pt x="1800" y="9"/>
                                    </a:moveTo>
                                    <a:lnTo>
                                      <a:pt x="1810" y="9"/>
                                    </a:lnTo>
                                    <a:lnTo>
                                      <a:pt x="1810" y="0"/>
                                    </a:lnTo>
                                    <a:lnTo>
                                      <a:pt x="1800" y="0"/>
                                    </a:lnTo>
                                    <a:lnTo>
                                      <a:pt x="1800" y="9"/>
                                    </a:lnTo>
                                    <a:close/>
                                  </a:path>
                                  <a:path w="1811" h="10">
                                    <a:moveTo>
                                      <a:pt x="1800" y="9"/>
                                    </a:moveTo>
                                    <a:lnTo>
                                      <a:pt x="1810" y="9"/>
                                    </a:lnTo>
                                    <a:lnTo>
                                      <a:pt x="1810" y="0"/>
                                    </a:lnTo>
                                    <a:lnTo>
                                      <a:pt x="1800" y="0"/>
                                    </a:lnTo>
                                    <a:lnTo>
                                      <a:pt x="1800" y="9"/>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1.25pt;margin-top:21.25pt;height:0.5pt;width:90.55pt;mso-position-horizontal-relative:page;mso-position-vertical-relative:page;z-index:251716608;mso-width-relative:page;mso-height-relative:page;" fillcolor="#000000" filled="t" stroked="f" coordsize="1811,10" o:gfxdata="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qpoxzdgAAAAHAQAADwAAAAAAAAABACAAAAAiAAAAZHJzL2Rvd25yZXYu&#10;eG1sUEsBAhQAFAAAAAgAh07iQCdz2wE0AgAAXwYAAA4AAAAAAAAAAQAgAAAAJwEAAGRycy9lMm9E&#10;b2MueG1sUEsFBgAAAAAGAAYAWQEAAM0FAAAAAA==&#10;" path="m0,9l1800,9,1800,0,0,0,0,9xem1800,9l1810,9,1810,0,1800,0,1800,9xem1800,9l1810,9,1810,0,1800,0,1800,9xe">
                      <v:fill on="t" focussize="0,0"/>
                      <v:stroke on="f"/>
                      <v:imagedata o:title=""/>
                      <o:lock v:ext="edit" aspectratio="f"/>
                    </v:shape>
                  </w:pict>
                </mc:Fallback>
              </mc:AlternateContent>
            </w:r>
            <w:r>
              <w:rPr>
                <w:color w:val="auto"/>
              </w:rPr>
              <w:t>/</w:t>
            </w:r>
          </w:p>
        </w:tc>
      </w:tr>
    </w:tbl>
    <w:p w14:paraId="4EEEB0B6">
      <w:pPr>
        <w:pStyle w:val="9"/>
        <w:spacing w:before="30" w:line="221" w:lineRule="auto"/>
        <w:ind w:left="250"/>
        <w:rPr>
          <w:color w:val="auto"/>
          <w:sz w:val="21"/>
          <w:szCs w:val="21"/>
        </w:rPr>
      </w:pPr>
      <w:r>
        <w:rPr>
          <w:color w:val="auto"/>
          <w:spacing w:val="-13"/>
          <w:sz w:val="21"/>
          <w:szCs w:val="21"/>
        </w:rPr>
        <w:t>说明：</w:t>
      </w:r>
    </w:p>
    <w:p w14:paraId="7FE68CE5">
      <w:pPr>
        <w:pStyle w:val="9"/>
        <w:spacing w:before="157" w:line="408" w:lineRule="exact"/>
        <w:ind w:right="23"/>
        <w:jc w:val="right"/>
        <w:rPr>
          <w:color w:val="auto"/>
          <w:sz w:val="21"/>
          <w:szCs w:val="21"/>
        </w:rPr>
      </w:pPr>
      <w:r>
        <w:rPr>
          <w:color w:val="auto"/>
          <w:position w:val="15"/>
          <w:sz w:val="21"/>
          <w:szCs w:val="21"/>
        </w:rPr>
        <w:t>1、本表用于计算政府采购优先采购产品（</w:t>
      </w:r>
      <w:r>
        <w:rPr>
          <w:color w:val="auto"/>
          <w:spacing w:val="-1"/>
          <w:position w:val="15"/>
          <w:sz w:val="21"/>
          <w:szCs w:val="21"/>
        </w:rPr>
        <w:t>节能产品或环境标志产品）的政府采购政策加分或</w:t>
      </w:r>
    </w:p>
    <w:p w14:paraId="245FF507">
      <w:pPr>
        <w:pStyle w:val="9"/>
        <w:spacing w:line="219" w:lineRule="auto"/>
        <w:ind w:left="38"/>
        <w:rPr>
          <w:color w:val="auto"/>
          <w:sz w:val="21"/>
          <w:szCs w:val="21"/>
        </w:rPr>
      </w:pPr>
      <w:r>
        <w:rPr>
          <w:color w:val="auto"/>
          <w:spacing w:val="-1"/>
          <w:sz w:val="21"/>
          <w:szCs w:val="21"/>
        </w:rPr>
        <w:t>者价格扣除。</w:t>
      </w:r>
    </w:p>
    <w:p w14:paraId="634802D4">
      <w:pPr>
        <w:pStyle w:val="9"/>
        <w:spacing w:before="159" w:line="408" w:lineRule="exact"/>
        <w:ind w:left="462"/>
        <w:rPr>
          <w:color w:val="auto"/>
          <w:sz w:val="21"/>
          <w:szCs w:val="21"/>
        </w:rPr>
      </w:pPr>
      <w:r>
        <w:rPr>
          <w:color w:val="auto"/>
          <w:position w:val="15"/>
          <w:sz w:val="21"/>
          <w:szCs w:val="21"/>
        </w:rPr>
        <w:t>2、栏目</w:t>
      </w:r>
      <w:r>
        <w:rPr>
          <w:color w:val="auto"/>
          <w:spacing w:val="-45"/>
          <w:position w:val="15"/>
          <w:sz w:val="21"/>
          <w:szCs w:val="21"/>
        </w:rPr>
        <w:t xml:space="preserve"> </w:t>
      </w:r>
      <w:r>
        <w:rPr>
          <w:color w:val="auto"/>
          <w:position w:val="15"/>
          <w:sz w:val="21"/>
          <w:szCs w:val="21"/>
        </w:rPr>
        <w:t>4“价格”为综合单价，包含货物所有隐含的内容</w:t>
      </w:r>
      <w:r>
        <w:rPr>
          <w:color w:val="auto"/>
          <w:spacing w:val="-1"/>
          <w:position w:val="15"/>
          <w:sz w:val="21"/>
          <w:szCs w:val="21"/>
        </w:rPr>
        <w:t>，如运输费、保险费、管理费和利</w:t>
      </w:r>
    </w:p>
    <w:p w14:paraId="11613198">
      <w:pPr>
        <w:pStyle w:val="9"/>
        <w:spacing w:before="1" w:line="220" w:lineRule="auto"/>
        <w:ind w:left="38"/>
        <w:rPr>
          <w:color w:val="auto"/>
          <w:sz w:val="21"/>
          <w:szCs w:val="21"/>
        </w:rPr>
      </w:pPr>
      <w:r>
        <w:rPr>
          <w:color w:val="auto"/>
          <w:spacing w:val="-9"/>
          <w:sz w:val="21"/>
          <w:szCs w:val="21"/>
        </w:rPr>
        <w:t>润等。</w:t>
      </w:r>
    </w:p>
    <w:p w14:paraId="6B215738">
      <w:pPr>
        <w:pStyle w:val="9"/>
        <w:spacing w:before="157" w:line="408" w:lineRule="exact"/>
        <w:ind w:left="464"/>
        <w:rPr>
          <w:color w:val="auto"/>
          <w:sz w:val="21"/>
          <w:szCs w:val="21"/>
        </w:rPr>
      </w:pPr>
      <w:r>
        <w:rPr>
          <w:color w:val="auto"/>
          <w:position w:val="15"/>
          <w:sz w:val="21"/>
          <w:szCs w:val="21"/>
        </w:rPr>
        <w:t>3、栏目</w:t>
      </w:r>
      <w:r>
        <w:rPr>
          <w:color w:val="auto"/>
          <w:spacing w:val="-42"/>
          <w:position w:val="15"/>
          <w:sz w:val="21"/>
          <w:szCs w:val="21"/>
        </w:rPr>
        <w:t xml:space="preserve"> </w:t>
      </w:r>
      <w:r>
        <w:rPr>
          <w:color w:val="auto"/>
          <w:position w:val="15"/>
          <w:sz w:val="21"/>
          <w:szCs w:val="21"/>
        </w:rPr>
        <w:t>6“政策功能编码”是指货物的中国环</w:t>
      </w:r>
      <w:r>
        <w:rPr>
          <w:color w:val="auto"/>
          <w:spacing w:val="-1"/>
          <w:position w:val="15"/>
          <w:sz w:val="21"/>
          <w:szCs w:val="21"/>
        </w:rPr>
        <w:t>境标志认证证书编号、中国节能标志认证证书</w:t>
      </w:r>
    </w:p>
    <w:p w14:paraId="67349254">
      <w:pPr>
        <w:pStyle w:val="9"/>
        <w:spacing w:before="1" w:line="219" w:lineRule="auto"/>
        <w:ind w:left="42"/>
        <w:rPr>
          <w:color w:val="auto"/>
          <w:sz w:val="21"/>
          <w:szCs w:val="21"/>
        </w:rPr>
      </w:pPr>
      <w:r>
        <w:rPr>
          <w:color w:val="auto"/>
          <w:spacing w:val="-1"/>
          <w:sz w:val="21"/>
          <w:szCs w:val="21"/>
        </w:rPr>
        <w:t>号（货物同时属于节能产品、环境标志产品，只须填写</w:t>
      </w:r>
      <w:r>
        <w:rPr>
          <w:color w:val="auto"/>
          <w:spacing w:val="-2"/>
          <w:sz w:val="21"/>
          <w:szCs w:val="21"/>
        </w:rPr>
        <w:t>一种）。</w:t>
      </w:r>
    </w:p>
    <w:p w14:paraId="010131BF">
      <w:pPr>
        <w:pStyle w:val="9"/>
        <w:spacing w:before="158" w:line="408" w:lineRule="exact"/>
        <w:ind w:right="20"/>
        <w:jc w:val="right"/>
        <w:rPr>
          <w:color w:val="auto"/>
          <w:sz w:val="21"/>
          <w:szCs w:val="21"/>
        </w:rPr>
      </w:pPr>
      <w:r>
        <w:rPr>
          <w:color w:val="auto"/>
          <w:spacing w:val="-1"/>
          <w:position w:val="15"/>
          <w:sz w:val="21"/>
          <w:szCs w:val="21"/>
        </w:rPr>
        <w:t>4、投标人在投标截止时间前修改“开标一览表”中的投标报价的，应按第二章第</w:t>
      </w:r>
      <w:r>
        <w:rPr>
          <w:color w:val="auto"/>
          <w:spacing w:val="41"/>
          <w:position w:val="15"/>
          <w:sz w:val="21"/>
          <w:szCs w:val="21"/>
        </w:rPr>
        <w:t xml:space="preserve"> </w:t>
      </w:r>
      <w:r>
        <w:rPr>
          <w:color w:val="auto"/>
          <w:spacing w:val="-1"/>
          <w:position w:val="15"/>
          <w:sz w:val="21"/>
          <w:szCs w:val="21"/>
        </w:rPr>
        <w:t>13.7 款规</w:t>
      </w:r>
    </w:p>
    <w:p w14:paraId="258CD47C">
      <w:pPr>
        <w:pStyle w:val="9"/>
        <w:spacing w:before="1" w:line="219" w:lineRule="auto"/>
        <w:ind w:left="42"/>
        <w:rPr>
          <w:color w:val="auto"/>
          <w:sz w:val="21"/>
          <w:szCs w:val="21"/>
        </w:rPr>
      </w:pPr>
      <w:r>
        <w:rPr>
          <w:color w:val="auto"/>
          <w:spacing w:val="-4"/>
          <w:sz w:val="21"/>
          <w:szCs w:val="21"/>
        </w:rPr>
        <w:t>定修改本表相应内容。否则， 评审时涉及本表所有优惠</w:t>
      </w:r>
      <w:r>
        <w:rPr>
          <w:color w:val="auto"/>
          <w:spacing w:val="-5"/>
          <w:sz w:val="21"/>
          <w:szCs w:val="21"/>
        </w:rPr>
        <w:t>不予以考虑。</w:t>
      </w:r>
    </w:p>
    <w:p w14:paraId="71E62B6D">
      <w:pPr>
        <w:spacing w:line="249" w:lineRule="auto"/>
        <w:rPr>
          <w:rFonts w:ascii="Arial"/>
          <w:color w:val="auto"/>
          <w:sz w:val="21"/>
        </w:rPr>
      </w:pPr>
    </w:p>
    <w:p w14:paraId="53FAD476">
      <w:pPr>
        <w:spacing w:line="250" w:lineRule="auto"/>
        <w:rPr>
          <w:rFonts w:ascii="Arial"/>
          <w:color w:val="auto"/>
          <w:sz w:val="21"/>
        </w:rPr>
      </w:pPr>
    </w:p>
    <w:p w14:paraId="306C3BCD">
      <w:pPr>
        <w:pStyle w:val="9"/>
        <w:spacing w:before="69" w:line="220" w:lineRule="auto"/>
        <w:ind w:left="39"/>
        <w:rPr>
          <w:color w:val="auto"/>
          <w:sz w:val="21"/>
          <w:szCs w:val="21"/>
        </w:rPr>
      </w:pPr>
      <w:r>
        <w:rPr>
          <w:color w:val="auto"/>
          <w:spacing w:val="-3"/>
          <w:sz w:val="21"/>
          <w:szCs w:val="21"/>
        </w:rPr>
        <w:t>投标人名称（盖单位章</w:t>
      </w:r>
      <w:r>
        <w:rPr>
          <w:color w:val="auto"/>
          <w:spacing w:val="-7"/>
          <w:sz w:val="21"/>
          <w:szCs w:val="21"/>
        </w:rPr>
        <w:t>）：</w:t>
      </w:r>
    </w:p>
    <w:p w14:paraId="4318E643">
      <w:pPr>
        <w:pStyle w:val="9"/>
        <w:spacing w:before="157" w:line="220" w:lineRule="auto"/>
        <w:ind w:left="37"/>
        <w:rPr>
          <w:color w:val="auto"/>
          <w:sz w:val="21"/>
          <w:szCs w:val="21"/>
        </w:rPr>
      </w:pPr>
      <w:r>
        <w:rPr>
          <w:color w:val="auto"/>
          <w:spacing w:val="-5"/>
          <w:sz w:val="21"/>
          <w:szCs w:val="21"/>
        </w:rPr>
        <w:t>法定代表人（单位负责人）或其委托代理人（签字或印章</w:t>
      </w:r>
      <w:r>
        <w:rPr>
          <w:color w:val="auto"/>
          <w:spacing w:val="-11"/>
          <w:sz w:val="21"/>
          <w:szCs w:val="21"/>
        </w:rPr>
        <w:t>）：</w:t>
      </w:r>
      <w:r>
        <w:rPr>
          <w:color w:val="auto"/>
          <w:spacing w:val="13"/>
          <w:sz w:val="21"/>
          <w:szCs w:val="21"/>
        </w:rPr>
        <w:t xml:space="preserve"> </w:t>
      </w:r>
      <w:r>
        <w:rPr>
          <w:color w:val="auto"/>
          <w:sz w:val="21"/>
          <w:szCs w:val="21"/>
          <w:u w:val="single" w:color="auto"/>
        </w:rPr>
        <w:t xml:space="preserve">       </w:t>
      </w:r>
    </w:p>
    <w:p w14:paraId="052696FE">
      <w:pPr>
        <w:pStyle w:val="9"/>
        <w:spacing w:before="177" w:line="221" w:lineRule="auto"/>
        <w:ind w:left="73"/>
        <w:rPr>
          <w:color w:val="auto"/>
          <w:sz w:val="21"/>
          <w:szCs w:val="21"/>
        </w:rPr>
      </w:pPr>
      <w:r>
        <w:rPr>
          <w:color w:val="auto"/>
          <w:spacing w:val="-16"/>
          <w:sz w:val="21"/>
          <w:szCs w:val="21"/>
        </w:rPr>
        <w:t>日期：          年</w:t>
      </w:r>
      <w:r>
        <w:rPr>
          <w:color w:val="auto"/>
          <w:spacing w:val="2"/>
          <w:sz w:val="21"/>
          <w:szCs w:val="21"/>
        </w:rPr>
        <w:t xml:space="preserve">    </w:t>
      </w:r>
      <w:r>
        <w:rPr>
          <w:color w:val="auto"/>
          <w:spacing w:val="-16"/>
          <w:sz w:val="21"/>
          <w:szCs w:val="21"/>
        </w:rPr>
        <w:t>月    日</w:t>
      </w:r>
    </w:p>
    <w:p w14:paraId="7F9E1A40">
      <w:pPr>
        <w:spacing w:line="221" w:lineRule="auto"/>
        <w:rPr>
          <w:color w:val="auto"/>
          <w:sz w:val="21"/>
          <w:szCs w:val="21"/>
        </w:rPr>
        <w:sectPr>
          <w:headerReference r:id="rId73" w:type="default"/>
          <w:footerReference r:id="rId74" w:type="default"/>
          <w:pgSz w:w="11905" w:h="16839"/>
          <w:pgMar w:top="400" w:right="1431" w:bottom="1155" w:left="1488" w:header="0" w:footer="993" w:gutter="0"/>
          <w:pgBorders>
            <w:top w:val="none" w:sz="0" w:space="0"/>
            <w:left w:val="none" w:sz="0" w:space="0"/>
            <w:bottom w:val="none" w:sz="0" w:space="0"/>
            <w:right w:val="none" w:sz="0" w:space="0"/>
          </w:pgBorders>
          <w:pgNumType w:fmt="decimal"/>
          <w:cols w:space="720" w:num="1"/>
        </w:sectPr>
      </w:pPr>
    </w:p>
    <w:p w14:paraId="0FE305A7">
      <w:pPr>
        <w:spacing w:line="302" w:lineRule="auto"/>
        <w:rPr>
          <w:rFonts w:ascii="Arial"/>
          <w:color w:val="auto"/>
          <w:sz w:val="21"/>
        </w:rPr>
      </w:pPr>
    </w:p>
    <w:p w14:paraId="1ED14C30">
      <w:pPr>
        <w:spacing w:line="303" w:lineRule="auto"/>
        <w:rPr>
          <w:rFonts w:ascii="Arial"/>
          <w:color w:val="auto"/>
          <w:sz w:val="21"/>
        </w:rPr>
      </w:pPr>
    </w:p>
    <w:p w14:paraId="3552C75B">
      <w:pPr>
        <w:spacing w:before="87" w:line="224" w:lineRule="auto"/>
        <w:ind w:left="1695"/>
        <w:outlineLvl w:val="2"/>
        <w:rPr>
          <w:rFonts w:ascii="黑体" w:hAnsi="黑体" w:eastAsia="黑体" w:cs="黑体"/>
          <w:color w:val="auto"/>
          <w:sz w:val="27"/>
          <w:szCs w:val="27"/>
        </w:rPr>
      </w:pPr>
      <w:bookmarkStart w:id="349" w:name="_Toc24156"/>
      <w:bookmarkStart w:id="350" w:name="_Toc1244"/>
      <w:bookmarkStart w:id="351" w:name="_Toc11258"/>
      <w:bookmarkStart w:id="352" w:name="_Toc31453"/>
      <w:r>
        <w:rPr>
          <w:rFonts w:ascii="黑体" w:hAnsi="黑体" w:eastAsia="黑体" w:cs="黑体"/>
          <w:color w:val="auto"/>
          <w:spacing w:val="9"/>
          <w:sz w:val="27"/>
          <w:szCs w:val="27"/>
          <w14:textOutline w14:w="5050" w14:cap="flat" w14:cmpd="sng">
            <w14:solidFill>
              <w14:srgbClr w14:val="000000"/>
            </w14:solidFill>
            <w14:prstDash w14:val="solid"/>
            <w14:miter w14:val="0"/>
          </w14:textOutline>
        </w:rPr>
        <w:t>十一、投标货物符合招标文件规定的证明文件</w:t>
      </w:r>
      <w:bookmarkEnd w:id="349"/>
      <w:bookmarkEnd w:id="350"/>
      <w:bookmarkEnd w:id="351"/>
      <w:bookmarkEnd w:id="352"/>
    </w:p>
    <w:p w14:paraId="4EF74632">
      <w:pPr>
        <w:spacing w:line="273" w:lineRule="auto"/>
        <w:rPr>
          <w:rFonts w:ascii="Arial"/>
          <w:color w:val="auto"/>
          <w:sz w:val="21"/>
        </w:rPr>
      </w:pPr>
    </w:p>
    <w:p w14:paraId="02000606">
      <w:pPr>
        <w:spacing w:line="274" w:lineRule="auto"/>
        <w:rPr>
          <w:rFonts w:ascii="Arial"/>
          <w:color w:val="auto"/>
          <w:sz w:val="21"/>
        </w:rPr>
      </w:pPr>
    </w:p>
    <w:p w14:paraId="26E9D1F9">
      <w:pPr>
        <w:pStyle w:val="9"/>
        <w:spacing w:before="68" w:line="220" w:lineRule="auto"/>
        <w:ind w:left="39"/>
        <w:rPr>
          <w:color w:val="auto"/>
          <w:sz w:val="21"/>
          <w:szCs w:val="21"/>
        </w:rPr>
      </w:pPr>
      <w:r>
        <w:rPr>
          <w:color w:val="auto"/>
          <w:spacing w:val="-2"/>
          <w:sz w:val="21"/>
          <w:szCs w:val="21"/>
        </w:rPr>
        <w:t>备注：提供第五章规定的证明材料复印件。</w:t>
      </w:r>
    </w:p>
    <w:p w14:paraId="57E8E5F2">
      <w:pPr>
        <w:spacing w:line="220" w:lineRule="auto"/>
        <w:rPr>
          <w:color w:val="auto"/>
          <w:sz w:val="21"/>
          <w:szCs w:val="21"/>
        </w:rPr>
        <w:sectPr>
          <w:headerReference r:id="rId75" w:type="default"/>
          <w:footerReference r:id="rId76" w:type="default"/>
          <w:pgSz w:w="11905" w:h="16839"/>
          <w:pgMar w:top="1094" w:right="1431" w:bottom="1155" w:left="1488" w:header="1080" w:footer="993" w:gutter="0"/>
          <w:pgBorders>
            <w:top w:val="none" w:sz="0" w:space="0"/>
            <w:left w:val="none" w:sz="0" w:space="0"/>
            <w:bottom w:val="none" w:sz="0" w:space="0"/>
            <w:right w:val="none" w:sz="0" w:space="0"/>
          </w:pgBorders>
          <w:pgNumType w:fmt="decimal"/>
          <w:cols w:space="720" w:num="1"/>
        </w:sectPr>
      </w:pPr>
    </w:p>
    <w:p w14:paraId="49F70B52">
      <w:pPr>
        <w:spacing w:line="302" w:lineRule="auto"/>
        <w:rPr>
          <w:rFonts w:ascii="Arial"/>
          <w:color w:val="auto"/>
          <w:sz w:val="21"/>
        </w:rPr>
      </w:pPr>
    </w:p>
    <w:p w14:paraId="2E40B731">
      <w:pPr>
        <w:spacing w:line="302" w:lineRule="auto"/>
        <w:rPr>
          <w:rFonts w:ascii="Arial"/>
          <w:color w:val="auto"/>
          <w:sz w:val="21"/>
        </w:rPr>
      </w:pPr>
    </w:p>
    <w:p w14:paraId="46BA22A6">
      <w:pPr>
        <w:spacing w:before="88" w:line="225" w:lineRule="auto"/>
        <w:ind w:left="2256"/>
        <w:outlineLvl w:val="2"/>
        <w:rPr>
          <w:rFonts w:ascii="黑体" w:hAnsi="黑体" w:eastAsia="黑体" w:cs="黑体"/>
          <w:color w:val="auto"/>
          <w:sz w:val="27"/>
          <w:szCs w:val="27"/>
        </w:rPr>
      </w:pPr>
      <w:bookmarkStart w:id="353" w:name="_Toc9856"/>
      <w:bookmarkStart w:id="354" w:name="_Toc30086"/>
      <w:bookmarkStart w:id="355" w:name="_Toc1152"/>
      <w:bookmarkStart w:id="356" w:name="_Toc16397"/>
      <w:r>
        <w:rPr>
          <w:rFonts w:ascii="黑体" w:hAnsi="黑体" w:eastAsia="黑体" w:cs="黑体"/>
          <w:color w:val="auto"/>
          <w:spacing w:val="10"/>
          <w:sz w:val="27"/>
          <w:szCs w:val="27"/>
          <w14:textOutline w14:w="5050" w14:cap="flat" w14:cmpd="sng">
            <w14:solidFill>
              <w14:srgbClr w14:val="000000"/>
            </w14:solidFill>
            <w14:prstDash w14:val="solid"/>
            <w14:miter w14:val="0"/>
          </w14:textOutline>
        </w:rPr>
        <w:t>十二、投标人认为需提供的其他资料</w:t>
      </w:r>
      <w:bookmarkEnd w:id="353"/>
      <w:bookmarkEnd w:id="354"/>
      <w:bookmarkEnd w:id="355"/>
      <w:bookmarkEnd w:id="356"/>
    </w:p>
    <w:p w14:paraId="7276D289">
      <w:pPr>
        <w:spacing w:line="283" w:lineRule="auto"/>
        <w:rPr>
          <w:rFonts w:ascii="Arial"/>
          <w:color w:val="auto"/>
          <w:sz w:val="21"/>
        </w:rPr>
      </w:pPr>
    </w:p>
    <w:p w14:paraId="55A77A21">
      <w:pPr>
        <w:spacing w:line="284" w:lineRule="auto"/>
        <w:rPr>
          <w:rFonts w:ascii="Arial"/>
          <w:color w:val="auto"/>
          <w:sz w:val="21"/>
        </w:rPr>
      </w:pPr>
    </w:p>
    <w:p w14:paraId="27B9620C">
      <w:pPr>
        <w:spacing w:line="284" w:lineRule="auto"/>
        <w:rPr>
          <w:rFonts w:ascii="Arial"/>
          <w:color w:val="auto"/>
          <w:sz w:val="21"/>
        </w:rPr>
      </w:pPr>
    </w:p>
    <w:p w14:paraId="0251BA51">
      <w:pPr>
        <w:pStyle w:val="9"/>
        <w:spacing w:before="68" w:line="220" w:lineRule="auto"/>
        <w:ind w:left="39"/>
        <w:rPr>
          <w:color w:val="auto"/>
          <w:sz w:val="21"/>
          <w:szCs w:val="21"/>
        </w:rPr>
      </w:pPr>
      <w:r>
        <w:rPr>
          <w:color w:val="auto"/>
          <w:spacing w:val="-2"/>
          <w:sz w:val="21"/>
          <w:szCs w:val="21"/>
        </w:rPr>
        <w:t>备注：投标人认为需提供的其他资料包括：</w:t>
      </w:r>
    </w:p>
    <w:p w14:paraId="374BB3B0">
      <w:pPr>
        <w:spacing w:line="246" w:lineRule="auto"/>
        <w:rPr>
          <w:rFonts w:ascii="Arial"/>
          <w:color w:val="auto"/>
          <w:sz w:val="21"/>
        </w:rPr>
      </w:pPr>
    </w:p>
    <w:p w14:paraId="3C791D9D">
      <w:pPr>
        <w:pStyle w:val="9"/>
        <w:spacing w:before="68" w:line="220" w:lineRule="auto"/>
        <w:ind w:left="475"/>
        <w:rPr>
          <w:color w:val="auto"/>
          <w:sz w:val="21"/>
          <w:szCs w:val="21"/>
        </w:rPr>
      </w:pPr>
      <w:r>
        <w:rPr>
          <w:color w:val="auto"/>
          <w:spacing w:val="-2"/>
          <w:sz w:val="21"/>
          <w:szCs w:val="21"/>
        </w:rPr>
        <w:t>1.招标文件第五章采购需求要求的其他资料。</w:t>
      </w:r>
    </w:p>
    <w:p w14:paraId="6F7CD727">
      <w:pPr>
        <w:spacing w:line="241" w:lineRule="auto"/>
        <w:rPr>
          <w:rFonts w:ascii="Arial"/>
          <w:color w:val="auto"/>
          <w:sz w:val="21"/>
        </w:rPr>
      </w:pPr>
    </w:p>
    <w:p w14:paraId="6ECCFD81">
      <w:pPr>
        <w:pStyle w:val="9"/>
        <w:spacing w:before="68" w:line="220" w:lineRule="auto"/>
        <w:ind w:left="462"/>
        <w:rPr>
          <w:color w:val="auto"/>
          <w:sz w:val="21"/>
          <w:szCs w:val="21"/>
        </w:rPr>
      </w:pPr>
      <w:r>
        <w:rPr>
          <w:color w:val="auto"/>
          <w:spacing w:val="-2"/>
          <w:sz w:val="21"/>
          <w:szCs w:val="21"/>
        </w:rPr>
        <w:t>2.招标文件第四章评标方法及标准要求的其他相关资料；</w:t>
      </w:r>
    </w:p>
    <w:p w14:paraId="4BBD59DE">
      <w:pPr>
        <w:widowControl w:val="0"/>
        <w:kinsoku/>
        <w:autoSpaceDE/>
        <w:autoSpaceDN/>
        <w:adjustRightInd w:val="0"/>
        <w:snapToGrid w:val="0"/>
        <w:spacing w:before="156" w:beforeLines="50" w:line="360" w:lineRule="auto"/>
        <w:ind w:firstLine="420" w:firstLineChars="200"/>
        <w:jc w:val="both"/>
        <w:textAlignment w:val="auto"/>
        <w:rPr>
          <w:rFonts w:hint="eastAsia" w:ascii="宋体" w:hAnsi="宋体" w:eastAsia="宋体" w:cs="Times New Roman"/>
          <w:snapToGrid/>
          <w:color w:val="auto"/>
          <w:kern w:val="2"/>
          <w:szCs w:val="24"/>
          <w:lang w:eastAsia="zh-CN"/>
        </w:rPr>
      </w:pPr>
    </w:p>
    <w:sectPr>
      <w:footerReference r:id="rId77" w:type="default"/>
      <w:pgSz w:w="11905" w:h="16839"/>
      <w:pgMar w:top="1094" w:right="1431" w:bottom="1155" w:left="1488" w:header="1080" w:footer="993" w:gutter="0"/>
      <w:pgBorders>
        <w:top w:val="none" w:sz="0" w:space="0"/>
        <w:left w:val="none" w:sz="0" w:space="0"/>
        <w:bottom w:val="none" w:sz="0" w:space="0"/>
        <w:right w:val="none" w:sz="0" w:space="0"/>
      </w:pgBorders>
      <w:pgNumType w:fmt="decimal"/>
      <w:cols w:space="720" w:num="1"/>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范蠡" w:date="2026-04-20T15:15:15Z" w:initials="">
    <w:p w14:paraId="47152846">
      <w:pPr>
        <w:pStyle w:val="8"/>
        <w:rPr>
          <w:rFonts w:hint="default"/>
          <w:lang w:val="en-US" w:eastAsia="zh-CN"/>
        </w:rPr>
      </w:pPr>
      <w:r>
        <w:rPr>
          <w:rFonts w:hint="eastAsia"/>
          <w:lang w:val="en-US" w:eastAsia="zh-CN"/>
        </w:rPr>
        <w:t>收否接收联合体投标由投标人资格要求移动至此处</w:t>
      </w:r>
    </w:p>
  </w:comment>
  <w:comment w:id="1" w:author="范蠡" w:date="2025-09-03T15:04:43Z" w:initials="">
    <w:p w14:paraId="7BAB0346">
      <w:pPr>
        <w:pStyle w:val="8"/>
        <w:rPr>
          <w:rFonts w:hint="default" w:eastAsia="宋体"/>
          <w:lang w:val="en-US" w:eastAsia="zh-CN"/>
        </w:rPr>
      </w:pPr>
      <w:r>
        <w:rPr>
          <w:rFonts w:hint="eastAsia"/>
          <w:lang w:val="en-US" w:eastAsia="zh-CN"/>
        </w:rPr>
        <w:t>按包填写采购需求内容</w:t>
      </w:r>
    </w:p>
  </w:comment>
  <w:comment w:id="2" w:author="范蠡" w:date="2026-04-20T15:08:35Z" w:initials="">
    <w:p w14:paraId="5B1C35E8">
      <w:pPr>
        <w:pStyle w:val="8"/>
        <w:rPr>
          <w:rFonts w:hint="default" w:eastAsia="宋体"/>
          <w:lang w:val="en-US" w:eastAsia="zh-CN"/>
        </w:rPr>
      </w:pPr>
      <w:r>
        <w:rPr>
          <w:rFonts w:hint="eastAsia"/>
          <w:lang w:val="en-US" w:eastAsia="zh-CN"/>
        </w:rPr>
        <w:t>投标人基本资格条件，固定文案进行调整</w:t>
      </w:r>
    </w:p>
  </w:comment>
  <w:comment w:id="3" w:author="范蠡" w:date="2026-04-20T15:10:19Z" w:initials="">
    <w:p w14:paraId="0DCC5527">
      <w:pPr>
        <w:pStyle w:val="8"/>
      </w:pPr>
      <w:r>
        <w:rPr>
          <w:rFonts w:hint="eastAsia"/>
          <w:lang w:val="en-US" w:eastAsia="zh-CN"/>
        </w:rPr>
        <w:t>更新政府采购政策资格要求</w:t>
      </w:r>
    </w:p>
  </w:comment>
  <w:comment w:id="4" w:author="范蠡" w:date="2025-09-03T15:07:16Z" w:initials="">
    <w:p w14:paraId="1A7E3587">
      <w:pPr>
        <w:pStyle w:val="8"/>
        <w:rPr>
          <w:rFonts w:hint="default" w:eastAsia="宋体"/>
          <w:lang w:val="en-US" w:eastAsia="zh-CN"/>
        </w:rPr>
      </w:pPr>
      <w:r>
        <w:rPr>
          <w:rFonts w:hint="eastAsia"/>
          <w:lang w:val="en-US" w:eastAsia="zh-CN"/>
        </w:rPr>
        <w:t>按包填写</w:t>
      </w:r>
    </w:p>
  </w:comment>
  <w:comment w:id="5" w:author="范蠡" w:date="2025-09-03T15:12:57Z" w:initials="">
    <w:p w14:paraId="59A293BE">
      <w:pPr>
        <w:pStyle w:val="8"/>
      </w:pPr>
      <w:r>
        <w:rPr>
          <w:rFonts w:hint="eastAsia"/>
          <w:sz w:val="28"/>
          <w:szCs w:val="28"/>
          <w:u w:val="single"/>
        </w:rPr>
        <w:t>（线上获取/线下获取）</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47152846" w15:done="0"/>
  <w15:commentEx w15:paraId="7BAB0346" w15:done="0"/>
  <w15:commentEx w15:paraId="5B1C35E8" w15:done="0"/>
  <w15:commentEx w15:paraId="0DCC5527" w15:done="0"/>
  <w15:commentEx w15:paraId="1A7E3587" w15:done="0"/>
  <w15:commentEx w15:paraId="59A293BE"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panose1 w:val="0201060903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Wingdings 2">
    <w:panose1 w:val="05020102010507070707"/>
    <w:charset w:val="02"/>
    <w:family w:val="decorative"/>
    <w:pitch w:val="default"/>
    <w:sig w:usb0="00000000" w:usb1="00000000" w:usb2="00000000" w:usb3="00000000" w:csb0="80000000" w:csb1="00000000"/>
  </w:font>
  <w:font w:name="仿宋">
    <w:panose1 w:val="02010609060101010101"/>
    <w:charset w:val="86"/>
    <w:family w:val="auto"/>
    <w:pitch w:val="default"/>
    <w:sig w:usb0="800002BF" w:usb1="38CF7CFA" w:usb2="00000016" w:usb3="00000000" w:csb0="00040001" w:csb1="00000000"/>
  </w:font>
  <w:font w:name="华文宋体">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1279FC">
    <w:pPr>
      <w:spacing w:line="176" w:lineRule="auto"/>
      <w:ind w:left="4424"/>
      <w:rPr>
        <w:rFonts w:ascii="Times New Roman" w:hAnsi="Times New Roman" w:eastAsia="Times New Roman" w:cs="Times New Roman"/>
        <w:sz w:val="18"/>
        <w:szCs w:val="18"/>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405857">
    <w:pPr>
      <w:widowControl w:val="0"/>
      <w:tabs>
        <w:tab w:val="center" w:pos="4153"/>
        <w:tab w:val="right" w:pos="8306"/>
      </w:tabs>
      <w:snapToGrid w:val="0"/>
      <w:jc w:val="left"/>
      <w:rPr>
        <w:rFonts w:ascii="Times New Roman" w:hAnsi="Times New Roman" w:eastAsia="宋体" w:cs="Times New Roman"/>
        <w:kern w:val="2"/>
        <w:sz w:val="18"/>
        <w:szCs w:val="24"/>
        <w:lang w:val="en-US" w:eastAsia="zh-CN" w:bidi="ar-SA"/>
      </w:rPr>
    </w:pPr>
    <w:r>
      <w:rPr>
        <w:rFonts w:ascii="Times New Roman" w:hAnsi="Times New Roman" w:eastAsia="宋体" w:cs="Times New Roman"/>
        <w:kern w:val="2"/>
        <w:sz w:val="18"/>
        <w:szCs w:val="24"/>
        <w:lang w:val="en-US" w:eastAsia="zh-CN" w:bidi="ar-SA"/>
      </w:rPr>
      <mc:AlternateContent>
        <mc:Choice Requires="wps">
          <w:drawing>
            <wp:anchor distT="0" distB="0" distL="114300" distR="114300" simplePos="0" relativeHeight="251687936" behindDoc="0" locked="0" layoutInCell="1" allowOverlap="1">
              <wp:simplePos x="0" y="0"/>
              <wp:positionH relativeFrom="margin">
                <wp:align>center</wp:align>
              </wp:positionH>
              <wp:positionV relativeFrom="paragraph">
                <wp:posOffset>0</wp:posOffset>
              </wp:positionV>
              <wp:extent cx="1828800" cy="1828800"/>
              <wp:effectExtent l="0" t="0" r="0" b="0"/>
              <wp:wrapNone/>
              <wp:docPr id="71" name="文本框 7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F13338D">
                          <w:pPr>
                            <w:widowControl w:val="0"/>
                            <w:tabs>
                              <w:tab w:val="center" w:pos="4153"/>
                              <w:tab w:val="right" w:pos="8306"/>
                            </w:tabs>
                            <w:snapToGrid w:val="0"/>
                            <w:jc w:val="left"/>
                            <w:rPr>
                              <w:rFonts w:ascii="Times New Roman" w:hAnsi="Times New Roman" w:eastAsia="宋体" w:cs="Times New Roman"/>
                              <w:kern w:val="2"/>
                              <w:sz w:val="18"/>
                              <w:szCs w:val="24"/>
                              <w:lang w:val="en-US" w:eastAsia="zh-CN" w:bidi="ar-SA"/>
                            </w:rPr>
                          </w:pPr>
                          <w:r>
                            <w:rPr>
                              <w:rFonts w:ascii="Times New Roman" w:hAnsi="Times New Roman" w:eastAsia="宋体" w:cs="Times New Roman"/>
                              <w:kern w:val="2"/>
                              <w:sz w:val="18"/>
                              <w:szCs w:val="24"/>
                              <w:lang w:val="en-US" w:eastAsia="zh-CN" w:bidi="ar-SA"/>
                            </w:rPr>
                            <w:t xml:space="preserve">第 </w:t>
                          </w:r>
                          <w:r>
                            <w:rPr>
                              <w:rFonts w:ascii="Times New Roman" w:hAnsi="Times New Roman" w:eastAsia="宋体" w:cs="Times New Roman"/>
                              <w:kern w:val="2"/>
                              <w:sz w:val="18"/>
                              <w:szCs w:val="24"/>
                              <w:lang w:val="en-US" w:eastAsia="zh-CN" w:bidi="ar-SA"/>
                            </w:rPr>
                            <w:fldChar w:fldCharType="begin"/>
                          </w:r>
                          <w:r>
                            <w:rPr>
                              <w:rFonts w:ascii="Times New Roman" w:hAnsi="Times New Roman" w:eastAsia="宋体" w:cs="Times New Roman"/>
                              <w:kern w:val="2"/>
                              <w:sz w:val="18"/>
                              <w:szCs w:val="24"/>
                              <w:lang w:val="en-US" w:eastAsia="zh-CN" w:bidi="ar-SA"/>
                            </w:rPr>
                            <w:instrText xml:space="preserve"> PAGE  \* MERGEFORMAT </w:instrText>
                          </w:r>
                          <w:r>
                            <w:rPr>
                              <w:rFonts w:ascii="Times New Roman" w:hAnsi="Times New Roman" w:eastAsia="宋体" w:cs="Times New Roman"/>
                              <w:kern w:val="2"/>
                              <w:sz w:val="18"/>
                              <w:szCs w:val="24"/>
                              <w:lang w:val="en-US" w:eastAsia="zh-CN" w:bidi="ar-SA"/>
                            </w:rPr>
                            <w:fldChar w:fldCharType="separate"/>
                          </w:r>
                          <w:r>
                            <w:rPr>
                              <w:rFonts w:ascii="Times New Roman" w:hAnsi="Times New Roman" w:eastAsia="宋体" w:cs="Times New Roman"/>
                              <w:kern w:val="2"/>
                              <w:sz w:val="18"/>
                              <w:szCs w:val="24"/>
                              <w:lang w:val="en-US" w:eastAsia="zh-CN" w:bidi="ar-SA"/>
                            </w:rPr>
                            <w:t>2</w:t>
                          </w:r>
                          <w:r>
                            <w:rPr>
                              <w:rFonts w:ascii="Times New Roman" w:hAnsi="Times New Roman" w:eastAsia="宋体" w:cs="Times New Roman"/>
                              <w:kern w:val="2"/>
                              <w:sz w:val="18"/>
                              <w:szCs w:val="24"/>
                              <w:lang w:val="en-US" w:eastAsia="zh-CN" w:bidi="ar-SA"/>
                            </w:rPr>
                            <w:fldChar w:fldCharType="end"/>
                          </w:r>
                          <w:r>
                            <w:rPr>
                              <w:rFonts w:ascii="Times New Roman" w:hAnsi="Times New Roman" w:eastAsia="宋体" w:cs="Times New Roman"/>
                              <w:kern w:val="2"/>
                              <w:sz w:val="18"/>
                              <w:szCs w:val="24"/>
                              <w:lang w:val="en-US" w:eastAsia="zh-CN" w:bidi="ar-SA"/>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79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s0lY7tAAAAAFAQAADwAAAAAAAAABACAAAAAiAAAAZHJzL2Rvd25yZXYueG1s&#10;UEsBAhQAFAAAAAgAh07iQFKr20Y5AgAAcQQAAA4AAAAAAAAAAQAgAAAAHwEAAGRycy9lMm9Eb2Mu&#10;eG1sUEsFBgAAAAAGAAYAWQEAAMoFAAAAAA==&#10;">
              <v:fill on="f" focussize="0,0"/>
              <v:stroke on="f" weight="0.5pt"/>
              <v:imagedata o:title=""/>
              <o:lock v:ext="edit" aspectratio="f"/>
              <v:textbox inset="0mm,0mm,0mm,0mm" style="mso-fit-shape-to-text:t;">
                <w:txbxContent>
                  <w:p w14:paraId="6F13338D">
                    <w:pPr>
                      <w:widowControl w:val="0"/>
                      <w:tabs>
                        <w:tab w:val="center" w:pos="4153"/>
                        <w:tab w:val="right" w:pos="8306"/>
                      </w:tabs>
                      <w:snapToGrid w:val="0"/>
                      <w:jc w:val="left"/>
                      <w:rPr>
                        <w:rFonts w:ascii="Times New Roman" w:hAnsi="Times New Roman" w:eastAsia="宋体" w:cs="Times New Roman"/>
                        <w:kern w:val="2"/>
                        <w:sz w:val="18"/>
                        <w:szCs w:val="24"/>
                        <w:lang w:val="en-US" w:eastAsia="zh-CN" w:bidi="ar-SA"/>
                      </w:rPr>
                    </w:pPr>
                    <w:r>
                      <w:rPr>
                        <w:rFonts w:ascii="Times New Roman" w:hAnsi="Times New Roman" w:eastAsia="宋体" w:cs="Times New Roman"/>
                        <w:kern w:val="2"/>
                        <w:sz w:val="18"/>
                        <w:szCs w:val="24"/>
                        <w:lang w:val="en-US" w:eastAsia="zh-CN" w:bidi="ar-SA"/>
                      </w:rPr>
                      <w:t xml:space="preserve">第 </w:t>
                    </w:r>
                    <w:r>
                      <w:rPr>
                        <w:rFonts w:ascii="Times New Roman" w:hAnsi="Times New Roman" w:eastAsia="宋体" w:cs="Times New Roman"/>
                        <w:kern w:val="2"/>
                        <w:sz w:val="18"/>
                        <w:szCs w:val="24"/>
                        <w:lang w:val="en-US" w:eastAsia="zh-CN" w:bidi="ar-SA"/>
                      </w:rPr>
                      <w:fldChar w:fldCharType="begin"/>
                    </w:r>
                    <w:r>
                      <w:rPr>
                        <w:rFonts w:ascii="Times New Roman" w:hAnsi="Times New Roman" w:eastAsia="宋体" w:cs="Times New Roman"/>
                        <w:kern w:val="2"/>
                        <w:sz w:val="18"/>
                        <w:szCs w:val="24"/>
                        <w:lang w:val="en-US" w:eastAsia="zh-CN" w:bidi="ar-SA"/>
                      </w:rPr>
                      <w:instrText xml:space="preserve"> PAGE  \* MERGEFORMAT </w:instrText>
                    </w:r>
                    <w:r>
                      <w:rPr>
                        <w:rFonts w:ascii="Times New Roman" w:hAnsi="Times New Roman" w:eastAsia="宋体" w:cs="Times New Roman"/>
                        <w:kern w:val="2"/>
                        <w:sz w:val="18"/>
                        <w:szCs w:val="24"/>
                        <w:lang w:val="en-US" w:eastAsia="zh-CN" w:bidi="ar-SA"/>
                      </w:rPr>
                      <w:fldChar w:fldCharType="separate"/>
                    </w:r>
                    <w:r>
                      <w:rPr>
                        <w:rFonts w:ascii="Times New Roman" w:hAnsi="Times New Roman" w:eastAsia="宋体" w:cs="Times New Roman"/>
                        <w:kern w:val="2"/>
                        <w:sz w:val="18"/>
                        <w:szCs w:val="24"/>
                        <w:lang w:val="en-US" w:eastAsia="zh-CN" w:bidi="ar-SA"/>
                      </w:rPr>
                      <w:t>2</w:t>
                    </w:r>
                    <w:r>
                      <w:rPr>
                        <w:rFonts w:ascii="Times New Roman" w:hAnsi="Times New Roman" w:eastAsia="宋体" w:cs="Times New Roman"/>
                        <w:kern w:val="2"/>
                        <w:sz w:val="18"/>
                        <w:szCs w:val="24"/>
                        <w:lang w:val="en-US" w:eastAsia="zh-CN" w:bidi="ar-SA"/>
                      </w:rPr>
                      <w:fldChar w:fldCharType="end"/>
                    </w:r>
                    <w:r>
                      <w:rPr>
                        <w:rFonts w:ascii="Times New Roman" w:hAnsi="Times New Roman" w:eastAsia="宋体" w:cs="Times New Roman"/>
                        <w:kern w:val="2"/>
                        <w:sz w:val="18"/>
                        <w:szCs w:val="24"/>
                        <w:lang w:val="en-US" w:eastAsia="zh-CN" w:bidi="ar-SA"/>
                      </w:rPr>
                      <w:t xml:space="preserve"> 页</w:t>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771552">
    <w:pPr>
      <w:spacing w:line="176" w:lineRule="auto"/>
      <w:ind w:left="441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9744" behindDoc="0" locked="0" layoutInCell="1" allowOverlap="1">
              <wp:simplePos x="0" y="0"/>
              <wp:positionH relativeFrom="margin">
                <wp:align>center</wp:align>
              </wp:positionH>
              <wp:positionV relativeFrom="paragraph">
                <wp:posOffset>0</wp:posOffset>
              </wp:positionV>
              <wp:extent cx="1828800" cy="1828800"/>
              <wp:effectExtent l="0" t="0" r="0" b="0"/>
              <wp:wrapNone/>
              <wp:docPr id="28" name="文本框 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B2F5B0">
                          <w:pPr>
                            <w:pStyle w:val="16"/>
                          </w:pPr>
                          <w:r>
                            <w:fldChar w:fldCharType="begin"/>
                          </w:r>
                          <w:r>
                            <w:instrText xml:space="preserve"> PAGE  \* MERGEFORMAT </w:instrText>
                          </w:r>
                          <w:r>
                            <w:fldChar w:fldCharType="separate"/>
                          </w:r>
                          <w:r>
                            <w:t>67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97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As4fc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wCzh9zICAABjBAAADgAAAAAAAAABACAAAAAfAQAAZHJzL2Uyb0RvYy54bWxQSwUG&#10;AAAAAAYABgBZAQAAwwUAAAAA&#10;">
              <v:fill on="f" focussize="0,0"/>
              <v:stroke on="f" weight="0.5pt"/>
              <v:imagedata o:title=""/>
              <o:lock v:ext="edit" aspectratio="f"/>
              <v:textbox inset="0mm,0mm,0mm,0mm" style="mso-fit-shape-to-text:t;">
                <w:txbxContent>
                  <w:p w14:paraId="2BB2F5B0">
                    <w:pPr>
                      <w:pStyle w:val="16"/>
                    </w:pPr>
                    <w:r>
                      <w:fldChar w:fldCharType="begin"/>
                    </w:r>
                    <w:r>
                      <w:instrText xml:space="preserve"> PAGE  \* MERGEFORMAT </w:instrText>
                    </w:r>
                    <w:r>
                      <w:fldChar w:fldCharType="separate"/>
                    </w:r>
                    <w:r>
                      <w:t>67</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FBA7E3">
    <w:pPr>
      <w:spacing w:line="173" w:lineRule="auto"/>
      <w:ind w:left="441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0768" behindDoc="0" locked="0" layoutInCell="1" allowOverlap="1">
              <wp:simplePos x="0" y="0"/>
              <wp:positionH relativeFrom="margin">
                <wp:align>center</wp:align>
              </wp:positionH>
              <wp:positionV relativeFrom="paragraph">
                <wp:posOffset>0</wp:posOffset>
              </wp:positionV>
              <wp:extent cx="1828800" cy="1828800"/>
              <wp:effectExtent l="0" t="0" r="0" b="0"/>
              <wp:wrapNone/>
              <wp:docPr id="29" name="文本框 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AEFAD0">
                          <w:pPr>
                            <w:pStyle w:val="16"/>
                          </w:pPr>
                          <w:r>
                            <w:fldChar w:fldCharType="begin"/>
                          </w:r>
                          <w:r>
                            <w:instrText xml:space="preserve"> PAGE  \* MERGEFORMAT </w:instrText>
                          </w:r>
                          <w:r>
                            <w:fldChar w:fldCharType="separate"/>
                          </w:r>
                          <w:r>
                            <w:t>68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07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KEdhgz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W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KEdhgzAgAAYwQAAA4AAAAAAAAAAQAgAAAAHwEAAGRycy9lMm9Eb2MueG1sUEsF&#10;BgAAAAAGAAYAWQEAAMQFAAAAAA==&#10;">
              <v:fill on="f" focussize="0,0"/>
              <v:stroke on="f" weight="0.5pt"/>
              <v:imagedata o:title=""/>
              <o:lock v:ext="edit" aspectratio="f"/>
              <v:textbox inset="0mm,0mm,0mm,0mm" style="mso-fit-shape-to-text:t;">
                <w:txbxContent>
                  <w:p w14:paraId="40AEFAD0">
                    <w:pPr>
                      <w:pStyle w:val="16"/>
                    </w:pPr>
                    <w:r>
                      <w:fldChar w:fldCharType="begin"/>
                    </w:r>
                    <w:r>
                      <w:instrText xml:space="preserve"> PAGE  \* MERGEFORMAT </w:instrText>
                    </w:r>
                    <w:r>
                      <w:fldChar w:fldCharType="separate"/>
                    </w:r>
                    <w:r>
                      <w:t>68</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E1C9EB">
    <w:pPr>
      <w:spacing w:line="176" w:lineRule="auto"/>
      <w:ind w:left="441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1792" behindDoc="0" locked="0" layoutInCell="1" allowOverlap="1">
              <wp:simplePos x="0" y="0"/>
              <wp:positionH relativeFrom="margin">
                <wp:align>center</wp:align>
              </wp:positionH>
              <wp:positionV relativeFrom="paragraph">
                <wp:posOffset>0</wp:posOffset>
              </wp:positionV>
              <wp:extent cx="1828800" cy="1828800"/>
              <wp:effectExtent l="0" t="0" r="0" b="0"/>
              <wp:wrapNone/>
              <wp:docPr id="30" name="文本框 3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2D44B8F">
                          <w:pPr>
                            <w:pStyle w:val="16"/>
                          </w:pPr>
                          <w:r>
                            <w:fldChar w:fldCharType="begin"/>
                          </w:r>
                          <w:r>
                            <w:instrText xml:space="preserve"> PAGE  \* MERGEFORMAT </w:instrText>
                          </w:r>
                          <w:r>
                            <w:fldChar w:fldCharType="separate"/>
                          </w:r>
                          <w:r>
                            <w:t>69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17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ApX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wMClfjICAABjBAAADgAAAAAAAAABACAAAAAfAQAAZHJzL2Uyb0RvYy54bWxQSwUG&#10;AAAAAAYABgBZAQAAwwUAAAAA&#10;">
              <v:fill on="f" focussize="0,0"/>
              <v:stroke on="f" weight="0.5pt"/>
              <v:imagedata o:title=""/>
              <o:lock v:ext="edit" aspectratio="f"/>
              <v:textbox inset="0mm,0mm,0mm,0mm" style="mso-fit-shape-to-text:t;">
                <w:txbxContent>
                  <w:p w14:paraId="12D44B8F">
                    <w:pPr>
                      <w:pStyle w:val="16"/>
                    </w:pPr>
                    <w:r>
                      <w:fldChar w:fldCharType="begin"/>
                    </w:r>
                    <w:r>
                      <w:instrText xml:space="preserve"> PAGE  \* MERGEFORMAT </w:instrText>
                    </w:r>
                    <w:r>
                      <w:fldChar w:fldCharType="separate"/>
                    </w:r>
                    <w:r>
                      <w:t>69</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7FBAFB">
    <w:pPr>
      <w:spacing w:line="176" w:lineRule="auto"/>
      <w:ind w:left="441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2816" behindDoc="0" locked="0" layoutInCell="1" allowOverlap="1">
              <wp:simplePos x="0" y="0"/>
              <wp:positionH relativeFrom="margin">
                <wp:align>center</wp:align>
              </wp:positionH>
              <wp:positionV relativeFrom="paragraph">
                <wp:posOffset>0</wp:posOffset>
              </wp:positionV>
              <wp:extent cx="1828800" cy="1828800"/>
              <wp:effectExtent l="0" t="0" r="0" b="0"/>
              <wp:wrapNone/>
              <wp:docPr id="31" name="文本框 3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D358635">
                          <w:pPr>
                            <w:pStyle w:val="16"/>
                          </w:pPr>
                          <w:r>
                            <w:fldChar w:fldCharType="begin"/>
                          </w:r>
                          <w:r>
                            <w:instrText xml:space="preserve"> PAGE  \* MERGEFORMAT </w:instrText>
                          </w:r>
                          <w:r>
                            <w:fldChar w:fldCharType="separate"/>
                          </w:r>
                          <w:r>
                            <w:t>70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281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JoMpEzAgAAYwQAAA4AAAAAAAAAAQAgAAAAHwEAAGRycy9lMm9Eb2MueG1sUEsF&#10;BgAAAAAGAAYAWQEAAMQFAAAAAA==&#10;">
              <v:fill on="f" focussize="0,0"/>
              <v:stroke on="f" weight="0.5pt"/>
              <v:imagedata o:title=""/>
              <o:lock v:ext="edit" aspectratio="f"/>
              <v:textbox inset="0mm,0mm,0mm,0mm" style="mso-fit-shape-to-text:t;">
                <w:txbxContent>
                  <w:p w14:paraId="4D358635">
                    <w:pPr>
                      <w:pStyle w:val="16"/>
                    </w:pPr>
                    <w:r>
                      <w:fldChar w:fldCharType="begin"/>
                    </w:r>
                    <w:r>
                      <w:instrText xml:space="preserve"> PAGE  \* MERGEFORMAT </w:instrText>
                    </w:r>
                    <w:r>
                      <w:fldChar w:fldCharType="separate"/>
                    </w:r>
                    <w:r>
                      <w:t>70</w:t>
                    </w:r>
                    <w: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F028FC">
    <w:pPr>
      <w:spacing w:line="176" w:lineRule="auto"/>
      <w:ind w:left="441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3840" behindDoc="0" locked="0" layoutInCell="1" allowOverlap="1">
              <wp:simplePos x="0" y="0"/>
              <wp:positionH relativeFrom="margin">
                <wp:align>center</wp:align>
              </wp:positionH>
              <wp:positionV relativeFrom="paragraph">
                <wp:posOffset>0</wp:posOffset>
              </wp:positionV>
              <wp:extent cx="1828800" cy="182880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D5CBF3">
                          <w:pPr>
                            <w:pStyle w:val="16"/>
                          </w:pPr>
                          <w:r>
                            <w:fldChar w:fldCharType="begin"/>
                          </w:r>
                          <w:r>
                            <w:instrText xml:space="preserve"> PAGE  \* MERGEFORMAT </w:instrText>
                          </w:r>
                          <w:r>
                            <w:fldChar w:fldCharType="separate"/>
                          </w:r>
                          <w:r>
                            <w:t>71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38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WW+3o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dTSgzTqPj5x/fz&#10;z9/nX98IziBQ7cIccQ8OkbF5Zxu0zXAecJh4N6XX6QtGBH7Ie7rIK5pIeLo0m85mY7g4fMMG+NnT&#10;dedDfC+sJsnIqUf9WlnZcRtiFzqEpGzGbqRSbQ2VIXVOr6/ejt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AWW+3ozAgAAYwQAAA4AAAAAAAAAAQAgAAAAHwEAAGRycy9lMm9Eb2MueG1sUEsF&#10;BgAAAAAGAAYAWQEAAMQFAAAAAA==&#10;">
              <v:fill on="f" focussize="0,0"/>
              <v:stroke on="f" weight="0.5pt"/>
              <v:imagedata o:title=""/>
              <o:lock v:ext="edit" aspectratio="f"/>
              <v:textbox inset="0mm,0mm,0mm,0mm" style="mso-fit-shape-to-text:t;">
                <w:txbxContent>
                  <w:p w14:paraId="00D5CBF3">
                    <w:pPr>
                      <w:pStyle w:val="16"/>
                    </w:pPr>
                    <w:r>
                      <w:fldChar w:fldCharType="begin"/>
                    </w:r>
                    <w:r>
                      <w:instrText xml:space="preserve"> PAGE  \* MERGEFORMAT </w:instrText>
                    </w:r>
                    <w:r>
                      <w:fldChar w:fldCharType="separate"/>
                    </w:r>
                    <w:r>
                      <w:t>71</w:t>
                    </w:r>
                    <w: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048251">
    <w:pPr>
      <w:spacing w:line="176" w:lineRule="auto"/>
      <w:ind w:left="441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48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3" name="文本框 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E77432A">
                          <w:pPr>
                            <w:pStyle w:val="16"/>
                          </w:pPr>
                          <w:r>
                            <w:fldChar w:fldCharType="begin"/>
                          </w:r>
                          <w:r>
                            <w:instrText xml:space="preserve"> PAGE  \* MERGEFORMAT </w:instrText>
                          </w:r>
                          <w:r>
                            <w:fldChar w:fldCharType="separate"/>
                          </w:r>
                          <w:r>
                            <w:t>72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48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c+bJUzAgAAYw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OKdFMoeKXH98v&#10;P39ffn0jOINAtfVzxO0sIkPzzjRom+Hc4zDybgqn4heMCPyQ93yVVzSB8HhpNpnNUrg4fMMG+MnT&#10;det8eC+MItHIqEP9WlnZaetDFzqExGzabCop2xpKTeqM3kzfpu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c+bJUzAgAAYwQAAA4AAAAAAAAAAQAgAAAAHwEAAGRycy9lMm9Eb2MueG1sUEsF&#10;BgAAAAAGAAYAWQEAAMQFAAAAAA==&#10;">
              <v:fill on="f" focussize="0,0"/>
              <v:stroke on="f" weight="0.5pt"/>
              <v:imagedata o:title=""/>
              <o:lock v:ext="edit" aspectratio="f"/>
              <v:textbox inset="0mm,0mm,0mm,0mm" style="mso-fit-shape-to-text:t;">
                <w:txbxContent>
                  <w:p w14:paraId="4E77432A">
                    <w:pPr>
                      <w:pStyle w:val="16"/>
                    </w:pPr>
                    <w:r>
                      <w:fldChar w:fldCharType="begin"/>
                    </w:r>
                    <w:r>
                      <w:instrText xml:space="preserve"> PAGE  \* MERGEFORMAT </w:instrText>
                    </w:r>
                    <w:r>
                      <w:fldChar w:fldCharType="separate"/>
                    </w:r>
                    <w:r>
                      <w:t>72</w:t>
                    </w:r>
                    <w:r>
                      <w:fldChar w:fldCharType="end"/>
                    </w:r>
                  </w:p>
                </w:txbxContent>
              </v:textbox>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D5DCAD">
    <w:pPr>
      <w:spacing w:line="176" w:lineRule="auto"/>
      <w:ind w:left="441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58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4" name="文本框 3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E75212A">
                          <w:pPr>
                            <w:pStyle w:val="16"/>
                          </w:pPr>
                          <w:r>
                            <w:fldChar w:fldCharType="begin"/>
                          </w:r>
                          <w:r>
                            <w:instrText xml:space="preserve"> PAGE  \* MERGEFORMAT </w:instrText>
                          </w:r>
                          <w:r>
                            <w:fldChar w:fldCharType="separate"/>
                          </w:r>
                          <w:r>
                            <w:t>73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58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ptGXYzAgAAYwQAAA4AAABkcnMvZTJvRG9jLnhtbK1UzY7TMBC+I/EO&#10;lu80aRdW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1JYZpVPz0/dvp&#10;x6/Tz68EZxCocWGGuAeHyNi+tS3aZjgPOEy828rr9AUjAj/kPV7kFW0kPF2aTqbTHC4O37ABfvZ4&#10;3fkQ3wmrSTIK6lG/TlZ22ITYhw4hKZuxa6lUV0NlSFPQ66s3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ptGXYzAgAAYwQAAA4AAAAAAAAAAQAgAAAAHwEAAGRycy9lMm9Eb2MueG1sUEsF&#10;BgAAAAAGAAYAWQEAAMQFAAAAAA==&#10;">
              <v:fill on="f" focussize="0,0"/>
              <v:stroke on="f" weight="0.5pt"/>
              <v:imagedata o:title=""/>
              <o:lock v:ext="edit" aspectratio="f"/>
              <v:textbox inset="0mm,0mm,0mm,0mm" style="mso-fit-shape-to-text:t;">
                <w:txbxContent>
                  <w:p w14:paraId="4E75212A">
                    <w:pPr>
                      <w:pStyle w:val="16"/>
                    </w:pPr>
                    <w:r>
                      <w:fldChar w:fldCharType="begin"/>
                    </w:r>
                    <w:r>
                      <w:instrText xml:space="preserve"> PAGE  \* MERGEFORMAT </w:instrText>
                    </w:r>
                    <w:r>
                      <w:fldChar w:fldCharType="separate"/>
                    </w:r>
                    <w:r>
                      <w:t>73</w:t>
                    </w:r>
                    <w:r>
                      <w:fldChar w:fldCharType="end"/>
                    </w:r>
                  </w:p>
                </w:txbxContent>
              </v:textbox>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07BC50">
    <w:pPr>
      <w:spacing w:line="176" w:lineRule="auto"/>
      <w:ind w:left="441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69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5" name="文本框 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5290BE3">
                          <w:pPr>
                            <w:pStyle w:val="16"/>
                          </w:pPr>
                          <w:r>
                            <w:fldChar w:fldCharType="begin"/>
                          </w:r>
                          <w:r>
                            <w:instrText xml:space="preserve"> PAGE  \* MERGEFORMAT </w:instrText>
                          </w:r>
                          <w:r>
                            <w:fldChar w:fldCharType="separate"/>
                          </w:r>
                          <w:r>
                            <w:t>74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69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AjFjpkzAgAAYwQAAA4AAAAAAAAAAQAgAAAAHwEAAGRycy9lMm9Eb2MueG1sUEsF&#10;BgAAAAAGAAYAWQEAAMQFAAAAAA==&#10;">
              <v:fill on="f" focussize="0,0"/>
              <v:stroke on="f" weight="0.5pt"/>
              <v:imagedata o:title=""/>
              <o:lock v:ext="edit" aspectratio="f"/>
              <v:textbox inset="0mm,0mm,0mm,0mm" style="mso-fit-shape-to-text:t;">
                <w:txbxContent>
                  <w:p w14:paraId="55290BE3">
                    <w:pPr>
                      <w:pStyle w:val="16"/>
                    </w:pPr>
                    <w:r>
                      <w:fldChar w:fldCharType="begin"/>
                    </w:r>
                    <w:r>
                      <w:instrText xml:space="preserve"> PAGE  \* MERGEFORMAT </w:instrText>
                    </w:r>
                    <w:r>
                      <w:fldChar w:fldCharType="separate"/>
                    </w:r>
                    <w:r>
                      <w:t>74</w:t>
                    </w:r>
                    <w:r>
                      <w:fldChar w:fldCharType="end"/>
                    </w:r>
                  </w:p>
                </w:txbxContent>
              </v:textbox>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A89934">
    <w:pPr>
      <w:spacing w:line="176" w:lineRule="auto"/>
      <w:ind w:left="441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01248" behindDoc="0" locked="0" layoutInCell="1" allowOverlap="1">
              <wp:simplePos x="0" y="0"/>
              <wp:positionH relativeFrom="margin">
                <wp:align>center</wp:align>
              </wp:positionH>
              <wp:positionV relativeFrom="paragraph">
                <wp:posOffset>0</wp:posOffset>
              </wp:positionV>
              <wp:extent cx="1828800" cy="182880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B1A280B">
                          <w:pPr>
                            <w:pStyle w:val="16"/>
                          </w:pPr>
                          <w:r>
                            <w:fldChar w:fldCharType="begin"/>
                          </w:r>
                          <w:r>
                            <w:instrText xml:space="preserve"> PAGE  \* MERGEFORMAT </w:instrText>
                          </w:r>
                          <w:r>
                            <w:fldChar w:fldCharType="separate"/>
                          </w:r>
                          <w:r>
                            <w:t>75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12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87R3IzAgAAYwQAAA4AAAAAAAAAAQAgAAAAHwEAAGRycy9lMm9Eb2MueG1sUEsF&#10;BgAAAAAGAAYAWQEAAMQFAAAAAA==&#10;">
              <v:fill on="f" focussize="0,0"/>
              <v:stroke on="f" weight="0.5pt"/>
              <v:imagedata o:title=""/>
              <o:lock v:ext="edit" aspectratio="f"/>
              <v:textbox inset="0mm,0mm,0mm,0mm" style="mso-fit-shape-to-text:t;">
                <w:txbxContent>
                  <w:p w14:paraId="0B1A280B">
                    <w:pPr>
                      <w:pStyle w:val="16"/>
                    </w:pPr>
                    <w:r>
                      <w:fldChar w:fldCharType="begin"/>
                    </w:r>
                    <w:r>
                      <w:instrText xml:space="preserve"> PAGE  \* MERGEFORMAT </w:instrText>
                    </w:r>
                    <w:r>
                      <w:fldChar w:fldCharType="separate"/>
                    </w:r>
                    <w:r>
                      <w:t>75</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E5077F">
    <w:pPr>
      <w:spacing w:line="176" w:lineRule="auto"/>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D35989">
                          <w:pPr>
                            <w:pStyle w:val="16"/>
                          </w:pPr>
                          <w:r>
                            <w:fldChar w:fldCharType="begin"/>
                          </w:r>
                          <w:r>
                            <w:instrText xml:space="preserve"> PAGE  \* MERGEFORMAT </w:instrText>
                          </w:r>
                          <w:r>
                            <w:fldChar w:fldCharType="separate"/>
                          </w:r>
                          <w:r>
                            <w:t>10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AD35989">
                    <w:pPr>
                      <w:pStyle w:val="16"/>
                    </w:pPr>
                    <w:r>
                      <w:fldChar w:fldCharType="begin"/>
                    </w:r>
                    <w:r>
                      <w:instrText xml:space="preserve"> PAGE  \* MERGEFORMAT </w:instrText>
                    </w:r>
                    <w:r>
                      <w:fldChar w:fldCharType="separate"/>
                    </w:r>
                    <w:r>
                      <w:t>10</w:t>
                    </w:r>
                    <w:r>
                      <w:fldChar w:fldCharType="end"/>
                    </w:r>
                  </w:p>
                </w:txbxContent>
              </v:textbox>
            </v:shape>
          </w:pict>
        </mc:Fallback>
      </mc:AlternateContent>
    </w:r>
  </w:p>
  <w:p w14:paraId="45FA9411">
    <w:pPr>
      <w:spacing w:line="176" w:lineRule="auto"/>
      <w:rPr>
        <w:rFonts w:ascii="Times New Roman" w:hAnsi="Times New Roman" w:eastAsia="Times New Roman" w:cs="Times New Roman"/>
        <w:sz w:val="18"/>
        <w:szCs w:val="18"/>
      </w:rPr>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FADD91">
    <w:pPr>
      <w:spacing w:line="176" w:lineRule="auto"/>
      <w:ind w:left="441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02272" behindDoc="0" locked="0" layoutInCell="1" allowOverlap="1">
              <wp:simplePos x="0" y="0"/>
              <wp:positionH relativeFrom="margin">
                <wp:align>center</wp:align>
              </wp:positionH>
              <wp:positionV relativeFrom="paragraph">
                <wp:posOffset>0</wp:posOffset>
              </wp:positionV>
              <wp:extent cx="1828800" cy="1828800"/>
              <wp:effectExtent l="0" t="0" r="0" b="0"/>
              <wp:wrapNone/>
              <wp:docPr id="37" name="文本框 3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0E9DB9">
                          <w:pPr>
                            <w:pStyle w:val="16"/>
                          </w:pPr>
                          <w:r>
                            <w:fldChar w:fldCharType="begin"/>
                          </w:r>
                          <w:r>
                            <w:instrText xml:space="preserve"> PAGE  \* MERGEFORMAT </w:instrText>
                          </w:r>
                          <w:r>
                            <w:fldChar w:fldCharType="separate"/>
                          </w:r>
                          <w:r>
                            <w:t>76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22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2T0J0zAgAAYwQAAA4AAABkcnMvZTJvRG9jLnhtbK1UzY7TMBC+I/EO&#10;lu80aVcs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NJYZpVPz0/dvp&#10;x6/Tz68EZxCocWGGuAeHyNi+tS3aZjgPOEy828rr9AUjAj/kPV7kFW0kPF2aTqbTHC4O37ABfvZ4&#10;3fkQ3wmrSTIK6lG/TlZ22ITYhw4hKZuxa6lUV0NlSFPQ66vX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M2T0J0zAgAAYwQAAA4AAAAAAAAAAQAgAAAAHwEAAGRycy9lMm9Eb2MueG1sUEsF&#10;BgAAAAAGAAYAWQEAAMQFAAAAAA==&#10;">
              <v:fill on="f" focussize="0,0"/>
              <v:stroke on="f" weight="0.5pt"/>
              <v:imagedata o:title=""/>
              <o:lock v:ext="edit" aspectratio="f"/>
              <v:textbox inset="0mm,0mm,0mm,0mm" style="mso-fit-shape-to-text:t;">
                <w:txbxContent>
                  <w:p w14:paraId="6A0E9DB9">
                    <w:pPr>
                      <w:pStyle w:val="16"/>
                    </w:pPr>
                    <w:r>
                      <w:fldChar w:fldCharType="begin"/>
                    </w:r>
                    <w:r>
                      <w:instrText xml:space="preserve"> PAGE  \* MERGEFORMAT </w:instrText>
                    </w:r>
                    <w:r>
                      <w:fldChar w:fldCharType="separate"/>
                    </w:r>
                    <w:r>
                      <w:t>76</w:t>
                    </w:r>
                    <w:r>
                      <w:fldChar w:fldCharType="end"/>
                    </w:r>
                  </w:p>
                </w:txbxContent>
              </v:textbox>
            </v:shape>
          </w:pict>
        </mc:Fallback>
      </mc:AlternateConten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A241FD">
    <w:pPr>
      <w:spacing w:line="176" w:lineRule="auto"/>
      <w:ind w:left="450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03296" behindDoc="0" locked="0" layoutInCell="1" allowOverlap="1">
              <wp:simplePos x="0" y="0"/>
              <wp:positionH relativeFrom="margin">
                <wp:align>center</wp:align>
              </wp:positionH>
              <wp:positionV relativeFrom="paragraph">
                <wp:posOffset>0</wp:posOffset>
              </wp:positionV>
              <wp:extent cx="1828800" cy="1828800"/>
              <wp:effectExtent l="0" t="0" r="0" b="0"/>
              <wp:wrapNone/>
              <wp:docPr id="38" name="文本框 3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2B040C4">
                          <w:pPr>
                            <w:pStyle w:val="16"/>
                          </w:pPr>
                          <w:r>
                            <w:fldChar w:fldCharType="begin"/>
                          </w:r>
                          <w:r>
                            <w:instrText xml:space="preserve"> PAGE  \* MERGEFORMAT </w:instrText>
                          </w:r>
                          <w:r>
                            <w:fldChar w:fldCharType="separate"/>
                          </w:r>
                          <w:r>
                            <w:t>77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32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Sb3G8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Sb3G8zAgAAYwQAAA4AAAAAAAAAAQAgAAAAHwEAAGRycy9lMm9Eb2MueG1sUEsF&#10;BgAAAAAGAAYAWQEAAMQFAAAAAA==&#10;">
              <v:fill on="f" focussize="0,0"/>
              <v:stroke on="f" weight="0.5pt"/>
              <v:imagedata o:title=""/>
              <o:lock v:ext="edit" aspectratio="f"/>
              <v:textbox inset="0mm,0mm,0mm,0mm" style="mso-fit-shape-to-text:t;">
                <w:txbxContent>
                  <w:p w14:paraId="02B040C4">
                    <w:pPr>
                      <w:pStyle w:val="16"/>
                    </w:pPr>
                    <w:r>
                      <w:fldChar w:fldCharType="begin"/>
                    </w:r>
                    <w:r>
                      <w:instrText xml:space="preserve"> PAGE  \* MERGEFORMAT </w:instrText>
                    </w:r>
                    <w:r>
                      <w:fldChar w:fldCharType="separate"/>
                    </w:r>
                    <w:r>
                      <w:t>77</w:t>
                    </w:r>
                    <w:r>
                      <w:fldChar w:fldCharType="end"/>
                    </w:r>
                  </w:p>
                </w:txbxContent>
              </v:textbox>
            </v:shape>
          </w:pict>
        </mc:Fallback>
      </mc:AlternateConten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3AAEA9">
    <w:pPr>
      <w:spacing w:line="176" w:lineRule="auto"/>
      <w:ind w:left="441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04320" behindDoc="0" locked="0" layoutInCell="1" allowOverlap="1">
              <wp:simplePos x="0" y="0"/>
              <wp:positionH relativeFrom="margin">
                <wp:align>center</wp:align>
              </wp:positionH>
              <wp:positionV relativeFrom="paragraph">
                <wp:posOffset>0</wp:posOffset>
              </wp:positionV>
              <wp:extent cx="1828800" cy="1828800"/>
              <wp:effectExtent l="0" t="0" r="0" b="0"/>
              <wp:wrapNone/>
              <wp:docPr id="39" name="文本框 3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97F6D7">
                          <w:pPr>
                            <w:pStyle w:val="16"/>
                          </w:pPr>
                          <w:r>
                            <w:fldChar w:fldCharType="begin"/>
                          </w:r>
                          <w:r>
                            <w:instrText xml:space="preserve"> PAGE  \* MERGEFORMAT </w:instrText>
                          </w:r>
                          <w:r>
                            <w:fldChar w:fldCharType="separate"/>
                          </w:r>
                          <w:r>
                            <w:t>78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43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YzS4AzAgAAYwQAAA4AAABkcnMvZTJvRG9jLnhtbK1UzY7TMBC+I/EO&#10;lu80aVesSt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NJYZpVPz0/dvp&#10;x6/Tz68EZxCocWGGuAeHyNi+tS3aZjgPOEy828rr9AUjAj/kPV7kFW0kPF2aTqbTHC4O37ABfvZ4&#10;3fkQ3wmrSTIK6lG/TlZ22ITYhw4hKZuxa6lUV0NlSFPQ66vX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JYzS4AzAgAAYwQAAA4AAAAAAAAAAQAgAAAAHwEAAGRycy9lMm9Eb2MueG1sUEsF&#10;BgAAAAAGAAYAWQEAAMQFAAAAAA==&#10;">
              <v:fill on="f" focussize="0,0"/>
              <v:stroke on="f" weight="0.5pt"/>
              <v:imagedata o:title=""/>
              <o:lock v:ext="edit" aspectratio="f"/>
              <v:textbox inset="0mm,0mm,0mm,0mm" style="mso-fit-shape-to-text:t;">
                <w:txbxContent>
                  <w:p w14:paraId="1097F6D7">
                    <w:pPr>
                      <w:pStyle w:val="16"/>
                    </w:pPr>
                    <w:r>
                      <w:fldChar w:fldCharType="begin"/>
                    </w:r>
                    <w:r>
                      <w:instrText xml:space="preserve"> PAGE  \* MERGEFORMAT </w:instrText>
                    </w:r>
                    <w:r>
                      <w:fldChar w:fldCharType="separate"/>
                    </w:r>
                    <w:r>
                      <w:t>78</w:t>
                    </w:r>
                    <w:r>
                      <w:fldChar w:fldCharType="end"/>
                    </w:r>
                  </w:p>
                </w:txbxContent>
              </v:textbox>
            </v:shape>
          </w:pict>
        </mc:Fallback>
      </mc:AlternateConten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6A91D3">
    <w:pPr>
      <w:spacing w:line="176" w:lineRule="auto"/>
      <w:ind w:left="441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0534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 name="文本框 4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C58CDB4">
                          <w:pPr>
                            <w:pStyle w:val="16"/>
                          </w:pPr>
                          <w:r>
                            <w:fldChar w:fldCharType="begin"/>
                          </w:r>
                          <w:r>
                            <w:instrText xml:space="preserve"> PAGE  \* MERGEFORMAT </w:instrText>
                          </w:r>
                          <w:r>
                            <w:fldChar w:fldCharType="separate"/>
                          </w:r>
                          <w:r>
                            <w:t>79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53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7J9wA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7J9wAzAgAAYwQAAA4AAAAAAAAAAQAgAAAAHwEAAGRycy9lMm9Eb2MueG1sUEsF&#10;BgAAAAAGAAYAWQEAAMQFAAAAAA==&#10;">
              <v:fill on="f" focussize="0,0"/>
              <v:stroke on="f" weight="0.5pt"/>
              <v:imagedata o:title=""/>
              <o:lock v:ext="edit" aspectratio="f"/>
              <v:textbox inset="0mm,0mm,0mm,0mm" style="mso-fit-shape-to-text:t;">
                <w:txbxContent>
                  <w:p w14:paraId="4C58CDB4">
                    <w:pPr>
                      <w:pStyle w:val="16"/>
                    </w:pPr>
                    <w:r>
                      <w:fldChar w:fldCharType="begin"/>
                    </w:r>
                    <w:r>
                      <w:instrText xml:space="preserve"> PAGE  \* MERGEFORMAT </w:instrText>
                    </w:r>
                    <w:r>
                      <w:fldChar w:fldCharType="separate"/>
                    </w:r>
                    <w:r>
                      <w:t>79</w:t>
                    </w:r>
                    <w:r>
                      <w:fldChar w:fldCharType="end"/>
                    </w:r>
                  </w:p>
                </w:txbxContent>
              </v:textbox>
            </v:shape>
          </w:pict>
        </mc:Fallback>
      </mc:AlternateConten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F30E5A">
    <w:pPr>
      <w:spacing w:line="176" w:lineRule="auto"/>
      <w:ind w:left="441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06368" behindDoc="0" locked="0" layoutInCell="1" allowOverlap="1">
              <wp:simplePos x="0" y="0"/>
              <wp:positionH relativeFrom="margin">
                <wp:align>center</wp:align>
              </wp:positionH>
              <wp:positionV relativeFrom="paragraph">
                <wp:posOffset>0</wp:posOffset>
              </wp:positionV>
              <wp:extent cx="1828800" cy="1828800"/>
              <wp:effectExtent l="0" t="0" r="0" b="0"/>
              <wp:wrapNone/>
              <wp:docPr id="41" name="文本框 4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F19210">
                          <w:pPr>
                            <w:pStyle w:val="16"/>
                          </w:pPr>
                          <w:r>
                            <w:fldChar w:fldCharType="begin"/>
                          </w:r>
                          <w:r>
                            <w:instrText xml:space="preserve"> PAGE  \* MERGEFORMAT </w:instrText>
                          </w:r>
                          <w:r>
                            <w:fldChar w:fldCharType="separate"/>
                          </w:r>
                          <w:r>
                            <w:t>80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63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xhYO8zAgAAYwQAAA4AAAAAAAAAAQAgAAAAHwEAAGRycy9lMm9Eb2MueG1sUEsF&#10;BgAAAAAGAAYAWQEAAMQFAAAAAA==&#10;">
              <v:fill on="f" focussize="0,0"/>
              <v:stroke on="f" weight="0.5pt"/>
              <v:imagedata o:title=""/>
              <o:lock v:ext="edit" aspectratio="f"/>
              <v:textbox inset="0mm,0mm,0mm,0mm" style="mso-fit-shape-to-text:t;">
                <w:txbxContent>
                  <w:p w14:paraId="74F19210">
                    <w:pPr>
                      <w:pStyle w:val="16"/>
                    </w:pPr>
                    <w:r>
                      <w:fldChar w:fldCharType="begin"/>
                    </w:r>
                    <w:r>
                      <w:instrText xml:space="preserve"> PAGE  \* MERGEFORMAT </w:instrText>
                    </w:r>
                    <w:r>
                      <w:fldChar w:fldCharType="separate"/>
                    </w:r>
                    <w:r>
                      <w:t>80</w:t>
                    </w:r>
                    <w:r>
                      <w:fldChar w:fldCharType="end"/>
                    </w:r>
                  </w:p>
                </w:txbxContent>
              </v:textbox>
            </v:shape>
          </w:pict>
        </mc:Fallback>
      </mc:AlternateConten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121B1A">
    <w:pPr>
      <w:spacing w:line="176" w:lineRule="auto"/>
      <w:ind w:left="441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07392" behindDoc="0" locked="0" layoutInCell="1" allowOverlap="1">
              <wp:simplePos x="0" y="0"/>
              <wp:positionH relativeFrom="margin">
                <wp:align>center</wp:align>
              </wp:positionH>
              <wp:positionV relativeFrom="paragraph">
                <wp:posOffset>0</wp:posOffset>
              </wp:positionV>
              <wp:extent cx="1828800" cy="1828800"/>
              <wp:effectExtent l="0" t="0" r="0" b="0"/>
              <wp:wrapNone/>
              <wp:docPr id="42" name="文本框 4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0D5839E">
                          <w:pPr>
                            <w:pStyle w:val="16"/>
                          </w:pPr>
                          <w:r>
                            <w:fldChar w:fldCharType="begin"/>
                          </w:r>
                          <w:r>
                            <w:instrText xml:space="preserve"> PAGE  \* MERGEFORMAT </w:instrText>
                          </w:r>
                          <w:r>
                            <w:fldChar w:fldCharType="separate"/>
                          </w:r>
                          <w:r>
                            <w:t>81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73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ufqQQ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M2EEsM0Kn768f30&#10;8+H06xvBGQRqXJgh7t4hMrbvbIu2Gc4DDhPvtvI6fcGIwA95jxd5RRsJT5emk+k0h4vDN2yAnz1e&#10;dz7E98JqkoyCetSvk5UdNiH2oUNIymbsWirV1VAZ0hT06vX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OufqQQzAgAAYwQAAA4AAAAAAAAAAQAgAAAAHwEAAGRycy9lMm9Eb2MueG1sUEsF&#10;BgAAAAAGAAYAWQEAAMQFAAAAAA==&#10;">
              <v:fill on="f" focussize="0,0"/>
              <v:stroke on="f" weight="0.5pt"/>
              <v:imagedata o:title=""/>
              <o:lock v:ext="edit" aspectratio="f"/>
              <v:textbox inset="0mm,0mm,0mm,0mm" style="mso-fit-shape-to-text:t;">
                <w:txbxContent>
                  <w:p w14:paraId="50D5839E">
                    <w:pPr>
                      <w:pStyle w:val="16"/>
                    </w:pPr>
                    <w:r>
                      <w:fldChar w:fldCharType="begin"/>
                    </w:r>
                    <w:r>
                      <w:instrText xml:space="preserve"> PAGE  \* MERGEFORMAT </w:instrText>
                    </w:r>
                    <w:r>
                      <w:fldChar w:fldCharType="separate"/>
                    </w:r>
                    <w:r>
                      <w:t>81</w:t>
                    </w:r>
                    <w:r>
                      <w:fldChar w:fldCharType="end"/>
                    </w:r>
                  </w:p>
                </w:txbxContent>
              </v:textbox>
            </v:shape>
          </w:pict>
        </mc:Fallback>
      </mc:AlternateConten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0F853C">
    <w:pPr>
      <w:spacing w:line="176" w:lineRule="auto"/>
      <w:ind w:left="441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08416" behindDoc="0" locked="0" layoutInCell="1" allowOverlap="1">
              <wp:simplePos x="0" y="0"/>
              <wp:positionH relativeFrom="margin">
                <wp:align>center</wp:align>
              </wp:positionH>
              <wp:positionV relativeFrom="paragraph">
                <wp:posOffset>0</wp:posOffset>
              </wp:positionV>
              <wp:extent cx="1828800" cy="1828800"/>
              <wp:effectExtent l="0" t="0" r="0" b="0"/>
              <wp:wrapNone/>
              <wp:docPr id="43" name="文本框 4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126D3FA">
                          <w:pPr>
                            <w:pStyle w:val="16"/>
                          </w:pPr>
                          <w:r>
                            <w:fldChar w:fldCharType="begin"/>
                          </w:r>
                          <w:r>
                            <w:instrText xml:space="preserve"> PAGE  \* MERGEFORMAT </w:instrText>
                          </w:r>
                          <w:r>
                            <w:fldChar w:fldCharType="separate"/>
                          </w:r>
                          <w:r>
                            <w:t>82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841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k3PuszAgAAYwQAAA4AAABkcnMvZTJvRG9jLnhtbK1UzY7TMBC+I/EO&#10;lu80aRdW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PUVJYZpVPz0/dvp&#10;x6/Tz68EZxCocWGGuAeHyNi+tS3aZjgPOEy828rr9AUjAj/kPV7kFW0kPF2aTqbTHC4O37ABfvZ4&#10;3fkQ3wmrSTIK6lG/TlZ22ITYhw4hKZuxa6lUV0NlSFPQ66s3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k3PuszAgAAYwQAAA4AAAAAAAAAAQAgAAAAHwEAAGRycy9lMm9Eb2MueG1sUEsF&#10;BgAAAAAGAAYAWQEAAMQFAAAAAA==&#10;">
              <v:fill on="f" focussize="0,0"/>
              <v:stroke on="f" weight="0.5pt"/>
              <v:imagedata o:title=""/>
              <o:lock v:ext="edit" aspectratio="f"/>
              <v:textbox inset="0mm,0mm,0mm,0mm" style="mso-fit-shape-to-text:t;">
                <w:txbxContent>
                  <w:p w14:paraId="0126D3FA">
                    <w:pPr>
                      <w:pStyle w:val="16"/>
                    </w:pPr>
                    <w:r>
                      <w:fldChar w:fldCharType="begin"/>
                    </w:r>
                    <w:r>
                      <w:instrText xml:space="preserve"> PAGE  \* MERGEFORMAT </w:instrText>
                    </w:r>
                    <w:r>
                      <w:fldChar w:fldCharType="separate"/>
                    </w:r>
                    <w:r>
                      <w:t>82</w:t>
                    </w:r>
                    <w:r>
                      <w:fldChar w:fldCharType="end"/>
                    </w:r>
                  </w:p>
                </w:txbxContent>
              </v:textbox>
            </v:shape>
          </w:pict>
        </mc:Fallback>
      </mc:AlternateConten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F2CC09">
    <w:pPr>
      <w:spacing w:line="176" w:lineRule="auto"/>
      <w:ind w:left="441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09440" behindDoc="0" locked="0" layoutInCell="1" allowOverlap="1">
              <wp:simplePos x="0" y="0"/>
              <wp:positionH relativeFrom="margin">
                <wp:align>center</wp:align>
              </wp:positionH>
              <wp:positionV relativeFrom="paragraph">
                <wp:posOffset>0</wp:posOffset>
              </wp:positionV>
              <wp:extent cx="1828800" cy="1828800"/>
              <wp:effectExtent l="0" t="0" r="0" b="0"/>
              <wp:wrapNone/>
              <wp:docPr id="44" name="文本框 4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8AC6233">
                          <w:pPr>
                            <w:pStyle w:val="16"/>
                          </w:pPr>
                          <w:r>
                            <w:fldChar w:fldCharType="begin"/>
                          </w:r>
                          <w:r>
                            <w:instrText xml:space="preserve"> PAGE  \* MERGEFORMAT </w:instrText>
                          </w:r>
                          <w:r>
                            <w:fldChar w:fldCharType="separate"/>
                          </w:r>
                          <w:r>
                            <w:t>83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94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RkSwgzAgAAYw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dUaKZQsVP37+d&#10;fvw6/fxKcAaBWutniHuwiAzdW9OhbYZzj8PIu6ucil8wIvBD3uNFXtEFwuOl6WQ6zeHi8A0b4GeP&#10;163z4Z0wikSjoA71S7Kyw8aHPnQIidm0WTdSphpKTdqCXr9+k6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RkSwgzAgAAYwQAAA4AAAAAAAAAAQAgAAAAHwEAAGRycy9lMm9Eb2MueG1sUEsF&#10;BgAAAAAGAAYAWQEAAMQFAAAAAA==&#10;">
              <v:fill on="f" focussize="0,0"/>
              <v:stroke on="f" weight="0.5pt"/>
              <v:imagedata o:title=""/>
              <o:lock v:ext="edit" aspectratio="f"/>
              <v:textbox inset="0mm,0mm,0mm,0mm" style="mso-fit-shape-to-text:t;">
                <w:txbxContent>
                  <w:p w14:paraId="28AC6233">
                    <w:pPr>
                      <w:pStyle w:val="16"/>
                    </w:pPr>
                    <w:r>
                      <w:fldChar w:fldCharType="begin"/>
                    </w:r>
                    <w:r>
                      <w:instrText xml:space="preserve"> PAGE  \* MERGEFORMAT </w:instrText>
                    </w:r>
                    <w:r>
                      <w:fldChar w:fldCharType="separate"/>
                    </w:r>
                    <w:r>
                      <w:t>83</w:t>
                    </w:r>
                    <w:r>
                      <w:fldChar w:fldCharType="end"/>
                    </w:r>
                  </w:p>
                </w:txbxContent>
              </v:textbox>
            </v:shape>
          </w:pict>
        </mc:Fallback>
      </mc:AlternateConten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22AECD">
    <w:pPr>
      <w:spacing w:line="176" w:lineRule="auto"/>
      <w:ind w:left="441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104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5" name="文本框 4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75FF60">
                          <w:pPr>
                            <w:pStyle w:val="16"/>
                          </w:pPr>
                          <w:r>
                            <w:fldChar w:fldCharType="begin"/>
                          </w:r>
                          <w:r>
                            <w:instrText xml:space="preserve"> PAGE  \* MERGEFORMAT </w:instrText>
                          </w:r>
                          <w:r>
                            <w:fldChar w:fldCharType="separate"/>
                          </w:r>
                          <w:r>
                            <w:t>84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04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bM3OczAgAAYwQAAA4AAABkcnMvZTJvRG9jLnhtbK1UzY7TMBC+I/EO&#10;lu80aWFX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r65ok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ObM3OczAgAAYwQAAA4AAAAAAAAAAQAgAAAAHwEAAGRycy9lMm9Eb2MueG1sUEsF&#10;BgAAAAAGAAYAWQEAAMQFAAAAAA==&#10;">
              <v:fill on="f" focussize="0,0"/>
              <v:stroke on="f" weight="0.5pt"/>
              <v:imagedata o:title=""/>
              <o:lock v:ext="edit" aspectratio="f"/>
              <v:textbox inset="0mm,0mm,0mm,0mm" style="mso-fit-shape-to-text:t;">
                <w:txbxContent>
                  <w:p w14:paraId="5175FF60">
                    <w:pPr>
                      <w:pStyle w:val="16"/>
                    </w:pPr>
                    <w:r>
                      <w:fldChar w:fldCharType="begin"/>
                    </w:r>
                    <w:r>
                      <w:instrText xml:space="preserve"> PAGE  \* MERGEFORMAT </w:instrText>
                    </w:r>
                    <w:r>
                      <w:fldChar w:fldCharType="separate"/>
                    </w:r>
                    <w:r>
                      <w:t>84</w:t>
                    </w:r>
                    <w:r>
                      <w:fldChar w:fldCharType="end"/>
                    </w:r>
                  </w:p>
                </w:txbxContent>
              </v:textbox>
            </v:shape>
          </w:pict>
        </mc:Fallback>
      </mc:AlternateConten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3BC5EA">
    <w:pPr>
      <w:spacing w:line="176" w:lineRule="auto"/>
      <w:ind w:left="441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114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6" name="文本框 4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89F7E30">
                          <w:pPr>
                            <w:pStyle w:val="16"/>
                          </w:pPr>
                          <w:r>
                            <w:fldChar w:fldCharType="begin"/>
                          </w:r>
                          <w:r>
                            <w:instrText xml:space="preserve"> PAGE  \* MERGEFORMAT </w:instrText>
                          </w:r>
                          <w:r>
                            <w:fldChar w:fldCharType="separate"/>
                          </w:r>
                          <w:r>
                            <w:t>85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14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EyFQwzAgAAYwQAAA4AAAAAAAAAAQAgAAAAHwEAAGRycy9lMm9Eb2MueG1sUEsF&#10;BgAAAAAGAAYAWQEAAMQFAAAAAA==&#10;">
              <v:fill on="f" focussize="0,0"/>
              <v:stroke on="f" weight="0.5pt"/>
              <v:imagedata o:title=""/>
              <o:lock v:ext="edit" aspectratio="f"/>
              <v:textbox inset="0mm,0mm,0mm,0mm" style="mso-fit-shape-to-text:t;">
                <w:txbxContent>
                  <w:p w14:paraId="589F7E30">
                    <w:pPr>
                      <w:pStyle w:val="16"/>
                    </w:pPr>
                    <w:r>
                      <w:fldChar w:fldCharType="begin"/>
                    </w:r>
                    <w:r>
                      <w:instrText xml:space="preserve"> PAGE  \* MERGEFORMAT </w:instrText>
                    </w:r>
                    <w:r>
                      <w:fldChar w:fldCharType="separate"/>
                    </w:r>
                    <w:r>
                      <w:t>85</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75809A">
    <w:pPr>
      <w:spacing w:line="176" w:lineRule="auto"/>
      <w:ind w:left="440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8DCA4A4">
                          <w:pPr>
                            <w:pStyle w:val="16"/>
                          </w:pPr>
                          <w:r>
                            <w:fldChar w:fldCharType="begin"/>
                          </w:r>
                          <w:r>
                            <w:instrText xml:space="preserve"> PAGE  \* MERGEFORMAT </w:instrText>
                          </w:r>
                          <w:r>
                            <w:fldChar w:fldCharType="separate"/>
                          </w:r>
                          <w:r>
                            <w:t>36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68DCA4A4">
                    <w:pPr>
                      <w:pStyle w:val="16"/>
                    </w:pPr>
                    <w:r>
                      <w:fldChar w:fldCharType="begin"/>
                    </w:r>
                    <w:r>
                      <w:instrText xml:space="preserve"> PAGE  \* MERGEFORMAT </w:instrText>
                    </w:r>
                    <w:r>
                      <w:fldChar w:fldCharType="separate"/>
                    </w:r>
                    <w:r>
                      <w:t>36</w:t>
                    </w:r>
                    <w:r>
                      <w:fldChar w:fldCharType="end"/>
                    </w:r>
                  </w:p>
                </w:txbxContent>
              </v:textbox>
            </v:shape>
          </w:pict>
        </mc:Fallback>
      </mc:AlternateConten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1EB17B">
    <w:pPr>
      <w:spacing w:line="173" w:lineRule="auto"/>
      <w:ind w:left="441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125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7" name="文本框 4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29CBAE">
                          <w:pPr>
                            <w:pStyle w:val="16"/>
                          </w:pPr>
                          <w:r>
                            <w:fldChar w:fldCharType="begin"/>
                          </w:r>
                          <w:r>
                            <w:instrText xml:space="preserve"> PAGE  \* MERGEFORMAT </w:instrText>
                          </w:r>
                          <w:r>
                            <w:fldChar w:fldCharType="separate"/>
                          </w:r>
                          <w:r>
                            <w:t>86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25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OaguMzAgAAYwQAAA4AAABkcnMvZTJvRG9jLnhtbK1UzY7TMBC+I/EO&#10;lu80aYGlqp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OaguMzAgAAYwQAAA4AAAAAAAAAAQAgAAAAHwEAAGRycy9lMm9Eb2MueG1sUEsF&#10;BgAAAAAGAAYAWQEAAMQFAAAAAA==&#10;">
              <v:fill on="f" focussize="0,0"/>
              <v:stroke on="f" weight="0.5pt"/>
              <v:imagedata o:title=""/>
              <o:lock v:ext="edit" aspectratio="f"/>
              <v:textbox inset="0mm,0mm,0mm,0mm" style="mso-fit-shape-to-text:t;">
                <w:txbxContent>
                  <w:p w14:paraId="3929CBAE">
                    <w:pPr>
                      <w:pStyle w:val="16"/>
                    </w:pPr>
                    <w:r>
                      <w:fldChar w:fldCharType="begin"/>
                    </w:r>
                    <w:r>
                      <w:instrText xml:space="preserve"> PAGE  \* MERGEFORMAT </w:instrText>
                    </w:r>
                    <w:r>
                      <w:fldChar w:fldCharType="separate"/>
                    </w:r>
                    <w:r>
                      <w:t>86</w:t>
                    </w:r>
                    <w:r>
                      <w:fldChar w:fldCharType="end"/>
                    </w:r>
                  </w:p>
                </w:txbxContent>
              </v:textbox>
            </v:shape>
          </w:pict>
        </mc:Fallback>
      </mc:AlternateConten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662E03">
    <w:pPr>
      <w:spacing w:line="176" w:lineRule="auto"/>
      <w:ind w:left="441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135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8" name="文本框 4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3B82177">
                          <w:pPr>
                            <w:pStyle w:val="16"/>
                          </w:pPr>
                          <w:r>
                            <w:fldChar w:fldCharType="begin"/>
                          </w:r>
                          <w:r>
                            <w:instrText xml:space="preserve"> PAGE  \* MERGEFORMAT </w:instrText>
                          </w:r>
                          <w:r>
                            <w:fldChar w:fldCharType="separate"/>
                          </w:r>
                          <w:r>
                            <w:t>87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35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qSjhE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DqSjhEzAgAAYwQAAA4AAAAAAAAAAQAgAAAAHwEAAGRycy9lMm9Eb2MueG1sUEsF&#10;BgAAAAAGAAYAWQEAAMQFAAAAAA==&#10;">
              <v:fill on="f" focussize="0,0"/>
              <v:stroke on="f" weight="0.5pt"/>
              <v:imagedata o:title=""/>
              <o:lock v:ext="edit" aspectratio="f"/>
              <v:textbox inset="0mm,0mm,0mm,0mm" style="mso-fit-shape-to-text:t;">
                <w:txbxContent>
                  <w:p w14:paraId="53B82177">
                    <w:pPr>
                      <w:pStyle w:val="16"/>
                    </w:pPr>
                    <w:r>
                      <w:fldChar w:fldCharType="begin"/>
                    </w:r>
                    <w:r>
                      <w:instrText xml:space="preserve"> PAGE  \* MERGEFORMAT </w:instrText>
                    </w:r>
                    <w:r>
                      <w:fldChar w:fldCharType="separate"/>
                    </w:r>
                    <w:r>
                      <w:t>87</w:t>
                    </w:r>
                    <w:r>
                      <w:fldChar w:fldCharType="end"/>
                    </w:r>
                  </w:p>
                </w:txbxContent>
              </v:textbox>
            </v:shape>
          </w:pict>
        </mc:Fallback>
      </mc:AlternateConten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C8299B">
    <w:pPr>
      <w:spacing w:line="173" w:lineRule="auto"/>
      <w:ind w:left="441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145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9" name="文本框 4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EFA843E">
                          <w:pPr>
                            <w:pStyle w:val="16"/>
                          </w:pPr>
                          <w:r>
                            <w:fldChar w:fldCharType="begin"/>
                          </w:r>
                          <w:r>
                            <w:instrText xml:space="preserve"> PAGE  \* MERGEFORMAT </w:instrText>
                          </w:r>
                          <w:r>
                            <w:fldChar w:fldCharType="separate"/>
                          </w:r>
                          <w:r>
                            <w:t>88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45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g6Gf4zAgAAYwQAAA4AAABkcnMvZTJvRG9jLnhtbK1UzY7TMBC+I/EO&#10;lu80aYFVqZ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Hg6Gf4zAgAAYwQAAA4AAAAAAAAAAQAgAAAAHwEAAGRycy9lMm9Eb2MueG1sUEsF&#10;BgAAAAAGAAYAWQEAAMQFAAAAAA==&#10;">
              <v:fill on="f" focussize="0,0"/>
              <v:stroke on="f" weight="0.5pt"/>
              <v:imagedata o:title=""/>
              <o:lock v:ext="edit" aspectratio="f"/>
              <v:textbox inset="0mm,0mm,0mm,0mm" style="mso-fit-shape-to-text:t;">
                <w:txbxContent>
                  <w:p w14:paraId="7EFA843E">
                    <w:pPr>
                      <w:pStyle w:val="16"/>
                    </w:pPr>
                    <w:r>
                      <w:fldChar w:fldCharType="begin"/>
                    </w:r>
                    <w:r>
                      <w:instrText xml:space="preserve"> PAGE  \* MERGEFORMAT </w:instrText>
                    </w:r>
                    <w:r>
                      <w:fldChar w:fldCharType="separate"/>
                    </w:r>
                    <w:r>
                      <w:t>88</w:t>
                    </w:r>
                    <w:r>
                      <w:fldChar w:fldCharType="end"/>
                    </w:r>
                  </w:p>
                </w:txbxContent>
              </v:textbox>
            </v:shape>
          </w:pict>
        </mc:Fallback>
      </mc:AlternateConten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D000E3">
    <w:pPr>
      <w:spacing w:line="176" w:lineRule="auto"/>
      <w:ind w:left="4506"/>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15584" behindDoc="0" locked="0" layoutInCell="1" allowOverlap="1">
              <wp:simplePos x="0" y="0"/>
              <wp:positionH relativeFrom="margin">
                <wp:align>center</wp:align>
              </wp:positionH>
              <wp:positionV relativeFrom="paragraph">
                <wp:posOffset>0</wp:posOffset>
              </wp:positionV>
              <wp:extent cx="1828800" cy="182880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7CCD89">
                          <w:pPr>
                            <w:pStyle w:val="16"/>
                          </w:pPr>
                          <w:r>
                            <w:fldChar w:fldCharType="begin"/>
                          </w:r>
                          <w:r>
                            <w:instrText xml:space="preserve"> PAGE  \* MERGEFORMAT </w:instrText>
                          </w:r>
                          <w:r>
                            <w:fldChar w:fldCharType="separate"/>
                          </w:r>
                          <w:r>
                            <w:t>89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55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0lY7tAAAAAFAQAADwAAAAAAAAABACAAAAAiAAAAZHJzL2Rvd25yZXYueG1sUEsBAhQAFAAA&#10;AAgAh07iQDp+ypgwAgAAYwQAAA4AAAAAAAAAAQAgAAAAHwEAAGRycy9lMm9Eb2MueG1sUEsFBgAA&#10;AAAGAAYAWQEAAMEFAAAAAA==&#10;">
              <v:fill on="f" focussize="0,0"/>
              <v:stroke on="f" weight="0.5pt"/>
              <v:imagedata o:title=""/>
              <o:lock v:ext="edit" aspectratio="f"/>
              <v:textbox inset="0mm,0mm,0mm,0mm" style="mso-fit-shape-to-text:t;">
                <w:txbxContent>
                  <w:p w14:paraId="4F7CCD89">
                    <w:pPr>
                      <w:pStyle w:val="16"/>
                    </w:pPr>
                    <w:r>
                      <w:fldChar w:fldCharType="begin"/>
                    </w:r>
                    <w:r>
                      <w:instrText xml:space="preserve"> PAGE  \* MERGEFORMAT </w:instrText>
                    </w:r>
                    <w:r>
                      <w:fldChar w:fldCharType="separate"/>
                    </w:r>
                    <w:r>
                      <w:t>89</w:t>
                    </w:r>
                    <w:r>
                      <w:fldChar w:fldCharType="end"/>
                    </w:r>
                  </w:p>
                </w:txbxContent>
              </v:textbox>
            </v:shape>
          </w:pict>
        </mc:Fallback>
      </mc:AlternateContent>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98DDA1">
    <w:pPr>
      <w:spacing w:line="176" w:lineRule="auto"/>
      <w:ind w:left="4506"/>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16608" behindDoc="0" locked="0" layoutInCell="1" allowOverlap="1">
              <wp:simplePos x="0" y="0"/>
              <wp:positionH relativeFrom="margin">
                <wp:align>center</wp:align>
              </wp:positionH>
              <wp:positionV relativeFrom="paragraph">
                <wp:posOffset>0</wp:posOffset>
              </wp:positionV>
              <wp:extent cx="1828800" cy="1828800"/>
              <wp:effectExtent l="0" t="0" r="0" b="0"/>
              <wp:wrapNone/>
              <wp:docPr id="51" name="文本框 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C9C6EA6">
                          <w:pPr>
                            <w:pStyle w:val="16"/>
                          </w:pPr>
                          <w:r>
                            <w:fldChar w:fldCharType="begin"/>
                          </w:r>
                          <w:r>
                            <w:instrText xml:space="preserve"> PAGE  \* MERGEFORMAT </w:instrText>
                          </w:r>
                          <w:r>
                            <w:fldChar w:fldCharType="separate"/>
                          </w:r>
                          <w:r>
                            <w:t>90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66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HjWXXczAgAAYwQAAA4AAAAAAAAAAQAgAAAAHwEAAGRycy9lMm9Eb2MueG1sUEsF&#10;BgAAAAAGAAYAWQEAAMQFAAAAAA==&#10;">
              <v:fill on="f" focussize="0,0"/>
              <v:stroke on="f" weight="0.5pt"/>
              <v:imagedata o:title=""/>
              <o:lock v:ext="edit" aspectratio="f"/>
              <v:textbox inset="0mm,0mm,0mm,0mm" style="mso-fit-shape-to-text:t;">
                <w:txbxContent>
                  <w:p w14:paraId="6C9C6EA6">
                    <w:pPr>
                      <w:pStyle w:val="16"/>
                    </w:pPr>
                    <w:r>
                      <w:fldChar w:fldCharType="begin"/>
                    </w:r>
                    <w:r>
                      <w:instrText xml:space="preserve"> PAGE  \* MERGEFORMAT </w:instrText>
                    </w:r>
                    <w:r>
                      <w:fldChar w:fldCharType="separate"/>
                    </w:r>
                    <w:r>
                      <w:t>90</w:t>
                    </w:r>
                    <w:r>
                      <w:fldChar w:fldCharType="end"/>
                    </w:r>
                  </w:p>
                </w:txbxContent>
              </v:textbox>
            </v:shape>
          </w:pict>
        </mc:Fallback>
      </mc:AlternateContent>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C0F86C">
    <w:pPr>
      <w:spacing w:line="176" w:lineRule="auto"/>
      <w:ind w:left="441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17632" behindDoc="0" locked="0" layoutInCell="1" allowOverlap="1">
              <wp:simplePos x="0" y="0"/>
              <wp:positionH relativeFrom="margin">
                <wp:align>center</wp:align>
              </wp:positionH>
              <wp:positionV relativeFrom="paragraph">
                <wp:posOffset>0</wp:posOffset>
              </wp:positionV>
              <wp:extent cx="1828800" cy="182880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51EF34F">
                          <w:pPr>
                            <w:pStyle w:val="16"/>
                          </w:pPr>
                          <w:r>
                            <w:fldChar w:fldCharType="begin"/>
                          </w:r>
                          <w:r>
                            <w:instrText xml:space="preserve"> PAGE  \* MERGEFORMAT </w:instrText>
                          </w:r>
                          <w:r>
                            <w:fldChar w:fldCharType="separate"/>
                          </w:r>
                          <w:r>
                            <w:t>91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76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8olJwzAgAAYw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dTSgzTqPj5x/fz&#10;z9/nX98IziBQ7cIccQ8OkbF5Zxu0zXAecJh4N6XX6QtGBH7Ie7rIK5pIeLo0m85mY7g4fMMG+NnT&#10;dedDfC+sJsnIqUf9WlnZcRtiFzqEpGzGbqRSbQ2VIXVOr99ejd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P8olJwzAgAAYwQAAA4AAAAAAAAAAQAgAAAAHwEAAGRycy9lMm9Eb2MueG1sUEsF&#10;BgAAAAAGAAYAWQEAAMQFAAAAAA==&#10;">
              <v:fill on="f" focussize="0,0"/>
              <v:stroke on="f" weight="0.5pt"/>
              <v:imagedata o:title=""/>
              <o:lock v:ext="edit" aspectratio="f"/>
              <v:textbox inset="0mm,0mm,0mm,0mm" style="mso-fit-shape-to-text:t;">
                <w:txbxContent>
                  <w:p w14:paraId="151EF34F">
                    <w:pPr>
                      <w:pStyle w:val="16"/>
                    </w:pPr>
                    <w:r>
                      <w:fldChar w:fldCharType="begin"/>
                    </w:r>
                    <w:r>
                      <w:instrText xml:space="preserve"> PAGE  \* MERGEFORMAT </w:instrText>
                    </w:r>
                    <w:r>
                      <w:fldChar w:fldCharType="separate"/>
                    </w:r>
                    <w:r>
                      <w:t>91</w:t>
                    </w:r>
                    <w:r>
                      <w:fldChar w:fldCharType="end"/>
                    </w:r>
                  </w:p>
                </w:txbxContent>
              </v:textbox>
            </v:shape>
          </w:pict>
        </mc:Fallback>
      </mc:AlternateContent>
    </w: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0D4232">
    <w:pPr>
      <w:spacing w:line="176" w:lineRule="auto"/>
      <w:ind w:left="441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18656" behindDoc="0" locked="0" layoutInCell="1" allowOverlap="1">
              <wp:simplePos x="0" y="0"/>
              <wp:positionH relativeFrom="margin">
                <wp:align>center</wp:align>
              </wp:positionH>
              <wp:positionV relativeFrom="paragraph">
                <wp:posOffset>0</wp:posOffset>
              </wp:positionV>
              <wp:extent cx="1828800" cy="1828800"/>
              <wp:effectExtent l="0" t="0" r="0" b="0"/>
              <wp:wrapNone/>
              <wp:docPr id="53" name="文本框 5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E3F0859">
                          <w:pPr>
                            <w:pStyle w:val="16"/>
                          </w:pPr>
                          <w:r>
                            <w:fldChar w:fldCharType="begin"/>
                          </w:r>
                          <w:r>
                            <w:instrText xml:space="preserve"> PAGE  \* MERGEFORMAT </w:instrText>
                          </w:r>
                          <w:r>
                            <w:fldChar w:fldCharType="separate"/>
                          </w:r>
                          <w:r>
                            <w:t>92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86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L2AA3MzAgAAYwQAAA4AAAAAAAAAAQAgAAAAHwEAAGRycy9lMm9Eb2MueG1sUEsF&#10;BgAAAAAGAAYAWQEAAMQFAAAAAA==&#10;">
              <v:fill on="f" focussize="0,0"/>
              <v:stroke on="f" weight="0.5pt"/>
              <v:imagedata o:title=""/>
              <o:lock v:ext="edit" aspectratio="f"/>
              <v:textbox inset="0mm,0mm,0mm,0mm" style="mso-fit-shape-to-text:t;">
                <w:txbxContent>
                  <w:p w14:paraId="5E3F0859">
                    <w:pPr>
                      <w:pStyle w:val="16"/>
                    </w:pPr>
                    <w:r>
                      <w:fldChar w:fldCharType="begin"/>
                    </w:r>
                    <w:r>
                      <w:instrText xml:space="preserve"> PAGE  \* MERGEFORMAT </w:instrText>
                    </w:r>
                    <w:r>
                      <w:fldChar w:fldCharType="separate"/>
                    </w:r>
                    <w:r>
                      <w:t>92</w:t>
                    </w:r>
                    <w:r>
                      <w:fldChar w:fldCharType="end"/>
                    </w:r>
                  </w:p>
                </w:txbxContent>
              </v:textbox>
            </v:shape>
          </w:pict>
        </mc:Fallback>
      </mc:AlternateContent>
    </w: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FF9825">
    <w:pPr>
      <w:spacing w:line="176" w:lineRule="auto"/>
      <w:ind w:left="441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19680" behindDoc="0" locked="0" layoutInCell="1" allowOverlap="1">
              <wp:simplePos x="0" y="0"/>
              <wp:positionH relativeFrom="margin">
                <wp:align>center</wp:align>
              </wp:positionH>
              <wp:positionV relativeFrom="paragraph">
                <wp:posOffset>0</wp:posOffset>
              </wp:positionV>
              <wp:extent cx="1828800" cy="1828800"/>
              <wp:effectExtent l="0" t="0" r="0" b="0"/>
              <wp:wrapNone/>
              <wp:docPr id="54" name="文本框 5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F9455E8">
                          <w:pPr>
                            <w:pStyle w:val="16"/>
                          </w:pPr>
                          <w:r>
                            <w:fldChar w:fldCharType="begin"/>
                          </w:r>
                          <w:r>
                            <w:instrText xml:space="preserve"> PAGE  \* MERGEFORMAT </w:instrText>
                          </w:r>
                          <w:r>
                            <w:fldChar w:fldCharType="separate"/>
                          </w:r>
                          <w:r>
                            <w:t>93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96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DTdpAzAgAAYwQAAA4AAABkcnMvZTJvRG9jLnhtbK1UzY7TMBC+I/EO&#10;lu80aWFX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69oU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LDTdpAzAgAAYwQAAA4AAAAAAAAAAQAgAAAAHwEAAGRycy9lMm9Eb2MueG1sUEsF&#10;BgAAAAAGAAYAWQEAAMQFAAAAAA==&#10;">
              <v:fill on="f" focussize="0,0"/>
              <v:stroke on="f" weight="0.5pt"/>
              <v:imagedata o:title=""/>
              <o:lock v:ext="edit" aspectratio="f"/>
              <v:textbox inset="0mm,0mm,0mm,0mm" style="mso-fit-shape-to-text:t;">
                <w:txbxContent>
                  <w:p w14:paraId="6F9455E8">
                    <w:pPr>
                      <w:pStyle w:val="16"/>
                    </w:pPr>
                    <w:r>
                      <w:fldChar w:fldCharType="begin"/>
                    </w:r>
                    <w:r>
                      <w:instrText xml:space="preserve"> PAGE  \* MERGEFORMAT </w:instrText>
                    </w:r>
                    <w:r>
                      <w:fldChar w:fldCharType="separate"/>
                    </w:r>
                    <w:r>
                      <w:t>93</w:t>
                    </w:r>
                    <w:r>
                      <w:fldChar w:fldCharType="end"/>
                    </w:r>
                  </w:p>
                </w:txbxContent>
              </v:textbox>
            </v:shape>
          </w:pict>
        </mc:Fallback>
      </mc:AlternateContent>
    </w: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C49CAE">
    <w:pPr>
      <w:spacing w:line="176" w:lineRule="auto"/>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20704" behindDoc="0" locked="0" layoutInCell="1" allowOverlap="1">
              <wp:simplePos x="0" y="0"/>
              <wp:positionH relativeFrom="margin">
                <wp:align>center</wp:align>
              </wp:positionH>
              <wp:positionV relativeFrom="paragraph">
                <wp:posOffset>0</wp:posOffset>
              </wp:positionV>
              <wp:extent cx="1828800" cy="182880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3E668AD">
                          <w:pPr>
                            <w:pStyle w:val="16"/>
                          </w:pPr>
                          <w:r>
                            <w:fldChar w:fldCharType="begin"/>
                          </w:r>
                          <w:r>
                            <w:instrText xml:space="preserve"> PAGE  \* MERGEFORMAT </w:instrText>
                          </w:r>
                          <w:r>
                            <w:fldChar w:fldCharType="separate"/>
                          </w:r>
                          <w:r>
                            <w:t>94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207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J74X8zAgAAYw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OKdFMoeKXH98v&#10;P39ffn0jOINAtfVzxO0sIkPzzjRom+Hc4zDybgqn4heMCPyQ93yVVzSB8HhpNpnNUrg4fMMG+MnT&#10;det8eC+MItHIqEP9WlnZaetDFzqExGzabCop2xpKTeqM3rydpu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PJ74X8zAgAAYwQAAA4AAAAAAAAAAQAgAAAAHwEAAGRycy9lMm9Eb2MueG1sUEsF&#10;BgAAAAAGAAYAWQEAAMQFAAAAAA==&#10;">
              <v:fill on="f" focussize="0,0"/>
              <v:stroke on="f" weight="0.5pt"/>
              <v:imagedata o:title=""/>
              <o:lock v:ext="edit" aspectratio="f"/>
              <v:textbox inset="0mm,0mm,0mm,0mm" style="mso-fit-shape-to-text:t;">
                <w:txbxContent>
                  <w:p w14:paraId="03E668AD">
                    <w:pPr>
                      <w:pStyle w:val="16"/>
                    </w:pPr>
                    <w:r>
                      <w:fldChar w:fldCharType="begin"/>
                    </w:r>
                    <w:r>
                      <w:instrText xml:space="preserve"> PAGE  \* MERGEFORMAT </w:instrText>
                    </w:r>
                    <w:r>
                      <w:fldChar w:fldCharType="separate"/>
                    </w:r>
                    <w:r>
                      <w:t>94</w:t>
                    </w:r>
                    <w:r>
                      <w:fldChar w:fldCharType="end"/>
                    </w:r>
                  </w:p>
                </w:txbxContent>
              </v:textbox>
            </v:shape>
          </w:pict>
        </mc:Fallback>
      </mc:AlternateContent>
    </w: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87CEF0">
    <w:pPr>
      <w:spacing w:line="176" w:lineRule="auto"/>
      <w:ind w:left="446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21728" behindDoc="0" locked="0" layoutInCell="1" allowOverlap="1">
              <wp:simplePos x="0" y="0"/>
              <wp:positionH relativeFrom="margin">
                <wp:align>center</wp:align>
              </wp:positionH>
              <wp:positionV relativeFrom="paragraph">
                <wp:posOffset>0</wp:posOffset>
              </wp:positionV>
              <wp:extent cx="1828800" cy="1828800"/>
              <wp:effectExtent l="0" t="0" r="0" b="0"/>
              <wp:wrapNone/>
              <wp:docPr id="56" name="文本框 5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F59D9EA">
                          <w:pPr>
                            <w:pStyle w:val="16"/>
                          </w:pPr>
                          <w:r>
                            <w:fldChar w:fldCharType="begin"/>
                          </w:r>
                          <w:r>
                            <w:instrText xml:space="preserve"> PAGE  \* MERGEFORMAT </w:instrText>
                          </w:r>
                          <w:r>
                            <w:fldChar w:fldCharType="separate"/>
                          </w:r>
                          <w:r>
                            <w:t>95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217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HWFKJQzAgAAYwQAAA4AAAAAAAAAAQAgAAAAHwEAAGRycy9lMm9Eb2MueG1sUEsF&#10;BgAAAAAGAAYAWQEAAMQFAAAAAA==&#10;">
              <v:fill on="f" focussize="0,0"/>
              <v:stroke on="f" weight="0.5pt"/>
              <v:imagedata o:title=""/>
              <o:lock v:ext="edit" aspectratio="f"/>
              <v:textbox inset="0mm,0mm,0mm,0mm" style="mso-fit-shape-to-text:t;">
                <w:txbxContent>
                  <w:p w14:paraId="3F59D9EA">
                    <w:pPr>
                      <w:pStyle w:val="16"/>
                    </w:pPr>
                    <w:r>
                      <w:fldChar w:fldCharType="begin"/>
                    </w:r>
                    <w:r>
                      <w:instrText xml:space="preserve"> PAGE  \* MERGEFORMAT </w:instrText>
                    </w:r>
                    <w:r>
                      <w:fldChar w:fldCharType="separate"/>
                    </w:r>
                    <w:r>
                      <w:t>95</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D654A1">
    <w:pPr>
      <w:pStyle w:val="16"/>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CFF81F">
                          <w:pPr>
                            <w:pStyle w:val="16"/>
                          </w:pPr>
                          <w:r>
                            <w:fldChar w:fldCharType="begin"/>
                          </w:r>
                          <w:r>
                            <w:instrText xml:space="preserve"> PAGE  \* MERGEFORMAT </w:instrText>
                          </w:r>
                          <w:r>
                            <w:fldChar w:fldCharType="separate"/>
                          </w:r>
                          <w:r>
                            <w:t>38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00CFF81F">
                    <w:pPr>
                      <w:pStyle w:val="16"/>
                    </w:pPr>
                    <w:r>
                      <w:fldChar w:fldCharType="begin"/>
                    </w:r>
                    <w:r>
                      <w:instrText xml:space="preserve"> PAGE  \* MERGEFORMAT </w:instrText>
                    </w:r>
                    <w:r>
                      <w:fldChar w:fldCharType="separate"/>
                    </w:r>
                    <w:r>
                      <w:t>38</w:t>
                    </w:r>
                    <w:r>
                      <w:fldChar w:fldCharType="end"/>
                    </w:r>
                  </w:p>
                </w:txbxContent>
              </v:textbox>
            </v:shape>
          </w:pict>
        </mc:Fallback>
      </mc:AlternateContent>
    </w: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E53B67">
    <w:pPr>
      <w:spacing w:line="176" w:lineRule="auto"/>
      <w:ind w:left="4463"/>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22752" behindDoc="0" locked="0" layoutInCell="1" allowOverlap="1">
              <wp:simplePos x="0" y="0"/>
              <wp:positionH relativeFrom="margin">
                <wp:align>center</wp:align>
              </wp:positionH>
              <wp:positionV relativeFrom="paragraph">
                <wp:posOffset>0</wp:posOffset>
              </wp:positionV>
              <wp:extent cx="1828800" cy="1828800"/>
              <wp:effectExtent l="0" t="0" r="0" b="0"/>
              <wp:wrapNone/>
              <wp:docPr id="57" name="文本框 5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5A9EA63">
                          <w:pPr>
                            <w:pStyle w:val="16"/>
                          </w:pPr>
                          <w:r>
                            <w:fldChar w:fldCharType="begin"/>
                          </w:r>
                          <w:r>
                            <w:instrText xml:space="preserve"> PAGE  \* MERGEFORMAT </w:instrText>
                          </w:r>
                          <w:r>
                            <w:fldChar w:fldCharType="separate"/>
                          </w:r>
                          <w:r>
                            <w:t>96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227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tv3szAgAAYwQAAA4AAABkcnMvZTJvRG9jLnhtbK1UzY7TMBC+I/EO&#10;lu80adEu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69oU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Dctv3szAgAAYwQAAA4AAAAAAAAAAQAgAAAAHwEAAGRycy9lMm9Eb2MueG1sUEsF&#10;BgAAAAAGAAYAWQEAAMQFAAAAAA==&#10;">
              <v:fill on="f" focussize="0,0"/>
              <v:stroke on="f" weight="0.5pt"/>
              <v:imagedata o:title=""/>
              <o:lock v:ext="edit" aspectratio="f"/>
              <v:textbox inset="0mm,0mm,0mm,0mm" style="mso-fit-shape-to-text:t;">
                <w:txbxContent>
                  <w:p w14:paraId="15A9EA63">
                    <w:pPr>
                      <w:pStyle w:val="16"/>
                    </w:pPr>
                    <w:r>
                      <w:fldChar w:fldCharType="begin"/>
                    </w:r>
                    <w:r>
                      <w:instrText xml:space="preserve"> PAGE  \* MERGEFORMAT </w:instrText>
                    </w:r>
                    <w:r>
                      <w:fldChar w:fldCharType="separate"/>
                    </w:r>
                    <w:r>
                      <w:t>96</w:t>
                    </w:r>
                    <w:r>
                      <w:fldChar w:fldCharType="end"/>
                    </w:r>
                  </w:p>
                </w:txbxContent>
              </v:textbox>
            </v:shape>
          </w:pict>
        </mc:Fallback>
      </mc:AlternateContent>
    </w: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5C26B0">
    <w:pPr>
      <w:spacing w:line="176" w:lineRule="auto"/>
      <w:ind w:left="441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23776" behindDoc="0" locked="0" layoutInCell="1" allowOverlap="1">
              <wp:simplePos x="0" y="0"/>
              <wp:positionH relativeFrom="margin">
                <wp:align>center</wp:align>
              </wp:positionH>
              <wp:positionV relativeFrom="paragraph">
                <wp:posOffset>0</wp:posOffset>
              </wp:positionV>
              <wp:extent cx="1828800" cy="1828800"/>
              <wp:effectExtent l="0" t="0" r="0" b="0"/>
              <wp:wrapNone/>
              <wp:docPr id="58" name="文本框 5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CF78D4E">
                          <w:pPr>
                            <w:pStyle w:val="16"/>
                          </w:pPr>
                          <w:r>
                            <w:fldChar w:fldCharType="begin"/>
                          </w:r>
                          <w:r>
                            <w:instrText xml:space="preserve"> PAGE  \* MERGEFORMAT </w:instrText>
                          </w:r>
                          <w:r>
                            <w:fldChar w:fldCharType="separate"/>
                          </w:r>
                          <w:r>
                            <w:t>97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237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4ls4k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4ls4kzAgAAYwQAAA4AAAAAAAAAAQAgAAAAHwEAAGRycy9lMm9Eb2MueG1sUEsF&#10;BgAAAAAGAAYAWQEAAMQFAAAAAA==&#10;">
              <v:fill on="f" focussize="0,0"/>
              <v:stroke on="f" weight="0.5pt"/>
              <v:imagedata o:title=""/>
              <o:lock v:ext="edit" aspectratio="f"/>
              <v:textbox inset="0mm,0mm,0mm,0mm" style="mso-fit-shape-to-text:t;">
                <w:txbxContent>
                  <w:p w14:paraId="5CF78D4E">
                    <w:pPr>
                      <w:pStyle w:val="16"/>
                    </w:pPr>
                    <w:r>
                      <w:fldChar w:fldCharType="begin"/>
                    </w:r>
                    <w:r>
                      <w:instrText xml:space="preserve"> PAGE  \* MERGEFORMAT </w:instrText>
                    </w:r>
                    <w:r>
                      <w:fldChar w:fldCharType="separate"/>
                    </w:r>
                    <w:r>
                      <w:t>97</w:t>
                    </w:r>
                    <w:r>
                      <w:fldChar w:fldCharType="end"/>
                    </w:r>
                  </w:p>
                </w:txbxContent>
              </v:textbox>
            </v:shape>
          </w:pict>
        </mc:Fallback>
      </mc:AlternateContent>
    </w: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668B56">
    <w:pPr>
      <w:spacing w:line="176" w:lineRule="auto"/>
      <w:ind w:left="441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24800" behindDoc="0" locked="0" layoutInCell="1" allowOverlap="1">
              <wp:simplePos x="0" y="0"/>
              <wp:positionH relativeFrom="margin">
                <wp:align>center</wp:align>
              </wp:positionH>
              <wp:positionV relativeFrom="paragraph">
                <wp:posOffset>0</wp:posOffset>
              </wp:positionV>
              <wp:extent cx="1828800" cy="1828800"/>
              <wp:effectExtent l="0" t="0" r="0" b="0"/>
              <wp:wrapNone/>
              <wp:docPr id="59" name="文本框 5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EEC8F5C">
                          <w:pPr>
                            <w:pStyle w:val="16"/>
                          </w:pPr>
                          <w:r>
                            <w:fldChar w:fldCharType="begin"/>
                          </w:r>
                          <w:r>
                            <w:instrText xml:space="preserve"> PAGE  \* MERGEFORMAT </w:instrText>
                          </w:r>
                          <w:r>
                            <w:fldChar w:fldCharType="separate"/>
                          </w:r>
                          <w:r>
                            <w:t>98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248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yNJGYzAgAAYwQAAA4AAABkcnMvZTJvRG9jLnhtbK1UzY7TMBC+I/EO&#10;lu80adGuSt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NJYZpVPz0/dvp&#10;x6/Tz68EZxCocWGGuAeHyNi+tS3aZjgPOEy828rr9AUjAj/kPV7kFW0kPF2aTqbTHC4O37ABfvZ4&#10;3fkQ3wmrSTIK6lG/TlZ22ITYhw4hKZuxa6lUV0NlSFPQ69dX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yNJGYzAgAAYwQAAA4AAAAAAAAAAQAgAAAAHwEAAGRycy9lMm9Eb2MueG1sUEsF&#10;BgAAAAAGAAYAWQEAAMQFAAAAAA==&#10;">
              <v:fill on="f" focussize="0,0"/>
              <v:stroke on="f" weight="0.5pt"/>
              <v:imagedata o:title=""/>
              <o:lock v:ext="edit" aspectratio="f"/>
              <v:textbox inset="0mm,0mm,0mm,0mm" style="mso-fit-shape-to-text:t;">
                <w:txbxContent>
                  <w:p w14:paraId="1EEC8F5C">
                    <w:pPr>
                      <w:pStyle w:val="16"/>
                    </w:pPr>
                    <w:r>
                      <w:fldChar w:fldCharType="begin"/>
                    </w:r>
                    <w:r>
                      <w:instrText xml:space="preserve"> PAGE  \* MERGEFORMAT </w:instrText>
                    </w:r>
                    <w:r>
                      <w:fldChar w:fldCharType="separate"/>
                    </w:r>
                    <w:r>
                      <w:t>98</w:t>
                    </w:r>
                    <w:r>
                      <w:fldChar w:fldCharType="end"/>
                    </w:r>
                  </w:p>
                </w:txbxContent>
              </v:textbox>
            </v:shape>
          </w:pict>
        </mc:Fallback>
      </mc:AlternateContent>
    </w: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0E485A">
    <w:pPr>
      <w:spacing w:line="176" w:lineRule="auto"/>
      <w:ind w:left="441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25824" behindDoc="0" locked="0" layoutInCell="1" allowOverlap="1">
              <wp:simplePos x="0" y="0"/>
              <wp:positionH relativeFrom="margin">
                <wp:align>center</wp:align>
              </wp:positionH>
              <wp:positionV relativeFrom="paragraph">
                <wp:posOffset>0</wp:posOffset>
              </wp:positionV>
              <wp:extent cx="1828800" cy="1828800"/>
              <wp:effectExtent l="0" t="0" r="0" b="0"/>
              <wp:wrapNone/>
              <wp:docPr id="60" name="文本框 6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DA75DBD">
                          <w:pPr>
                            <w:pStyle w:val="16"/>
                          </w:pPr>
                          <w:r>
                            <w:fldChar w:fldCharType="begin"/>
                          </w:r>
                          <w:r>
                            <w:instrText xml:space="preserve"> PAGE  \* MERGEFORMAT </w:instrText>
                          </w:r>
                          <w:r>
                            <w:fldChar w:fldCharType="separate"/>
                          </w:r>
                          <w:r>
                            <w:t>100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258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eh/es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Hof3rMQIAAGMEAAAOAAAAAAAAAAEAIAAAAB8BAABkcnMvZTJvRG9jLnhtbFBLBQYA&#10;AAAABgAGAFkBAADCBQAAAAA=&#10;">
              <v:fill on="f" focussize="0,0"/>
              <v:stroke on="f" weight="0.5pt"/>
              <v:imagedata o:title=""/>
              <o:lock v:ext="edit" aspectratio="f"/>
              <v:textbox inset="0mm,0mm,0mm,0mm" style="mso-fit-shape-to-text:t;">
                <w:txbxContent>
                  <w:p w14:paraId="3DA75DBD">
                    <w:pPr>
                      <w:pStyle w:val="16"/>
                    </w:pPr>
                    <w:r>
                      <w:fldChar w:fldCharType="begin"/>
                    </w:r>
                    <w:r>
                      <w:instrText xml:space="preserve"> PAGE  \* MERGEFORMAT </w:instrText>
                    </w:r>
                    <w:r>
                      <w:fldChar w:fldCharType="separate"/>
                    </w:r>
                    <w:r>
                      <w:t>100</w:t>
                    </w:r>
                    <w:r>
                      <w:fldChar w:fldCharType="end"/>
                    </w:r>
                  </w:p>
                </w:txbxContent>
              </v:textbox>
            </v:shape>
          </w:pict>
        </mc:Fallback>
      </mc:AlternateContent>
    </w:r>
  </w:p>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B60951">
    <w:pPr>
      <w:spacing w:line="176" w:lineRule="auto"/>
      <w:ind w:left="441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26848" behindDoc="0" locked="0" layoutInCell="1" allowOverlap="1">
              <wp:simplePos x="0" y="0"/>
              <wp:positionH relativeFrom="margin">
                <wp:align>center</wp:align>
              </wp:positionH>
              <wp:positionV relativeFrom="paragraph">
                <wp:posOffset>0</wp:posOffset>
              </wp:positionV>
              <wp:extent cx="1828800" cy="1828800"/>
              <wp:effectExtent l="0" t="0" r="0" b="0"/>
              <wp:wrapNone/>
              <wp:docPr id="61" name="文本框 6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887B037">
                          <w:pPr>
                            <w:pStyle w:val="16"/>
                          </w:pPr>
                          <w:r>
                            <w:fldChar w:fldCharType="begin"/>
                          </w:r>
                          <w:r>
                            <w:instrText xml:space="preserve"> PAGE  \* MERGEFORMAT </w:instrText>
                          </w:r>
                          <w:r>
                            <w:fldChar w:fldCharType="separate"/>
                          </w:r>
                          <w:r>
                            <w:t>101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268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UJagQ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FCWoEMQIAAGMEAAAOAAAAAAAAAAEAIAAAAB8BAABkcnMvZTJvRG9jLnhtbFBLBQYA&#10;AAAABgAGAFkBAADCBQAAAAA=&#10;">
              <v:fill on="f" focussize="0,0"/>
              <v:stroke on="f" weight="0.5pt"/>
              <v:imagedata o:title=""/>
              <o:lock v:ext="edit" aspectratio="f"/>
              <v:textbox inset="0mm,0mm,0mm,0mm" style="mso-fit-shape-to-text:t;">
                <w:txbxContent>
                  <w:p w14:paraId="1887B037">
                    <w:pPr>
                      <w:pStyle w:val="16"/>
                    </w:pPr>
                    <w:r>
                      <w:fldChar w:fldCharType="begin"/>
                    </w:r>
                    <w:r>
                      <w:instrText xml:space="preserve"> PAGE  \* MERGEFORMAT </w:instrText>
                    </w:r>
                    <w:r>
                      <w:fldChar w:fldCharType="separate"/>
                    </w:r>
                    <w:r>
                      <w:t>101</w:t>
                    </w:r>
                    <w:r>
                      <w:fldChar w:fldCharType="end"/>
                    </w:r>
                  </w:p>
                </w:txbxContent>
              </v:textbox>
            </v:shape>
          </w:pict>
        </mc:Fallback>
      </mc:AlternateContent>
    </w:r>
  </w:p>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D98027">
    <w:pPr>
      <w:spacing w:line="176" w:lineRule="auto"/>
      <w:ind w:left="441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27872" behindDoc="0" locked="0" layoutInCell="1" allowOverlap="1">
              <wp:simplePos x="0" y="0"/>
              <wp:positionH relativeFrom="margin">
                <wp:align>center</wp:align>
              </wp:positionH>
              <wp:positionV relativeFrom="paragraph">
                <wp:posOffset>0</wp:posOffset>
              </wp:positionV>
              <wp:extent cx="1828800" cy="182880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A06FEB4">
                          <w:pPr>
                            <w:pStyle w:val="16"/>
                          </w:pPr>
                          <w:r>
                            <w:fldChar w:fldCharType="begin"/>
                          </w:r>
                          <w:r>
                            <w:instrText xml:space="preserve"> PAGE  \* MERGEFORMAT </w:instrText>
                          </w:r>
                          <w:r>
                            <w:fldChar w:fldCharType="separate"/>
                          </w:r>
                          <w:r>
                            <w:t>102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278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L3o+8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gvej7zICAABjBAAADgAAAAAAAAABACAAAAAfAQAAZHJzL2Uyb0RvYy54bWxQSwUG&#10;AAAAAAYABgBZAQAAwwUAAAAA&#10;">
              <v:fill on="f" focussize="0,0"/>
              <v:stroke on="f" weight="0.5pt"/>
              <v:imagedata o:title=""/>
              <o:lock v:ext="edit" aspectratio="f"/>
              <v:textbox inset="0mm,0mm,0mm,0mm" style="mso-fit-shape-to-text:t;">
                <w:txbxContent>
                  <w:p w14:paraId="5A06FEB4">
                    <w:pPr>
                      <w:pStyle w:val="16"/>
                    </w:pPr>
                    <w:r>
                      <w:fldChar w:fldCharType="begin"/>
                    </w:r>
                    <w:r>
                      <w:instrText xml:space="preserve"> PAGE  \* MERGEFORMAT </w:instrText>
                    </w:r>
                    <w:r>
                      <w:fldChar w:fldCharType="separate"/>
                    </w:r>
                    <w:r>
                      <w:t>102</w:t>
                    </w:r>
                    <w:r>
                      <w:fldChar w:fldCharType="end"/>
                    </w:r>
                  </w:p>
                </w:txbxContent>
              </v:textbox>
            </v:shape>
          </w:pict>
        </mc:Fallback>
      </mc:AlternateContent>
    </w:r>
  </w:p>
</w:ftr>
</file>

<file path=word/footer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A4A4EF">
    <w:pPr>
      <w:spacing w:line="176" w:lineRule="auto"/>
      <w:ind w:left="441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28896" behindDoc="0" locked="0" layoutInCell="1" allowOverlap="1">
              <wp:simplePos x="0" y="0"/>
              <wp:positionH relativeFrom="margin">
                <wp:align>center</wp:align>
              </wp:positionH>
              <wp:positionV relativeFrom="paragraph">
                <wp:posOffset>0</wp:posOffset>
              </wp:positionV>
              <wp:extent cx="1828800" cy="1828800"/>
              <wp:effectExtent l="0" t="0" r="0" b="0"/>
              <wp:wrapNone/>
              <wp:docPr id="63" name="文本框 6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A3AA66">
                          <w:pPr>
                            <w:pStyle w:val="16"/>
                          </w:pPr>
                          <w:r>
                            <w:fldChar w:fldCharType="begin"/>
                          </w:r>
                          <w:r>
                            <w:instrText xml:space="preserve"> PAGE  \* MERGEFORMAT </w:instrText>
                          </w:r>
                          <w:r>
                            <w:fldChar w:fldCharType="separate"/>
                          </w:r>
                          <w:r>
                            <w:t>103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288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BfNAA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AXzQAMQIAAGMEAAAOAAAAAAAAAAEAIAAAAB8BAABkcnMvZTJvRG9jLnhtbFBLBQYA&#10;AAAABgAGAFkBAADCBQAAAAA=&#10;">
              <v:fill on="f" focussize="0,0"/>
              <v:stroke on="f" weight="0.5pt"/>
              <v:imagedata o:title=""/>
              <o:lock v:ext="edit" aspectratio="f"/>
              <v:textbox inset="0mm,0mm,0mm,0mm" style="mso-fit-shape-to-text:t;">
                <w:txbxContent>
                  <w:p w14:paraId="77A3AA66">
                    <w:pPr>
                      <w:pStyle w:val="16"/>
                    </w:pPr>
                    <w:r>
                      <w:fldChar w:fldCharType="begin"/>
                    </w:r>
                    <w:r>
                      <w:instrText xml:space="preserve"> PAGE  \* MERGEFORMAT </w:instrText>
                    </w:r>
                    <w:r>
                      <w:fldChar w:fldCharType="separate"/>
                    </w:r>
                    <w:r>
                      <w:t>103</w:t>
                    </w:r>
                    <w:r>
                      <w:fldChar w:fldCharType="end"/>
                    </w:r>
                  </w:p>
                </w:txbxContent>
              </v:textbox>
            </v:shape>
          </w:pict>
        </mc:Fallback>
      </mc:AlternateContent>
    </w:r>
  </w:p>
</w:ftr>
</file>

<file path=word/footer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5B973A">
    <w:pPr>
      <w:spacing w:line="176" w:lineRule="auto"/>
      <w:ind w:left="441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2992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141AFCF">
                          <w:pPr>
                            <w:pStyle w:val="16"/>
                          </w:pPr>
                          <w:r>
                            <w:fldChar w:fldCharType="begin"/>
                          </w:r>
                          <w:r>
                            <w:instrText xml:space="preserve"> PAGE  \* MERGEFORMAT </w:instrText>
                          </w:r>
                          <w:r>
                            <w:fldChar w:fldCharType="separate"/>
                          </w:r>
                          <w:r>
                            <w:t>104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299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1141AFCF">
                    <w:pPr>
                      <w:pStyle w:val="16"/>
                    </w:pPr>
                    <w:r>
                      <w:fldChar w:fldCharType="begin"/>
                    </w:r>
                    <w:r>
                      <w:instrText xml:space="preserve"> PAGE  \* MERGEFORMAT </w:instrText>
                    </w:r>
                    <w:r>
                      <w:fldChar w:fldCharType="separate"/>
                    </w:r>
                    <w:r>
                      <w:t>104</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E089D5">
    <w:pPr>
      <w:spacing w:line="176" w:lineRule="auto"/>
      <w:ind w:left="4506"/>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5AAEB43">
                          <w:pPr>
                            <w:pStyle w:val="16"/>
                          </w:pPr>
                          <w:r>
                            <w:fldChar w:fldCharType="begin"/>
                          </w:r>
                          <w:r>
                            <w:instrText xml:space="preserve"> PAGE  \* MERGEFORMAT </w:instrText>
                          </w:r>
                          <w:r>
                            <w:fldChar w:fldCharType="separate"/>
                          </w:r>
                          <w:r>
                            <w:t>41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15AAEB43">
                    <w:pPr>
                      <w:pStyle w:val="16"/>
                    </w:pPr>
                    <w:r>
                      <w:fldChar w:fldCharType="begin"/>
                    </w:r>
                    <w:r>
                      <w:instrText xml:space="preserve"> PAGE  \* MERGEFORMAT </w:instrText>
                    </w:r>
                    <w:r>
                      <w:fldChar w:fldCharType="separate"/>
                    </w:r>
                    <w:r>
                      <w:t>41</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B58E38">
    <w:pPr>
      <w:spacing w:line="176" w:lineRule="auto"/>
      <w:ind w:left="441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369A5AB">
                          <w:pPr>
                            <w:pStyle w:val="16"/>
                          </w:pPr>
                          <w:r>
                            <w:fldChar w:fldCharType="begin"/>
                          </w:r>
                          <w:r>
                            <w:instrText xml:space="preserve"> PAGE  \* MERGEFORMAT </w:instrText>
                          </w:r>
                          <w:r>
                            <w:fldChar w:fldCharType="separate"/>
                          </w:r>
                          <w:r>
                            <w:t>42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6369A5AB">
                    <w:pPr>
                      <w:pStyle w:val="16"/>
                    </w:pPr>
                    <w:r>
                      <w:fldChar w:fldCharType="begin"/>
                    </w:r>
                    <w:r>
                      <w:instrText xml:space="preserve"> PAGE  \* MERGEFORMAT </w:instrText>
                    </w:r>
                    <w:r>
                      <w:fldChar w:fldCharType="separate"/>
                    </w:r>
                    <w:r>
                      <w:t>42</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931280">
    <w:pPr>
      <w:spacing w:line="14" w:lineRule="auto"/>
      <w:rPr>
        <w:rFonts w:ascii="Arial"/>
        <w:sz w:val="2"/>
      </w:rPr>
    </w:pPr>
    <w:r>
      <w:rPr>
        <w:sz w:val="2"/>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8CD9360">
                          <w:pPr>
                            <w:pStyle w:val="16"/>
                          </w:pPr>
                          <w:r>
                            <w:fldChar w:fldCharType="begin"/>
                          </w:r>
                          <w:r>
                            <w:instrText xml:space="preserve"> PAGE  \* MERGEFORMAT </w:instrText>
                          </w:r>
                          <w:r>
                            <w:fldChar w:fldCharType="separate"/>
                          </w:r>
                          <w:r>
                            <w:t>43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14:paraId="38CD9360">
                    <w:pPr>
                      <w:pStyle w:val="16"/>
                    </w:pPr>
                    <w:r>
                      <w:fldChar w:fldCharType="begin"/>
                    </w:r>
                    <w:r>
                      <w:instrText xml:space="preserve"> PAGE  \* MERGEFORMAT </w:instrText>
                    </w:r>
                    <w:r>
                      <w:fldChar w:fldCharType="separate"/>
                    </w:r>
                    <w:r>
                      <w:t>43</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BE4D1D">
    <w:pPr>
      <w:spacing w:line="176" w:lineRule="auto"/>
      <w:ind w:left="4406"/>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5E011DB">
                          <w:pPr>
                            <w:pStyle w:val="16"/>
                          </w:pPr>
                          <w:r>
                            <w:fldChar w:fldCharType="begin"/>
                          </w:r>
                          <w:r>
                            <w:instrText xml:space="preserve"> PAGE  \* MERGEFORMAT </w:instrText>
                          </w:r>
                          <w:r>
                            <w:fldChar w:fldCharType="separate"/>
                          </w:r>
                          <w:r>
                            <w:t>53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76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bfDwky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t8PCTICAABjBAAADgAAAAAAAAABACAAAAAfAQAAZHJzL2Uyb0RvYy54bWxQSwUG&#10;AAAAAAYABgBZAQAAwwUAAAAA&#10;">
              <v:fill on="f" focussize="0,0"/>
              <v:stroke on="f" weight="0.5pt"/>
              <v:imagedata o:title=""/>
              <o:lock v:ext="edit" aspectratio="f"/>
              <v:textbox inset="0mm,0mm,0mm,0mm" style="mso-fit-shape-to-text:t;">
                <w:txbxContent>
                  <w:p w14:paraId="45E011DB">
                    <w:pPr>
                      <w:pStyle w:val="16"/>
                    </w:pPr>
                    <w:r>
                      <w:fldChar w:fldCharType="begin"/>
                    </w:r>
                    <w:r>
                      <w:instrText xml:space="preserve"> PAGE  \* MERGEFORMAT </w:instrText>
                    </w:r>
                    <w:r>
                      <w:fldChar w:fldCharType="separate"/>
                    </w:r>
                    <w:r>
                      <w:t>53</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37BA33">
    <w:pPr>
      <w:spacing w:line="176" w:lineRule="auto"/>
      <w:ind w:left="4406"/>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8720" behindDoc="0" locked="0" layoutInCell="1" allowOverlap="1">
              <wp:simplePos x="0" y="0"/>
              <wp:positionH relativeFrom="margin">
                <wp:align>center</wp:align>
              </wp:positionH>
              <wp:positionV relativeFrom="paragraph">
                <wp:posOffset>0</wp:posOffset>
              </wp:positionV>
              <wp:extent cx="1828800" cy="182880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53D9D9D">
                          <w:pPr>
                            <w:pStyle w:val="16"/>
                          </w:pPr>
                          <w:r>
                            <w:fldChar w:fldCharType="begin"/>
                          </w:r>
                          <w:r>
                            <w:instrText xml:space="preserve"> PAGE  \* MERGEFORMAT </w:instrText>
                          </w:r>
                          <w:r>
                            <w:fldChar w:fldCharType="separate"/>
                          </w:r>
                          <w:r>
                            <w:t>55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87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OJUQ0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6/ejt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OJUQ0zAgAAYwQAAA4AAAAAAAAAAQAgAAAAHwEAAGRycy9lMm9Eb2MueG1sUEsF&#10;BgAAAAAGAAYAWQEAAMQFAAAAAA==&#10;">
              <v:fill on="f" focussize="0,0"/>
              <v:stroke on="f" weight="0.5pt"/>
              <v:imagedata o:title=""/>
              <o:lock v:ext="edit" aspectratio="f"/>
              <v:textbox inset="0mm,0mm,0mm,0mm" style="mso-fit-shape-to-text:t;">
                <w:txbxContent>
                  <w:p w14:paraId="053D9D9D">
                    <w:pPr>
                      <w:pStyle w:val="16"/>
                    </w:pPr>
                    <w:r>
                      <w:fldChar w:fldCharType="begin"/>
                    </w:r>
                    <w:r>
                      <w:instrText xml:space="preserve"> PAGE  \* MERGEFORMAT </w:instrText>
                    </w:r>
                    <w:r>
                      <w:fldChar w:fldCharType="separate"/>
                    </w:r>
                    <w:r>
                      <w:t>55</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D2A252">
    <w:pPr>
      <w:spacing w:line="14" w:lineRule="auto"/>
      <w:rPr>
        <w:rFonts w:ascii="Arial"/>
        <w:sz w:val="2"/>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326918">
    <w:pPr>
      <w:spacing w:line="46" w:lineRule="auto"/>
      <w:rPr>
        <w:rFonts w:ascii="Arial"/>
        <w:sz w:val="2"/>
      </w:rPr>
    </w:pPr>
    <w:r>
      <w:pict>
        <v:rect id="_x0000_s2084" o:spid="_x0000_s2084" o:spt="1" style="position:absolute;left:0pt;margin-left:74.4pt;margin-top:54pt;height:0.75pt;width:449.25pt;mso-position-horizontal-relative:page;mso-position-vertical-relative:page;z-index:251660288;mso-width-relative:page;mso-height-relative:page;" fillcolor="#000000" filled="t" stroked="f" coordsize="21600,21600" o:allowincell="f">
          <v:path/>
          <v:fill on="t" focussize="0,0"/>
          <v:stroke on="f"/>
          <v:imagedata o:title=""/>
          <o:lock v:ext="edit"/>
        </v:rect>
      </w:pic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E47E14">
    <w:pPr>
      <w:spacing w:line="46" w:lineRule="auto"/>
      <w:rPr>
        <w:rFonts w:ascii="Arial"/>
        <w:sz w:val="2"/>
      </w:rPr>
    </w:pPr>
    <w:r>
      <w:pict>
        <v:rect id="_x0000_s2085" o:spid="_x0000_s2085" o:spt="1" style="position:absolute;left:0pt;margin-left:74.4pt;margin-top:54pt;height:0.75pt;width:449.25pt;mso-position-horizontal-relative:page;mso-position-vertical-relative:page;z-index:251663360;mso-width-relative:page;mso-height-relative:page;" fillcolor="#000000" filled="t" stroked="f" coordsize="21600,21600" o:allowincell="f">
          <v:path/>
          <v:fill on="t" focussize="0,0"/>
          <v:stroke on="f"/>
          <v:imagedata o:title=""/>
          <o:lock v:ext="edit"/>
        </v:rect>
      </w:pic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99CAE4">
    <w:pPr>
      <w:spacing w:line="46" w:lineRule="auto"/>
      <w:rPr>
        <w:rFonts w:ascii="Arial"/>
        <w:sz w:val="2"/>
      </w:rPr>
    </w:pPr>
    <w:r>
      <w:pict>
        <v:rect id="_x0000_s2086" o:spid="_x0000_s2086" o:spt="1" style="position:absolute;left:0pt;margin-left:74.4pt;margin-top:54pt;height:0.75pt;width:449.25pt;mso-position-horizontal-relative:page;mso-position-vertical-relative:page;z-index:251659264;mso-width-relative:page;mso-height-relative:page;" fillcolor="#000000" filled="t" stroked="f" coordsize="21600,21600" o:allowincell="f">
          <v:path/>
          <v:fill on="t" focussize="0,0"/>
          <v:stroke on="f"/>
          <v:imagedata o:title=""/>
          <o:lock v:ext="edit"/>
        </v:rect>
      </w:pic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DDA0C2">
    <w:pPr>
      <w:spacing w:line="14" w:lineRule="auto"/>
      <w:rPr>
        <w:rFonts w:ascii="Arial"/>
        <w:sz w:val="2"/>
      </w:rP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98795C">
    <w:pPr>
      <w:spacing w:line="46" w:lineRule="auto"/>
      <w:rPr>
        <w:rFonts w:ascii="Arial"/>
        <w:sz w:val="2"/>
      </w:rPr>
    </w:pPr>
    <w:r>
      <mc:AlternateContent>
        <mc:Choice Requires="wps">
          <w:drawing>
            <wp:anchor distT="0" distB="0" distL="114300" distR="114300" simplePos="0" relativeHeight="251678720" behindDoc="0" locked="0" layoutInCell="0" allowOverlap="1">
              <wp:simplePos x="0" y="0"/>
              <wp:positionH relativeFrom="page">
                <wp:posOffset>944880</wp:posOffset>
              </wp:positionH>
              <wp:positionV relativeFrom="page">
                <wp:posOffset>685800</wp:posOffset>
              </wp:positionV>
              <wp:extent cx="5705475" cy="9525"/>
              <wp:effectExtent l="0" t="0" r="0" b="0"/>
              <wp:wrapNone/>
              <wp:docPr id="81" name="矩形 81"/>
              <wp:cNvGraphicFramePr/>
              <a:graphic xmlns:a="http://schemas.openxmlformats.org/drawingml/2006/main">
                <a:graphicData uri="http://schemas.microsoft.com/office/word/2010/wordprocessingShape">
                  <wps:wsp>
                    <wps:cNvSpPr/>
                    <wps:spPr>
                      <a:xfrm>
                        <a:off x="0" y="0"/>
                        <a:ext cx="5705475" cy="9525"/>
                      </a:xfrm>
                      <a:prstGeom prst="rect">
                        <a:avLst/>
                      </a:prstGeom>
                      <a:solidFill>
                        <a:srgbClr val="000000"/>
                      </a:solidFill>
                      <a:ln>
                        <a:noFill/>
                      </a:ln>
                    </wps:spPr>
                    <wps:bodyPr upright="1"/>
                  </wps:wsp>
                </a:graphicData>
              </a:graphic>
            </wp:anchor>
          </w:drawing>
        </mc:Choice>
        <mc:Fallback>
          <w:pict>
            <v:rect id="_x0000_s1026" o:spid="_x0000_s1026" o:spt="1" style="position:absolute;left:0pt;margin-left:74.4pt;margin-top:54pt;height:0.75pt;width:449.25pt;mso-position-horizontal-relative:page;mso-position-vertical-relative:page;z-index:251678720;mso-width-relative:page;mso-height-relative:page;" fillcolor="#000000" filled="t" stroked="f" coordsize="21600,21600" o:allowincell="f" o:gfxdata="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Yx+3&#10;kdkAAAAMAQAADwAAAAAAAAABACAAAAAiAAAAZHJzL2Rvd25yZXYueG1sUEsBAhQAFAAAAAgAh07i&#10;QE41EVKvAQAAXwMAAA4AAAAAAAAAAQAgAAAAKAEAAGRycy9lMm9Eb2MueG1sUEsFBgAAAAAGAAYA&#10;WQEAAEkFAAAAAA==&#10;">
              <v:fill on="t" focussize="0,0"/>
              <v:stroke on="f"/>
              <v:imagedata o:title=""/>
              <o:lock v:ext="edit" aspectratio="f"/>
            </v:rect>
          </w:pict>
        </mc:Fallback>
      </mc:AlternateConten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A7618A">
    <w:pPr>
      <w:spacing w:line="14" w:lineRule="auto"/>
      <w:rPr>
        <w:rFonts w:ascii="Arial"/>
        <w:sz w:val="2"/>
      </w:rP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26366C">
    <w:pPr>
      <w:spacing w:line="46" w:lineRule="auto"/>
      <w:rPr>
        <w:rFonts w:ascii="Arial"/>
        <w:sz w:val="2"/>
      </w:rPr>
    </w:pPr>
    <w:r>
      <mc:AlternateContent>
        <mc:Choice Requires="wps">
          <w:drawing>
            <wp:anchor distT="0" distB="0" distL="114300" distR="114300" simplePos="0" relativeHeight="251678720" behindDoc="0" locked="0" layoutInCell="0" allowOverlap="1">
              <wp:simplePos x="0" y="0"/>
              <wp:positionH relativeFrom="page">
                <wp:posOffset>944880</wp:posOffset>
              </wp:positionH>
              <wp:positionV relativeFrom="page">
                <wp:posOffset>685800</wp:posOffset>
              </wp:positionV>
              <wp:extent cx="5705475" cy="9525"/>
              <wp:effectExtent l="0" t="0" r="0" b="0"/>
              <wp:wrapNone/>
              <wp:docPr id="80" name="矩形 80"/>
              <wp:cNvGraphicFramePr/>
              <a:graphic xmlns:a="http://schemas.openxmlformats.org/drawingml/2006/main">
                <a:graphicData uri="http://schemas.microsoft.com/office/word/2010/wordprocessingShape">
                  <wps:wsp>
                    <wps:cNvSpPr/>
                    <wps:spPr>
                      <a:xfrm>
                        <a:off x="0" y="0"/>
                        <a:ext cx="5705475" cy="9525"/>
                      </a:xfrm>
                      <a:prstGeom prst="rect">
                        <a:avLst/>
                      </a:prstGeom>
                      <a:solidFill>
                        <a:srgbClr val="000000"/>
                      </a:solidFill>
                      <a:ln>
                        <a:noFill/>
                      </a:ln>
                    </wps:spPr>
                    <wps:bodyPr upright="1"/>
                  </wps:wsp>
                </a:graphicData>
              </a:graphic>
            </wp:anchor>
          </w:drawing>
        </mc:Choice>
        <mc:Fallback>
          <w:pict>
            <v:rect id="_x0000_s1026" o:spid="_x0000_s1026" o:spt="1" style="position:absolute;left:0pt;margin-left:74.4pt;margin-top:54pt;height:0.75pt;width:449.25pt;mso-position-horizontal-relative:page;mso-position-vertical-relative:page;z-index:251678720;mso-width-relative:page;mso-height-relative:page;" fillcolor="#000000" filled="t" stroked="f" coordsize="21600,21600" o:allowincell="f" o:gfxdata="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Yx+3&#10;kdkAAAAMAQAADwAAAAAAAAABACAAAAAiAAAAZHJzL2Rvd25yZXYueG1sUEsBAhQAFAAAAAgAh07i&#10;QIht48CvAQAAXwMAAA4AAAAAAAAAAQAgAAAAKAEAAGRycy9lMm9Eb2MueG1sUEsFBgAAAAAGAAYA&#10;WQEAAEkFAAAAAA==&#10;">
              <v:fill on="t" focussize="0,0"/>
              <v:stroke on="f"/>
              <v:imagedata o:title=""/>
              <o:lock v:ext="edit" aspectratio="f"/>
            </v:rect>
          </w:pict>
        </mc:Fallback>
      </mc:AlternateConten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CEFFDC">
    <w:pPr>
      <w:spacing w:line="14" w:lineRule="auto"/>
      <w:rPr>
        <w:rFonts w:ascii="Arial"/>
        <w:sz w:val="2"/>
      </w:rP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63AACE">
    <w:pPr>
      <w:spacing w:line="46" w:lineRule="auto"/>
      <w:rPr>
        <w:rFonts w:ascii="Arial"/>
        <w:sz w:val="2"/>
      </w:rPr>
    </w:pPr>
    <w:r>
      <mc:AlternateContent>
        <mc:Choice Requires="wps">
          <w:drawing>
            <wp:anchor distT="0" distB="0" distL="114300" distR="114300" simplePos="0" relativeHeight="251678720" behindDoc="0" locked="0" layoutInCell="0" allowOverlap="1">
              <wp:simplePos x="0" y="0"/>
              <wp:positionH relativeFrom="page">
                <wp:posOffset>944880</wp:posOffset>
              </wp:positionH>
              <wp:positionV relativeFrom="page">
                <wp:posOffset>685800</wp:posOffset>
              </wp:positionV>
              <wp:extent cx="5705475" cy="9525"/>
              <wp:effectExtent l="0" t="0" r="0" b="0"/>
              <wp:wrapNone/>
              <wp:docPr id="94" name="矩形 94"/>
              <wp:cNvGraphicFramePr/>
              <a:graphic xmlns:a="http://schemas.openxmlformats.org/drawingml/2006/main">
                <a:graphicData uri="http://schemas.microsoft.com/office/word/2010/wordprocessingShape">
                  <wps:wsp>
                    <wps:cNvSpPr/>
                    <wps:spPr>
                      <a:xfrm>
                        <a:off x="0" y="0"/>
                        <a:ext cx="5705475" cy="9525"/>
                      </a:xfrm>
                      <a:prstGeom prst="rect">
                        <a:avLst/>
                      </a:prstGeom>
                      <a:solidFill>
                        <a:srgbClr val="000000"/>
                      </a:solidFill>
                      <a:ln>
                        <a:noFill/>
                      </a:ln>
                    </wps:spPr>
                    <wps:bodyPr upright="1"/>
                  </wps:wsp>
                </a:graphicData>
              </a:graphic>
            </wp:anchor>
          </w:drawing>
        </mc:Choice>
        <mc:Fallback>
          <w:pict>
            <v:rect id="_x0000_s1026" o:spid="_x0000_s1026" o:spt="1" style="position:absolute;left:0pt;margin-left:74.4pt;margin-top:54pt;height:0.75pt;width:449.25pt;mso-position-horizontal-relative:page;mso-position-vertical-relative:page;z-index:251678720;mso-width-relative:page;mso-height-relative:page;" fillcolor="#000000" filled="t" stroked="f" coordsize="21600,21600" o:allowincell="f" o:gfxdata="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Yx+3&#10;kdkAAAAMAQAADwAAAAAAAAABACAAAAAiAAAAZHJzL2Rvd25yZXYueG1sUEsBAhQAFAAAAAgAh07i&#10;QI6RLJSvAQAAXwMAAA4AAAAAAAAAAQAgAAAAKAEAAGRycy9lMm9Eb2MueG1sUEsFBgAAAAAGAAYA&#10;WQEAAEkFAAAAAA==&#10;">
              <v:fill on="t" focussize="0,0"/>
              <v:stroke on="f"/>
              <v:imagedata o:title=""/>
              <o:lock v:ext="edit" aspectratio="f"/>
            </v:rect>
          </w:pict>
        </mc:Fallback>
      </mc:AlternateConten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77793D">
    <w:pPr>
      <w:spacing w:line="14" w:lineRule="auto"/>
      <w:rPr>
        <w:rFonts w:ascii="Arial"/>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6BB1D8">
    <w:pPr>
      <w:spacing w:line="46" w:lineRule="auto"/>
      <w:rPr>
        <w:rFonts w:ascii="Arial"/>
        <w:sz w:val="2"/>
      </w:rPr>
    </w:pPr>
    <w:r>
      <w:pict>
        <v:rect id="_x0000_s2069" o:spid="_x0000_s2069" o:spt="1" style="position:absolute;left:0pt;margin-left:74.4pt;margin-top:54pt;height:0.75pt;width:449.25pt;mso-position-horizontal-relative:page;mso-position-vertical-relative:page;z-index:251659264;mso-width-relative:page;mso-height-relative:page;" fillcolor="#000000" filled="t" stroked="f" coordsize="21600,21600" o:allowincell="f">
          <v:path/>
          <v:fill on="t" focussize="0,0"/>
          <v:stroke on="f"/>
          <v:imagedata o:title=""/>
          <o:lock v:ext="edit"/>
        </v:rect>
      </w:pic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2380C2">
    <w:pPr>
      <w:spacing w:line="46" w:lineRule="auto"/>
      <w:rPr>
        <w:rFonts w:ascii="Arial"/>
        <w:sz w:val="2"/>
      </w:rPr>
    </w:pPr>
    <w:r>
      <mc:AlternateContent>
        <mc:Choice Requires="wps">
          <w:drawing>
            <wp:anchor distT="0" distB="0" distL="114300" distR="114300" simplePos="0" relativeHeight="251678720" behindDoc="0" locked="0" layoutInCell="0" allowOverlap="1">
              <wp:simplePos x="0" y="0"/>
              <wp:positionH relativeFrom="page">
                <wp:posOffset>944880</wp:posOffset>
              </wp:positionH>
              <wp:positionV relativeFrom="page">
                <wp:posOffset>685800</wp:posOffset>
              </wp:positionV>
              <wp:extent cx="5705475" cy="9525"/>
              <wp:effectExtent l="0" t="0" r="0" b="0"/>
              <wp:wrapNone/>
              <wp:docPr id="16" name="矩形 16"/>
              <wp:cNvGraphicFramePr/>
              <a:graphic xmlns:a="http://schemas.openxmlformats.org/drawingml/2006/main">
                <a:graphicData uri="http://schemas.microsoft.com/office/word/2010/wordprocessingShape">
                  <wps:wsp>
                    <wps:cNvSpPr/>
                    <wps:spPr>
                      <a:xfrm>
                        <a:off x="0" y="0"/>
                        <a:ext cx="5705475" cy="9525"/>
                      </a:xfrm>
                      <a:prstGeom prst="rect">
                        <a:avLst/>
                      </a:prstGeom>
                      <a:solidFill>
                        <a:srgbClr val="000000"/>
                      </a:solidFill>
                      <a:ln>
                        <a:noFill/>
                      </a:ln>
                    </wps:spPr>
                    <wps:bodyPr upright="1"/>
                  </wps:wsp>
                </a:graphicData>
              </a:graphic>
            </wp:anchor>
          </w:drawing>
        </mc:Choice>
        <mc:Fallback>
          <w:pict>
            <v:rect id="_x0000_s1026" o:spid="_x0000_s1026" o:spt="1" style="position:absolute;left:0pt;margin-left:74.4pt;margin-top:54pt;height:0.75pt;width:449.25pt;mso-position-horizontal-relative:page;mso-position-vertical-relative:page;z-index:251678720;mso-width-relative:page;mso-height-relative:page;" fillcolor="#000000" filled="t" stroked="f" coordsize="21600,21600" o:allowincell="f" o:gfxdata="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Yx+3&#10;kdkAAAAMAQAADwAAAAAAAAABACAAAAAiAAAAZHJzL2Rvd25yZXYueG1sUEsBAhQAFAAAAAgAh07i&#10;QCmE90ivAQAAXwMAAA4AAAAAAAAAAQAgAAAAKAEAAGRycy9lMm9Eb2MueG1sUEsFBgAAAAAGAAYA&#10;WQEAAEkFAAAAAA==&#10;">
              <v:fill on="t" focussize="0,0"/>
              <v:stroke on="f"/>
              <v:imagedata o:title=""/>
              <o:lock v:ext="edit" aspectratio="f"/>
            </v:rect>
          </w:pict>
        </mc:Fallback>
      </mc:AlternateConten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2B5483">
    <w:pPr>
      <w:spacing w:line="14" w:lineRule="auto"/>
      <w:rPr>
        <w:rFonts w:ascii="Arial"/>
        <w:sz w:val="2"/>
      </w:rP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C6D5FE">
    <w:pPr>
      <w:spacing w:line="46" w:lineRule="auto"/>
      <w:rPr>
        <w:rFonts w:ascii="Arial"/>
        <w:sz w:val="2"/>
      </w:rPr>
    </w:pPr>
    <w:r>
      <mc:AlternateContent>
        <mc:Choice Requires="wps">
          <w:drawing>
            <wp:anchor distT="0" distB="0" distL="114300" distR="114300" simplePos="0" relativeHeight="251678720" behindDoc="0" locked="0" layoutInCell="0" allowOverlap="1">
              <wp:simplePos x="0" y="0"/>
              <wp:positionH relativeFrom="page">
                <wp:posOffset>944880</wp:posOffset>
              </wp:positionH>
              <wp:positionV relativeFrom="page">
                <wp:posOffset>685800</wp:posOffset>
              </wp:positionV>
              <wp:extent cx="5705475" cy="9525"/>
              <wp:effectExtent l="0" t="0" r="0" b="0"/>
              <wp:wrapNone/>
              <wp:docPr id="18" name="矩形 18"/>
              <wp:cNvGraphicFramePr/>
              <a:graphic xmlns:a="http://schemas.openxmlformats.org/drawingml/2006/main">
                <a:graphicData uri="http://schemas.microsoft.com/office/word/2010/wordprocessingShape">
                  <wps:wsp>
                    <wps:cNvSpPr/>
                    <wps:spPr>
                      <a:xfrm>
                        <a:off x="0" y="0"/>
                        <a:ext cx="5705475" cy="9525"/>
                      </a:xfrm>
                      <a:prstGeom prst="rect">
                        <a:avLst/>
                      </a:prstGeom>
                      <a:solidFill>
                        <a:srgbClr val="000000"/>
                      </a:solidFill>
                      <a:ln>
                        <a:noFill/>
                      </a:ln>
                    </wps:spPr>
                    <wps:bodyPr upright="1"/>
                  </wps:wsp>
                </a:graphicData>
              </a:graphic>
            </wp:anchor>
          </w:drawing>
        </mc:Choice>
        <mc:Fallback>
          <w:pict>
            <v:rect id="_x0000_s1026" o:spid="_x0000_s1026" o:spt="1" style="position:absolute;left:0pt;margin-left:74.4pt;margin-top:54pt;height:0.75pt;width:449.25pt;mso-position-horizontal-relative:page;mso-position-vertical-relative:page;z-index:251678720;mso-width-relative:page;mso-height-relative:page;" fillcolor="#000000" filled="t" stroked="f" coordsize="21600,21600" o:allowincell="f" o:gfxdata="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Yx+3&#10;kdkAAAAMAQAADwAAAAAAAAABACAAAAAiAAAAZHJzL2Rvd25yZXYueG1sUEsBAhQAFAAAAAgAh07i&#10;QImJjNyvAQAAXwMAAA4AAAAAAAAAAQAgAAAAKAEAAGRycy9lMm9Eb2MueG1sUEsFBgAAAAAGAAYA&#10;WQEAAEkFAAAAAA==&#10;">
              <v:fill on="t" focussize="0,0"/>
              <v:stroke on="f"/>
              <v:imagedata o:title=""/>
              <o:lock v:ext="edit" aspectratio="f"/>
            </v:rect>
          </w:pict>
        </mc:Fallback>
      </mc:AlternateContent>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9AD35C">
    <w:pPr>
      <w:spacing w:line="14" w:lineRule="auto"/>
      <w:rPr>
        <w:rFonts w:ascii="Arial"/>
        <w:sz w:val="2"/>
      </w:rP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334CFD">
    <w:pPr>
      <w:spacing w:line="46" w:lineRule="auto"/>
      <w:rPr>
        <w:rFonts w:ascii="Arial"/>
        <w:sz w:val="2"/>
      </w:rPr>
    </w:pPr>
    <w:r>
      <mc:AlternateContent>
        <mc:Choice Requires="wps">
          <w:drawing>
            <wp:anchor distT="0" distB="0" distL="114300" distR="114300" simplePos="0" relativeHeight="251678720" behindDoc="0" locked="0" layoutInCell="0" allowOverlap="1">
              <wp:simplePos x="0" y="0"/>
              <wp:positionH relativeFrom="page">
                <wp:posOffset>944880</wp:posOffset>
              </wp:positionH>
              <wp:positionV relativeFrom="page">
                <wp:posOffset>685800</wp:posOffset>
              </wp:positionV>
              <wp:extent cx="5705475" cy="9525"/>
              <wp:effectExtent l="0" t="0" r="0" b="0"/>
              <wp:wrapNone/>
              <wp:docPr id="7" name="矩形 7"/>
              <wp:cNvGraphicFramePr/>
              <a:graphic xmlns:a="http://schemas.openxmlformats.org/drawingml/2006/main">
                <a:graphicData uri="http://schemas.microsoft.com/office/word/2010/wordprocessingShape">
                  <wps:wsp>
                    <wps:cNvSpPr/>
                    <wps:spPr>
                      <a:xfrm>
                        <a:off x="0" y="0"/>
                        <a:ext cx="5705475" cy="9525"/>
                      </a:xfrm>
                      <a:prstGeom prst="rect">
                        <a:avLst/>
                      </a:prstGeom>
                      <a:solidFill>
                        <a:srgbClr val="000000"/>
                      </a:solidFill>
                      <a:ln>
                        <a:noFill/>
                      </a:ln>
                    </wps:spPr>
                    <wps:bodyPr upright="1"/>
                  </wps:wsp>
                </a:graphicData>
              </a:graphic>
            </wp:anchor>
          </w:drawing>
        </mc:Choice>
        <mc:Fallback>
          <w:pict>
            <v:rect id="_x0000_s1026" o:spid="_x0000_s1026" o:spt="1" style="position:absolute;left:0pt;margin-left:74.4pt;margin-top:54pt;height:0.75pt;width:449.25pt;mso-position-horizontal-relative:page;mso-position-vertical-relative:page;z-index:251678720;mso-width-relative:page;mso-height-relative:page;" fillcolor="#000000" filled="t" stroked="f" coordsize="21600,21600" o:allowincell="f" o:gfxdata="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BjH7eR&#10;2QAAAAwBAAAPAAAAAAAAAAEAIAAAACIAAABkcnMvZG93bnJldi54bWxQSwECFAAUAAAACACHTuJA&#10;MC4xma4BAABdAwAADgAAAAAAAAABACAAAAAoAQAAZHJzL2Uyb0RvYy54bWxQSwUGAAAAAAYABgBZ&#10;AQAASAUAAAAA&#10;">
              <v:fill on="t" focussize="0,0"/>
              <v:stroke on="f"/>
              <v:imagedata o:title=""/>
              <o:lock v:ext="edit" aspectratio="f"/>
            </v:rect>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D8FD4A">
    <w:pPr>
      <w:spacing w:line="14" w:lineRule="auto"/>
      <w:rPr>
        <w:rFonts w:ascii="Arial"/>
        <w:sz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C670DC">
    <w:pPr>
      <w:spacing w:line="14" w:lineRule="auto"/>
      <w:rPr>
        <w:rFonts w:ascii="Arial"/>
        <w:sz w:val="2"/>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885C67">
    <w:pPr>
      <w:spacing w:line="46" w:lineRule="auto"/>
      <w:rPr>
        <w:rFonts w:ascii="Arial"/>
        <w:sz w:val="2"/>
      </w:rPr>
    </w:pPr>
    <w:r>
      <w:pict>
        <v:rect id="_x0000_s2075" o:spid="_x0000_s2075" o:spt="1" style="position:absolute;left:0pt;margin-left:74.4pt;margin-top:54pt;height:0.75pt;width:449.25pt;mso-position-horizontal-relative:page;mso-position-vertical-relative:page;z-index:251659264;mso-width-relative:page;mso-height-relative:page;" fillcolor="#000000" filled="t" stroked="f" coordsize="21600,21600" o:allowincell="f">
          <v:path/>
          <v:fill on="t" focussize="0,0"/>
          <v:stroke on="f"/>
          <v:imagedata o:title=""/>
          <o:lock v:ext="edit"/>
        </v:rect>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963EBA">
    <w:pPr>
      <w:spacing w:line="46" w:lineRule="auto"/>
      <w:rPr>
        <w:rFonts w:ascii="Arial"/>
        <w:sz w:val="2"/>
      </w:rPr>
    </w:pPr>
    <w:r>
      <w:pict>
        <v:rect id="_x0000_s2080" o:spid="_x0000_s2080" o:spt="1" style="position:absolute;left:0pt;margin-left:74.4pt;margin-top:54pt;height:0.75pt;width:449.25pt;mso-position-horizontal-relative:page;mso-position-vertical-relative:page;z-index:251659264;mso-width-relative:page;mso-height-relative:page;" fillcolor="#000000" filled="t" stroked="f" coordsize="21600,21600" o:allowincell="f">
          <v:path/>
          <v:fill on="t" focussize="0,0"/>
          <v:stroke on="f"/>
          <v:imagedata o:title=""/>
          <o:lock v:ext="edit"/>
        </v:rect>
      </w:pic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186F26">
    <w:pPr>
      <w:spacing w:line="46" w:lineRule="auto"/>
      <w:rPr>
        <w:rFonts w:ascii="Arial"/>
        <w:sz w:val="2"/>
      </w:rPr>
    </w:pPr>
    <w:r>
      <w:pict>
        <v:rect id="_x0000_s2081" o:spid="_x0000_s2081" o:spt="1" style="position:absolute;left:0pt;margin-left:74.4pt;margin-top:54pt;height:0.75pt;width:449.25pt;mso-position-horizontal-relative:page;mso-position-vertical-relative:page;z-index:251664384;mso-width-relative:page;mso-height-relative:page;" fillcolor="#000000" filled="t" stroked="f" coordsize="21600,21600" o:allowincell="f">
          <v:path/>
          <v:fill on="t" focussize="0,0"/>
          <v:stroke on="f"/>
          <v:imagedata o:title=""/>
          <o:lock v:ext="edit"/>
        </v:rect>
      </w:pic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2608A7">
    <w:pPr>
      <w:spacing w:line="46" w:lineRule="auto"/>
      <w:rPr>
        <w:rFonts w:ascii="Arial"/>
        <w:sz w:val="2"/>
      </w:rPr>
    </w:pPr>
    <w:r>
      <w:pict>
        <v:rect id="_x0000_s2082" o:spid="_x0000_s2082" o:spt="1" style="position:absolute;left:0pt;margin-left:74.4pt;margin-top:54pt;height:0.75pt;width:449.25pt;mso-position-horizontal-relative:page;mso-position-vertical-relative:page;z-index:251665408;mso-width-relative:page;mso-height-relative:page;" fillcolor="#000000" filled="t" stroked="f" coordsize="21600,21600" o:allowincell="f">
          <v:path/>
          <v:fill on="t" focussize="0,0"/>
          <v:stroke on="f"/>
          <v:imagedata o:title=""/>
          <o:lock v:ext="edit"/>
        </v:rect>
      </w:pic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488FE7">
    <w:pPr>
      <w:spacing w:line="46" w:lineRule="auto"/>
      <w:rPr>
        <w:rFonts w:ascii="Arial"/>
        <w:sz w:val="2"/>
      </w:rPr>
    </w:pPr>
    <w:r>
      <w:pict>
        <v:rect id="_x0000_s2083" o:spid="_x0000_s2083" o:spt="1" style="position:absolute;left:0pt;margin-left:74.4pt;margin-top:54pt;height:0.75pt;width:449.25pt;mso-position-horizontal-relative:page;mso-position-vertical-relative:page;z-index:251662336;mso-width-relative:page;mso-height-relative:page;" fillcolor="#000000" filled="t" stroked="f" coordsize="21600,21600" o:allowincell="f">
          <v:path/>
          <v:fill on="t" focussize="0,0"/>
          <v:stroke on="f"/>
          <v:imagedata o:title=""/>
          <o:lock v:ext="edit"/>
        </v:rect>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694172E"/>
    <w:multiLevelType w:val="singleLevel"/>
    <w:tmpl w:val="C694172E"/>
    <w:lvl w:ilvl="0" w:tentative="0">
      <w:start w:val="4"/>
      <w:numFmt w:val="chineseCounting"/>
      <w:suff w:val="space"/>
      <w:lvlText w:val="第%1节"/>
      <w:lvlJc w:val="left"/>
      <w:rPr>
        <w:rFonts w:hint="eastAsia"/>
      </w:rPr>
    </w:lvl>
  </w:abstractNum>
  <w:abstractNum w:abstractNumId="1">
    <w:nsid w:val="D6A5E14D"/>
    <w:multiLevelType w:val="singleLevel"/>
    <w:tmpl w:val="D6A5E14D"/>
    <w:lvl w:ilvl="0" w:tentative="0">
      <w:start w:val="1"/>
      <w:numFmt w:val="decimal"/>
      <w:suff w:val="nothing"/>
      <w:lvlText w:val="（%1）"/>
      <w:lvlJc w:val="left"/>
    </w:lvl>
  </w:abstractNum>
  <w:abstractNum w:abstractNumId="2">
    <w:nsid w:val="087B1468"/>
    <w:multiLevelType w:val="singleLevel"/>
    <w:tmpl w:val="087B1468"/>
    <w:lvl w:ilvl="0" w:tentative="0">
      <w:start w:val="4"/>
      <w:numFmt w:val="decimal"/>
      <w:suff w:val="space"/>
      <w:lvlText w:val="%1."/>
      <w:lvlJc w:val="left"/>
    </w:lvl>
  </w:abstractNum>
  <w:abstractNum w:abstractNumId="3">
    <w:nsid w:val="66B243C7"/>
    <w:multiLevelType w:val="singleLevel"/>
    <w:tmpl w:val="66B243C7"/>
    <w:lvl w:ilvl="0" w:tentative="0">
      <w:start w:val="1"/>
      <w:numFmt w:val="decimal"/>
      <w:suff w:val="nothing"/>
      <w:lvlText w:val="%1、"/>
      <w:lvlJc w:val="left"/>
    </w:lvl>
  </w:abstractNum>
  <w:abstractNum w:abstractNumId="4">
    <w:nsid w:val="6B66012E"/>
    <w:multiLevelType w:val="singleLevel"/>
    <w:tmpl w:val="6B66012E"/>
    <w:lvl w:ilvl="0" w:tentative="0">
      <w:start w:val="1"/>
      <w:numFmt w:val="decimal"/>
      <w:suff w:val="space"/>
      <w:lvlText w:val="%1."/>
      <w:lvlJc w:val="left"/>
    </w:lvl>
  </w:abstractNum>
  <w:num w:numId="1">
    <w:abstractNumId w:val="3"/>
  </w:num>
  <w:num w:numId="2">
    <w:abstractNumId w:val="2"/>
  </w:num>
  <w:num w:numId="3">
    <w:abstractNumId w:val="1"/>
  </w:num>
  <w:num w:numId="4">
    <w:abstractNumId w:val="0"/>
  </w:num>
  <w:num w:numId="5">
    <w:abstractNumId w:val="4"/>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范蠡">
    <w15:presenceInfo w15:providerId="WPS Office" w15:userId="606297445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displayBackgroundShape w:val="1"/>
  <w:bordersDoNotSurroundHeader w:val="0"/>
  <w:bordersDoNotSurroundFooter w:val="0"/>
  <w:revisionView w:markup="0"/>
  <w:documentProtection w:enforcement="0"/>
  <w:displayHorizontalDrawingGridEvery w:val="1"/>
  <w:displayVerticalDrawingGridEvery w:val="1"/>
  <w:noPunctuationKerning w:val="1"/>
  <w:characterSpacingControl w:val="doNotCompress"/>
  <w:hdrShapeDefaults>
    <o:shapelayout v:ext="edit">
      <o:idmap v:ext="edit" data="2"/>
    </o:shapelayout>
  </w:hdrShapeDefaults>
  <w:footnotePr>
    <w:footnote w:id="0"/>
    <w:footnote w:id="1"/>
  </w:footnotePr>
  <w:endnotePr>
    <w:endnote w:id="0"/>
    <w:endnote w:id="1"/>
  </w:endnotePr>
  <w:compat>
    <w:spaceForUL/>
    <w:balanceSingleByteDoubleByteWidth/>
    <w:ulTrailSpace/>
    <w:doNotExpandShiftReturn/>
    <w:adjustLineHeightInTable/>
    <w:doNotWrapTextWithPunct/>
    <w:doNotUseEastAsianBreakRules/>
    <w:useFELayout/>
    <w:doNotUseIndentAsNumberingTabStop/>
    <w:compatSetting w:name="compatibilityMode" w:uri="http://schemas.microsoft.com/office/word" w:val="14"/>
  </w:compat>
  <w:docVars>
    <w:docVar w:name="commondata" w:val="eyJoZGlkIjoiYzBjODJiNTc0ZWIyNGNhN2Y0ZTRjNDRlNDhhYTc4YTYifQ=="/>
    <w:docVar w:name="KSO_WPS_MARK_KEY" w:val="b7927de8-4ccf-400a-bf2d-c9d904b3fd38"/>
  </w:docVars>
  <w:rsids>
    <w:rsidRoot w:val="00000000"/>
    <w:rsid w:val="00364968"/>
    <w:rsid w:val="00D11846"/>
    <w:rsid w:val="00E5193E"/>
    <w:rsid w:val="011F4185"/>
    <w:rsid w:val="0140209A"/>
    <w:rsid w:val="01E03724"/>
    <w:rsid w:val="022E213E"/>
    <w:rsid w:val="034474D5"/>
    <w:rsid w:val="03B600F3"/>
    <w:rsid w:val="03D70414"/>
    <w:rsid w:val="046573D5"/>
    <w:rsid w:val="055063F5"/>
    <w:rsid w:val="055E50A5"/>
    <w:rsid w:val="05972365"/>
    <w:rsid w:val="05AE0DE7"/>
    <w:rsid w:val="05F91E7B"/>
    <w:rsid w:val="061060AF"/>
    <w:rsid w:val="061C5D9F"/>
    <w:rsid w:val="06574CAB"/>
    <w:rsid w:val="067D0D75"/>
    <w:rsid w:val="068275D8"/>
    <w:rsid w:val="068568FC"/>
    <w:rsid w:val="06B843C5"/>
    <w:rsid w:val="06E55999"/>
    <w:rsid w:val="07593D76"/>
    <w:rsid w:val="07E707E6"/>
    <w:rsid w:val="07F56465"/>
    <w:rsid w:val="07F6013E"/>
    <w:rsid w:val="07F60600"/>
    <w:rsid w:val="08145C55"/>
    <w:rsid w:val="08617B2D"/>
    <w:rsid w:val="08C67C9C"/>
    <w:rsid w:val="08E70B81"/>
    <w:rsid w:val="093E6F77"/>
    <w:rsid w:val="09412D13"/>
    <w:rsid w:val="094F6EE5"/>
    <w:rsid w:val="095A21E5"/>
    <w:rsid w:val="09E00276"/>
    <w:rsid w:val="0A6120D7"/>
    <w:rsid w:val="0A6D18E6"/>
    <w:rsid w:val="0A7D78AB"/>
    <w:rsid w:val="0AC4599B"/>
    <w:rsid w:val="0ADD770C"/>
    <w:rsid w:val="0B143885"/>
    <w:rsid w:val="0B267BC9"/>
    <w:rsid w:val="0B3F74E9"/>
    <w:rsid w:val="0B450DF1"/>
    <w:rsid w:val="0B7A1A6B"/>
    <w:rsid w:val="0B9A124B"/>
    <w:rsid w:val="0BC52727"/>
    <w:rsid w:val="0C934773"/>
    <w:rsid w:val="0C9D2B76"/>
    <w:rsid w:val="0CD10852"/>
    <w:rsid w:val="0CF167FE"/>
    <w:rsid w:val="0D251C83"/>
    <w:rsid w:val="0DC2489C"/>
    <w:rsid w:val="0DD21349"/>
    <w:rsid w:val="0E660E7D"/>
    <w:rsid w:val="0E970B1E"/>
    <w:rsid w:val="0EBD675E"/>
    <w:rsid w:val="0F134947"/>
    <w:rsid w:val="0F4C7B55"/>
    <w:rsid w:val="0F616266"/>
    <w:rsid w:val="0F9407D6"/>
    <w:rsid w:val="0FA36C70"/>
    <w:rsid w:val="0FA97864"/>
    <w:rsid w:val="103E215B"/>
    <w:rsid w:val="10863CAA"/>
    <w:rsid w:val="10A541CF"/>
    <w:rsid w:val="10C759FF"/>
    <w:rsid w:val="10D66E87"/>
    <w:rsid w:val="10E741A0"/>
    <w:rsid w:val="10FA4B73"/>
    <w:rsid w:val="11286567"/>
    <w:rsid w:val="1193257A"/>
    <w:rsid w:val="11BF1AE5"/>
    <w:rsid w:val="121950DF"/>
    <w:rsid w:val="122136E2"/>
    <w:rsid w:val="13416023"/>
    <w:rsid w:val="13F66EDF"/>
    <w:rsid w:val="14043CC2"/>
    <w:rsid w:val="14067AB9"/>
    <w:rsid w:val="141352AC"/>
    <w:rsid w:val="14303C43"/>
    <w:rsid w:val="1434657A"/>
    <w:rsid w:val="146D3564"/>
    <w:rsid w:val="14E21532"/>
    <w:rsid w:val="14F66A65"/>
    <w:rsid w:val="155645B2"/>
    <w:rsid w:val="15991004"/>
    <w:rsid w:val="16134405"/>
    <w:rsid w:val="16B17F0B"/>
    <w:rsid w:val="16CD2A57"/>
    <w:rsid w:val="16D45FF2"/>
    <w:rsid w:val="16FF3FF7"/>
    <w:rsid w:val="17241EA6"/>
    <w:rsid w:val="17A768FD"/>
    <w:rsid w:val="17AA4792"/>
    <w:rsid w:val="1803013C"/>
    <w:rsid w:val="180B2512"/>
    <w:rsid w:val="18944412"/>
    <w:rsid w:val="18D14FB2"/>
    <w:rsid w:val="190525D2"/>
    <w:rsid w:val="19963E79"/>
    <w:rsid w:val="19FC1C7A"/>
    <w:rsid w:val="1A473DEB"/>
    <w:rsid w:val="1A565416"/>
    <w:rsid w:val="1B523B5A"/>
    <w:rsid w:val="1B6406C8"/>
    <w:rsid w:val="1B960390"/>
    <w:rsid w:val="1BE11108"/>
    <w:rsid w:val="1BF70D0C"/>
    <w:rsid w:val="1C1C1800"/>
    <w:rsid w:val="1C4C2426"/>
    <w:rsid w:val="1C7A0B59"/>
    <w:rsid w:val="1D541122"/>
    <w:rsid w:val="1DAD780B"/>
    <w:rsid w:val="1E485837"/>
    <w:rsid w:val="1EAD09FA"/>
    <w:rsid w:val="1EBA2739"/>
    <w:rsid w:val="1EC86ED7"/>
    <w:rsid w:val="1EEF01A7"/>
    <w:rsid w:val="1F2D7281"/>
    <w:rsid w:val="1F2E1E38"/>
    <w:rsid w:val="1FB26437"/>
    <w:rsid w:val="20261BF6"/>
    <w:rsid w:val="206A0423"/>
    <w:rsid w:val="213D1BBA"/>
    <w:rsid w:val="21782998"/>
    <w:rsid w:val="21B04DB0"/>
    <w:rsid w:val="21FF6B6E"/>
    <w:rsid w:val="221200C4"/>
    <w:rsid w:val="22394EA3"/>
    <w:rsid w:val="22EE20CF"/>
    <w:rsid w:val="230B6C63"/>
    <w:rsid w:val="23277201"/>
    <w:rsid w:val="23B74027"/>
    <w:rsid w:val="23C01E9C"/>
    <w:rsid w:val="23D87CD4"/>
    <w:rsid w:val="241F37F9"/>
    <w:rsid w:val="24370FD3"/>
    <w:rsid w:val="2458511D"/>
    <w:rsid w:val="247B23D8"/>
    <w:rsid w:val="24886250"/>
    <w:rsid w:val="249302C6"/>
    <w:rsid w:val="24B02E19"/>
    <w:rsid w:val="24E516BA"/>
    <w:rsid w:val="256C0CC0"/>
    <w:rsid w:val="25CA10C3"/>
    <w:rsid w:val="25CB3C39"/>
    <w:rsid w:val="25D5721D"/>
    <w:rsid w:val="25F821F5"/>
    <w:rsid w:val="26051A92"/>
    <w:rsid w:val="261D1952"/>
    <w:rsid w:val="263A2118"/>
    <w:rsid w:val="266C3655"/>
    <w:rsid w:val="26B75F6B"/>
    <w:rsid w:val="26C8461C"/>
    <w:rsid w:val="26E51516"/>
    <w:rsid w:val="27DC212D"/>
    <w:rsid w:val="28147979"/>
    <w:rsid w:val="28717656"/>
    <w:rsid w:val="28A331E6"/>
    <w:rsid w:val="28B132DE"/>
    <w:rsid w:val="28EC45F2"/>
    <w:rsid w:val="291476A5"/>
    <w:rsid w:val="293C6B83"/>
    <w:rsid w:val="2942529C"/>
    <w:rsid w:val="296E04A6"/>
    <w:rsid w:val="298A6B2C"/>
    <w:rsid w:val="298B5910"/>
    <w:rsid w:val="29C020FA"/>
    <w:rsid w:val="29E277A3"/>
    <w:rsid w:val="29FD3A62"/>
    <w:rsid w:val="2A09069C"/>
    <w:rsid w:val="2A346E6A"/>
    <w:rsid w:val="2A9234C4"/>
    <w:rsid w:val="2B632B65"/>
    <w:rsid w:val="2B6B41F0"/>
    <w:rsid w:val="2B702E6C"/>
    <w:rsid w:val="2B8F1669"/>
    <w:rsid w:val="2BAA0E71"/>
    <w:rsid w:val="2BC31FCF"/>
    <w:rsid w:val="2BDD0222"/>
    <w:rsid w:val="2BEE0681"/>
    <w:rsid w:val="2C7212B2"/>
    <w:rsid w:val="2CC84154"/>
    <w:rsid w:val="2CD7205C"/>
    <w:rsid w:val="2CE932B1"/>
    <w:rsid w:val="2D076714"/>
    <w:rsid w:val="2D6842F7"/>
    <w:rsid w:val="2D875A23"/>
    <w:rsid w:val="2DCD0A11"/>
    <w:rsid w:val="2E6E1679"/>
    <w:rsid w:val="2E731C06"/>
    <w:rsid w:val="2E9C1DA9"/>
    <w:rsid w:val="2EB2301F"/>
    <w:rsid w:val="2EDA3228"/>
    <w:rsid w:val="2EDB7535"/>
    <w:rsid w:val="2F7B0550"/>
    <w:rsid w:val="2F812001"/>
    <w:rsid w:val="306E5052"/>
    <w:rsid w:val="3078777A"/>
    <w:rsid w:val="30793798"/>
    <w:rsid w:val="30EF04D7"/>
    <w:rsid w:val="30F8479D"/>
    <w:rsid w:val="31083F93"/>
    <w:rsid w:val="313B7751"/>
    <w:rsid w:val="324F3415"/>
    <w:rsid w:val="326D6AA1"/>
    <w:rsid w:val="329B1CFC"/>
    <w:rsid w:val="32AD7637"/>
    <w:rsid w:val="330A2C6A"/>
    <w:rsid w:val="3315587B"/>
    <w:rsid w:val="33234AE0"/>
    <w:rsid w:val="338A4CBA"/>
    <w:rsid w:val="33986AF2"/>
    <w:rsid w:val="3430697C"/>
    <w:rsid w:val="3431735D"/>
    <w:rsid w:val="346559BF"/>
    <w:rsid w:val="350242D2"/>
    <w:rsid w:val="358838F4"/>
    <w:rsid w:val="35FE0934"/>
    <w:rsid w:val="36415E89"/>
    <w:rsid w:val="36415FDB"/>
    <w:rsid w:val="36BD01B5"/>
    <w:rsid w:val="36E411B3"/>
    <w:rsid w:val="37441A8A"/>
    <w:rsid w:val="3755357B"/>
    <w:rsid w:val="37CD225E"/>
    <w:rsid w:val="37F7592B"/>
    <w:rsid w:val="38ED217A"/>
    <w:rsid w:val="395E7FFA"/>
    <w:rsid w:val="3A0A7E3A"/>
    <w:rsid w:val="3A1C5A9D"/>
    <w:rsid w:val="3AE4189E"/>
    <w:rsid w:val="3AF45588"/>
    <w:rsid w:val="3B263D94"/>
    <w:rsid w:val="3B980093"/>
    <w:rsid w:val="3BB24DE0"/>
    <w:rsid w:val="3BBF6E2B"/>
    <w:rsid w:val="3BD073C2"/>
    <w:rsid w:val="3C051E8B"/>
    <w:rsid w:val="3C97266F"/>
    <w:rsid w:val="3C9C3277"/>
    <w:rsid w:val="3CAF3BD4"/>
    <w:rsid w:val="3CEA6C43"/>
    <w:rsid w:val="3D2A1598"/>
    <w:rsid w:val="3D9B01B5"/>
    <w:rsid w:val="3E2C5C98"/>
    <w:rsid w:val="3E8714AF"/>
    <w:rsid w:val="3EE4673B"/>
    <w:rsid w:val="3F0A7128"/>
    <w:rsid w:val="3F8731B5"/>
    <w:rsid w:val="3FB50BBF"/>
    <w:rsid w:val="3FEB6F5A"/>
    <w:rsid w:val="3FFE06A9"/>
    <w:rsid w:val="40915FAB"/>
    <w:rsid w:val="40944E69"/>
    <w:rsid w:val="415B010F"/>
    <w:rsid w:val="41B763BF"/>
    <w:rsid w:val="41D31D20"/>
    <w:rsid w:val="421B6A59"/>
    <w:rsid w:val="42AC78EA"/>
    <w:rsid w:val="42DC702D"/>
    <w:rsid w:val="43C81EBB"/>
    <w:rsid w:val="43FB60DB"/>
    <w:rsid w:val="44B936FA"/>
    <w:rsid w:val="44C72128"/>
    <w:rsid w:val="44E57300"/>
    <w:rsid w:val="459C7848"/>
    <w:rsid w:val="45E6325E"/>
    <w:rsid w:val="467C4DAF"/>
    <w:rsid w:val="469F3711"/>
    <w:rsid w:val="46AD3BA4"/>
    <w:rsid w:val="46CE7EBD"/>
    <w:rsid w:val="46D52711"/>
    <w:rsid w:val="470152B5"/>
    <w:rsid w:val="4711561B"/>
    <w:rsid w:val="472E38C3"/>
    <w:rsid w:val="47A226F4"/>
    <w:rsid w:val="48E04AD2"/>
    <w:rsid w:val="48EB3F57"/>
    <w:rsid w:val="49353CB9"/>
    <w:rsid w:val="496B2A0B"/>
    <w:rsid w:val="497C50C6"/>
    <w:rsid w:val="4A0538C6"/>
    <w:rsid w:val="4A7339A2"/>
    <w:rsid w:val="4ADC4A61"/>
    <w:rsid w:val="4AEC002A"/>
    <w:rsid w:val="4B2F3845"/>
    <w:rsid w:val="4B4A4191"/>
    <w:rsid w:val="4B7E1BD4"/>
    <w:rsid w:val="4B8B7441"/>
    <w:rsid w:val="4BCD5112"/>
    <w:rsid w:val="4C057C43"/>
    <w:rsid w:val="4C1026CD"/>
    <w:rsid w:val="4C27522D"/>
    <w:rsid w:val="4C845850"/>
    <w:rsid w:val="4CCD0D31"/>
    <w:rsid w:val="4CFB02FD"/>
    <w:rsid w:val="4D19039B"/>
    <w:rsid w:val="4D595225"/>
    <w:rsid w:val="4D636BF7"/>
    <w:rsid w:val="4E045AE2"/>
    <w:rsid w:val="4EFE7E24"/>
    <w:rsid w:val="4F76246D"/>
    <w:rsid w:val="4F785CB6"/>
    <w:rsid w:val="50406E4E"/>
    <w:rsid w:val="507D4147"/>
    <w:rsid w:val="50F80A55"/>
    <w:rsid w:val="51141D8A"/>
    <w:rsid w:val="51183927"/>
    <w:rsid w:val="5214298C"/>
    <w:rsid w:val="524C3D9F"/>
    <w:rsid w:val="524E3378"/>
    <w:rsid w:val="527C7EE5"/>
    <w:rsid w:val="5297183D"/>
    <w:rsid w:val="52BE2CB0"/>
    <w:rsid w:val="53146370"/>
    <w:rsid w:val="537C33B4"/>
    <w:rsid w:val="53A50615"/>
    <w:rsid w:val="53FD5056"/>
    <w:rsid w:val="549D5004"/>
    <w:rsid w:val="55302F08"/>
    <w:rsid w:val="553E76D4"/>
    <w:rsid w:val="554E2385"/>
    <w:rsid w:val="558C2AFE"/>
    <w:rsid w:val="56207070"/>
    <w:rsid w:val="56252405"/>
    <w:rsid w:val="56624E04"/>
    <w:rsid w:val="56921A85"/>
    <w:rsid w:val="56B532A8"/>
    <w:rsid w:val="57121136"/>
    <w:rsid w:val="579C023F"/>
    <w:rsid w:val="57AF1E6D"/>
    <w:rsid w:val="57F14ED1"/>
    <w:rsid w:val="582A02D5"/>
    <w:rsid w:val="58883DB5"/>
    <w:rsid w:val="59D61CEB"/>
    <w:rsid w:val="59DC3EA7"/>
    <w:rsid w:val="5A0E041B"/>
    <w:rsid w:val="5A1336BD"/>
    <w:rsid w:val="5AC86513"/>
    <w:rsid w:val="5AFF6A82"/>
    <w:rsid w:val="5B111BBA"/>
    <w:rsid w:val="5B1F04F4"/>
    <w:rsid w:val="5B662171"/>
    <w:rsid w:val="5B981328"/>
    <w:rsid w:val="5BAB4DB1"/>
    <w:rsid w:val="5C277114"/>
    <w:rsid w:val="5C9B7A79"/>
    <w:rsid w:val="5CE703C1"/>
    <w:rsid w:val="5D0F6FB4"/>
    <w:rsid w:val="5D4F3E18"/>
    <w:rsid w:val="5D635307"/>
    <w:rsid w:val="5D6406C3"/>
    <w:rsid w:val="5D7875A6"/>
    <w:rsid w:val="5DA0717E"/>
    <w:rsid w:val="5DAA1DAA"/>
    <w:rsid w:val="5E342CD6"/>
    <w:rsid w:val="5E81743E"/>
    <w:rsid w:val="5EAF7E53"/>
    <w:rsid w:val="5F361EB9"/>
    <w:rsid w:val="5F7E7B72"/>
    <w:rsid w:val="60067904"/>
    <w:rsid w:val="600C1852"/>
    <w:rsid w:val="60883EF9"/>
    <w:rsid w:val="61467C04"/>
    <w:rsid w:val="61824826"/>
    <w:rsid w:val="618A4134"/>
    <w:rsid w:val="620160A1"/>
    <w:rsid w:val="62144A83"/>
    <w:rsid w:val="62260D30"/>
    <w:rsid w:val="62924064"/>
    <w:rsid w:val="62C56E89"/>
    <w:rsid w:val="62CE7457"/>
    <w:rsid w:val="62D2193D"/>
    <w:rsid w:val="63190FE0"/>
    <w:rsid w:val="6319765B"/>
    <w:rsid w:val="638E745B"/>
    <w:rsid w:val="63926A82"/>
    <w:rsid w:val="63EF1013"/>
    <w:rsid w:val="64234E01"/>
    <w:rsid w:val="646817FA"/>
    <w:rsid w:val="647E0EB0"/>
    <w:rsid w:val="64C319A4"/>
    <w:rsid w:val="661E1587"/>
    <w:rsid w:val="66361BAE"/>
    <w:rsid w:val="6696761D"/>
    <w:rsid w:val="66BD504A"/>
    <w:rsid w:val="67137057"/>
    <w:rsid w:val="671A28F9"/>
    <w:rsid w:val="67410186"/>
    <w:rsid w:val="67457333"/>
    <w:rsid w:val="677E60A4"/>
    <w:rsid w:val="67C37252"/>
    <w:rsid w:val="67E4235D"/>
    <w:rsid w:val="67F41E31"/>
    <w:rsid w:val="68190258"/>
    <w:rsid w:val="68420E31"/>
    <w:rsid w:val="68513A78"/>
    <w:rsid w:val="689504FE"/>
    <w:rsid w:val="68AF2676"/>
    <w:rsid w:val="68B0223F"/>
    <w:rsid w:val="69892E27"/>
    <w:rsid w:val="69AB28CF"/>
    <w:rsid w:val="69B55D5F"/>
    <w:rsid w:val="6A88514B"/>
    <w:rsid w:val="6ADC31A5"/>
    <w:rsid w:val="6B1A4EC6"/>
    <w:rsid w:val="6B1B2972"/>
    <w:rsid w:val="6B5F0164"/>
    <w:rsid w:val="6B6457E2"/>
    <w:rsid w:val="6B647ABE"/>
    <w:rsid w:val="6C2F0E6B"/>
    <w:rsid w:val="6C5B4E86"/>
    <w:rsid w:val="6C5C6499"/>
    <w:rsid w:val="6D3C6CAD"/>
    <w:rsid w:val="6D49223E"/>
    <w:rsid w:val="6D8B67B9"/>
    <w:rsid w:val="6E3252D0"/>
    <w:rsid w:val="6E8E4938"/>
    <w:rsid w:val="6F3B6306"/>
    <w:rsid w:val="6F402188"/>
    <w:rsid w:val="6FBD0E70"/>
    <w:rsid w:val="70277FD6"/>
    <w:rsid w:val="704A6D1C"/>
    <w:rsid w:val="70597221"/>
    <w:rsid w:val="7090092E"/>
    <w:rsid w:val="70AC7790"/>
    <w:rsid w:val="70B32117"/>
    <w:rsid w:val="70C64CF5"/>
    <w:rsid w:val="71572478"/>
    <w:rsid w:val="71DB7CEC"/>
    <w:rsid w:val="725B2CFD"/>
    <w:rsid w:val="726F3257"/>
    <w:rsid w:val="72B654DE"/>
    <w:rsid w:val="731B7FFB"/>
    <w:rsid w:val="73354FA7"/>
    <w:rsid w:val="73793978"/>
    <w:rsid w:val="737A2495"/>
    <w:rsid w:val="73C80B73"/>
    <w:rsid w:val="744C5702"/>
    <w:rsid w:val="749E5641"/>
    <w:rsid w:val="74A42250"/>
    <w:rsid w:val="74D13C69"/>
    <w:rsid w:val="74E0297F"/>
    <w:rsid w:val="76C515AB"/>
    <w:rsid w:val="76CA63C9"/>
    <w:rsid w:val="76FC7E00"/>
    <w:rsid w:val="77141512"/>
    <w:rsid w:val="778D7AA2"/>
    <w:rsid w:val="77AD416A"/>
    <w:rsid w:val="78047EB1"/>
    <w:rsid w:val="78115421"/>
    <w:rsid w:val="783F6A31"/>
    <w:rsid w:val="78872366"/>
    <w:rsid w:val="78E23567"/>
    <w:rsid w:val="78F37A96"/>
    <w:rsid w:val="7919798C"/>
    <w:rsid w:val="79613F3D"/>
    <w:rsid w:val="79A46516"/>
    <w:rsid w:val="79F16451"/>
    <w:rsid w:val="7B44379A"/>
    <w:rsid w:val="7B600D55"/>
    <w:rsid w:val="7B640775"/>
    <w:rsid w:val="7B6C7864"/>
    <w:rsid w:val="7B71585E"/>
    <w:rsid w:val="7C2E374F"/>
    <w:rsid w:val="7C5976CF"/>
    <w:rsid w:val="7C705B15"/>
    <w:rsid w:val="7C9061B7"/>
    <w:rsid w:val="7CB903AF"/>
    <w:rsid w:val="7CE71891"/>
    <w:rsid w:val="7CFC5143"/>
    <w:rsid w:val="7DD36E44"/>
    <w:rsid w:val="7DDF4BBD"/>
    <w:rsid w:val="7E747B3F"/>
    <w:rsid w:val="7EAB29C4"/>
    <w:rsid w:val="7EF6338A"/>
    <w:rsid w:val="7FBD529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iPriority="39"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99"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2">
    <w:name w:val="heading 1"/>
    <w:basedOn w:val="1"/>
    <w:next w:val="1"/>
    <w:qFormat/>
    <w:uiPriority w:val="0"/>
    <w:pPr>
      <w:keepNext/>
      <w:jc w:val="center"/>
      <w:outlineLvl w:val="0"/>
    </w:pPr>
    <w:rPr>
      <w:b/>
      <w:bCs/>
      <w:kern w:val="0"/>
      <w:sz w:val="24"/>
      <w:szCs w:val="20"/>
    </w:rPr>
  </w:style>
  <w:style w:type="paragraph" w:styleId="3">
    <w:name w:val="heading 2"/>
    <w:basedOn w:val="1"/>
    <w:next w:val="1"/>
    <w:qFormat/>
    <w:uiPriority w:val="0"/>
    <w:pPr>
      <w:keepNext/>
      <w:keepLines/>
      <w:spacing w:line="360" w:lineRule="auto"/>
      <w:outlineLvl w:val="1"/>
    </w:pPr>
    <w:rPr>
      <w:rFonts w:ascii="Arial" w:hAnsi="Arial"/>
      <w:b/>
      <w:bCs/>
      <w:kern w:val="0"/>
      <w:sz w:val="24"/>
      <w:szCs w:val="32"/>
    </w:rPr>
  </w:style>
  <w:style w:type="paragraph" w:styleId="4">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paragraph" w:styleId="5">
    <w:name w:val="heading 4"/>
    <w:basedOn w:val="1"/>
    <w:next w:val="1"/>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25">
    <w:name w:val="Default Paragraph Font"/>
    <w:semiHidden/>
    <w:qFormat/>
    <w:uiPriority w:val="0"/>
  </w:style>
  <w:style w:type="table" w:default="1" w:styleId="23">
    <w:name w:val="Normal Table"/>
    <w:semiHidden/>
    <w:qFormat/>
    <w:uiPriority w:val="0"/>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CellMar>
        <w:top w:w="0" w:type="dxa"/>
        <w:left w:w="108" w:type="dxa"/>
        <w:bottom w:w="0" w:type="dxa"/>
        <w:right w:w="108" w:type="dxa"/>
      </w:tblCellMar>
    </w:tblPr>
  </w:style>
  <w:style w:type="paragraph" w:styleId="6">
    <w:name w:val="Normal Indent"/>
    <w:basedOn w:val="1"/>
    <w:next w:val="7"/>
    <w:qFormat/>
    <w:uiPriority w:val="0"/>
    <w:pPr>
      <w:widowControl/>
      <w:ind w:firstLine="420"/>
      <w:jc w:val="left"/>
    </w:pPr>
    <w:rPr>
      <w:kern w:val="0"/>
      <w:sz w:val="20"/>
      <w:szCs w:val="20"/>
    </w:rPr>
  </w:style>
  <w:style w:type="paragraph" w:customStyle="1" w:styleId="7">
    <w:name w:val="Default"/>
    <w:qFormat/>
    <w:uiPriority w:val="0"/>
    <w:pPr>
      <w:widowControl w:val="0"/>
      <w:autoSpaceDE w:val="0"/>
      <w:autoSpaceDN w:val="0"/>
      <w:adjustRightInd w:val="0"/>
    </w:pPr>
    <w:rPr>
      <w:rFonts w:ascii="黑体" w:hAnsi="Times New Roman" w:eastAsia="黑体" w:cs="Times New Roman"/>
      <w:lang w:val="en-US" w:eastAsia="zh-CN" w:bidi="ar-SA"/>
    </w:rPr>
  </w:style>
  <w:style w:type="paragraph" w:styleId="8">
    <w:name w:val="annotation text"/>
    <w:basedOn w:val="1"/>
    <w:qFormat/>
    <w:uiPriority w:val="99"/>
    <w:pPr>
      <w:jc w:val="left"/>
    </w:pPr>
    <w:rPr>
      <w:kern w:val="0"/>
      <w:sz w:val="20"/>
    </w:rPr>
  </w:style>
  <w:style w:type="paragraph" w:styleId="9">
    <w:name w:val="Body Text"/>
    <w:basedOn w:val="1"/>
    <w:next w:val="10"/>
    <w:semiHidden/>
    <w:qFormat/>
    <w:uiPriority w:val="0"/>
    <w:rPr>
      <w:rFonts w:ascii="宋体" w:hAnsi="宋体" w:eastAsia="宋体" w:cs="宋体"/>
      <w:sz w:val="30"/>
      <w:szCs w:val="30"/>
      <w:lang w:val="en-US" w:eastAsia="en-US" w:bidi="ar-SA"/>
    </w:rPr>
  </w:style>
  <w:style w:type="paragraph" w:customStyle="1" w:styleId="10">
    <w:name w:val="正文首行缩进1"/>
    <w:qFormat/>
    <w:uiPriority w:val="99"/>
    <w:pPr>
      <w:widowControl w:val="0"/>
      <w:spacing w:after="120"/>
      <w:ind w:firstLine="420" w:firstLineChars="100"/>
      <w:jc w:val="both"/>
    </w:pPr>
    <w:rPr>
      <w:rFonts w:ascii="Times New Roman" w:hAnsi="Times New Roman" w:eastAsia="宋体" w:cs="Times New Roman"/>
      <w:kern w:val="2"/>
      <w:sz w:val="24"/>
      <w:lang w:val="en-US" w:eastAsia="zh-CN" w:bidi="ar-SA"/>
    </w:rPr>
  </w:style>
  <w:style w:type="paragraph" w:styleId="11">
    <w:name w:val="Body Text Indent"/>
    <w:basedOn w:val="1"/>
    <w:next w:val="12"/>
    <w:qFormat/>
    <w:uiPriority w:val="0"/>
    <w:pPr>
      <w:spacing w:after="120"/>
      <w:ind w:left="420" w:leftChars="200"/>
    </w:pPr>
    <w:rPr>
      <w:kern w:val="0"/>
      <w:sz w:val="20"/>
    </w:rPr>
  </w:style>
  <w:style w:type="paragraph" w:styleId="12">
    <w:name w:val="annotation subject"/>
    <w:basedOn w:val="8"/>
    <w:next w:val="1"/>
    <w:qFormat/>
    <w:uiPriority w:val="99"/>
    <w:rPr>
      <w:b/>
      <w:bCs/>
    </w:rPr>
  </w:style>
  <w:style w:type="paragraph" w:styleId="13">
    <w:name w:val="Block Text"/>
    <w:basedOn w:val="1"/>
    <w:qFormat/>
    <w:uiPriority w:val="0"/>
    <w:pPr>
      <w:ind w:left="1171" w:right="91" w:hanging="1080"/>
    </w:pPr>
    <w:rPr>
      <w:rFonts w:eastAsia="楷体_GB2312"/>
      <w:szCs w:val="20"/>
    </w:rPr>
  </w:style>
  <w:style w:type="paragraph" w:styleId="14">
    <w:name w:val="toc 3"/>
    <w:basedOn w:val="1"/>
    <w:next w:val="1"/>
    <w:qFormat/>
    <w:uiPriority w:val="0"/>
    <w:pPr>
      <w:ind w:left="840" w:leftChars="400"/>
    </w:pPr>
  </w:style>
  <w:style w:type="paragraph" w:styleId="15">
    <w:name w:val="Plain Text"/>
    <w:basedOn w:val="1"/>
    <w:next w:val="1"/>
    <w:qFormat/>
    <w:uiPriority w:val="0"/>
    <w:rPr>
      <w:rFonts w:ascii="宋体" w:hAnsi="Courier New"/>
      <w:kern w:val="0"/>
      <w:sz w:val="20"/>
      <w:szCs w:val="21"/>
    </w:rPr>
  </w:style>
  <w:style w:type="paragraph" w:styleId="16">
    <w:name w:val="footer"/>
    <w:basedOn w:val="1"/>
    <w:qFormat/>
    <w:uiPriority w:val="0"/>
    <w:pPr>
      <w:tabs>
        <w:tab w:val="center" w:pos="4153"/>
        <w:tab w:val="right" w:pos="8306"/>
      </w:tabs>
      <w:snapToGrid w:val="0"/>
      <w:jc w:val="left"/>
    </w:pPr>
    <w:rPr>
      <w:sz w:val="18"/>
    </w:rPr>
  </w:style>
  <w:style w:type="paragraph" w:styleId="1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8">
    <w:name w:val="toc 1"/>
    <w:basedOn w:val="1"/>
    <w:next w:val="1"/>
    <w:qFormat/>
    <w:uiPriority w:val="0"/>
  </w:style>
  <w:style w:type="paragraph" w:styleId="19">
    <w:name w:val="toc 2"/>
    <w:basedOn w:val="1"/>
    <w:next w:val="1"/>
    <w:unhideWhenUsed/>
    <w:qFormat/>
    <w:uiPriority w:val="39"/>
    <w:pPr>
      <w:ind w:left="420" w:leftChars="200"/>
    </w:pPr>
  </w:style>
  <w:style w:type="paragraph" w:styleId="20">
    <w:name w:val="Normal (Web)"/>
    <w:qFormat/>
    <w:uiPriority w:val="0"/>
    <w:pPr>
      <w:widowControl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rFonts w:ascii="Times New Roman" w:hAnsi="Times New Roman" w:eastAsia="宋体" w:cs="Times New Roman"/>
      <w:kern w:val="0"/>
      <w:sz w:val="24"/>
      <w:szCs w:val="24"/>
      <w:lang w:val="en-US" w:eastAsia="zh-CN" w:bidi="ar"/>
    </w:rPr>
  </w:style>
  <w:style w:type="paragraph" w:styleId="21">
    <w:name w:val="Body Text First Indent"/>
    <w:basedOn w:val="9"/>
    <w:qFormat/>
    <w:uiPriority w:val="0"/>
    <w:pPr>
      <w:ind w:firstLine="420" w:firstLineChars="100"/>
    </w:pPr>
  </w:style>
  <w:style w:type="paragraph" w:styleId="22">
    <w:name w:val="Body Text First Indent 2"/>
    <w:basedOn w:val="11"/>
    <w:unhideWhenUsed/>
    <w:qFormat/>
    <w:uiPriority w:val="0"/>
    <w:pPr>
      <w:ind w:firstLine="420" w:firstLineChars="200"/>
    </w:pPr>
    <w:rPr>
      <w:kern w:val="2"/>
      <w:sz w:val="21"/>
      <w:lang w:val="en-US" w:eastAsia="zh-CN"/>
    </w:rPr>
  </w:style>
  <w:style w:type="table" w:styleId="24">
    <w:name w:val="Table Grid"/>
    <w:basedOn w:val="23"/>
    <w:qFormat/>
    <w:uiPriority w:val="99"/>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6">
    <w:name w:val="Strong"/>
    <w:qFormat/>
    <w:uiPriority w:val="0"/>
    <w:rPr>
      <w:b/>
      <w:bCs/>
    </w:rPr>
  </w:style>
  <w:style w:type="character" w:styleId="27">
    <w:name w:val="FollowedHyperlink"/>
    <w:basedOn w:val="25"/>
    <w:qFormat/>
    <w:uiPriority w:val="0"/>
    <w:rPr>
      <w:color w:val="800080"/>
      <w:u w:val="single"/>
    </w:rPr>
  </w:style>
  <w:style w:type="character" w:styleId="28">
    <w:name w:val="Hyperlink"/>
    <w:basedOn w:val="25"/>
    <w:qFormat/>
    <w:uiPriority w:val="0"/>
    <w:rPr>
      <w:color w:val="0000FF"/>
      <w:u w:val="single"/>
    </w:rPr>
  </w:style>
  <w:style w:type="table" w:customStyle="1" w:styleId="29">
    <w:name w:val="Table Normal"/>
    <w:semiHidden/>
    <w:unhideWhenUsed/>
    <w:qFormat/>
    <w:uiPriority w:val="0"/>
    <w:tblPr>
      <w:tblCellMar>
        <w:top w:w="0" w:type="dxa"/>
        <w:left w:w="0" w:type="dxa"/>
        <w:bottom w:w="0" w:type="dxa"/>
        <w:right w:w="0" w:type="dxa"/>
      </w:tblCellMar>
    </w:tblPr>
  </w:style>
  <w:style w:type="paragraph" w:customStyle="1" w:styleId="30">
    <w:name w:val="Table Text"/>
    <w:basedOn w:val="1"/>
    <w:semiHidden/>
    <w:qFormat/>
    <w:uiPriority w:val="0"/>
    <w:rPr>
      <w:rFonts w:ascii="宋体" w:hAnsi="宋体" w:eastAsia="宋体" w:cs="宋体"/>
      <w:sz w:val="21"/>
      <w:szCs w:val="21"/>
      <w:lang w:val="en-US" w:eastAsia="en-US" w:bidi="ar-SA"/>
    </w:rPr>
  </w:style>
  <w:style w:type="paragraph" w:styleId="31">
    <w:name w:val="List Paragraph"/>
    <w:basedOn w:val="1"/>
    <w:qFormat/>
    <w:uiPriority w:val="99"/>
    <w:pPr>
      <w:ind w:firstLine="420"/>
    </w:pPr>
  </w:style>
  <w:style w:type="paragraph" w:customStyle="1" w:styleId="32">
    <w:name w:val="列出段落1"/>
    <w:qFormat/>
    <w:uiPriority w:val="0"/>
    <w:pPr>
      <w:widowControl w:val="0"/>
      <w:ind w:firstLine="420" w:firstLineChars="200"/>
      <w:jc w:val="both"/>
    </w:pPr>
    <w:rPr>
      <w:rFonts w:ascii="Times New Roman" w:hAnsi="Times New Roman" w:eastAsia="宋体" w:cs="Times New Roman"/>
      <w:kern w:val="2"/>
      <w:sz w:val="21"/>
      <w:szCs w:val="24"/>
      <w:lang w:val="en-US" w:eastAsia="zh-CN" w:bidi="ar-SA"/>
    </w:rPr>
  </w:style>
  <w:style w:type="paragraph" w:customStyle="1" w:styleId="33">
    <w:name w:val="正文_0"/>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34">
    <w:name w:val="WPSOffice手动目录 1"/>
    <w:qFormat/>
    <w:uiPriority w:val="0"/>
    <w:pPr>
      <w:ind w:leftChars="0"/>
    </w:pPr>
    <w:rPr>
      <w:rFonts w:ascii="Times New Roman" w:hAnsi="Times New Roman" w:eastAsia="宋体" w:cs="Times New Roman"/>
      <w:sz w:val="20"/>
      <w:szCs w:val="20"/>
    </w:rPr>
  </w:style>
  <w:style w:type="paragraph" w:customStyle="1" w:styleId="35">
    <w:name w:val="WPSOffice手动目录 2"/>
    <w:qFormat/>
    <w:uiPriority w:val="0"/>
    <w:pPr>
      <w:ind w:leftChars="200"/>
    </w:pPr>
    <w:rPr>
      <w:rFonts w:ascii="Times New Roman" w:hAnsi="Times New Roman" w:eastAsia="宋体" w:cs="Times New Roman"/>
      <w:sz w:val="20"/>
      <w:szCs w:val="20"/>
    </w:rPr>
  </w:style>
  <w:style w:type="paragraph" w:customStyle="1" w:styleId="36">
    <w:name w:val="WPSOffice手动目录 3"/>
    <w:qFormat/>
    <w:uiPriority w:val="0"/>
    <w:pPr>
      <w:ind w:leftChars="400"/>
    </w:pPr>
    <w:rPr>
      <w:rFonts w:ascii="Times New Roman" w:hAnsi="Times New Roman" w:eastAsia="宋体" w:cs="Times New Roman"/>
      <w:sz w:val="20"/>
      <w:szCs w:val="20"/>
    </w:rPr>
  </w:style>
  <w:style w:type="paragraph" w:customStyle="1" w:styleId="37">
    <w:name w:val="Normal Indent1"/>
    <w:basedOn w:val="1"/>
    <w:qFormat/>
    <w:uiPriority w:val="99"/>
    <w:pPr>
      <w:widowControl/>
      <w:spacing w:line="360" w:lineRule="auto"/>
      <w:ind w:firstLine="420"/>
      <w:jc w:val="left"/>
    </w:pPr>
    <w:rPr>
      <w:rFonts w:ascii="宋体" w:cs="宋体"/>
      <w:kern w:val="0"/>
      <w:sz w:val="20"/>
      <w:szCs w:val="20"/>
    </w:rPr>
  </w:style>
  <w:style w:type="character" w:customStyle="1" w:styleId="38">
    <w:name w:val="font31"/>
    <w:basedOn w:val="25"/>
    <w:qFormat/>
    <w:uiPriority w:val="0"/>
    <w:rPr>
      <w:rFonts w:hint="eastAsia" w:ascii="宋体" w:hAnsi="宋体" w:eastAsia="宋体" w:cs="宋体"/>
      <w:color w:val="000000"/>
      <w:sz w:val="20"/>
      <w:szCs w:val="20"/>
      <w:u w:val="none"/>
    </w:rPr>
  </w:style>
  <w:style w:type="character" w:customStyle="1" w:styleId="39">
    <w:name w:val="font61"/>
    <w:basedOn w:val="25"/>
    <w:qFormat/>
    <w:uiPriority w:val="0"/>
    <w:rPr>
      <w:rFonts w:hint="eastAsia" w:ascii="宋体" w:hAnsi="宋体" w:eastAsia="宋体" w:cs="宋体"/>
      <w:color w:val="000000"/>
      <w:sz w:val="20"/>
      <w:szCs w:val="20"/>
      <w:u w:val="none"/>
      <w:vertAlign w:val="subscript"/>
    </w:rPr>
  </w:style>
  <w:style w:type="paragraph" w:customStyle="1" w:styleId="40">
    <w:name w:val="正文1"/>
    <w:basedOn w:val="1"/>
    <w:qFormat/>
    <w:uiPriority w:val="99"/>
    <w:pPr>
      <w:adjustRightInd w:val="0"/>
      <w:spacing w:line="318" w:lineRule="atLeast"/>
      <w:ind w:left="369" w:firstLine="369"/>
      <w:textAlignment w:val="baseline"/>
    </w:pPr>
    <w:rPr>
      <w:rFonts w:ascii="宋体"/>
      <w:szCs w:val="20"/>
    </w:rPr>
  </w:style>
  <w:style w:type="table" w:customStyle="1" w:styleId="41">
    <w:name w:val="Plain Table 1"/>
    <w:basedOn w:val="23"/>
    <w:qFormat/>
    <w:uiPriority w:val="41"/>
    <w:tblPr>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
    <w:tblStylePr w:type="firstRow">
      <w:rPr>
        <w:b/>
        <w:bCs/>
      </w:rPr>
    </w:tblStylePr>
    <w:tblStylePr w:type="lastRow">
      <w:rPr>
        <w:b/>
        <w:bCs/>
      </w:rPr>
      <w:tcPr>
        <w:tcBorders>
          <w:top w:val="double" w:color="BEBEBE" w:themeColor="background1" w:themeShade="BF" w:sz="4" w:space="0"/>
        </w:tcBorders>
      </w:tcPr>
    </w:tblStylePr>
    <w:tblStylePr w:type="firstCol">
      <w:rPr>
        <w:b/>
        <w:bCs/>
      </w:rPr>
    </w:tblStylePr>
    <w:tblStylePr w:type="lastCol">
      <w:rPr>
        <w:b/>
        <w:bCs/>
      </w:rPr>
    </w:tblStylePr>
    <w:tblStylePr w:type="band1Vert">
      <w:tcPr>
        <w:shd w:val="clear" w:color="auto" w:fill="F1F1F1" w:themeFill="background1" w:themeFillShade="F2"/>
      </w:tcPr>
    </w:tblStylePr>
    <w:tblStylePr w:type="band1Horz">
      <w:tcPr>
        <w:shd w:val="clear" w:color="auto" w:fill="F1F1F1" w:themeFill="background1" w:themeFillShade="F2"/>
      </w:tcPr>
    </w:tblStylePr>
  </w:style>
  <w:style w:type="paragraph" w:customStyle="1" w:styleId="42">
    <w:name w:val="p0"/>
    <w:qFormat/>
    <w:uiPriority w:val="0"/>
    <w:pPr>
      <w:widowControl/>
      <w:jc w:val="both"/>
    </w:pPr>
    <w:rPr>
      <w:rFonts w:ascii="Times New Roman" w:hAnsi="Times New Roman" w:eastAsia="宋体" w:cs="Times New Roman"/>
      <w:kern w:val="0"/>
      <w:sz w:val="20"/>
      <w:szCs w:val="21"/>
      <w:lang w:val="en-US" w:eastAsia="zh-CN" w:bidi="ar-SA"/>
    </w:rPr>
  </w:style>
  <w:style w:type="paragraph" w:customStyle="1" w:styleId="43">
    <w:name w:val="正文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44">
    <w:name w:val="正文_3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45">
    <w:name w:val="正文_4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46">
    <w:name w:val="正文_16"/>
    <w:qFormat/>
    <w:uiPriority w:val="0"/>
    <w:pPr>
      <w:widowControl w:val="0"/>
      <w:jc w:val="both"/>
    </w:pPr>
    <w:rPr>
      <w:rFonts w:ascii="Calibri" w:hAnsi="Calibri" w:eastAsia="宋体" w:cs="Times New Roman"/>
      <w:kern w:val="2"/>
      <w:sz w:val="21"/>
      <w:szCs w:val="22"/>
      <w:lang w:val="en-US" w:eastAsia="zh-CN" w:bidi="ar-SA"/>
    </w:rPr>
  </w:style>
  <w:style w:type="paragraph" w:customStyle="1" w:styleId="47">
    <w:name w:val="正文_15"/>
    <w:qFormat/>
    <w:uiPriority w:val="0"/>
    <w:pPr>
      <w:widowControl w:val="0"/>
      <w:jc w:val="both"/>
    </w:pPr>
    <w:rPr>
      <w:rFonts w:ascii="Calibri" w:hAnsi="Calibri" w:eastAsia="宋体" w:cs="Times New Roman"/>
      <w:kern w:val="2"/>
      <w:sz w:val="21"/>
      <w:szCs w:val="22"/>
      <w:lang w:val="en-US" w:eastAsia="zh-CN" w:bidi="ar-SA"/>
    </w:rPr>
  </w:style>
  <w:style w:type="paragraph" w:customStyle="1" w:styleId="48">
    <w:name w:val="正文_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49">
    <w:name w:val="正文_23"/>
    <w:qFormat/>
    <w:uiPriority w:val="0"/>
    <w:pPr>
      <w:widowControl w:val="0"/>
      <w:jc w:val="both"/>
    </w:pPr>
    <w:rPr>
      <w:rFonts w:ascii="Calibri" w:hAnsi="Calibri" w:eastAsia="宋体" w:cs="Times New Roman"/>
      <w:kern w:val="2"/>
      <w:sz w:val="21"/>
      <w:szCs w:val="22"/>
      <w:lang w:val="en-US" w:eastAsia="zh-CN" w:bidi="ar-SA"/>
    </w:rPr>
  </w:style>
  <w:style w:type="paragraph" w:customStyle="1" w:styleId="50">
    <w:name w:val="Normal_24"/>
    <w:qFormat/>
    <w:uiPriority w:val="0"/>
    <w:pPr>
      <w:widowControl w:val="0"/>
      <w:jc w:val="both"/>
    </w:pPr>
    <w:rPr>
      <w:rFonts w:ascii="Calibri" w:hAnsi="Calibri" w:eastAsia="宋体" w:cs="Times New Roman"/>
      <w:kern w:val="2"/>
      <w:sz w:val="21"/>
      <w:szCs w:val="22"/>
    </w:rPr>
  </w:style>
  <w:style w:type="paragraph" w:customStyle="1" w:styleId="51">
    <w:name w:val="Normal_33"/>
    <w:qFormat/>
    <w:uiPriority w:val="0"/>
    <w:rPr>
      <w:rFonts w:ascii="Times New Roman" w:hAnsi="Times New Roman" w:eastAsia="Times New Roman" w:cs="Times New Roman"/>
      <w:sz w:val="24"/>
      <w:szCs w:val="24"/>
    </w:rPr>
  </w:style>
  <w:style w:type="paragraph" w:customStyle="1" w:styleId="52">
    <w:name w:val="正文_24"/>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
    <w:name w:val="Normal_34"/>
    <w:qFormat/>
    <w:uiPriority w:val="0"/>
    <w:rPr>
      <w:rFonts w:ascii="Times New Roman" w:hAnsi="Times New Roman" w:eastAsia="Times New Roman" w:cs="Times New Roman"/>
      <w:sz w:val="24"/>
      <w:szCs w:val="24"/>
    </w:rPr>
  </w:style>
  <w:style w:type="paragraph" w:customStyle="1" w:styleId="54">
    <w:name w:val="正文_25"/>
    <w:qFormat/>
    <w:uiPriority w:val="0"/>
    <w:pPr>
      <w:widowControl w:val="0"/>
      <w:jc w:val="both"/>
    </w:pPr>
    <w:rPr>
      <w:rFonts w:ascii="Calibri" w:hAnsi="Calibri" w:eastAsia="宋体" w:cs="Times New Roman"/>
      <w:kern w:val="2"/>
      <w:sz w:val="21"/>
      <w:szCs w:val="22"/>
      <w:lang w:val="en-US" w:eastAsia="zh-CN" w:bidi="ar-SA"/>
    </w:rPr>
  </w:style>
  <w:style w:type="paragraph" w:customStyle="1" w:styleId="55">
    <w:name w:val="Normal_35"/>
    <w:qFormat/>
    <w:uiPriority w:val="0"/>
    <w:rPr>
      <w:rFonts w:ascii="Times New Roman" w:hAnsi="Times New Roman" w:eastAsia="Times New Roman" w:cs="Times New Roman"/>
      <w:sz w:val="24"/>
      <w:szCs w:val="24"/>
    </w:rPr>
  </w:style>
  <w:style w:type="paragraph" w:customStyle="1" w:styleId="56">
    <w:name w:val="正文_28"/>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8" Type="http://schemas.microsoft.com/office/2011/relationships/people" Target="people.xml"/><Relationship Id="rId97" Type="http://schemas.openxmlformats.org/officeDocument/2006/relationships/fontTable" Target="fontTable.xml"/><Relationship Id="rId96" Type="http://schemas.openxmlformats.org/officeDocument/2006/relationships/numbering" Target="numbering.xml"/><Relationship Id="rId95" Type="http://schemas.openxmlformats.org/officeDocument/2006/relationships/customXml" Target="../customXml/item1.xml"/><Relationship Id="rId94" Type="http://schemas.openxmlformats.org/officeDocument/2006/relationships/image" Target="media/image16.png"/><Relationship Id="rId93" Type="http://schemas.openxmlformats.org/officeDocument/2006/relationships/image" Target="media/image15.png"/><Relationship Id="rId92" Type="http://schemas.openxmlformats.org/officeDocument/2006/relationships/image" Target="media/image14.jpeg"/><Relationship Id="rId91" Type="http://schemas.openxmlformats.org/officeDocument/2006/relationships/image" Target="media/image13.jpeg"/><Relationship Id="rId90" Type="http://schemas.openxmlformats.org/officeDocument/2006/relationships/image" Target="media/image12.png"/><Relationship Id="rId9" Type="http://schemas.openxmlformats.org/officeDocument/2006/relationships/footer" Target="footer2.xml"/><Relationship Id="rId89" Type="http://schemas.openxmlformats.org/officeDocument/2006/relationships/image" Target="media/image11.jpeg"/><Relationship Id="rId88" Type="http://schemas.openxmlformats.org/officeDocument/2006/relationships/image" Target="media/image10.jpeg"/><Relationship Id="rId87" Type="http://schemas.openxmlformats.org/officeDocument/2006/relationships/image" Target="media/image9.jpeg"/><Relationship Id="rId86" Type="http://schemas.openxmlformats.org/officeDocument/2006/relationships/image" Target="media/image8.png"/><Relationship Id="rId85" Type="http://schemas.openxmlformats.org/officeDocument/2006/relationships/image" Target="media/image7.png"/><Relationship Id="rId84" Type="http://schemas.openxmlformats.org/officeDocument/2006/relationships/image" Target="media/image6.png"/><Relationship Id="rId83" Type="http://schemas.openxmlformats.org/officeDocument/2006/relationships/image" Target="media/image5.png"/><Relationship Id="rId82" Type="http://schemas.openxmlformats.org/officeDocument/2006/relationships/image" Target="media/image4.png"/><Relationship Id="rId81" Type="http://schemas.openxmlformats.org/officeDocument/2006/relationships/image" Target="media/image3.png"/><Relationship Id="rId80" Type="http://schemas.openxmlformats.org/officeDocument/2006/relationships/image" Target="media/image2.png"/><Relationship Id="rId8" Type="http://schemas.openxmlformats.org/officeDocument/2006/relationships/header" Target="header1.xml"/><Relationship Id="rId79" Type="http://schemas.openxmlformats.org/officeDocument/2006/relationships/image" Target="media/image1.png"/><Relationship Id="rId78" Type="http://schemas.openxmlformats.org/officeDocument/2006/relationships/theme" Target="theme/theme1.xml"/><Relationship Id="rId77" Type="http://schemas.openxmlformats.org/officeDocument/2006/relationships/footer" Target="footer47.xml"/><Relationship Id="rId76" Type="http://schemas.openxmlformats.org/officeDocument/2006/relationships/footer" Target="footer46.xml"/><Relationship Id="rId75" Type="http://schemas.openxmlformats.org/officeDocument/2006/relationships/header" Target="header24.xml"/><Relationship Id="rId74" Type="http://schemas.openxmlformats.org/officeDocument/2006/relationships/footer" Target="footer45.xml"/><Relationship Id="rId73" Type="http://schemas.openxmlformats.org/officeDocument/2006/relationships/header" Target="header23.xml"/><Relationship Id="rId72" Type="http://schemas.openxmlformats.org/officeDocument/2006/relationships/footer" Target="footer44.xml"/><Relationship Id="rId71" Type="http://schemas.openxmlformats.org/officeDocument/2006/relationships/footer" Target="footer43.xml"/><Relationship Id="rId70" Type="http://schemas.openxmlformats.org/officeDocument/2006/relationships/header" Target="header22.xml"/><Relationship Id="rId7" Type="http://schemas.openxmlformats.org/officeDocument/2006/relationships/footer" Target="footer1.xml"/><Relationship Id="rId69" Type="http://schemas.openxmlformats.org/officeDocument/2006/relationships/footer" Target="footer42.xml"/><Relationship Id="rId68" Type="http://schemas.openxmlformats.org/officeDocument/2006/relationships/header" Target="header21.xml"/><Relationship Id="rId67" Type="http://schemas.openxmlformats.org/officeDocument/2006/relationships/footer" Target="footer41.xml"/><Relationship Id="rId66" Type="http://schemas.openxmlformats.org/officeDocument/2006/relationships/header" Target="header20.xml"/><Relationship Id="rId65" Type="http://schemas.openxmlformats.org/officeDocument/2006/relationships/footer" Target="footer40.xml"/><Relationship Id="rId64" Type="http://schemas.openxmlformats.org/officeDocument/2006/relationships/footer" Target="footer39.xml"/><Relationship Id="rId63" Type="http://schemas.openxmlformats.org/officeDocument/2006/relationships/footer" Target="footer38.xml"/><Relationship Id="rId62" Type="http://schemas.openxmlformats.org/officeDocument/2006/relationships/footer" Target="footer37.xml"/><Relationship Id="rId61" Type="http://schemas.openxmlformats.org/officeDocument/2006/relationships/header" Target="header19.xml"/><Relationship Id="rId60" Type="http://schemas.openxmlformats.org/officeDocument/2006/relationships/footer" Target="footer36.xml"/><Relationship Id="rId6" Type="http://schemas.openxmlformats.org/officeDocument/2006/relationships/endnotes" Target="endnotes.xml"/><Relationship Id="rId59" Type="http://schemas.openxmlformats.org/officeDocument/2006/relationships/footer" Target="footer35.xml"/><Relationship Id="rId58" Type="http://schemas.openxmlformats.org/officeDocument/2006/relationships/header" Target="header18.xml"/><Relationship Id="rId57" Type="http://schemas.openxmlformats.org/officeDocument/2006/relationships/footer" Target="footer34.xml"/><Relationship Id="rId56" Type="http://schemas.openxmlformats.org/officeDocument/2006/relationships/footer" Target="footer33.xml"/><Relationship Id="rId55" Type="http://schemas.openxmlformats.org/officeDocument/2006/relationships/header" Target="header17.xml"/><Relationship Id="rId54" Type="http://schemas.openxmlformats.org/officeDocument/2006/relationships/footer" Target="footer32.xml"/><Relationship Id="rId53" Type="http://schemas.openxmlformats.org/officeDocument/2006/relationships/footer" Target="footer31.xml"/><Relationship Id="rId52" Type="http://schemas.openxmlformats.org/officeDocument/2006/relationships/footer" Target="footer30.xml"/><Relationship Id="rId51" Type="http://schemas.openxmlformats.org/officeDocument/2006/relationships/footer" Target="footer29.xml"/><Relationship Id="rId50" Type="http://schemas.openxmlformats.org/officeDocument/2006/relationships/footer" Target="footer28.xml"/><Relationship Id="rId5" Type="http://schemas.openxmlformats.org/officeDocument/2006/relationships/footnotes" Target="footnotes.xml"/><Relationship Id="rId49" Type="http://schemas.openxmlformats.org/officeDocument/2006/relationships/footer" Target="footer27.xml"/><Relationship Id="rId48" Type="http://schemas.openxmlformats.org/officeDocument/2006/relationships/footer" Target="footer26.xml"/><Relationship Id="rId47" Type="http://schemas.openxmlformats.org/officeDocument/2006/relationships/footer" Target="footer25.xml"/><Relationship Id="rId46" Type="http://schemas.openxmlformats.org/officeDocument/2006/relationships/header" Target="header16.xml"/><Relationship Id="rId45" Type="http://schemas.openxmlformats.org/officeDocument/2006/relationships/footer" Target="footer24.xml"/><Relationship Id="rId44" Type="http://schemas.openxmlformats.org/officeDocument/2006/relationships/footer" Target="footer23.xml"/><Relationship Id="rId43" Type="http://schemas.openxmlformats.org/officeDocument/2006/relationships/footer" Target="footer22.xml"/><Relationship Id="rId42" Type="http://schemas.openxmlformats.org/officeDocument/2006/relationships/footer" Target="footer21.xml"/><Relationship Id="rId41" Type="http://schemas.openxmlformats.org/officeDocument/2006/relationships/header" Target="header15.xml"/><Relationship Id="rId40" Type="http://schemas.openxmlformats.org/officeDocument/2006/relationships/footer" Target="footer20.xml"/><Relationship Id="rId4" Type="http://schemas.microsoft.com/office/2011/relationships/commentsExtended" Target="commentsExtended.xml"/><Relationship Id="rId39" Type="http://schemas.openxmlformats.org/officeDocument/2006/relationships/footer" Target="footer19.xml"/><Relationship Id="rId38" Type="http://schemas.openxmlformats.org/officeDocument/2006/relationships/header" Target="header14.xml"/><Relationship Id="rId37" Type="http://schemas.openxmlformats.org/officeDocument/2006/relationships/footer" Target="footer18.xml"/><Relationship Id="rId36" Type="http://schemas.openxmlformats.org/officeDocument/2006/relationships/header" Target="header13.xml"/><Relationship Id="rId35" Type="http://schemas.openxmlformats.org/officeDocument/2006/relationships/footer" Target="footer17.xml"/><Relationship Id="rId34" Type="http://schemas.openxmlformats.org/officeDocument/2006/relationships/header" Target="header12.xml"/><Relationship Id="rId33" Type="http://schemas.openxmlformats.org/officeDocument/2006/relationships/footer" Target="footer16.xml"/><Relationship Id="rId32" Type="http://schemas.openxmlformats.org/officeDocument/2006/relationships/header" Target="header11.xml"/><Relationship Id="rId31" Type="http://schemas.openxmlformats.org/officeDocument/2006/relationships/footer" Target="footer15.xml"/><Relationship Id="rId30" Type="http://schemas.openxmlformats.org/officeDocument/2006/relationships/header" Target="header10.xml"/><Relationship Id="rId3" Type="http://schemas.openxmlformats.org/officeDocument/2006/relationships/comments" Target="comments.xml"/><Relationship Id="rId29" Type="http://schemas.openxmlformats.org/officeDocument/2006/relationships/footer" Target="footer14.xml"/><Relationship Id="rId28" Type="http://schemas.openxmlformats.org/officeDocument/2006/relationships/header" Target="header9.xml"/><Relationship Id="rId27" Type="http://schemas.openxmlformats.org/officeDocument/2006/relationships/footer" Target="footer13.xml"/><Relationship Id="rId26" Type="http://schemas.openxmlformats.org/officeDocument/2006/relationships/header" Target="header8.xml"/><Relationship Id="rId25" Type="http://schemas.openxmlformats.org/officeDocument/2006/relationships/footer" Target="footer12.xml"/><Relationship Id="rId24" Type="http://schemas.openxmlformats.org/officeDocument/2006/relationships/header" Target="header7.xml"/><Relationship Id="rId23" Type="http://schemas.openxmlformats.org/officeDocument/2006/relationships/footer" Target="footer11.xml"/><Relationship Id="rId22" Type="http://schemas.openxmlformats.org/officeDocument/2006/relationships/header" Target="header6.xml"/><Relationship Id="rId21" Type="http://schemas.openxmlformats.org/officeDocument/2006/relationships/footer" Target="footer10.xml"/><Relationship Id="rId20" Type="http://schemas.openxmlformats.org/officeDocument/2006/relationships/footer" Target="footer9.xml"/><Relationship Id="rId2" Type="http://schemas.openxmlformats.org/officeDocument/2006/relationships/settings" Target="settings.xml"/><Relationship Id="rId19" Type="http://schemas.openxmlformats.org/officeDocument/2006/relationships/header" Target="header5.xml"/><Relationship Id="rId18" Type="http://schemas.openxmlformats.org/officeDocument/2006/relationships/footer" Target="footer8.xml"/><Relationship Id="rId17" Type="http://schemas.openxmlformats.org/officeDocument/2006/relationships/header" Target="header4.xml"/><Relationship Id="rId16" Type="http://schemas.openxmlformats.org/officeDocument/2006/relationships/footer" Target="footer7.xml"/><Relationship Id="rId15" Type="http://schemas.openxmlformats.org/officeDocument/2006/relationships/footer" Target="footer6.xml"/><Relationship Id="rId14" Type="http://schemas.openxmlformats.org/officeDocument/2006/relationships/footer" Target="footer5.xml"/><Relationship Id="rId13" Type="http://schemas.openxmlformats.org/officeDocument/2006/relationships/footer" Target="footer4.xml"/><Relationship Id="rId12" Type="http://schemas.openxmlformats.org/officeDocument/2006/relationships/header" Target="header3.xml"/><Relationship Id="rId11" Type="http://schemas.openxmlformats.org/officeDocument/2006/relationships/footer" Target="footer3.xml"/><Relationship Id="rId10" Type="http://schemas.openxmlformats.org/officeDocument/2006/relationships/header" Target="header2.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Info spid="_x0000_s2069"/>
    <customShpInfo spid="_x0000_s2075"/>
    <customShpInfo spid="_x0000_s2080"/>
    <customShpInfo spid="_x0000_s2081"/>
    <customShpInfo spid="_x0000_s2082"/>
    <customShpInfo spid="_x0000_s2083"/>
    <customShpInfo spid="_x0000_s2084"/>
    <customShpInfo spid="_x0000_s2085"/>
    <customShpInfo spid="_x0000_s2086"/>
    <customShpInfo spid="_x0000_s1033"/>
    <customShpInfo spid="_x0000_s1039"/>
    <customShpInfo spid="_x0000_s1040"/>
    <customShpInfo spid="_x0000_s1041"/>
    <customShpInfo spid="_x0000_s1042"/>
    <customShpInfo spid="_x0000_s1043"/>
    <customShpInfo spid="_x0000_s1045"/>
    <customShpInfo spid="_x0000_s1046"/>
    <customShpInfo spid="_x0000_s1047"/>
    <customShpInfo spid="_x0000_s105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119</Pages>
  <Words>3393</Words>
  <Characters>3941</Characters>
  <TotalTime>4</TotalTime>
  <ScaleCrop>false</ScaleCrop>
  <LinksUpToDate>false</LinksUpToDate>
  <CharactersWithSpaces>4408</CharactersWithSpaces>
  <Application>WPS Office_12.1.0.28043_F1E327BC-269C-435d-A152-05C5408002CA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2024-04-29T17:55:00Z</dcterms:created>
  <dc:creator>Administrator</dc:creator>
  <cp:lastModifiedBy>Administrator</cp:lastModifiedBy>
  <cp:lastPrinted>2025-04-09T08:27:00Z</cp:lastPrinted>
  <dcterms:modified xsi:type="dcterms:W3CDTF">2026-09-16T01:30:10Z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2024-05-06T14:33:48Z</vt:filetime>
  </property>
  <property fmtid="{D5CDD505-2E9C-101B-9397-08002B2CF9AE}" pid="4" name="KSOProductBuildVer">
    <vt:lpwstr>2052-12.1.0.28043</vt:lpwstr>
  </property>
  <property fmtid="{D5CDD505-2E9C-101B-9397-08002B2CF9AE}" pid="5" name="ICV">
    <vt:lpwstr>D8C00A146FA842608868B8166CBB15E8_13</vt:lpwstr>
  </property>
  <property fmtid="{D5CDD505-2E9C-101B-9397-08002B2CF9AE}" pid="6" name="KSOTemplateDocerSaveRecord">
    <vt:lpwstr>eyJoZGlkIjoiYzBjODJiNTc0ZWIyNGNhN2Y0ZTRjNDRlNDhhYTc4YTYiLCJ1c2VySWQiOiI1NzY2Mjg2NzcifQ==</vt:lpwstr>
  </property>
</Properties>
</file>