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614168">
      <w:pPr>
        <w:jc w:val="center"/>
        <w:rPr>
          <w:rFonts w:hint="eastAsia" w:ascii="宋体" w:hAnsi="宋体" w:eastAsia="宋体" w:cs="宋体"/>
          <w:color w:val="auto"/>
          <w:sz w:val="84"/>
          <w:szCs w:val="84"/>
          <w:highlight w:val="none"/>
          <w:lang w:eastAsia="zh-CN"/>
        </w:rPr>
      </w:pPr>
      <w:bookmarkStart w:id="223" w:name="_GoBack"/>
      <w:bookmarkEnd w:id="223"/>
    </w:p>
    <w:p w14:paraId="0B95D669">
      <w:pPr>
        <w:pStyle w:val="92"/>
        <w:jc w:val="center"/>
        <w:rPr>
          <w:rFonts w:hint="eastAsia" w:ascii="宋体" w:hAnsi="宋体" w:eastAsia="宋体" w:cs="宋体"/>
          <w:color w:val="auto"/>
          <w:sz w:val="84"/>
          <w:szCs w:val="84"/>
          <w:highlight w:val="none"/>
          <w:lang w:eastAsia="zh-CN"/>
        </w:rPr>
      </w:pPr>
      <w:r>
        <w:rPr>
          <w:rFonts w:hint="eastAsia" w:ascii="宋体" w:hAnsi="宋体" w:eastAsia="宋体" w:cs="宋体"/>
          <w:bCs/>
          <w:color w:val="auto"/>
          <w:sz w:val="72"/>
          <w:szCs w:val="72"/>
          <w:highlight w:val="none"/>
          <w:lang w:eastAsia="zh-CN"/>
        </w:rPr>
        <w:t>【郴州电子非标】</w:t>
      </w:r>
    </w:p>
    <w:p w14:paraId="6A754A11">
      <w:pPr>
        <w:pStyle w:val="94"/>
        <w:rPr>
          <w:rFonts w:hint="eastAsia" w:ascii="宋体" w:hAnsi="宋体" w:eastAsia="宋体" w:cs="宋体"/>
          <w:color w:val="auto"/>
          <w:highlight w:val="none"/>
          <w:lang w:eastAsia="zh-CN"/>
        </w:rPr>
      </w:pPr>
    </w:p>
    <w:p w14:paraId="211BD1A2">
      <w:pPr>
        <w:jc w:val="center"/>
        <w:rPr>
          <w:rFonts w:hint="eastAsia" w:ascii="宋体" w:hAnsi="宋体" w:eastAsia="宋体" w:cs="宋体"/>
          <w:color w:val="auto"/>
          <w:sz w:val="72"/>
          <w:szCs w:val="72"/>
          <w:highlight w:val="none"/>
          <w:lang w:val="en-US" w:eastAsia="zh-CN"/>
        </w:rPr>
      </w:pPr>
      <w:r>
        <w:rPr>
          <w:rFonts w:hint="eastAsia" w:ascii="宋体" w:hAnsi="宋体" w:eastAsia="宋体" w:cs="宋体"/>
          <w:color w:val="auto"/>
          <w:sz w:val="72"/>
          <w:szCs w:val="72"/>
          <w:highlight w:val="none"/>
        </w:rPr>
        <w:t>政府采购</w:t>
      </w:r>
      <w:r>
        <w:rPr>
          <w:rFonts w:hint="eastAsia" w:ascii="宋体" w:hAnsi="宋体" w:eastAsia="宋体" w:cs="宋体"/>
          <w:color w:val="auto"/>
          <w:sz w:val="72"/>
          <w:szCs w:val="72"/>
          <w:highlight w:val="none"/>
          <w:lang w:val="en-US" w:eastAsia="zh-CN"/>
        </w:rPr>
        <w:t>-竞争性磋商</w:t>
      </w:r>
    </w:p>
    <w:p w14:paraId="21E333C2">
      <w:pPr>
        <w:jc w:val="center"/>
        <w:rPr>
          <w:rFonts w:hint="eastAsia" w:ascii="宋体" w:hAnsi="宋体" w:eastAsia="宋体" w:cs="宋体"/>
          <w:bCs/>
          <w:color w:val="auto"/>
          <w:sz w:val="84"/>
          <w:szCs w:val="84"/>
          <w:highlight w:val="none"/>
        </w:rPr>
      </w:pPr>
    </w:p>
    <w:p w14:paraId="219FF8B5">
      <w:pPr>
        <w:adjustRightInd w:val="0"/>
        <w:snapToGrid w:val="0"/>
        <w:spacing w:line="360" w:lineRule="auto"/>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lang w:eastAsia="zh-CN"/>
        </w:rPr>
        <w:t>磋商</w:t>
      </w:r>
      <w:r>
        <w:rPr>
          <w:rFonts w:hint="eastAsia" w:ascii="宋体" w:hAnsi="宋体" w:eastAsia="宋体" w:cs="宋体"/>
          <w:color w:val="auto"/>
          <w:sz w:val="84"/>
          <w:szCs w:val="84"/>
          <w:highlight w:val="none"/>
        </w:rPr>
        <w:t>文件</w:t>
      </w:r>
    </w:p>
    <w:p w14:paraId="3A1418F5">
      <w:pPr>
        <w:adjustRightInd w:val="0"/>
        <w:snapToGrid w:val="0"/>
        <w:spacing w:line="360" w:lineRule="auto"/>
        <w:ind w:left="3121" w:leftChars="953" w:hanging="1120" w:hangingChars="4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lang w:val="en-US" w:eastAsia="zh-CN"/>
        </w:rPr>
        <w:sym w:font="Wingdings" w:char="00FE"/>
      </w:r>
      <w:r>
        <w:rPr>
          <w:rFonts w:hint="eastAsia" w:ascii="宋体" w:hAnsi="宋体" w:eastAsia="宋体" w:cs="宋体"/>
          <w:color w:val="auto"/>
          <w:sz w:val="28"/>
          <w:szCs w:val="28"/>
          <w:highlight w:val="none"/>
          <w:lang w:val="en-US" w:eastAsia="zh-CN"/>
        </w:rPr>
        <w:t>工程类</w:t>
      </w:r>
    </w:p>
    <w:p w14:paraId="068771F6">
      <w:pPr>
        <w:adjustRightInd w:val="0"/>
        <w:snapToGrid w:val="0"/>
        <w:spacing w:line="360" w:lineRule="auto"/>
        <w:ind w:left="2563" w:leftChars="554" w:hanging="1400" w:hangingChars="700"/>
        <w:rPr>
          <w:rFonts w:hint="eastAsia" w:ascii="宋体" w:hAnsi="宋体" w:eastAsia="宋体" w:cs="宋体"/>
          <w:color w:val="auto"/>
          <w:sz w:val="20"/>
          <w:szCs w:val="20"/>
          <w:highlight w:val="none"/>
        </w:rPr>
      </w:pPr>
    </w:p>
    <w:p w14:paraId="74074488">
      <w:pPr>
        <w:adjustRightInd w:val="0"/>
        <w:snapToGrid w:val="0"/>
        <w:spacing w:line="360" w:lineRule="auto"/>
        <w:ind w:firstLine="1124" w:firstLineChars="350"/>
        <w:rPr>
          <w:rFonts w:hint="eastAsia" w:ascii="宋体" w:hAnsi="宋体" w:eastAsia="宋体" w:cs="宋体"/>
          <w:b/>
          <w:color w:val="auto"/>
          <w:sz w:val="32"/>
          <w:szCs w:val="32"/>
          <w:highlight w:val="none"/>
        </w:rPr>
      </w:pPr>
    </w:p>
    <w:p w14:paraId="1456EF90">
      <w:pPr>
        <w:adjustRightInd w:val="0"/>
        <w:snapToGrid w:val="0"/>
        <w:spacing w:line="360" w:lineRule="auto"/>
        <w:ind w:firstLine="1285" w:firstLineChars="400"/>
        <w:rPr>
          <w:rFonts w:hint="eastAsia" w:ascii="宋体" w:hAnsi="宋体" w:eastAsia="宋体" w:cs="宋体"/>
          <w:b/>
          <w:color w:val="auto"/>
          <w:szCs w:val="21"/>
          <w:highlight w:val="none"/>
        </w:rPr>
      </w:pPr>
      <w:r>
        <w:rPr>
          <w:rFonts w:hint="eastAsia" w:ascii="宋体" w:hAnsi="宋体" w:eastAsia="宋体" w:cs="宋体"/>
          <w:b/>
          <w:color w:val="auto"/>
          <w:sz w:val="32"/>
          <w:szCs w:val="32"/>
          <w:highlight w:val="none"/>
        </w:rPr>
        <w:t>采购项目名称：</w:t>
      </w:r>
      <w:r>
        <w:rPr>
          <w:rFonts w:hint="eastAsia" w:ascii="宋体" w:hAnsi="宋体" w:cs="宋体"/>
          <w:b/>
          <w:color w:val="auto"/>
          <w:sz w:val="32"/>
          <w:szCs w:val="32"/>
          <w:highlight w:val="none"/>
          <w:u w:val="single"/>
          <w:lang w:eastAsia="zh-CN"/>
        </w:rPr>
        <w:t>郴州市农科所桥口科研基地房屋修缮维护（含公租房及业务用房）</w:t>
      </w:r>
      <w:r>
        <w:rPr>
          <w:rFonts w:hint="eastAsia" w:ascii="宋体" w:hAnsi="宋体" w:eastAsia="宋体" w:cs="宋体"/>
          <w:b/>
          <w:color w:val="auto"/>
          <w:sz w:val="32"/>
          <w:szCs w:val="32"/>
          <w:highlight w:val="none"/>
          <w:u w:val="single"/>
        </w:rPr>
        <w:t xml:space="preserve"> </w:t>
      </w:r>
    </w:p>
    <w:p w14:paraId="2DA9DEC1">
      <w:pPr>
        <w:adjustRightInd w:val="0"/>
        <w:snapToGrid w:val="0"/>
        <w:spacing w:line="360" w:lineRule="auto"/>
        <w:ind w:firstLine="1124" w:firstLineChars="350"/>
        <w:rPr>
          <w:rFonts w:hint="eastAsia" w:ascii="宋体" w:hAnsi="宋体" w:cs="宋体"/>
          <w:b/>
          <w:color w:val="auto"/>
          <w:sz w:val="32"/>
          <w:szCs w:val="32"/>
          <w:highlight w:val="none"/>
          <w:u w:val="single"/>
          <w:lang w:val="en-US" w:eastAsia="zh-CN"/>
        </w:rPr>
      </w:pPr>
      <w:r>
        <w:rPr>
          <w:rFonts w:hint="eastAsia" w:ascii="宋体" w:hAnsi="宋体" w:eastAsia="宋体" w:cs="宋体"/>
          <w:b/>
          <w:color w:val="auto"/>
          <w:sz w:val="32"/>
          <w:szCs w:val="32"/>
          <w:highlight w:val="none"/>
        </w:rPr>
        <w:t>政府采购计划编号：</w:t>
      </w:r>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(2026)431000000221-1</w:t>
      </w:r>
      <w:r>
        <w:rPr>
          <w:rFonts w:hint="eastAsia" w:ascii="宋体" w:hAnsi="宋体" w:eastAsia="宋体" w:cs="宋体"/>
          <w:b/>
          <w:color w:val="auto"/>
          <w:sz w:val="32"/>
          <w:szCs w:val="32"/>
          <w:highlight w:val="none"/>
          <w:u w:val="single"/>
          <w:lang w:val="en-US" w:eastAsia="zh-CN"/>
        </w:rPr>
        <w:t xml:space="preserve"> </w:t>
      </w:r>
    </w:p>
    <w:p w14:paraId="5F11A725">
      <w:pPr>
        <w:adjustRightInd w:val="0"/>
        <w:snapToGrid w:val="0"/>
        <w:spacing w:line="360" w:lineRule="auto"/>
        <w:ind w:firstLine="1124" w:firstLineChars="350"/>
        <w:rPr>
          <w:rFonts w:hint="default" w:ascii="宋体" w:hAnsi="宋体" w:cs="宋体"/>
          <w:b/>
          <w:color w:val="auto"/>
          <w:sz w:val="32"/>
          <w:szCs w:val="32"/>
          <w:highlight w:val="none"/>
          <w:u w:val="none"/>
          <w:lang w:val="en-US" w:eastAsia="zh-CN"/>
        </w:rPr>
      </w:pPr>
      <w:r>
        <w:rPr>
          <w:rFonts w:hint="eastAsia" w:ascii="宋体" w:hAnsi="宋体" w:cs="宋体"/>
          <w:b/>
          <w:color w:val="auto"/>
          <w:sz w:val="32"/>
          <w:szCs w:val="32"/>
          <w:highlight w:val="none"/>
          <w:u w:val="none"/>
          <w:lang w:val="en-US" w:eastAsia="zh-CN"/>
        </w:rPr>
        <w:t>委托代理编号：</w:t>
      </w:r>
      <w:r>
        <w:rPr>
          <w:rFonts w:hint="eastAsia" w:ascii="宋体" w:hAnsi="宋体" w:eastAsia="宋体" w:cs="宋体"/>
          <w:b/>
          <w:color w:val="auto"/>
          <w:sz w:val="32"/>
          <w:szCs w:val="32"/>
          <w:highlight w:val="none"/>
          <w:u w:val="single"/>
          <w:lang w:eastAsia="zh-CN"/>
        </w:rPr>
        <w:t xml:space="preserve"> CZJY2026-GC-079</w:t>
      </w:r>
      <w:r>
        <w:rPr>
          <w:rFonts w:hint="eastAsia" w:ascii="宋体" w:hAnsi="宋体" w:eastAsia="宋体" w:cs="宋体"/>
          <w:b/>
          <w:color w:val="auto"/>
          <w:sz w:val="32"/>
          <w:szCs w:val="32"/>
          <w:highlight w:val="none"/>
          <w:u w:val="single"/>
          <w:lang w:val="en-US" w:eastAsia="zh-CN"/>
        </w:rPr>
        <w:t xml:space="preserve"> </w:t>
      </w:r>
    </w:p>
    <w:p w14:paraId="680FE949">
      <w:pPr>
        <w:adjustRightInd w:val="0"/>
        <w:snapToGrid w:val="0"/>
        <w:spacing w:line="360" w:lineRule="auto"/>
        <w:ind w:firstLine="1124" w:firstLineChars="350"/>
        <w:rPr>
          <w:rFonts w:hint="eastAsia" w:ascii="宋体" w:hAnsi="宋体" w:eastAsia="宋体" w:cs="宋体"/>
          <w:b/>
          <w:color w:val="auto"/>
          <w:sz w:val="32"/>
          <w:szCs w:val="32"/>
          <w:highlight w:val="none"/>
          <w:u w:val="single"/>
        </w:rPr>
      </w:pPr>
      <w:r>
        <w:rPr>
          <w:rFonts w:hint="eastAsia" w:ascii="宋体" w:hAnsi="宋体" w:eastAsia="宋体" w:cs="宋体"/>
          <w:b/>
          <w:color w:val="auto"/>
          <w:sz w:val="32"/>
          <w:szCs w:val="32"/>
          <w:highlight w:val="none"/>
        </w:rPr>
        <w:t>采   购   人：</w:t>
      </w:r>
      <w:r>
        <w:rPr>
          <w:rFonts w:hint="eastAsia" w:ascii="宋体" w:hAnsi="宋体" w:eastAsia="宋体" w:cs="宋体"/>
          <w:b/>
          <w:color w:val="auto"/>
          <w:sz w:val="32"/>
          <w:szCs w:val="32"/>
          <w:highlight w:val="none"/>
          <w:u w:val="single"/>
        </w:rPr>
        <w:t xml:space="preserve"> </w:t>
      </w:r>
      <w:r>
        <w:rPr>
          <w:rFonts w:hint="eastAsia" w:ascii="宋体" w:hAnsi="宋体" w:cs="宋体"/>
          <w:b/>
          <w:color w:val="auto"/>
          <w:sz w:val="32"/>
          <w:szCs w:val="32"/>
          <w:highlight w:val="none"/>
          <w:u w:val="single"/>
          <w:lang w:val="en-US" w:eastAsia="zh-CN"/>
        </w:rPr>
        <w:t>郴州市农业科学研究所</w:t>
      </w:r>
    </w:p>
    <w:p w14:paraId="14F58A57">
      <w:pPr>
        <w:adjustRightInd w:val="0"/>
        <w:snapToGrid w:val="0"/>
        <w:spacing w:line="360" w:lineRule="auto"/>
        <w:ind w:firstLine="1124" w:firstLineChars="350"/>
        <w:rPr>
          <w:rFonts w:hint="eastAsia" w:ascii="宋体" w:hAnsi="宋体" w:eastAsia="宋体" w:cs="宋体"/>
          <w:color w:val="auto"/>
          <w:sz w:val="32"/>
          <w:szCs w:val="32"/>
          <w:highlight w:val="none"/>
        </w:rPr>
      </w:pPr>
      <w:r>
        <w:rPr>
          <w:rFonts w:hint="eastAsia" w:ascii="宋体" w:hAnsi="宋体" w:eastAsia="宋体" w:cs="宋体"/>
          <w:b/>
          <w:color w:val="auto"/>
          <w:sz w:val="32"/>
          <w:szCs w:val="21"/>
          <w:highlight w:val="none"/>
        </w:rPr>
        <w:t>采购代理机构：</w:t>
      </w:r>
      <w:r>
        <w:rPr>
          <w:rFonts w:hint="eastAsia" w:ascii="宋体" w:hAnsi="宋体" w:eastAsia="宋体" w:cs="宋体"/>
          <w:b/>
          <w:color w:val="auto"/>
          <w:sz w:val="32"/>
          <w:szCs w:val="21"/>
          <w:highlight w:val="none"/>
          <w:u w:val="single"/>
        </w:rPr>
        <w:t xml:space="preserve"> </w:t>
      </w:r>
      <w:r>
        <w:rPr>
          <w:rFonts w:hint="eastAsia" w:ascii="宋体" w:hAnsi="宋体" w:cs="宋体"/>
          <w:b/>
          <w:color w:val="auto"/>
          <w:sz w:val="32"/>
          <w:szCs w:val="21"/>
          <w:highlight w:val="none"/>
          <w:u w:val="single"/>
          <w:lang w:eastAsia="zh-CN"/>
        </w:rPr>
        <w:t>郴州景益项目管理有限公司</w:t>
      </w:r>
    </w:p>
    <w:p w14:paraId="04F84AA9">
      <w:pPr>
        <w:adjustRightInd w:val="0"/>
        <w:snapToGrid w:val="0"/>
        <w:spacing w:line="360" w:lineRule="auto"/>
        <w:jc w:val="both"/>
        <w:rPr>
          <w:rFonts w:hint="eastAsia" w:ascii="宋体" w:hAnsi="宋体" w:eastAsia="宋体" w:cs="宋体"/>
          <w:b/>
          <w:color w:val="auto"/>
          <w:sz w:val="32"/>
          <w:szCs w:val="21"/>
          <w:highlight w:val="none"/>
        </w:rPr>
      </w:pPr>
    </w:p>
    <w:p w14:paraId="7B288DC5">
      <w:pPr>
        <w:adjustRightInd w:val="0"/>
        <w:snapToGrid w:val="0"/>
        <w:spacing w:line="360" w:lineRule="auto"/>
        <w:jc w:val="center"/>
        <w:rPr>
          <w:rFonts w:hint="eastAsia" w:ascii="宋体" w:hAnsi="宋体" w:eastAsia="宋体" w:cs="宋体"/>
          <w:b/>
          <w:color w:val="auto"/>
          <w:sz w:val="32"/>
          <w:szCs w:val="21"/>
          <w:highlight w:val="none"/>
        </w:rPr>
      </w:pPr>
      <w:r>
        <w:rPr>
          <w:rFonts w:hint="eastAsia" w:ascii="宋体" w:hAnsi="宋体" w:eastAsia="宋体" w:cs="宋体"/>
          <w:b/>
          <w:color w:val="auto"/>
          <w:sz w:val="32"/>
          <w:szCs w:val="21"/>
          <w:highlight w:val="none"/>
          <w:lang w:val="en-US" w:eastAsia="zh-CN"/>
        </w:rPr>
        <w:t>202</w:t>
      </w:r>
      <w:r>
        <w:rPr>
          <w:rFonts w:hint="eastAsia" w:ascii="宋体" w:hAnsi="宋体" w:cs="宋体"/>
          <w:b/>
          <w:color w:val="auto"/>
          <w:sz w:val="32"/>
          <w:szCs w:val="21"/>
          <w:highlight w:val="none"/>
          <w:lang w:val="en-US" w:eastAsia="zh-CN"/>
        </w:rPr>
        <w:t>6</w:t>
      </w:r>
      <w:r>
        <w:rPr>
          <w:rFonts w:hint="eastAsia" w:ascii="宋体" w:hAnsi="宋体" w:eastAsia="宋体" w:cs="宋体"/>
          <w:b/>
          <w:color w:val="auto"/>
          <w:sz w:val="32"/>
          <w:szCs w:val="21"/>
          <w:highlight w:val="none"/>
        </w:rPr>
        <w:t>年</w:t>
      </w:r>
      <w:r>
        <w:rPr>
          <w:rFonts w:hint="eastAsia" w:ascii="宋体" w:hAnsi="宋体" w:cs="宋体"/>
          <w:b/>
          <w:color w:val="auto"/>
          <w:sz w:val="32"/>
          <w:szCs w:val="21"/>
          <w:highlight w:val="none"/>
          <w:lang w:val="en-US" w:eastAsia="zh-CN"/>
        </w:rPr>
        <w:t>9</w:t>
      </w:r>
      <w:r>
        <w:rPr>
          <w:rFonts w:hint="eastAsia" w:ascii="宋体" w:hAnsi="宋体" w:eastAsia="宋体" w:cs="宋体"/>
          <w:b/>
          <w:color w:val="auto"/>
          <w:sz w:val="32"/>
          <w:szCs w:val="21"/>
          <w:highlight w:val="none"/>
        </w:rPr>
        <w:t>月</w:t>
      </w:r>
    </w:p>
    <w:p w14:paraId="72AA1DC7">
      <w:pPr>
        <w:spacing w:line="360" w:lineRule="auto"/>
        <w:jc w:val="center"/>
        <w:outlineLvl w:val="9"/>
        <w:rPr>
          <w:rFonts w:hint="eastAsia" w:ascii="宋体" w:hAnsi="宋体" w:cs="宋体"/>
          <w:color w:val="auto"/>
          <w:sz w:val="30"/>
          <w:szCs w:val="30"/>
          <w:highlight w:val="none"/>
          <w:lang w:eastAsia="zh-CN"/>
        </w:rPr>
      </w:pPr>
    </w:p>
    <w:p w14:paraId="1488CE7A">
      <w:pPr>
        <w:spacing w:line="360" w:lineRule="auto"/>
        <w:jc w:val="center"/>
        <w:outlineLvl w:val="9"/>
        <w:rPr>
          <w:rFonts w:hint="eastAsia" w:ascii="宋体" w:hAnsi="宋体" w:eastAsia="宋体" w:cs="宋体"/>
          <w:color w:val="auto"/>
          <w:sz w:val="30"/>
          <w:szCs w:val="30"/>
          <w:highlight w:val="none"/>
        </w:rPr>
      </w:pPr>
      <w:r>
        <w:rPr>
          <w:rFonts w:hint="eastAsia" w:ascii="宋体" w:hAnsi="宋体" w:cs="宋体"/>
          <w:color w:val="auto"/>
          <w:sz w:val="30"/>
          <w:szCs w:val="30"/>
          <w:highlight w:val="none"/>
          <w:lang w:eastAsia="zh-CN"/>
        </w:rPr>
        <w:t>电子非标的</w:t>
      </w:r>
      <w:r>
        <w:rPr>
          <w:rFonts w:hint="eastAsia" w:ascii="宋体" w:hAnsi="宋体" w:eastAsia="宋体" w:cs="宋体"/>
          <w:color w:val="auto"/>
          <w:sz w:val="30"/>
          <w:szCs w:val="30"/>
          <w:highlight w:val="none"/>
        </w:rPr>
        <w:t>相关规定</w:t>
      </w:r>
    </w:p>
    <w:p w14:paraId="602EFA2A">
      <w:pPr>
        <w:spacing w:line="360" w:lineRule="auto"/>
        <w:ind w:firstLine="420" w:firstLineChars="200"/>
        <w:outlineLvl w:val="9"/>
        <w:rPr>
          <w:rFonts w:hint="eastAsia" w:ascii="宋体" w:hAnsi="宋体" w:eastAsia="宋体" w:cs="宋体"/>
          <w:color w:val="auto"/>
          <w:sz w:val="21"/>
          <w:szCs w:val="21"/>
          <w:highlight w:val="none"/>
        </w:rPr>
      </w:pPr>
    </w:p>
    <w:p w14:paraId="1E89C92C">
      <w:pPr>
        <w:numPr>
          <w:ilvl w:val="0"/>
          <w:numId w:val="1"/>
        </w:numPr>
        <w:adjustRightInd w:val="0"/>
        <w:snapToGrid w:val="0"/>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本项目采用</w:t>
      </w:r>
      <w:r>
        <w:rPr>
          <w:rFonts w:hint="eastAsia" w:ascii="宋体" w:hAnsi="宋体" w:cs="宋体"/>
          <w:color w:val="auto"/>
          <w:sz w:val="21"/>
          <w:szCs w:val="21"/>
          <w:highlight w:val="none"/>
          <w:lang w:eastAsia="zh-CN"/>
        </w:rPr>
        <w:t>电子非标</w:t>
      </w:r>
      <w:r>
        <w:rPr>
          <w:rFonts w:hint="eastAsia" w:ascii="宋体" w:hAnsi="宋体" w:eastAsia="宋体" w:cs="宋体"/>
          <w:color w:val="auto"/>
          <w:sz w:val="21"/>
          <w:szCs w:val="21"/>
          <w:highlight w:val="none"/>
        </w:rPr>
        <w:t>方式</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的下载、上传、解密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开</w:t>
      </w:r>
      <w:r>
        <w:rPr>
          <w:rFonts w:hint="eastAsia" w:ascii="宋体" w:hAnsi="宋体" w:eastAsia="宋体" w:cs="宋体"/>
          <w:color w:val="auto"/>
          <w:sz w:val="21"/>
          <w:szCs w:val="21"/>
          <w:highlight w:val="none"/>
          <w:lang w:eastAsia="zh-CN"/>
        </w:rPr>
        <w:t>标、</w:t>
      </w:r>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eastAsia="zh-CN"/>
        </w:rPr>
        <w:t>审、视频磋商</w:t>
      </w:r>
      <w:r>
        <w:rPr>
          <w:rFonts w:hint="eastAsia" w:ascii="宋体" w:hAnsi="宋体" w:eastAsia="宋体" w:cs="宋体"/>
          <w:color w:val="auto"/>
          <w:sz w:val="21"/>
          <w:szCs w:val="21"/>
          <w:highlight w:val="none"/>
        </w:rPr>
        <w:t>均通过互联网操作</w:t>
      </w:r>
      <w:r>
        <w:rPr>
          <w:rFonts w:hint="eastAsia" w:ascii="宋体" w:hAnsi="宋体" w:eastAsia="宋体" w:cs="宋体"/>
          <w:color w:val="auto"/>
          <w:sz w:val="21"/>
          <w:szCs w:val="21"/>
          <w:highlight w:val="none"/>
          <w:lang w:eastAsia="zh-CN"/>
        </w:rPr>
        <w:t>，电子磋商文件</w:t>
      </w:r>
      <w:r>
        <w:rPr>
          <w:rFonts w:hint="eastAsia" w:ascii="宋体" w:hAnsi="宋体" w:eastAsia="宋体" w:cs="宋体"/>
          <w:color w:val="auto"/>
          <w:sz w:val="21"/>
          <w:szCs w:val="21"/>
          <w:highlight w:val="none"/>
        </w:rPr>
        <w:t>免费提供。</w:t>
      </w:r>
    </w:p>
    <w:p w14:paraId="4BEBE03D">
      <w:pPr>
        <w:widowControl/>
        <w:numPr>
          <w:ilvl w:val="0"/>
          <w:numId w:val="1"/>
        </w:numPr>
        <w:tabs>
          <w:tab w:val="left" w:pos="3500"/>
        </w:tabs>
        <w:autoSpaceDE w:val="0"/>
        <w:autoSpaceDN w:val="0"/>
        <w:adjustRightInd w:val="0"/>
        <w:snapToGrid w:val="0"/>
        <w:spacing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本项目</w:t>
      </w:r>
      <w:r>
        <w:rPr>
          <w:rFonts w:hint="eastAsia" w:ascii="宋体" w:hAnsi="宋体" w:eastAsia="宋体" w:cs="宋体"/>
          <w:color w:val="auto"/>
          <w:kern w:val="0"/>
          <w:sz w:val="21"/>
          <w:szCs w:val="21"/>
          <w:highlight w:val="none"/>
          <w:lang w:eastAsia="zh-CN"/>
        </w:rPr>
        <w:t>采购</w:t>
      </w:r>
      <w:r>
        <w:rPr>
          <w:rFonts w:hint="eastAsia" w:ascii="宋体" w:hAnsi="宋体" w:eastAsia="宋体" w:cs="宋体"/>
          <w:color w:val="auto"/>
          <w:kern w:val="0"/>
          <w:sz w:val="21"/>
          <w:szCs w:val="21"/>
          <w:highlight w:val="none"/>
        </w:rPr>
        <w:t>信息</w:t>
      </w:r>
      <w:r>
        <w:rPr>
          <w:rFonts w:hint="eastAsia" w:ascii="宋体" w:hAnsi="宋体" w:eastAsia="宋体" w:cs="宋体"/>
          <w:color w:val="auto"/>
          <w:szCs w:val="21"/>
          <w:highlight w:val="none"/>
        </w:rPr>
        <w:t>在中国湖南政府采购网（</w:t>
      </w:r>
      <w:r>
        <w:rPr>
          <w:rFonts w:hint="eastAsia" w:ascii="宋体" w:hAnsi="宋体" w:eastAsia="宋体" w:cs="宋体"/>
          <w:color w:val="auto"/>
          <w:szCs w:val="21"/>
          <w:highlight w:val="none"/>
          <w:lang w:eastAsia="zh-CN"/>
        </w:rPr>
        <w:t>网址：</w:t>
      </w:r>
      <w:r>
        <w:rPr>
          <w:rFonts w:hint="eastAsia" w:ascii="宋体" w:hAnsi="宋体" w:eastAsia="宋体" w:cs="宋体"/>
          <w:color w:val="auto"/>
          <w:szCs w:val="21"/>
          <w:highlight w:val="none"/>
          <w:lang w:val="en-US" w:eastAsia="zh-CN"/>
        </w:rPr>
        <w:t>http://</w:t>
      </w:r>
      <w:r>
        <w:rPr>
          <w:rFonts w:hint="eastAsia" w:ascii="宋体" w:hAnsi="宋体" w:eastAsia="宋体" w:cs="宋体"/>
          <w:color w:val="auto"/>
          <w:szCs w:val="21"/>
          <w:highlight w:val="none"/>
        </w:rPr>
        <w:t>www.ccgp-hunan.gov.cn）</w:t>
      </w:r>
      <w:r>
        <w:rPr>
          <w:rFonts w:hint="eastAsia" w:ascii="宋体" w:hAnsi="宋体" w:eastAsia="宋体" w:cs="宋体"/>
          <w:color w:val="auto"/>
          <w:szCs w:val="21"/>
          <w:highlight w:val="none"/>
          <w:lang w:eastAsia="zh-CN"/>
        </w:rPr>
        <w:t>、郴州市公共资源交易中心网（网址：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"http://czggzy.czs.gov.cn/）m" </w:instrText>
      </w:r>
      <w:r>
        <w:rPr>
          <w:rFonts w:hint="eastAsia" w:ascii="宋体" w:hAnsi="宋体" w:eastAsia="宋体" w:cs="宋体"/>
          <w:color w:val="auto"/>
          <w:szCs w:val="21"/>
          <w:highlight w:val="none"/>
          <w:lang w:val="en-US" w:eastAsia="zh-CN"/>
        </w:rPr>
        <w:fldChar w:fldCharType="separate"/>
      </w:r>
      <w:r>
        <w:rPr>
          <w:rStyle w:val="56"/>
          <w:rFonts w:hint="eastAsia" w:ascii="宋体" w:hAnsi="宋体" w:eastAsia="宋体" w:cs="宋体"/>
          <w:color w:val="auto"/>
          <w:szCs w:val="21"/>
          <w:highlight w:val="none"/>
          <w:lang w:val="en-US" w:eastAsia="zh-CN"/>
        </w:rPr>
        <w:t>http://czggzy.czs.gov.cn/</w:t>
      </w:r>
      <w:r>
        <w:rPr>
          <w:rStyle w:val="56"/>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同时</w:t>
      </w:r>
      <w:r>
        <w:rPr>
          <w:rFonts w:hint="eastAsia" w:ascii="宋体" w:hAnsi="宋体" w:eastAsia="宋体" w:cs="宋体"/>
          <w:color w:val="auto"/>
          <w:szCs w:val="21"/>
          <w:highlight w:val="none"/>
        </w:rPr>
        <w:t>发布。</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应仔细阅读本</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第二章《</w:t>
      </w:r>
      <w:r>
        <w:rPr>
          <w:rFonts w:hint="eastAsia" w:ascii="宋体" w:hAnsi="宋体" w:eastAsia="宋体" w:cs="宋体"/>
          <w:color w:val="auto"/>
          <w:sz w:val="21"/>
          <w:szCs w:val="21"/>
          <w:highlight w:val="none"/>
          <w:lang w:eastAsia="zh-CN"/>
        </w:rPr>
        <w:t>磋商须知</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并在郴州市公共资源交易中心</w:t>
      </w:r>
      <w:r>
        <w:rPr>
          <w:rFonts w:hint="eastAsia" w:ascii="宋体" w:hAnsi="宋体" w:eastAsia="宋体" w:cs="宋体"/>
          <w:color w:val="auto"/>
          <w:sz w:val="21"/>
          <w:szCs w:val="21"/>
          <w:highlight w:val="none"/>
          <w:lang w:eastAsia="zh-CN"/>
        </w:rPr>
        <w:t>网“下载中心”下载“政府采购电子标操作手册”</w:t>
      </w:r>
      <w:r>
        <w:rPr>
          <w:rFonts w:hint="eastAsia" w:ascii="宋体" w:hAnsi="宋体" w:eastAsia="宋体" w:cs="宋体"/>
          <w:color w:val="auto"/>
          <w:sz w:val="21"/>
          <w:szCs w:val="21"/>
          <w:highlight w:val="none"/>
        </w:rPr>
        <w:t>进行学习</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使用电子标遇到问题时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请及时向</w:t>
      </w:r>
      <w:r>
        <w:rPr>
          <w:rFonts w:hint="eastAsia" w:ascii="宋体" w:hAnsi="宋体" w:eastAsia="宋体" w:cs="宋体"/>
          <w:color w:val="auto"/>
          <w:sz w:val="21"/>
          <w:szCs w:val="21"/>
          <w:highlight w:val="none"/>
          <w:lang w:eastAsia="zh-CN"/>
        </w:rPr>
        <w:t>交易平台客服</w:t>
      </w:r>
      <w:r>
        <w:rPr>
          <w:rFonts w:hint="eastAsia" w:ascii="宋体" w:hAnsi="宋体" w:eastAsia="宋体" w:cs="宋体"/>
          <w:color w:val="auto"/>
          <w:sz w:val="21"/>
          <w:szCs w:val="21"/>
          <w:highlight w:val="none"/>
        </w:rPr>
        <w:t>咨询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联系方式：</w:t>
      </w:r>
      <w:r>
        <w:rPr>
          <w:rFonts w:hint="eastAsia" w:ascii="宋体" w:hAnsi="宋体" w:eastAsia="宋体" w:cs="宋体"/>
          <w:color w:val="auto"/>
          <w:highlight w:val="none"/>
          <w:lang w:val="en-US" w:eastAsia="zh-CN"/>
        </w:rPr>
        <w:t>平台客服电话400-112-9919，客服QQ800182906@qq.com</w:t>
      </w:r>
      <w:r>
        <w:rPr>
          <w:rFonts w:hint="eastAsia" w:ascii="宋体" w:hAnsi="宋体" w:eastAsia="宋体" w:cs="宋体"/>
          <w:color w:val="auto"/>
          <w:sz w:val="21"/>
          <w:szCs w:val="21"/>
          <w:highlight w:val="none"/>
        </w:rPr>
        <w:t>。</w:t>
      </w:r>
    </w:p>
    <w:p w14:paraId="6B644616">
      <w:pPr>
        <w:adjustRightInd w:val="0"/>
        <w:snapToGrid w:val="0"/>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w:t>
      </w:r>
      <w:r>
        <w:rPr>
          <w:rFonts w:hint="eastAsia" w:ascii="宋体" w:hAnsi="宋体" w:eastAsia="宋体" w:cs="宋体"/>
          <w:color w:val="auto"/>
          <w:szCs w:val="21"/>
          <w:highlight w:val="none"/>
          <w:u w:val="none"/>
          <w:lang w:val="en-US" w:eastAsia="zh-CN"/>
        </w:rPr>
        <w:t>供应商应在本项目获取磋商文件截止时间前登录湖南省公共资源交易统一注册平台（网址：</w:t>
      </w:r>
      <w:r>
        <w:rPr>
          <w:rFonts w:hint="eastAsia" w:ascii="宋体" w:hAnsi="宋体" w:eastAsia="宋体" w:cs="宋体"/>
          <w:color w:val="auto"/>
          <w:szCs w:val="21"/>
          <w:highlight w:val="none"/>
          <w:u w:val="none"/>
          <w:lang w:val="en-US" w:eastAsia="zh-CN"/>
        </w:rPr>
        <w:fldChar w:fldCharType="begin"/>
      </w:r>
      <w:r>
        <w:rPr>
          <w:rFonts w:hint="eastAsia" w:ascii="宋体" w:hAnsi="宋体" w:eastAsia="宋体" w:cs="宋体"/>
          <w:color w:val="auto"/>
          <w:szCs w:val="21"/>
          <w:highlight w:val="none"/>
          <w:u w:val="none"/>
          <w:lang w:val="en-US" w:eastAsia="zh-CN"/>
        </w:rPr>
        <w:instrText xml:space="preserve"> HYPERLINK "http://222.240.80.14:8888/G2/register!verification.do?systemId=4028c7b35a8cfff2015a8df8bba001fc）k" </w:instrText>
      </w:r>
      <w:r>
        <w:rPr>
          <w:rFonts w:hint="eastAsia" w:ascii="宋体" w:hAnsi="宋体" w:eastAsia="宋体" w:cs="宋体"/>
          <w:color w:val="auto"/>
          <w:szCs w:val="21"/>
          <w:highlight w:val="none"/>
          <w:u w:val="none"/>
          <w:lang w:val="en-US" w:eastAsia="zh-CN"/>
        </w:rPr>
        <w:fldChar w:fldCharType="separate"/>
      </w:r>
      <w:r>
        <w:rPr>
          <w:rStyle w:val="56"/>
          <w:rFonts w:hint="eastAsia" w:ascii="宋体" w:hAnsi="宋体" w:eastAsia="宋体" w:cs="宋体"/>
          <w:color w:val="auto"/>
          <w:szCs w:val="21"/>
          <w:highlight w:val="none"/>
          <w:lang w:val="en-US" w:eastAsia="zh-CN"/>
        </w:rPr>
        <w:t>http://222.240.80.14:8888/G2/register!verification.do?systemId=4028c7b35a8cfff2015a8df8bba001fc）</w:t>
      </w:r>
      <w:r>
        <w:rPr>
          <w:rFonts w:hint="eastAsia" w:ascii="宋体" w:hAnsi="宋体" w:eastAsia="宋体" w:cs="宋体"/>
          <w:color w:val="auto"/>
          <w:szCs w:val="21"/>
          <w:highlight w:val="none"/>
          <w:u w:val="none"/>
          <w:lang w:val="en-US" w:eastAsia="zh-CN"/>
        </w:rPr>
        <w:fldChar w:fldCharType="end"/>
      </w:r>
      <w:r>
        <w:rPr>
          <w:rFonts w:hint="eastAsia" w:ascii="宋体" w:hAnsi="宋体" w:eastAsia="宋体" w:cs="宋体"/>
          <w:color w:val="auto"/>
          <w:szCs w:val="21"/>
          <w:highlight w:val="none"/>
          <w:u w:val="none"/>
          <w:lang w:val="en-US" w:eastAsia="zh-CN"/>
        </w:rPr>
        <w:t>中进行账号注册和数字证书申请。</w:t>
      </w:r>
    </w:p>
    <w:p w14:paraId="5BB904B8">
      <w:pPr>
        <w:adjustRightInd w:val="0"/>
        <w:snapToGrid w:val="0"/>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w:t>
      </w:r>
      <w:r>
        <w:rPr>
          <w:rFonts w:hint="eastAsia" w:ascii="宋体" w:hAnsi="宋体" w:eastAsia="宋体" w:cs="宋体"/>
          <w:b w:val="0"/>
          <w:bCs/>
          <w:color w:val="auto"/>
          <w:sz w:val="21"/>
          <w:szCs w:val="21"/>
          <w:highlight w:val="none"/>
          <w:lang w:val="en-US" w:eastAsia="zh-CN"/>
        </w:rPr>
        <w:t>首次响应文件的递交方式：供应商应在本项目获取磋商文件截止时间前登录</w:t>
      </w:r>
      <w:r>
        <w:rPr>
          <w:rFonts w:hint="eastAsia" w:ascii="宋体" w:hAnsi="宋体" w:eastAsia="宋体" w:cs="宋体"/>
          <w:color w:val="auto"/>
          <w:szCs w:val="21"/>
          <w:highlight w:val="none"/>
          <w:lang w:eastAsia="zh-CN"/>
        </w:rPr>
        <w:t>郴州市政府采购（非标）电子交易平台（网址：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"http://cz.hbncp.com.cn/#/）免费获取及下载电子磋商文件。" </w:instrText>
      </w:r>
      <w:r>
        <w:rPr>
          <w:rFonts w:hint="eastAsia" w:ascii="宋体" w:hAnsi="宋体" w:eastAsia="宋体" w:cs="宋体"/>
          <w:color w:val="auto"/>
          <w:szCs w:val="21"/>
          <w:highlight w:val="none"/>
          <w:lang w:val="en-US" w:eastAsia="zh-CN"/>
        </w:rPr>
        <w:fldChar w:fldCharType="separate"/>
      </w:r>
      <w:r>
        <w:rPr>
          <w:rStyle w:val="56"/>
          <w:rFonts w:hint="eastAsia" w:ascii="宋体" w:hAnsi="宋体" w:eastAsia="宋体" w:cs="宋体"/>
          <w:color w:val="auto"/>
          <w:szCs w:val="21"/>
          <w:highlight w:val="none"/>
          <w:lang w:val="en-US" w:eastAsia="zh-CN"/>
        </w:rPr>
        <w:t>http://cz.hbncp.com.cn/#/</w:t>
      </w:r>
      <w:r>
        <w:rPr>
          <w:rStyle w:val="56"/>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进行线上上传</w:t>
      </w:r>
      <w:r>
        <w:rPr>
          <w:rFonts w:hint="eastAsia" w:ascii="宋体" w:hAnsi="宋体" w:eastAsia="宋体" w:cs="宋体"/>
          <w:color w:val="auto"/>
          <w:kern w:val="2"/>
          <w:sz w:val="21"/>
          <w:szCs w:val="21"/>
          <w:highlight w:val="none"/>
          <w:u w:val="none"/>
          <w:lang w:val="en-US" w:eastAsia="zh-CN" w:bidi="ar-SA"/>
        </w:rPr>
        <w:t>。</w:t>
      </w:r>
    </w:p>
    <w:p w14:paraId="43FFD039">
      <w:pPr>
        <w:adjustRightInd w:val="0"/>
        <w:snapToGrid w:val="0"/>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五</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本项目实行全流程电子化，供应商应在规定时间内使用电脑自行远程解密开启文件，并参加网上开标活动。电子响应文件解密时限30分钟。请供应商确保响应文件如期解密。</w:t>
      </w:r>
    </w:p>
    <w:p w14:paraId="3F663F31">
      <w:pPr>
        <w:spacing w:line="360" w:lineRule="auto"/>
        <w:ind w:firstLine="420" w:firstLineChars="200"/>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为保证本项目的顺利进行，供应商应在投递页面填写本项目</w:t>
      </w:r>
      <w:r>
        <w:rPr>
          <w:rFonts w:hint="eastAsia" w:ascii="宋体" w:hAnsi="宋体" w:eastAsia="宋体" w:cs="宋体"/>
          <w:color w:val="auto"/>
          <w:kern w:val="0"/>
          <w:sz w:val="21"/>
          <w:szCs w:val="21"/>
          <w:highlight w:val="none"/>
          <w:lang w:val="en-US" w:eastAsia="zh-CN"/>
        </w:rPr>
        <w:t>磋商的代表（法定代表人或授权代表人）</w:t>
      </w:r>
      <w:r>
        <w:rPr>
          <w:rFonts w:hint="eastAsia" w:ascii="宋体" w:hAnsi="宋体" w:eastAsia="宋体" w:cs="宋体"/>
          <w:color w:val="auto"/>
          <w:sz w:val="21"/>
          <w:szCs w:val="21"/>
          <w:highlight w:val="none"/>
          <w:lang w:val="en-US" w:eastAsia="zh-CN"/>
        </w:rPr>
        <w:t>的手机号码，以便顺利进行视频会议邀请通知。如果资格审查符合性审查均满足磋商文件规定，将在视频邀请磋商之前，提前用系统机器人电话通知供应商准备视频会议（0371-56843608默认拨打注册手机号），供应商应及时接听，以免错过视频会议。</w:t>
      </w:r>
      <w:r>
        <w:rPr>
          <w:rFonts w:hint="eastAsia" w:ascii="宋体" w:hAnsi="宋体" w:eastAsia="宋体" w:cs="宋体"/>
          <w:color w:val="auto"/>
          <w:kern w:val="0"/>
          <w:sz w:val="21"/>
          <w:szCs w:val="21"/>
          <w:highlight w:val="none"/>
          <w:lang w:val="en-US" w:eastAsia="zh-CN"/>
        </w:rPr>
        <w:t>若参与磋商的代表（法定代表人或授权代表人）身边没有电脑，或者电脑不具备摄像头、麦克风等视频条件时，可以选择使用微信小程序。详见</w:t>
      </w:r>
      <w:r>
        <w:rPr>
          <w:rFonts w:hint="eastAsia" w:ascii="宋体" w:hAnsi="宋体" w:eastAsia="宋体" w:cs="宋体"/>
          <w:color w:val="auto"/>
          <w:sz w:val="21"/>
          <w:szCs w:val="21"/>
          <w:highlight w:val="none"/>
        </w:rPr>
        <w:t>本</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第二章《</w:t>
      </w:r>
      <w:r>
        <w:rPr>
          <w:rFonts w:hint="eastAsia" w:ascii="宋体" w:hAnsi="宋体" w:eastAsia="宋体" w:cs="宋体"/>
          <w:color w:val="auto"/>
          <w:sz w:val="21"/>
          <w:szCs w:val="21"/>
          <w:highlight w:val="none"/>
          <w:lang w:eastAsia="zh-CN"/>
        </w:rPr>
        <w:t>磋商须知</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第</w:t>
      </w:r>
      <w:r>
        <w:rPr>
          <w:rFonts w:hint="eastAsia" w:ascii="宋体" w:hAnsi="宋体" w:eastAsia="宋体" w:cs="宋体"/>
          <w:color w:val="auto"/>
          <w:sz w:val="21"/>
          <w:szCs w:val="21"/>
          <w:highlight w:val="none"/>
          <w:lang w:val="en-US" w:eastAsia="zh-CN"/>
        </w:rPr>
        <w:t>24条款。</w:t>
      </w:r>
    </w:p>
    <w:p w14:paraId="2DB3C7CC">
      <w:pPr>
        <w:keepNext w:val="0"/>
        <w:keepLines w:val="0"/>
        <w:pageBreakBefore w:val="0"/>
        <w:kinsoku/>
        <w:wordWrap/>
        <w:overflowPunct/>
        <w:topLinePunct w:val="0"/>
        <w:autoSpaceDE/>
        <w:bidi w:val="0"/>
        <w:adjustRightInd/>
        <w:snapToGrid/>
        <w:spacing w:beforeAutospacing="0" w:afterAutospacing="0" w:line="360" w:lineRule="auto"/>
        <w:ind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kern w:val="0"/>
          <w:sz w:val="21"/>
          <w:szCs w:val="21"/>
          <w:highlight w:val="none"/>
          <w:lang w:val="en-US" w:eastAsia="zh-CN"/>
        </w:rPr>
        <w:t>首次磋商用户可以拨打客服帮助电话400-112-9919或添加QQ800182906好友预约一对一的开标陪护。</w:t>
      </w:r>
    </w:p>
    <w:p w14:paraId="590D8A32">
      <w:pPr>
        <w:pStyle w:val="92"/>
        <w:rPr>
          <w:rFonts w:hint="eastAsia" w:ascii="宋体" w:hAnsi="宋体" w:eastAsia="宋体" w:cs="宋体"/>
          <w:color w:val="auto"/>
          <w:sz w:val="21"/>
          <w:szCs w:val="21"/>
          <w:highlight w:val="none"/>
          <w:lang w:val="en-US" w:eastAsia="zh-CN"/>
        </w:rPr>
      </w:pPr>
    </w:p>
    <w:p w14:paraId="52606AEC">
      <w:pPr>
        <w:pStyle w:val="94"/>
        <w:rPr>
          <w:rFonts w:hint="eastAsia" w:ascii="宋体" w:hAnsi="宋体" w:eastAsia="宋体" w:cs="宋体"/>
          <w:color w:val="auto"/>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632D9530">
      <w:pPr>
        <w:adjustRightInd w:val="0"/>
        <w:snapToGrid w:val="0"/>
        <w:spacing w:line="360" w:lineRule="auto"/>
        <w:jc w:val="center"/>
        <w:rPr>
          <w:rFonts w:hint="eastAsia" w:ascii="宋体" w:hAnsi="宋体" w:eastAsia="宋体" w:cs="宋体"/>
          <w:b/>
          <w:color w:val="auto"/>
          <w:spacing w:val="160"/>
          <w:sz w:val="32"/>
          <w:szCs w:val="32"/>
          <w:highlight w:val="none"/>
        </w:rPr>
      </w:pPr>
    </w:p>
    <w:p w14:paraId="63F4397E">
      <w:pPr>
        <w:adjustRightInd w:val="0"/>
        <w:snapToGrid w:val="0"/>
        <w:spacing w:line="360" w:lineRule="auto"/>
        <w:jc w:val="center"/>
        <w:rPr>
          <w:rFonts w:hint="eastAsia" w:ascii="宋体" w:hAnsi="宋体" w:eastAsia="宋体" w:cs="宋体"/>
          <w:b/>
          <w:color w:val="auto"/>
          <w:spacing w:val="160"/>
          <w:sz w:val="32"/>
          <w:szCs w:val="32"/>
          <w:highlight w:val="none"/>
        </w:rPr>
      </w:pPr>
    </w:p>
    <w:p w14:paraId="1F94FF4C">
      <w:pPr>
        <w:adjustRightInd w:val="0"/>
        <w:snapToGrid w:val="0"/>
        <w:spacing w:line="360" w:lineRule="auto"/>
        <w:jc w:val="center"/>
        <w:rPr>
          <w:rFonts w:hint="eastAsia" w:ascii="宋体" w:hAnsi="宋体" w:eastAsia="宋体" w:cs="宋体"/>
          <w:b/>
          <w:color w:val="auto"/>
          <w:spacing w:val="160"/>
          <w:sz w:val="32"/>
          <w:szCs w:val="32"/>
          <w:highlight w:val="none"/>
        </w:rPr>
      </w:pPr>
      <w:r>
        <w:rPr>
          <w:rFonts w:hint="eastAsia" w:ascii="宋体" w:hAnsi="宋体" w:eastAsia="宋体" w:cs="宋体"/>
          <w:b/>
          <w:color w:val="auto"/>
          <w:spacing w:val="160"/>
          <w:sz w:val="32"/>
          <w:szCs w:val="32"/>
          <w:highlight w:val="none"/>
        </w:rPr>
        <w:t>目录</w:t>
      </w:r>
    </w:p>
    <w:p w14:paraId="7572D8BB">
      <w:pPr>
        <w:pStyle w:val="29"/>
        <w:tabs>
          <w:tab w:val="right" w:leader="dot" w:pos="8844"/>
        </w:tabs>
        <w:rPr>
          <w:rFonts w:hint="eastAsia" w:ascii="宋体" w:hAnsi="宋体" w:eastAsia="宋体" w:cs="宋体"/>
          <w:color w:val="auto"/>
          <w:highlight w:val="none"/>
        </w:rPr>
      </w:pPr>
      <w:r>
        <w:rPr>
          <w:rFonts w:hint="eastAsia" w:ascii="宋体" w:hAnsi="宋体" w:eastAsia="宋体" w:cs="宋体"/>
          <w:bCs/>
          <w:color w:val="auto"/>
          <w:sz w:val="28"/>
          <w:highlight w:val="none"/>
        </w:rPr>
        <w:fldChar w:fldCharType="begin"/>
      </w:r>
      <w:r>
        <w:rPr>
          <w:rFonts w:hint="eastAsia" w:ascii="宋体" w:hAnsi="宋体" w:eastAsia="宋体" w:cs="宋体"/>
          <w:bCs/>
          <w:color w:val="auto"/>
          <w:sz w:val="28"/>
          <w:highlight w:val="none"/>
        </w:rPr>
        <w:instrText xml:space="preserve"> TOC \o "1-3" \h \z \u </w:instrText>
      </w:r>
      <w:r>
        <w:rPr>
          <w:rFonts w:hint="eastAsia" w:ascii="宋体" w:hAnsi="宋体" w:eastAsia="宋体" w:cs="宋体"/>
          <w:bCs/>
          <w:color w:val="auto"/>
          <w:sz w:val="28"/>
          <w:highlight w:val="none"/>
        </w:rPr>
        <w:fldChar w:fldCharType="separate"/>
      </w:r>
      <w:r>
        <w:rPr>
          <w:rFonts w:hint="eastAsia" w:ascii="宋体" w:hAnsi="宋体" w:eastAsia="宋体" w:cs="宋体"/>
          <w:bCs/>
          <w:color w:val="auto"/>
          <w:highlight w:val="none"/>
        </w:rPr>
        <w:fldChar w:fldCharType="begin"/>
      </w:r>
      <w:r>
        <w:rPr>
          <w:rFonts w:hint="eastAsia" w:ascii="宋体" w:hAnsi="宋体" w:eastAsia="宋体" w:cs="宋体"/>
          <w:bCs/>
          <w:color w:val="auto"/>
          <w:highlight w:val="none"/>
        </w:rPr>
        <w:instrText xml:space="preserve"> HYPERLINK \l _Toc6353 </w:instrText>
      </w:r>
      <w:r>
        <w:rPr>
          <w:rFonts w:hint="eastAsia" w:ascii="宋体" w:hAnsi="宋体" w:eastAsia="宋体" w:cs="宋体"/>
          <w:bCs/>
          <w:color w:val="auto"/>
          <w:highlight w:val="none"/>
        </w:rPr>
        <w:fldChar w:fldCharType="separate"/>
      </w:r>
      <w:r>
        <w:rPr>
          <w:rFonts w:hint="eastAsia" w:ascii="宋体" w:hAnsi="宋体" w:eastAsia="宋体" w:cs="宋体"/>
          <w:bCs/>
          <w:color w:val="auto"/>
          <w:szCs w:val="32"/>
          <w:highlight w:val="none"/>
        </w:rPr>
        <w:t xml:space="preserve">第一章 </w:t>
      </w:r>
      <w:r>
        <w:rPr>
          <w:rFonts w:hint="eastAsia" w:ascii="宋体" w:hAnsi="宋体" w:eastAsia="宋体" w:cs="宋体"/>
          <w:bCs/>
          <w:color w:val="auto"/>
          <w:szCs w:val="32"/>
          <w:highlight w:val="none"/>
          <w:lang w:eastAsia="zh-CN"/>
        </w:rPr>
        <w:t>磋商</w:t>
      </w:r>
      <w:r>
        <w:rPr>
          <w:rFonts w:hint="eastAsia" w:ascii="宋体" w:hAnsi="宋体" w:eastAsia="宋体" w:cs="宋体"/>
          <w:bCs/>
          <w:color w:val="auto"/>
          <w:szCs w:val="32"/>
          <w:highlight w:val="none"/>
        </w:rPr>
        <w:t>邀请</w:t>
      </w:r>
      <w:r>
        <w:rPr>
          <w:rFonts w:hint="eastAsia" w:ascii="宋体" w:hAnsi="宋体" w:eastAsia="宋体" w:cs="宋体"/>
          <w:bCs/>
          <w:color w:val="auto"/>
          <w:szCs w:val="32"/>
          <w:highlight w:val="none"/>
          <w:lang w:eastAsia="zh-CN"/>
        </w:rPr>
        <w:t>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_Toc6353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w:t>
      </w:r>
      <w:r>
        <w:rPr>
          <w:rFonts w:hint="eastAsia" w:ascii="宋体" w:hAnsi="宋体" w:eastAsia="宋体" w:cs="宋体"/>
          <w:color w:val="auto"/>
          <w:highlight w:val="none"/>
        </w:rPr>
        <w:fldChar w:fldCharType="end"/>
      </w:r>
      <w:r>
        <w:rPr>
          <w:rFonts w:hint="eastAsia" w:ascii="宋体" w:hAnsi="宋体" w:eastAsia="宋体" w:cs="宋体"/>
          <w:bCs/>
          <w:color w:val="auto"/>
          <w:highlight w:val="none"/>
        </w:rPr>
        <w:fldChar w:fldCharType="end"/>
      </w:r>
    </w:p>
    <w:p w14:paraId="03309AC8">
      <w:pPr>
        <w:pStyle w:val="35"/>
        <w:tabs>
          <w:tab w:val="right" w:leader="dot" w:pos="8844"/>
        </w:tabs>
        <w:rPr>
          <w:rFonts w:hint="eastAsia" w:ascii="宋体" w:hAnsi="宋体" w:eastAsia="宋体" w:cs="宋体"/>
          <w:color w:val="auto"/>
          <w:highlight w:val="none"/>
        </w:rPr>
      </w:pPr>
    </w:p>
    <w:p w14:paraId="20D1D715">
      <w:pPr>
        <w:pStyle w:val="29"/>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_Toc12800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32"/>
          <w:highlight w:val="none"/>
        </w:rPr>
        <w:t xml:space="preserve">第二章 </w:t>
      </w:r>
      <w:r>
        <w:rPr>
          <w:rFonts w:hint="eastAsia" w:ascii="宋体" w:hAnsi="宋体" w:eastAsia="宋体" w:cs="宋体"/>
          <w:bCs/>
          <w:color w:val="auto"/>
          <w:szCs w:val="32"/>
          <w:highlight w:val="none"/>
          <w:lang w:eastAsia="zh-CN"/>
        </w:rPr>
        <w:t>磋商</w:t>
      </w:r>
      <w:r>
        <w:rPr>
          <w:rFonts w:hint="eastAsia" w:ascii="宋体" w:hAnsi="宋体" w:eastAsia="宋体" w:cs="宋体"/>
          <w:bCs/>
          <w:color w:val="auto"/>
          <w:szCs w:val="32"/>
          <w:highlight w:val="none"/>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_Toc12800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31094FA">
      <w:pPr>
        <w:pStyle w:val="22"/>
        <w:tabs>
          <w:tab w:val="right" w:leader="dot" w:pos="8844"/>
        </w:tabs>
        <w:rPr>
          <w:rFonts w:hint="eastAsia" w:ascii="宋体" w:hAnsi="宋体" w:eastAsia="宋体" w:cs="宋体"/>
          <w:color w:val="auto"/>
          <w:highlight w:val="none"/>
        </w:rPr>
      </w:pPr>
    </w:p>
    <w:p w14:paraId="75FE1D7E">
      <w:pPr>
        <w:pStyle w:val="29"/>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_Toc12679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32"/>
          <w:highlight w:val="none"/>
        </w:rPr>
        <w:t>第三章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_Toc12679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06A4D30">
      <w:pPr>
        <w:pStyle w:val="35"/>
        <w:tabs>
          <w:tab w:val="right" w:leader="dot" w:pos="8844"/>
        </w:tabs>
        <w:rPr>
          <w:rFonts w:hint="eastAsia" w:ascii="宋体" w:hAnsi="宋体" w:eastAsia="宋体" w:cs="宋体"/>
          <w:color w:val="auto"/>
          <w:highlight w:val="none"/>
        </w:rPr>
      </w:pPr>
    </w:p>
    <w:p w14:paraId="40113428">
      <w:pPr>
        <w:pStyle w:val="29"/>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_Toc31559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32"/>
          <w:highlight w:val="none"/>
        </w:rPr>
        <w:t>第四章 合同草案条款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_Toc31559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A9180B0">
      <w:pPr>
        <w:pStyle w:val="35"/>
        <w:tabs>
          <w:tab w:val="right" w:leader="dot" w:pos="8844"/>
        </w:tabs>
        <w:rPr>
          <w:rFonts w:hint="eastAsia" w:ascii="宋体" w:hAnsi="宋体" w:eastAsia="宋体" w:cs="宋体"/>
          <w:color w:val="auto"/>
          <w:highlight w:val="none"/>
        </w:rPr>
      </w:pPr>
    </w:p>
    <w:p w14:paraId="3C2D7963">
      <w:pPr>
        <w:pStyle w:val="29"/>
        <w:tabs>
          <w:tab w:val="right" w:leader="dot" w:pos="8844"/>
        </w:tabs>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_Toc30634 </w:instrText>
      </w:r>
      <w:r>
        <w:rPr>
          <w:rFonts w:hint="eastAsia" w:ascii="宋体" w:hAnsi="宋体" w:eastAsia="宋体" w:cs="宋体"/>
          <w:color w:val="auto"/>
          <w:highlight w:val="none"/>
        </w:rPr>
        <w:fldChar w:fldCharType="separate"/>
      </w:r>
      <w:r>
        <w:rPr>
          <w:rFonts w:hint="eastAsia" w:ascii="宋体" w:hAnsi="宋体" w:eastAsia="宋体" w:cs="宋体"/>
          <w:bCs/>
          <w:color w:val="auto"/>
          <w:szCs w:val="32"/>
          <w:highlight w:val="none"/>
        </w:rPr>
        <w:t>第五章 响应文件组成</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_Toc30634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DA44A22">
      <w:pPr>
        <w:pStyle w:val="22"/>
        <w:tabs>
          <w:tab w:val="right" w:leader="dot" w:pos="8844"/>
        </w:tabs>
        <w:rPr>
          <w:rFonts w:hint="eastAsia" w:ascii="宋体" w:hAnsi="宋体" w:eastAsia="宋体" w:cs="宋体"/>
          <w:color w:val="auto"/>
          <w:highlight w:val="none"/>
        </w:rPr>
      </w:pPr>
    </w:p>
    <w:p w14:paraId="61BFE628">
      <w:pPr>
        <w:pStyle w:val="22"/>
        <w:tabs>
          <w:tab w:val="right" w:leader="dot" w:pos="8844"/>
        </w:tabs>
        <w:rPr>
          <w:rFonts w:hint="eastAsia" w:ascii="宋体" w:hAnsi="宋体" w:eastAsia="宋体" w:cs="宋体"/>
          <w:color w:val="auto"/>
          <w:highlight w:val="none"/>
        </w:rPr>
      </w:pPr>
    </w:p>
    <w:p w14:paraId="6D75E984">
      <w:pPr>
        <w:rPr>
          <w:rFonts w:hint="eastAsia" w:ascii="宋体" w:hAnsi="宋体" w:eastAsia="宋体" w:cs="宋体"/>
          <w:color w:val="auto"/>
          <w:highlight w:val="none"/>
        </w:rPr>
      </w:pPr>
      <w:r>
        <w:rPr>
          <w:rFonts w:hint="eastAsia" w:ascii="宋体" w:hAnsi="宋体" w:eastAsia="宋体" w:cs="宋体"/>
          <w:color w:val="auto"/>
          <w:highlight w:val="none"/>
        </w:rPr>
        <w:fldChar w:fldCharType="end"/>
      </w:r>
    </w:p>
    <w:p w14:paraId="014DB107">
      <w:pPr>
        <w:rPr>
          <w:rFonts w:hint="eastAsia" w:ascii="宋体" w:hAnsi="宋体" w:eastAsia="宋体" w:cs="宋体"/>
          <w:color w:val="auto"/>
          <w:highlight w:val="none"/>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48E3908">
      <w:pPr>
        <w:keepNext/>
        <w:adjustRightInd w:val="0"/>
        <w:snapToGrid w:val="0"/>
        <w:spacing w:before="156" w:beforeLines="50" w:line="360" w:lineRule="auto"/>
        <w:jc w:val="center"/>
        <w:outlineLvl w:val="0"/>
        <w:rPr>
          <w:rFonts w:hint="eastAsia" w:ascii="宋体" w:hAnsi="宋体" w:eastAsia="宋体" w:cs="宋体"/>
          <w:b/>
          <w:bCs/>
          <w:color w:val="auto"/>
          <w:sz w:val="32"/>
          <w:szCs w:val="32"/>
          <w:highlight w:val="none"/>
          <w:lang w:val="en-US" w:eastAsia="zh-CN"/>
        </w:rPr>
      </w:pPr>
      <w:bookmarkStart w:id="0" w:name="_Toc6353"/>
      <w:r>
        <w:rPr>
          <w:rFonts w:hint="eastAsia" w:ascii="宋体" w:hAnsi="宋体" w:eastAsia="宋体" w:cs="宋体"/>
          <w:b/>
          <w:bCs/>
          <w:color w:val="auto"/>
          <w:sz w:val="32"/>
          <w:szCs w:val="32"/>
          <w:highlight w:val="none"/>
        </w:rPr>
        <w:t xml:space="preserve">第一章 </w:t>
      </w:r>
      <w:r>
        <w:rPr>
          <w:rFonts w:hint="eastAsia" w:ascii="宋体" w:hAnsi="宋体" w:eastAsia="宋体" w:cs="宋体"/>
          <w:b/>
          <w:bCs/>
          <w:color w:val="auto"/>
          <w:sz w:val="32"/>
          <w:szCs w:val="32"/>
          <w:highlight w:val="none"/>
          <w:lang w:eastAsia="zh-CN"/>
        </w:rPr>
        <w:t>磋商</w:t>
      </w:r>
      <w:r>
        <w:rPr>
          <w:rFonts w:hint="eastAsia" w:ascii="宋体" w:hAnsi="宋体" w:eastAsia="宋体" w:cs="宋体"/>
          <w:b/>
          <w:bCs/>
          <w:color w:val="auto"/>
          <w:sz w:val="32"/>
          <w:szCs w:val="32"/>
          <w:highlight w:val="none"/>
        </w:rPr>
        <w:t>邀请</w:t>
      </w:r>
      <w:r>
        <w:rPr>
          <w:rFonts w:hint="eastAsia" w:ascii="宋体" w:hAnsi="宋体" w:eastAsia="宋体" w:cs="宋体"/>
          <w:b/>
          <w:bCs/>
          <w:color w:val="auto"/>
          <w:sz w:val="32"/>
          <w:szCs w:val="32"/>
          <w:highlight w:val="none"/>
          <w:lang w:eastAsia="zh-CN"/>
        </w:rPr>
        <w:t>公告</w:t>
      </w:r>
      <w:bookmarkEnd w:id="0"/>
    </w:p>
    <w:p w14:paraId="5D8F04B1">
      <w:pPr>
        <w:adjustRightInd w:val="0"/>
        <w:snapToGrid w:val="0"/>
        <w:spacing w:before="156" w:beforeLines="50"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郴州市农业科学研究所</w:t>
      </w:r>
      <w:r>
        <w:rPr>
          <w:rFonts w:hint="eastAsia" w:ascii="宋体" w:hAnsi="宋体" w:eastAsia="宋体" w:cs="宋体"/>
          <w:color w:val="auto"/>
          <w:szCs w:val="21"/>
          <w:highlight w:val="none"/>
        </w:rPr>
        <w:t>（采购人名称）的</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郴州市农科所桥口科研基地房屋修缮维护（含公租房及业务用房）</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项目名称)进行竞争性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现采用发布公告方式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邀请符合资格条件的供应商参与竞争性</w:t>
      </w:r>
      <w:r>
        <w:rPr>
          <w:rFonts w:hint="eastAsia" w:ascii="宋体" w:hAnsi="宋体" w:eastAsia="宋体" w:cs="宋体"/>
          <w:color w:val="auto"/>
          <w:szCs w:val="21"/>
          <w:highlight w:val="none"/>
          <w:lang w:eastAsia="zh-CN"/>
        </w:rPr>
        <w:t>磋商采购</w:t>
      </w:r>
      <w:r>
        <w:rPr>
          <w:rFonts w:hint="eastAsia" w:ascii="宋体" w:hAnsi="宋体" w:eastAsia="宋体" w:cs="宋体"/>
          <w:color w:val="auto"/>
          <w:szCs w:val="21"/>
          <w:highlight w:val="none"/>
        </w:rPr>
        <w:t>活动。</w:t>
      </w:r>
    </w:p>
    <w:p w14:paraId="3A206C7E">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1" w:name="_Toc7719"/>
      <w:bookmarkStart w:id="2" w:name="_Toc31599"/>
      <w:bookmarkStart w:id="3" w:name="_Toc16639"/>
      <w:bookmarkStart w:id="4" w:name="_Toc22657511"/>
      <w:bookmarkStart w:id="5" w:name="_Toc110606572"/>
      <w:r>
        <w:rPr>
          <w:rFonts w:hint="eastAsia" w:ascii="宋体" w:hAnsi="宋体" w:eastAsia="宋体" w:cs="宋体"/>
          <w:b/>
          <w:bCs/>
          <w:color w:val="auto"/>
          <w:sz w:val="24"/>
          <w:szCs w:val="32"/>
          <w:highlight w:val="none"/>
        </w:rPr>
        <w:t>一、项目概况</w:t>
      </w:r>
      <w:bookmarkEnd w:id="1"/>
      <w:bookmarkEnd w:id="2"/>
      <w:bookmarkEnd w:id="3"/>
      <w:bookmarkEnd w:id="4"/>
      <w:bookmarkEnd w:id="5"/>
    </w:p>
    <w:p w14:paraId="64593D79">
      <w:pPr>
        <w:adjustRightInd w:val="0"/>
        <w:snapToGrid w:val="0"/>
        <w:spacing w:line="360" w:lineRule="auto"/>
        <w:ind w:firstLine="420" w:firstLineChars="200"/>
        <w:rPr>
          <w:rFonts w:hint="eastAsia" w:ascii="宋体" w:hAnsi="宋体" w:eastAsia="宋体" w:cs="宋体"/>
          <w:color w:val="auto"/>
          <w:szCs w:val="21"/>
          <w:highlight w:val="none"/>
        </w:rPr>
      </w:pPr>
      <w:bookmarkStart w:id="6" w:name="_Toc22657512"/>
      <w:r>
        <w:rPr>
          <w:rFonts w:hint="eastAsia" w:ascii="宋体" w:hAnsi="宋体" w:eastAsia="宋体" w:cs="宋体"/>
          <w:color w:val="auto"/>
          <w:szCs w:val="21"/>
          <w:highlight w:val="none"/>
        </w:rPr>
        <w:t>1、采购项目名称：</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郴州市农科所桥口科研基地房屋修缮维护（含公租房及业务用房）</w:t>
      </w:r>
      <w:r>
        <w:rPr>
          <w:rFonts w:hint="eastAsia" w:ascii="宋体" w:hAnsi="宋体" w:eastAsia="宋体" w:cs="宋体"/>
          <w:color w:val="auto"/>
          <w:szCs w:val="21"/>
          <w:highlight w:val="none"/>
          <w:u w:val="single"/>
        </w:rPr>
        <w:t xml:space="preserve"> </w:t>
      </w:r>
    </w:p>
    <w:p w14:paraId="114D9C3D">
      <w:pPr>
        <w:adjustRightInd w:val="0"/>
        <w:snapToGrid w:val="0"/>
        <w:spacing w:line="360" w:lineRule="auto"/>
        <w:ind w:firstLine="420" w:firstLineChars="200"/>
        <w:rPr>
          <w:rFonts w:hint="eastAsia" w:ascii="宋体" w:hAnsi="宋体" w:cs="宋体"/>
          <w:b w:val="0"/>
          <w:bCs/>
          <w:color w:val="auto"/>
          <w:sz w:val="21"/>
          <w:szCs w:val="21"/>
          <w:highlight w:val="none"/>
          <w:u w:val="single"/>
          <w:lang w:val="en-US" w:eastAsia="zh-CN"/>
        </w:rPr>
      </w:pPr>
      <w:r>
        <w:rPr>
          <w:rFonts w:hint="eastAsia" w:ascii="宋体" w:hAnsi="宋体" w:eastAsia="宋体" w:cs="宋体"/>
          <w:color w:val="auto"/>
          <w:szCs w:val="21"/>
          <w:highlight w:val="none"/>
        </w:rPr>
        <w:t>2、政府采购计划编号：</w:t>
      </w:r>
      <w:r>
        <w:rPr>
          <w:rFonts w:hint="eastAsia" w:ascii="宋体" w:hAnsi="宋体" w:cs="宋体"/>
          <w:b w:val="0"/>
          <w:bCs/>
          <w:color w:val="auto"/>
          <w:sz w:val="21"/>
          <w:szCs w:val="21"/>
          <w:highlight w:val="none"/>
          <w:u w:val="single"/>
          <w:lang w:val="en-US" w:eastAsia="zh-CN"/>
        </w:rPr>
        <w:t xml:space="preserve">(2026)431000000221-1 </w:t>
      </w:r>
    </w:p>
    <w:p w14:paraId="1328F419">
      <w:pPr>
        <w:adjustRightInd w:val="0"/>
        <w:snapToGrid w:val="0"/>
        <w:spacing w:line="360" w:lineRule="auto"/>
        <w:ind w:firstLine="420" w:firstLineChars="200"/>
        <w:rPr>
          <w:rFonts w:hint="default" w:ascii="宋体" w:hAnsi="宋体" w:cs="宋体"/>
          <w:b w:val="0"/>
          <w:bCs/>
          <w:color w:val="auto"/>
          <w:sz w:val="21"/>
          <w:szCs w:val="21"/>
          <w:highlight w:val="none"/>
          <w:u w:val="none"/>
          <w:lang w:val="en-US" w:eastAsia="zh-CN"/>
        </w:rPr>
      </w:pPr>
      <w:r>
        <w:rPr>
          <w:rFonts w:hint="eastAsia" w:ascii="宋体" w:hAnsi="宋体" w:cs="宋体"/>
          <w:b w:val="0"/>
          <w:bCs/>
          <w:color w:val="auto"/>
          <w:sz w:val="21"/>
          <w:szCs w:val="21"/>
          <w:highlight w:val="none"/>
          <w:u w:val="none"/>
          <w:lang w:val="en-US" w:eastAsia="zh-CN"/>
        </w:rPr>
        <w:t>3、委托代理编号：</w:t>
      </w:r>
      <w:r>
        <w:rPr>
          <w:rFonts w:hint="eastAsia" w:ascii="宋体" w:hAnsi="宋体" w:cs="宋体"/>
          <w:b w:val="0"/>
          <w:bCs/>
          <w:color w:val="auto"/>
          <w:sz w:val="21"/>
          <w:szCs w:val="21"/>
          <w:highlight w:val="none"/>
          <w:u w:val="single"/>
          <w:lang w:val="en-US" w:eastAsia="zh-CN"/>
        </w:rPr>
        <w:t xml:space="preserve">  CZJY2026-GC-079   </w:t>
      </w:r>
    </w:p>
    <w:p w14:paraId="0D31A3D0">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rPr>
        <w:t>、采购项目预算：</w:t>
      </w:r>
      <w:r>
        <w:rPr>
          <w:rFonts w:hint="eastAsia" w:ascii="宋体" w:hAnsi="宋体" w:eastAsia="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人民币叁佰玖拾伍万玖仟叁佰陆拾元叁角玖分（¥：3959360.39元）</w:t>
      </w:r>
    </w:p>
    <w:p w14:paraId="559C480B">
      <w:pPr>
        <w:adjustRightInd w:val="0"/>
        <w:snapToGrid w:val="0"/>
        <w:spacing w:line="360" w:lineRule="auto"/>
        <w:ind w:firstLine="630" w:firstLineChars="300"/>
        <w:rPr>
          <w:rFonts w:hint="eastAsia" w:ascii="宋体" w:hAnsi="宋体" w:eastAsia="宋体" w:cs="宋体"/>
          <w:bCs/>
          <w:color w:val="auto"/>
          <w:szCs w:val="21"/>
          <w:highlight w:val="none"/>
          <w:u w:val="single"/>
        </w:rPr>
      </w:pP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支持</w:t>
      </w:r>
      <w:r>
        <w:rPr>
          <w:rFonts w:hint="eastAsia" w:ascii="宋体" w:hAnsi="宋体" w:eastAsia="宋体" w:cs="宋体"/>
          <w:bCs/>
          <w:color w:val="auto"/>
          <w:szCs w:val="21"/>
          <w:highlight w:val="none"/>
        </w:rPr>
        <w:t>预付款</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预付比例：</w:t>
      </w:r>
      <w:r>
        <w:rPr>
          <w:rFonts w:hint="eastAsia" w:ascii="宋体" w:hAnsi="宋体" w:eastAsia="宋体" w:cs="宋体"/>
          <w:color w:val="auto"/>
          <w:szCs w:val="21"/>
          <w:highlight w:val="none"/>
          <w:u w:val="single"/>
          <w:lang w:val="en-US" w:eastAsia="zh-CN"/>
        </w:rPr>
        <w:t xml:space="preserve">  /    </w:t>
      </w:r>
    </w:p>
    <w:p w14:paraId="758CCE2C">
      <w:pPr>
        <w:numPr>
          <w:ilvl w:val="0"/>
          <w:numId w:val="0"/>
        </w:numPr>
        <w:adjustRightInd w:val="0"/>
        <w:snapToGrid w:val="0"/>
        <w:spacing w:line="360"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kern w:val="2"/>
          <w:sz w:val="21"/>
          <w:szCs w:val="21"/>
          <w:lang w:val="en-US" w:eastAsia="zh-CN" w:bidi="ar-SA"/>
        </w:rPr>
        <w:t>5</w:t>
      </w:r>
      <w:r>
        <w:rPr>
          <w:rFonts w:hint="eastAsia" w:ascii="宋体" w:hAnsi="宋体" w:eastAsia="宋体" w:cs="宋体"/>
          <w:color w:val="auto"/>
          <w:kern w:val="2"/>
          <w:sz w:val="21"/>
          <w:szCs w:val="21"/>
          <w:lang w:val="en-US" w:eastAsia="zh-CN" w:bidi="ar-SA"/>
        </w:rPr>
        <w:t>、</w:t>
      </w:r>
      <w:r>
        <w:rPr>
          <w:rFonts w:hint="eastAsia" w:ascii="宋体" w:hAnsi="宋体" w:eastAsia="宋体" w:cs="宋体"/>
          <w:bCs/>
          <w:color w:val="auto"/>
          <w:szCs w:val="21"/>
          <w:highlight w:val="none"/>
        </w:rPr>
        <w:t>本项目</w:t>
      </w:r>
      <w:r>
        <w:rPr>
          <w:rFonts w:hint="eastAsia" w:ascii="宋体" w:hAnsi="宋体" w:eastAsia="宋体" w:cs="宋体"/>
          <w:color w:val="auto"/>
          <w:szCs w:val="21"/>
          <w:highlight w:val="none"/>
        </w:rPr>
        <w:t>对应的中小企业划分标准所属行业：</w:t>
      </w:r>
      <w:r>
        <w:rPr>
          <w:rFonts w:hint="eastAsia" w:ascii="宋体" w:hAnsi="宋体" w:eastAsia="宋体" w:cs="宋体"/>
          <w:color w:val="auto"/>
          <w:szCs w:val="21"/>
          <w:highlight w:val="none"/>
          <w:u w:val="single"/>
        </w:rPr>
        <w:t xml:space="preserve">  建筑业</w:t>
      </w:r>
      <w:r>
        <w:rPr>
          <w:rFonts w:hint="eastAsia" w:ascii="宋体" w:hAnsi="宋体" w:cs="宋体"/>
          <w:color w:val="auto"/>
          <w:szCs w:val="21"/>
          <w:highlight w:val="none"/>
          <w:u w:val="single"/>
          <w:lang w:val="en-US" w:eastAsia="zh-CN"/>
        </w:rPr>
        <w:t xml:space="preserve"> </w:t>
      </w:r>
    </w:p>
    <w:p w14:paraId="793A2DA9">
      <w:pPr>
        <w:numPr>
          <w:ilvl w:val="0"/>
          <w:numId w:val="0"/>
        </w:numPr>
        <w:adjustRightInd w:val="0"/>
        <w:snapToGrid w:val="0"/>
        <w:spacing w:line="360" w:lineRule="auto"/>
        <w:ind w:firstLine="420" w:firstLineChars="200"/>
        <w:rPr>
          <w:rFonts w:hint="eastAsia" w:ascii="宋体" w:hAnsi="宋体" w:eastAsia="宋体" w:cs="宋体"/>
          <w:color w:val="auto"/>
          <w:szCs w:val="21"/>
          <w:highlight w:val="none"/>
          <w:u w:val="none"/>
        </w:rPr>
      </w:pPr>
      <w:r>
        <w:rPr>
          <w:rFonts w:hint="eastAsia" w:ascii="宋体" w:hAnsi="宋体" w:cs="宋体"/>
          <w:color w:val="auto"/>
          <w:kern w:val="2"/>
          <w:sz w:val="21"/>
          <w:szCs w:val="21"/>
          <w:lang w:val="en-US" w:eastAsia="zh-CN" w:bidi="ar-SA"/>
        </w:rPr>
        <w:t>6</w:t>
      </w:r>
      <w:r>
        <w:rPr>
          <w:rFonts w:hint="eastAsia" w:ascii="宋体" w:hAnsi="宋体" w:eastAsia="宋体" w:cs="宋体"/>
          <w:color w:val="auto"/>
          <w:kern w:val="2"/>
          <w:sz w:val="21"/>
          <w:szCs w:val="21"/>
          <w:lang w:val="en-US" w:eastAsia="zh-CN" w:bidi="ar-SA"/>
        </w:rPr>
        <w:t>、</w:t>
      </w:r>
      <w:r>
        <w:rPr>
          <w:rFonts w:hint="eastAsia" w:ascii="宋体" w:hAnsi="宋体" w:eastAsia="宋体" w:cs="宋体"/>
          <w:color w:val="auto"/>
          <w:szCs w:val="21"/>
          <w:highlight w:val="none"/>
          <w:u w:val="none"/>
        </w:rPr>
        <w:t>评标方法：</w:t>
      </w:r>
      <w:r>
        <w:rPr>
          <w:rFonts w:hint="eastAsia" w:ascii="宋体" w:hAnsi="宋体" w:eastAsia="宋体" w:cs="宋体"/>
          <w:color w:val="auto"/>
          <w:szCs w:val="21"/>
          <w:highlight w:val="none"/>
          <w:u w:val="none"/>
        </w:rPr>
        <w:sym w:font="Wingdings" w:char="00A8"/>
      </w:r>
      <w:r>
        <w:rPr>
          <w:rFonts w:hint="eastAsia" w:ascii="宋体" w:hAnsi="宋体" w:eastAsia="宋体" w:cs="宋体"/>
          <w:color w:val="auto"/>
          <w:szCs w:val="21"/>
          <w:highlight w:val="none"/>
          <w:u w:val="none"/>
        </w:rPr>
        <w:t>最低价法 </w:t>
      </w:r>
      <w:r>
        <w:rPr>
          <w:rFonts w:hint="eastAsia" w:ascii="宋体" w:hAnsi="宋体" w:eastAsia="宋体" w:cs="宋体"/>
          <w:color w:val="auto"/>
          <w:szCs w:val="21"/>
          <w:highlight w:val="none"/>
          <w:u w:val="none"/>
        </w:rPr>
        <w:sym w:font="Wingdings" w:char="00FE"/>
      </w:r>
      <w:r>
        <w:rPr>
          <w:rFonts w:hint="eastAsia" w:ascii="宋体" w:hAnsi="宋体" w:eastAsia="宋体" w:cs="宋体"/>
          <w:color w:val="auto"/>
          <w:szCs w:val="21"/>
          <w:highlight w:val="none"/>
          <w:u w:val="none"/>
        </w:rPr>
        <w:t>综合评分法</w:t>
      </w:r>
    </w:p>
    <w:p w14:paraId="51E0B6AD">
      <w:pPr>
        <w:adjustRightInd w:val="0"/>
        <w:snapToGrid w:val="0"/>
        <w:spacing w:line="360" w:lineRule="auto"/>
        <w:ind w:firstLine="420" w:firstLineChars="200"/>
        <w:rPr>
          <w:rFonts w:hint="eastAsia" w:ascii="宋体" w:hAnsi="宋体" w:eastAsia="宋体" w:cs="宋体"/>
          <w:bCs/>
          <w:color w:val="auto"/>
          <w:szCs w:val="21"/>
          <w:highlight w:val="none"/>
          <w:u w:val="single"/>
        </w:rPr>
      </w:pPr>
      <w:r>
        <w:rPr>
          <w:rFonts w:hint="eastAsia" w:ascii="宋体" w:hAnsi="宋体" w:cs="宋体"/>
          <w:bCs/>
          <w:color w:val="auto"/>
          <w:szCs w:val="21"/>
          <w:highlight w:val="none"/>
          <w:lang w:val="en-US" w:eastAsia="zh-CN"/>
        </w:rPr>
        <w:t>7</w:t>
      </w:r>
      <w:r>
        <w:rPr>
          <w:rFonts w:hint="eastAsia" w:ascii="宋体" w:hAnsi="宋体" w:eastAsia="宋体" w:cs="宋体"/>
          <w:bCs/>
          <w:color w:val="auto"/>
          <w:szCs w:val="21"/>
          <w:highlight w:val="none"/>
        </w:rPr>
        <w:t>、合同定价方式：</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固定总价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固定单价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成本补偿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绩效激励</w:t>
      </w:r>
    </w:p>
    <w:p w14:paraId="2888CD63">
      <w:pPr>
        <w:numPr>
          <w:ilvl w:val="0"/>
          <w:numId w:val="0"/>
        </w:numPr>
        <w:adjustRightInd w:val="0"/>
        <w:snapToGrid w:val="0"/>
        <w:spacing w:line="360" w:lineRule="auto"/>
        <w:ind w:firstLine="420" w:firstLineChars="200"/>
        <w:rPr>
          <w:rFonts w:hint="default" w:ascii="宋体" w:hAnsi="宋体" w:cs="宋体"/>
          <w:b w:val="0"/>
          <w:bCs/>
          <w:color w:val="auto"/>
          <w:sz w:val="21"/>
          <w:szCs w:val="21"/>
          <w:highlight w:val="yellow"/>
          <w:u w:val="single"/>
          <w:lang w:val="en-US" w:eastAsia="zh-CN"/>
        </w:rPr>
      </w:pPr>
      <w:r>
        <w:rPr>
          <w:rFonts w:hint="eastAsia" w:ascii="宋体" w:hAnsi="宋体" w:eastAsia="宋体" w:cs="宋体"/>
          <w:bCs/>
          <w:color w:val="auto"/>
          <w:kern w:val="2"/>
          <w:sz w:val="21"/>
          <w:szCs w:val="21"/>
          <w:lang w:val="en-US" w:eastAsia="zh-CN" w:bidi="ar-SA"/>
        </w:rPr>
        <w:t>8</w:t>
      </w:r>
      <w:r>
        <w:rPr>
          <w:rFonts w:hint="default" w:ascii="宋体" w:hAnsi="宋体" w:eastAsia="宋体" w:cs="宋体"/>
          <w:bCs/>
          <w:color w:val="auto"/>
          <w:kern w:val="2"/>
          <w:sz w:val="21"/>
          <w:szCs w:val="21"/>
          <w:lang w:val="en-US" w:eastAsia="zh-CN" w:bidi="ar-SA"/>
        </w:rPr>
        <w:t>、</w:t>
      </w:r>
      <w:r>
        <w:rPr>
          <w:rFonts w:hint="eastAsia" w:ascii="宋体" w:hAnsi="宋体" w:eastAsia="宋体" w:cs="宋体"/>
          <w:bCs/>
          <w:color w:val="auto"/>
          <w:szCs w:val="21"/>
          <w:highlight w:val="none"/>
        </w:rPr>
        <w:t>合同履行期限：</w:t>
      </w:r>
      <w:r>
        <w:rPr>
          <w:rFonts w:hint="eastAsia" w:ascii="宋体" w:hAnsi="宋体" w:cs="宋体"/>
          <w:b w:val="0"/>
          <w:bCs/>
          <w:color w:val="auto"/>
          <w:sz w:val="21"/>
          <w:szCs w:val="21"/>
          <w:highlight w:val="none"/>
          <w:u w:val="single"/>
          <w:lang w:val="en-US" w:eastAsia="zh-CN"/>
        </w:rPr>
        <w:t xml:space="preserve"> </w:t>
      </w:r>
      <w:bookmarkStart w:id="7" w:name="_Toc110606573"/>
      <w:bookmarkStart w:id="8" w:name="_Toc29234"/>
      <w:bookmarkStart w:id="9" w:name="_Toc5218"/>
      <w:bookmarkStart w:id="10" w:name="_Toc6769"/>
      <w:r>
        <w:rPr>
          <w:rFonts w:hint="eastAsia" w:ascii="宋体" w:hAnsi="宋体" w:cs="宋体"/>
          <w:b w:val="0"/>
          <w:bCs/>
          <w:color w:val="auto"/>
          <w:sz w:val="21"/>
          <w:szCs w:val="21"/>
          <w:highlight w:val="none"/>
          <w:u w:val="single"/>
          <w:lang w:val="en-US" w:eastAsia="zh-CN"/>
        </w:rPr>
        <w:t>70日历天</w:t>
      </w:r>
    </w:p>
    <w:p w14:paraId="18714556">
      <w:pPr>
        <w:numPr>
          <w:ilvl w:val="0"/>
          <w:numId w:val="0"/>
        </w:num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kern w:val="2"/>
          <w:sz w:val="21"/>
          <w:szCs w:val="21"/>
          <w:lang w:val="en-US" w:eastAsia="zh-CN" w:bidi="ar-SA"/>
        </w:rPr>
        <w:t>9、</w:t>
      </w:r>
      <w:r>
        <w:rPr>
          <w:rFonts w:hint="eastAsia" w:ascii="宋体" w:hAnsi="宋体" w:eastAsia="宋体" w:cs="宋体"/>
          <w:bCs/>
          <w:color w:val="auto"/>
          <w:szCs w:val="21"/>
          <w:highlight w:val="none"/>
        </w:rPr>
        <w:t>根据《关于进一步优化政府采购领域营商环境的通知》郴财采资〔2024〕6号文件，本项目取消投标保证金及履约保证金。</w:t>
      </w:r>
    </w:p>
    <w:p w14:paraId="497F09C2">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lang w:val="en-US" w:eastAsia="zh-CN"/>
        </w:rPr>
      </w:pPr>
      <w:r>
        <w:rPr>
          <w:rFonts w:hint="eastAsia" w:ascii="宋体" w:hAnsi="宋体" w:eastAsia="宋体" w:cs="宋体"/>
          <w:b/>
          <w:bCs/>
          <w:color w:val="auto"/>
          <w:sz w:val="24"/>
          <w:szCs w:val="32"/>
          <w:highlight w:val="none"/>
        </w:rPr>
        <w:t>二、采购需求</w:t>
      </w:r>
      <w:bookmarkEnd w:id="6"/>
      <w:bookmarkEnd w:id="7"/>
      <w:bookmarkEnd w:id="8"/>
      <w:bookmarkEnd w:id="9"/>
      <w:bookmarkEnd w:id="10"/>
      <w:r>
        <w:rPr>
          <w:rFonts w:hint="eastAsia" w:ascii="宋体" w:hAnsi="宋体" w:cs="宋体"/>
          <w:b/>
          <w:bCs/>
          <w:color w:val="auto"/>
          <w:sz w:val="24"/>
          <w:szCs w:val="32"/>
          <w:highlight w:val="none"/>
          <w:lang w:val="en-US" w:eastAsia="zh-CN"/>
        </w:rPr>
        <w:t xml:space="preserve"> </w:t>
      </w:r>
    </w:p>
    <w:tbl>
      <w:tblPr>
        <w:tblStyle w:val="45"/>
        <w:tblW w:w="896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3"/>
        <w:gridCol w:w="1352"/>
        <w:gridCol w:w="1328"/>
        <w:gridCol w:w="687"/>
        <w:gridCol w:w="1910"/>
        <w:gridCol w:w="1723"/>
        <w:gridCol w:w="720"/>
        <w:gridCol w:w="692"/>
      </w:tblGrid>
      <w:tr w14:paraId="5BDC7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trPr>
        <w:tc>
          <w:tcPr>
            <w:tcW w:w="553" w:type="dxa"/>
            <w:noWrap w:val="0"/>
            <w:vAlign w:val="center"/>
          </w:tcPr>
          <w:p w14:paraId="3E963D16">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包号 </w:t>
            </w:r>
          </w:p>
        </w:tc>
        <w:tc>
          <w:tcPr>
            <w:tcW w:w="1352" w:type="dxa"/>
            <w:noWrap w:val="0"/>
            <w:vAlign w:val="center"/>
          </w:tcPr>
          <w:p w14:paraId="00BA2699">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标的名称</w:t>
            </w:r>
          </w:p>
        </w:tc>
        <w:tc>
          <w:tcPr>
            <w:tcW w:w="1328" w:type="dxa"/>
            <w:tcBorders>
              <w:left w:val="single" w:color="auto" w:sz="4" w:space="0"/>
            </w:tcBorders>
            <w:noWrap w:val="0"/>
            <w:vAlign w:val="center"/>
          </w:tcPr>
          <w:p w14:paraId="0F33BD93">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简要技术要求</w:t>
            </w:r>
          </w:p>
        </w:tc>
        <w:tc>
          <w:tcPr>
            <w:tcW w:w="687" w:type="dxa"/>
            <w:tcBorders>
              <w:left w:val="single" w:color="auto" w:sz="4" w:space="0"/>
            </w:tcBorders>
            <w:noWrap w:val="0"/>
            <w:vAlign w:val="center"/>
          </w:tcPr>
          <w:p w14:paraId="4A4DF080">
            <w:pPr>
              <w:adjustRightInd w:val="0"/>
              <w:snapToGrid w:val="0"/>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数量</w:t>
            </w:r>
          </w:p>
        </w:tc>
        <w:tc>
          <w:tcPr>
            <w:tcW w:w="1910" w:type="dxa"/>
            <w:noWrap w:val="0"/>
            <w:vAlign w:val="center"/>
          </w:tcPr>
          <w:p w14:paraId="0DE837FE">
            <w:pPr>
              <w:adjustRightInd w:val="0"/>
              <w:snapToGrid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标的预算</w:t>
            </w:r>
            <w:r>
              <w:rPr>
                <w:rFonts w:hint="eastAsia" w:ascii="宋体" w:hAnsi="宋体" w:eastAsia="宋体" w:cs="宋体"/>
                <w:color w:val="auto"/>
                <w:szCs w:val="21"/>
                <w:highlight w:val="none"/>
                <w:lang w:eastAsia="zh-CN"/>
              </w:rPr>
              <w:t>（元）</w:t>
            </w:r>
          </w:p>
        </w:tc>
        <w:tc>
          <w:tcPr>
            <w:tcW w:w="1723" w:type="dxa"/>
            <w:noWrap w:val="0"/>
            <w:vAlign w:val="center"/>
          </w:tcPr>
          <w:p w14:paraId="6929441F">
            <w:pPr>
              <w:adjustRightInd w:val="0"/>
              <w:snapToGrid w:val="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最高限价</w:t>
            </w:r>
          </w:p>
        </w:tc>
        <w:tc>
          <w:tcPr>
            <w:tcW w:w="720" w:type="dxa"/>
            <w:noWrap w:val="0"/>
            <w:vAlign w:val="center"/>
          </w:tcPr>
          <w:p w14:paraId="7A83CB94">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节能产品</w:t>
            </w:r>
          </w:p>
        </w:tc>
        <w:tc>
          <w:tcPr>
            <w:tcW w:w="692" w:type="dxa"/>
            <w:noWrap w:val="0"/>
            <w:vAlign w:val="center"/>
          </w:tcPr>
          <w:p w14:paraId="0D072D52">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进口产品</w:t>
            </w:r>
          </w:p>
        </w:tc>
      </w:tr>
      <w:tr w14:paraId="35D984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553" w:type="dxa"/>
            <w:noWrap w:val="0"/>
            <w:vAlign w:val="center"/>
          </w:tcPr>
          <w:p w14:paraId="569BDE80">
            <w:pPr>
              <w:adjustRightInd w:val="0"/>
              <w:snapToGrid w:val="0"/>
              <w:spacing w:before="156" w:beforeLines="50"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352" w:type="dxa"/>
            <w:noWrap w:val="0"/>
            <w:vAlign w:val="center"/>
          </w:tcPr>
          <w:p w14:paraId="11B44908">
            <w:pPr>
              <w:adjustRightInd w:val="0"/>
              <w:snapToGrid w:val="0"/>
              <w:spacing w:before="156" w:beforeLines="50" w:line="240" w:lineRule="auto"/>
              <w:jc w:val="center"/>
              <w:rPr>
                <w:rFonts w:hint="default" w:ascii="宋体" w:hAnsi="宋体" w:eastAsia="宋体" w:cs="宋体"/>
                <w:color w:val="auto"/>
                <w:szCs w:val="21"/>
                <w:highlight w:val="none"/>
                <w:u w:val="none"/>
                <w:lang w:val="en-US"/>
              </w:rPr>
            </w:pPr>
            <w:r>
              <w:rPr>
                <w:rFonts w:hint="eastAsia" w:ascii="宋体" w:hAnsi="宋体" w:cs="宋体"/>
                <w:color w:val="auto"/>
                <w:szCs w:val="21"/>
                <w:highlight w:val="none"/>
                <w:u w:val="none"/>
                <w:lang w:val="en-US" w:eastAsia="zh-CN"/>
              </w:rPr>
              <w:t>郴州市农科所桥口科研基地房屋修缮维护（含公租房及业务用房）</w:t>
            </w:r>
          </w:p>
        </w:tc>
        <w:tc>
          <w:tcPr>
            <w:tcW w:w="1328" w:type="dxa"/>
            <w:tcBorders>
              <w:left w:val="single" w:color="auto" w:sz="4" w:space="0"/>
            </w:tcBorders>
            <w:noWrap w:val="0"/>
            <w:vAlign w:val="center"/>
          </w:tcPr>
          <w:p w14:paraId="24B3892A">
            <w:pPr>
              <w:adjustRightInd w:val="0"/>
              <w:snapToGrid w:val="0"/>
              <w:spacing w:before="156" w:beforeLines="50" w:line="24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u w:val="none"/>
                <w:lang w:eastAsia="zh-CN"/>
              </w:rPr>
              <w:t>详见磋商文件采购需求</w:t>
            </w:r>
          </w:p>
        </w:tc>
        <w:tc>
          <w:tcPr>
            <w:tcW w:w="687" w:type="dxa"/>
            <w:tcBorders>
              <w:left w:val="single" w:color="auto" w:sz="4" w:space="0"/>
            </w:tcBorders>
            <w:noWrap w:val="0"/>
            <w:vAlign w:val="center"/>
          </w:tcPr>
          <w:p w14:paraId="1B89B5AA">
            <w:pPr>
              <w:adjustRightInd w:val="0"/>
              <w:snapToGrid w:val="0"/>
              <w:spacing w:before="156" w:beforeLines="50"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c>
          <w:tcPr>
            <w:tcW w:w="1910" w:type="dxa"/>
            <w:noWrap w:val="0"/>
            <w:vAlign w:val="center"/>
          </w:tcPr>
          <w:p w14:paraId="1E5A838A">
            <w:pPr>
              <w:adjustRightInd w:val="0"/>
              <w:snapToGrid w:val="0"/>
              <w:spacing w:before="156" w:beforeLines="50" w:line="240" w:lineRule="auto"/>
              <w:jc w:val="center"/>
              <w:rPr>
                <w:rFonts w:hint="eastAsia" w:ascii="宋体" w:hAnsi="宋体" w:eastAsia="宋体" w:cs="宋体"/>
                <w:color w:val="auto"/>
                <w:szCs w:val="21"/>
                <w:highlight w:val="none"/>
                <w:u w:val="none"/>
                <w:lang w:val="en-US" w:eastAsia="zh-CN"/>
              </w:rPr>
            </w:pPr>
            <w:r>
              <w:rPr>
                <w:rFonts w:hint="eastAsia" w:ascii="Arial" w:hAnsi="Arial" w:cs="Arial"/>
                <w:i w:val="0"/>
                <w:iCs w:val="0"/>
                <w:caps w:val="0"/>
                <w:color w:val="auto"/>
                <w:spacing w:val="0"/>
                <w:sz w:val="19"/>
                <w:szCs w:val="19"/>
                <w:highlight w:val="none"/>
                <w:shd w:val="clear" w:color="auto" w:fill="FFFFFF"/>
                <w:lang w:val="en-US" w:eastAsia="zh-CN"/>
              </w:rPr>
              <w:t xml:space="preserve">  </w:t>
            </w:r>
            <w:r>
              <w:rPr>
                <w:rFonts w:ascii="Arial" w:hAnsi="Arial" w:eastAsia="Arial" w:cs="Arial"/>
                <w:i w:val="0"/>
                <w:iCs w:val="0"/>
                <w:caps w:val="0"/>
                <w:color w:val="auto"/>
                <w:spacing w:val="0"/>
                <w:sz w:val="19"/>
                <w:szCs w:val="19"/>
                <w:highlight w:val="none"/>
                <w:shd w:val="clear" w:color="auto" w:fill="FFFFFF"/>
              </w:rPr>
              <w:t>¥</w:t>
            </w:r>
            <w:r>
              <w:rPr>
                <w:rFonts w:hint="eastAsia" w:ascii="Arial" w:hAnsi="Arial" w:cs="Arial"/>
                <w:i w:val="0"/>
                <w:iCs w:val="0"/>
                <w:caps w:val="0"/>
                <w:color w:val="auto"/>
                <w:spacing w:val="0"/>
                <w:sz w:val="19"/>
                <w:szCs w:val="19"/>
                <w:highlight w:val="none"/>
                <w:shd w:val="clear" w:color="auto" w:fill="FFFFFF"/>
                <w:lang w:val="en-US" w:eastAsia="zh-CN"/>
              </w:rPr>
              <w:t>3959360.39</w:t>
            </w:r>
          </w:p>
        </w:tc>
        <w:tc>
          <w:tcPr>
            <w:tcW w:w="1723" w:type="dxa"/>
            <w:noWrap w:val="0"/>
            <w:vAlign w:val="center"/>
          </w:tcPr>
          <w:p w14:paraId="4AD5E56D">
            <w:pPr>
              <w:adjustRightInd w:val="0"/>
              <w:snapToGrid w:val="0"/>
              <w:spacing w:before="156" w:beforeLines="50" w:line="240" w:lineRule="auto"/>
              <w:jc w:val="center"/>
              <w:rPr>
                <w:rFonts w:hint="default" w:ascii="宋体" w:hAnsi="宋体" w:eastAsia="宋体" w:cs="宋体"/>
                <w:color w:val="auto"/>
                <w:szCs w:val="21"/>
                <w:highlight w:val="none"/>
                <w:lang w:val="en-US" w:eastAsia="zh-CN"/>
              </w:rPr>
            </w:pPr>
            <w:r>
              <w:rPr>
                <w:rFonts w:hint="eastAsia" w:ascii="Arial" w:hAnsi="Arial" w:cs="Arial"/>
                <w:i w:val="0"/>
                <w:iCs w:val="0"/>
                <w:caps w:val="0"/>
                <w:color w:val="auto"/>
                <w:spacing w:val="0"/>
                <w:sz w:val="19"/>
                <w:szCs w:val="19"/>
                <w:highlight w:val="none"/>
                <w:shd w:val="clear" w:color="auto" w:fill="FFFFFF"/>
                <w:lang w:val="en-US" w:eastAsia="zh-CN"/>
              </w:rPr>
              <w:t xml:space="preserve">  </w:t>
            </w:r>
            <w:r>
              <w:rPr>
                <w:rFonts w:ascii="Arial" w:hAnsi="Arial" w:eastAsia="Arial" w:cs="Arial"/>
                <w:i w:val="0"/>
                <w:iCs w:val="0"/>
                <w:caps w:val="0"/>
                <w:color w:val="auto"/>
                <w:spacing w:val="0"/>
                <w:sz w:val="19"/>
                <w:szCs w:val="19"/>
                <w:highlight w:val="none"/>
                <w:shd w:val="clear" w:color="auto" w:fill="FFFFFF"/>
              </w:rPr>
              <w:t>¥</w:t>
            </w:r>
            <w:r>
              <w:rPr>
                <w:rFonts w:hint="eastAsia" w:ascii="Arial" w:hAnsi="Arial" w:cs="Arial"/>
                <w:i w:val="0"/>
                <w:iCs w:val="0"/>
                <w:caps w:val="0"/>
                <w:color w:val="auto"/>
                <w:spacing w:val="0"/>
                <w:sz w:val="19"/>
                <w:szCs w:val="19"/>
                <w:highlight w:val="none"/>
                <w:shd w:val="clear" w:color="auto" w:fill="FFFFFF"/>
                <w:lang w:val="en-US" w:eastAsia="zh-CN"/>
              </w:rPr>
              <w:t>3959360.39</w:t>
            </w:r>
          </w:p>
        </w:tc>
        <w:tc>
          <w:tcPr>
            <w:tcW w:w="720" w:type="dxa"/>
            <w:noWrap w:val="0"/>
            <w:vAlign w:val="center"/>
          </w:tcPr>
          <w:p w14:paraId="0D9C95D3">
            <w:pPr>
              <w:adjustRightInd w:val="0"/>
              <w:snapToGrid w:val="0"/>
              <w:spacing w:before="156" w:beforeLines="50" w:line="240" w:lineRule="auto"/>
              <w:jc w:val="center"/>
              <w:rPr>
                <w:rFonts w:hint="eastAsia" w:ascii="宋体" w:hAnsi="宋体" w:eastAsia="宋体" w:cs="宋体"/>
                <w:color w:val="auto"/>
                <w:szCs w:val="21"/>
                <w:highlight w:val="none"/>
                <w:lang w:eastAsia="zh-CN"/>
              </w:rPr>
            </w:pPr>
            <w:r>
              <w:rPr>
                <w:rFonts w:hint="eastAsia" w:ascii="宋体" w:hAnsi="宋体" w:eastAsia="宋体" w:cs="宋体"/>
                <w:iCs/>
                <w:color w:val="auto"/>
                <w:szCs w:val="21"/>
                <w:highlight w:val="none"/>
                <w:lang w:val="en-US" w:eastAsia="zh-CN"/>
              </w:rPr>
              <w:t>/</w:t>
            </w:r>
          </w:p>
        </w:tc>
        <w:tc>
          <w:tcPr>
            <w:tcW w:w="692" w:type="dxa"/>
            <w:noWrap w:val="0"/>
            <w:vAlign w:val="center"/>
          </w:tcPr>
          <w:p w14:paraId="60472FEA">
            <w:pPr>
              <w:adjustRightInd w:val="0"/>
              <w:snapToGrid w:val="0"/>
              <w:spacing w:before="156" w:beforeLines="50" w:line="240" w:lineRule="auto"/>
              <w:jc w:val="center"/>
              <w:rPr>
                <w:rFonts w:hint="eastAsia" w:ascii="宋体" w:hAnsi="宋体" w:eastAsia="宋体" w:cs="宋体"/>
                <w:color w:val="auto"/>
                <w:szCs w:val="21"/>
                <w:highlight w:val="none"/>
                <w:lang w:eastAsia="zh-CN"/>
              </w:rPr>
            </w:pPr>
            <w:r>
              <w:rPr>
                <w:rFonts w:hint="eastAsia" w:ascii="宋体" w:hAnsi="宋体" w:eastAsia="宋体" w:cs="宋体"/>
                <w:iCs/>
                <w:color w:val="auto"/>
                <w:szCs w:val="21"/>
                <w:highlight w:val="none"/>
                <w:lang w:val="en-US" w:eastAsia="zh-CN"/>
              </w:rPr>
              <w:t>/</w:t>
            </w:r>
          </w:p>
        </w:tc>
      </w:tr>
      <w:tr w14:paraId="362BD1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8965" w:type="dxa"/>
            <w:gridSpan w:val="8"/>
            <w:noWrap w:val="0"/>
            <w:vAlign w:val="center"/>
          </w:tcPr>
          <w:p w14:paraId="07B9E380">
            <w:pPr>
              <w:adjustRightInd w:val="0"/>
              <w:snapToGrid w:val="0"/>
              <w:spacing w:before="156" w:beforeLines="50" w:line="240" w:lineRule="auto"/>
              <w:jc w:val="center"/>
              <w:rPr>
                <w:rFonts w:hint="default" w:ascii="宋体" w:hAnsi="宋体" w:eastAsia="宋体" w:cs="宋体"/>
                <w:iCs/>
                <w:color w:val="auto"/>
                <w:szCs w:val="21"/>
                <w:highlight w:val="none"/>
                <w:lang w:val="en-US" w:eastAsia="zh-CN"/>
              </w:rPr>
            </w:pPr>
            <w:r>
              <w:rPr>
                <w:rFonts w:hint="eastAsia" w:ascii="宋体" w:hAnsi="宋体" w:cs="宋体"/>
                <w:color w:val="auto"/>
                <w:kern w:val="0"/>
                <w:szCs w:val="21"/>
                <w:highlight w:val="none"/>
              </w:rPr>
              <w:t>代理服务收费最高限价（元人民币）：¥</w:t>
            </w:r>
            <w:r>
              <w:rPr>
                <w:rFonts w:hint="default" w:ascii="宋体" w:hAnsi="宋体" w:cs="宋体"/>
                <w:color w:val="auto"/>
                <w:kern w:val="0"/>
                <w:szCs w:val="21"/>
                <w:highlight w:val="none"/>
                <w:lang w:val="en-US" w:eastAsia="zh-CN"/>
              </w:rPr>
              <w:t>7</w:t>
            </w:r>
            <w:r>
              <w:rPr>
                <w:rFonts w:hint="eastAsia" w:ascii="宋体" w:hAnsi="宋体" w:cs="宋体"/>
                <w:color w:val="auto"/>
                <w:kern w:val="0"/>
                <w:szCs w:val="21"/>
                <w:highlight w:val="none"/>
                <w:lang w:val="en-US" w:eastAsia="zh-CN"/>
              </w:rPr>
              <w:t>000.00 元</w:t>
            </w:r>
          </w:p>
        </w:tc>
      </w:tr>
    </w:tbl>
    <w:p w14:paraId="0CBEF0B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3F020F6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1.节能产品实行强制采购的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需提供国家认证机构出具的、处于有效期内的节能产品证书。</w:t>
      </w:r>
    </w:p>
    <w:p w14:paraId="2890721A">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2.同意购买进口产品的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不限制满足采购需求的国内产品参与</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4BEC82C4">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rPr>
      </w:pPr>
      <w:bookmarkStart w:id="11" w:name="_Toc6786"/>
      <w:bookmarkStart w:id="12" w:name="_Toc110606574"/>
      <w:bookmarkStart w:id="13" w:name="_Toc107997940"/>
      <w:bookmarkStart w:id="14" w:name="_Toc25259"/>
      <w:bookmarkStart w:id="15" w:name="_Toc1004"/>
      <w:bookmarkStart w:id="16" w:name="_Toc22657513"/>
      <w:r>
        <w:rPr>
          <w:rFonts w:hint="eastAsia" w:ascii="宋体" w:hAnsi="宋体" w:eastAsia="宋体" w:cs="宋体"/>
          <w:b/>
          <w:bCs/>
          <w:color w:val="auto"/>
          <w:sz w:val="24"/>
          <w:szCs w:val="32"/>
          <w:highlight w:val="none"/>
        </w:rPr>
        <w:t>三、采购项目需落实的政府采购政策</w:t>
      </w:r>
      <w:bookmarkEnd w:id="11"/>
      <w:bookmarkEnd w:id="12"/>
      <w:bookmarkEnd w:id="13"/>
      <w:bookmarkEnd w:id="14"/>
      <w:bookmarkEnd w:id="15"/>
    </w:p>
    <w:bookmarkEnd w:id="16"/>
    <w:p w14:paraId="5422329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1、优先采购：节能产品、环境标志产品享受加分或价格折扣。</w:t>
      </w:r>
    </w:p>
    <w:p w14:paraId="2AD4EDA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2、支持中小企业：中小企业享受预留采购份额或价格折扣。</w:t>
      </w:r>
    </w:p>
    <w:p w14:paraId="62679B5D">
      <w:pPr>
        <w:keepNext/>
        <w:keepLines/>
        <w:adjustRightInd w:val="0"/>
        <w:snapToGrid w:val="0"/>
        <w:spacing w:line="360" w:lineRule="auto"/>
        <w:outlineLvl w:val="1"/>
        <w:rPr>
          <w:rFonts w:hint="eastAsia" w:ascii="宋体" w:hAnsi="宋体" w:eastAsia="宋体" w:cs="宋体"/>
          <w:b/>
          <w:bCs/>
          <w:color w:val="auto"/>
          <w:sz w:val="24"/>
          <w:szCs w:val="32"/>
          <w:highlight w:val="none"/>
        </w:rPr>
      </w:pPr>
      <w:bookmarkStart w:id="17" w:name="_Toc110606575"/>
      <w:bookmarkStart w:id="18" w:name="_Toc10165"/>
      <w:bookmarkStart w:id="19" w:name="_Toc22999"/>
      <w:bookmarkStart w:id="20" w:name="_Toc7738"/>
      <w:r>
        <w:rPr>
          <w:rFonts w:hint="eastAsia" w:ascii="宋体" w:hAnsi="宋体" w:eastAsia="宋体" w:cs="宋体"/>
          <w:b/>
          <w:bCs/>
          <w:color w:val="auto"/>
          <w:sz w:val="24"/>
          <w:szCs w:val="32"/>
          <w:highlight w:val="none"/>
        </w:rPr>
        <w:t>四、供应商的资格要求</w:t>
      </w:r>
      <w:bookmarkEnd w:id="17"/>
      <w:bookmarkEnd w:id="18"/>
      <w:bookmarkEnd w:id="19"/>
      <w:bookmarkEnd w:id="20"/>
    </w:p>
    <w:p w14:paraId="1978B47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1、投标人必须是在中华人民共和国境内注册登记的法人、其他组织或者自然人，且应当符合《</w:t>
      </w:r>
      <w:r>
        <w:rPr>
          <w:rFonts w:hint="eastAsia" w:ascii="宋体" w:hAnsi="宋体" w:cs="宋体"/>
          <w:color w:val="auto"/>
          <w:szCs w:val="21"/>
          <w:highlight w:val="none"/>
          <w:lang w:val="en-US" w:eastAsia="zh-CN"/>
        </w:rPr>
        <w:t>中华人民共和国</w:t>
      </w:r>
      <w:r>
        <w:rPr>
          <w:rFonts w:hint="eastAsia" w:ascii="宋体" w:hAnsi="宋体" w:eastAsia="宋体" w:cs="宋体"/>
          <w:color w:val="auto"/>
          <w:szCs w:val="21"/>
          <w:highlight w:val="none"/>
        </w:rPr>
        <w:t>政府采购法》第二十二条的规定</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即：</w:t>
      </w:r>
    </w:p>
    <w:p w14:paraId="69D5546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（1）具有独立承担民事责任的能力；</w:t>
      </w:r>
    </w:p>
    <w:p w14:paraId="539E1D8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（2）具有良好的商业信誉和健全的财务会计制度；</w:t>
      </w:r>
    </w:p>
    <w:p w14:paraId="0F44625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（3）具有履行合同所必需的设备和专业技术能力；</w:t>
      </w:r>
    </w:p>
    <w:p w14:paraId="772A90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（4）有依法缴纳税收和社会保障资金的良好记录；</w:t>
      </w:r>
    </w:p>
    <w:p w14:paraId="5C9FDB1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（5）参加政府采购活动前三年内，在经营活动中没有重大违法记录；</w:t>
      </w:r>
    </w:p>
    <w:p w14:paraId="4785B61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（6）法律、行政法规规定的其他条件。</w:t>
      </w:r>
    </w:p>
    <w:p w14:paraId="40FA19A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根据《〈政府采购法实施条例〉释义》</w:t>
      </w:r>
      <w:r>
        <w:rPr>
          <w:rFonts w:hint="eastAsia" w:ascii="宋体" w:hAnsi="宋体" w:eastAsia="宋体"/>
          <w:color w:val="auto"/>
          <w:sz w:val="24"/>
          <w:highlight w:val="none"/>
        </w:rPr>
        <w:t>，</w:t>
      </w:r>
      <w:r>
        <w:rPr>
          <w:rFonts w:hint="eastAsia" w:ascii="宋体" w:hAnsi="宋体" w:eastAsia="宋体" w:cs="宋体"/>
          <w:color w:val="auto"/>
          <w:szCs w:val="21"/>
          <w:highlight w:val="none"/>
        </w:rPr>
        <w:t>银行、保险、石油石化、电力、电信等有行业特殊情况的，取得营业执照的分支机构可以分公司名义参与投标，招标文件中涉及的“法定代表人”在前述特殊行业中即对应为“分支机构负责人”。</w:t>
      </w:r>
    </w:p>
    <w:p w14:paraId="6FFB5B8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0A831B78">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color w:val="auto"/>
          <w:szCs w:val="21"/>
          <w:highlight w:val="none"/>
        </w:rPr>
      </w:pP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专门面向</w:t>
      </w:r>
      <w:r>
        <w:rPr>
          <w:rFonts w:hint="eastAsia" w:ascii="宋体" w:hAnsi="宋体" w:eastAsia="宋体" w:cs="宋体"/>
          <w:bCs/>
          <w:color w:val="auto"/>
          <w:szCs w:val="21"/>
          <w:highlight w:val="none"/>
        </w:rPr>
        <w:t>：</w:t>
      </w:r>
      <w:r>
        <w:rPr>
          <w:rFonts w:hint="eastAsia" w:ascii="宋体" w:hAnsi="宋体" w:eastAsia="宋体" w:cs="宋体"/>
          <w:iCs/>
          <w:color w:val="auto"/>
          <w:szCs w:val="21"/>
          <w:highlight w:val="none"/>
        </w:rPr>
        <w:sym w:font="Wingdings" w:char="00FE"/>
      </w:r>
      <w:r>
        <w:rPr>
          <w:rFonts w:hint="eastAsia" w:ascii="宋体" w:hAnsi="宋体" w:eastAsia="宋体" w:cs="宋体"/>
          <w:iCs/>
          <w:color w:val="auto"/>
          <w:szCs w:val="21"/>
          <w:highlight w:val="none"/>
        </w:rPr>
        <w:t xml:space="preserve">中小企业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小微企业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 xml:space="preserve">监狱企业 </w:t>
      </w: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福利性单位。</w:t>
      </w:r>
    </w:p>
    <w:p w14:paraId="30A8026C">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宋体" w:hAnsi="宋体" w:eastAsia="宋体" w:cs="宋体"/>
          <w:bCs/>
          <w:color w:val="auto"/>
          <w:szCs w:val="21"/>
          <w:highlight w:val="none"/>
        </w:rPr>
      </w:pPr>
      <w:r>
        <w:rPr>
          <w:rFonts w:hint="eastAsia" w:ascii="宋体" w:hAnsi="宋体" w:eastAsia="宋体" w:cs="宋体"/>
          <w:iCs/>
          <w:color w:val="auto"/>
          <w:szCs w:val="21"/>
          <w:highlight w:val="none"/>
        </w:rPr>
        <w:sym w:font="Wingdings" w:char="00A8"/>
      </w:r>
      <w:r>
        <w:rPr>
          <w:rFonts w:hint="eastAsia" w:ascii="宋体" w:hAnsi="宋体" w:eastAsia="宋体" w:cs="宋体"/>
          <w:iCs/>
          <w:color w:val="auto"/>
          <w:szCs w:val="21"/>
          <w:highlight w:val="none"/>
        </w:rPr>
        <w:t>强制</w:t>
      </w:r>
      <w:r>
        <w:rPr>
          <w:rFonts w:hint="eastAsia" w:ascii="宋体" w:hAnsi="宋体" w:eastAsia="宋体" w:cs="宋体"/>
          <w:bCs/>
          <w:color w:val="auto"/>
          <w:szCs w:val="21"/>
          <w:highlight w:val="none"/>
        </w:rPr>
        <w:t>分包：大型企业应将采购份额的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val="en-US" w:eastAsia="zh-CN"/>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%分包给中小企业。</w:t>
      </w:r>
    </w:p>
    <w:p w14:paraId="72B1C75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2"/>
          <w:sz w:val="21"/>
          <w:szCs w:val="21"/>
          <w:lang w:val="en-US" w:eastAsia="zh-CN" w:bidi="ar-SA"/>
        </w:rPr>
        <w:t>3、</w:t>
      </w:r>
      <w:r>
        <w:rPr>
          <w:rFonts w:hint="eastAsia" w:ascii="宋体" w:hAnsi="宋体" w:eastAsia="宋体" w:cs="宋体"/>
          <w:color w:val="auto"/>
          <w:szCs w:val="21"/>
          <w:highlight w:val="none"/>
        </w:rPr>
        <w:t>本项目的特定资格要求：</w:t>
      </w:r>
    </w:p>
    <w:p w14:paraId="5957799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u w:val="none"/>
          <w:lang w:val="en-US" w:eastAsia="zh-CN"/>
        </w:rPr>
        <w:t>3.1</w:t>
      </w:r>
      <w:r>
        <w:rPr>
          <w:rFonts w:hint="eastAsia" w:ascii="宋体" w:hAnsi="宋体" w:eastAsia="宋体" w:cs="宋体"/>
          <w:color w:val="auto"/>
          <w:highlight w:val="none"/>
          <w:lang w:eastAsia="zh-CN"/>
        </w:rPr>
        <w:t>投标人须</w:t>
      </w:r>
      <w:r>
        <w:rPr>
          <w:rFonts w:hint="eastAsia" w:ascii="宋体" w:hAnsi="宋体" w:eastAsia="宋体" w:cs="宋体"/>
          <w:color w:val="auto"/>
          <w:highlight w:val="none"/>
          <w:lang w:val="en-US" w:eastAsia="zh-CN"/>
        </w:rPr>
        <w:t>具备住房城乡建设主管部门颁发的</w:t>
      </w:r>
      <w:r>
        <w:rPr>
          <w:rFonts w:hint="eastAsia" w:ascii="Times New Roman" w:eastAsia="宋体"/>
          <w:color w:val="auto"/>
          <w:spacing w:val="11"/>
          <w:sz w:val="21"/>
          <w:szCs w:val="21"/>
          <w:lang w:val="en-US" w:eastAsia="zh-CN"/>
        </w:rPr>
        <w:t>建筑工程施工总承包叁级及以上资质</w:t>
      </w:r>
      <w:r>
        <w:rPr>
          <w:rFonts w:hint="eastAsia" w:ascii="宋体" w:hAnsi="宋体" w:eastAsia="宋体" w:cs="宋体"/>
          <w:color w:val="auto"/>
          <w:highlight w:val="none"/>
          <w:lang w:val="en-US" w:eastAsia="zh-CN"/>
        </w:rPr>
        <w:t>，</w:t>
      </w:r>
      <w:r>
        <w:rPr>
          <w:rFonts w:hint="eastAsia" w:ascii="宋体" w:hAnsi="宋体" w:eastAsia="宋体" w:cs="宋体"/>
          <w:color w:val="auto"/>
          <w:szCs w:val="21"/>
          <w:highlight w:val="none"/>
          <w:lang w:val="en-US" w:eastAsia="zh-CN"/>
        </w:rPr>
        <w:t>安全生产许可证处于有效期</w:t>
      </w:r>
      <w:r>
        <w:rPr>
          <w:rFonts w:hint="eastAsia" w:ascii="宋体" w:hAnsi="宋体" w:cs="宋体"/>
          <w:color w:val="auto"/>
          <w:szCs w:val="21"/>
          <w:highlight w:val="none"/>
          <w:lang w:val="en-US" w:eastAsia="zh-CN"/>
        </w:rPr>
        <w:t>，在人员、设备、资金等方面具有相应的施工能力</w:t>
      </w:r>
      <w:r>
        <w:rPr>
          <w:rFonts w:hint="eastAsia" w:ascii="宋体" w:hAnsi="宋体" w:eastAsia="宋体" w:cs="宋体"/>
          <w:color w:val="auto"/>
          <w:szCs w:val="21"/>
          <w:highlight w:val="none"/>
          <w:lang w:val="en-US" w:eastAsia="zh-CN"/>
        </w:rPr>
        <w:t>；</w:t>
      </w:r>
    </w:p>
    <w:p w14:paraId="5DB1F6EE">
      <w:pPr>
        <w:pStyle w:val="91"/>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3.2拟任项目经理具备建筑工程专业二级及以上注册建造师执业资格，具备项目负责人安全生产考核合格证书，且不得有在建项目。</w:t>
      </w:r>
    </w:p>
    <w:p w14:paraId="5980C895">
      <w:pPr>
        <w:pStyle w:val="91"/>
        <w:keepNext w:val="0"/>
        <w:keepLines w:val="0"/>
        <w:pageBreakBefore w:val="0"/>
        <w:widowControl w:val="0"/>
        <w:kinsoku/>
        <w:wordWrap/>
        <w:overflowPunct/>
        <w:topLinePunct w:val="0"/>
        <w:autoSpaceDE/>
        <w:autoSpaceDN/>
        <w:bidi w:val="0"/>
        <w:spacing w:line="360" w:lineRule="auto"/>
        <w:textAlignment w:val="auto"/>
        <w:rPr>
          <w:rFonts w:hint="default"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3.3施工项目部关键岗位其他人员采用承诺制，承诺中标后施工项目部关键岗位人员数量不得低于湘（湘建建〔2020〕208号）文件规定的最低标准（即项目负责人1人、技术负责人1人、施工员1人、专职安全员1人、质量员1人），关键岗位人员必须是投标单位的正式职工且不得有在建项目。</w:t>
      </w:r>
    </w:p>
    <w:p w14:paraId="5BE5293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4、单位负责人为同一人或者存在直接控股、管理关系的不同供应商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不得参加同一合同项下的政府采购活动。</w:t>
      </w:r>
    </w:p>
    <w:p w14:paraId="5097E4C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5、为本采购项目提供整体设计、规范编制或者项目管理、监理、检测等服务的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不得再参加此项目的其他采购活动。</w:t>
      </w:r>
    </w:p>
    <w:p w14:paraId="222CBC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被“信用中国”“信用湖南”“信用郴州”网站列入失信被执行人和重大税收违法案件当事人名单的、被“中国政府采购网”“湖南省政府采购网”网站列入政府采购严重违法失信行为记录名单（处罚期限尚未届满的），不得参与本项目的政府采购活动</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lang w:val="en-US" w:eastAsia="zh-CN"/>
        </w:rPr>
        <w:t>(提供查询截图并加盖公章）</w:t>
      </w:r>
      <w:r>
        <w:rPr>
          <w:rFonts w:hint="eastAsia" w:ascii="宋体" w:hAnsi="宋体" w:eastAsia="宋体" w:cs="宋体"/>
          <w:color w:val="auto"/>
          <w:szCs w:val="21"/>
          <w:highlight w:val="none"/>
        </w:rPr>
        <w:t>。</w:t>
      </w:r>
    </w:p>
    <w:p w14:paraId="4F6EE080">
      <w:pPr>
        <w:keepNext w:val="0"/>
        <w:keepLines w:val="0"/>
        <w:pageBreakBefore w:val="0"/>
        <w:widowControl w:val="0"/>
        <w:kinsoku/>
        <w:wordWrap/>
        <w:overflowPunct/>
        <w:topLinePunct w:val="0"/>
        <w:autoSpaceDE/>
        <w:autoSpaceDN/>
        <w:bidi w:val="0"/>
        <w:adjustRightInd w:val="0"/>
        <w:snapToGrid w:val="0"/>
        <w:spacing w:before="5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7、联合体响应。本次采购</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不接受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联合体响应。</w:t>
      </w:r>
    </w:p>
    <w:p w14:paraId="00C5C635">
      <w:pPr>
        <w:pStyle w:val="91"/>
        <w:keepNext w:val="0"/>
        <w:keepLines w:val="0"/>
        <w:pageBreakBefore w:val="0"/>
        <w:widowControl w:val="0"/>
        <w:kinsoku/>
        <w:wordWrap/>
        <w:overflowPunct/>
        <w:topLinePunct w:val="0"/>
        <w:autoSpaceDE/>
        <w:autoSpaceDN/>
        <w:bidi w:val="0"/>
        <w:spacing w:line="360" w:lineRule="auto"/>
        <w:textAlignment w:val="auto"/>
        <w:rPr>
          <w:rFonts w:hint="eastAsia" w:eastAsia="宋体"/>
          <w:color w:val="auto"/>
          <w:lang w:val="en-US" w:eastAsia="zh-CN"/>
        </w:rPr>
      </w:pPr>
      <w:r>
        <w:rPr>
          <w:rFonts w:hint="eastAsia" w:ascii="宋体" w:hAnsi="宋体" w:eastAsia="宋体" w:cs="宋体"/>
          <w:color w:val="auto"/>
          <w:kern w:val="2"/>
          <w:sz w:val="21"/>
          <w:szCs w:val="21"/>
          <w:highlight w:val="none"/>
          <w:lang w:val="en-US" w:eastAsia="zh-CN" w:bidi="ar-SA"/>
        </w:rPr>
        <w:t>8、提供《湖南省政府采购供应商资格承诺函》和《供应商资格声明》（详见附件）。</w:t>
      </w:r>
    </w:p>
    <w:p w14:paraId="26509247">
      <w:pPr>
        <w:keepNext/>
        <w:keepLines/>
        <w:adjustRightInd w:val="0"/>
        <w:snapToGrid w:val="0"/>
        <w:spacing w:before="156" w:beforeLines="50" w:line="360" w:lineRule="auto"/>
        <w:outlineLvl w:val="1"/>
        <w:rPr>
          <w:rFonts w:hint="eastAsia" w:ascii="宋体" w:hAnsi="宋体" w:eastAsia="宋体" w:cs="宋体"/>
          <w:b/>
          <w:bCs/>
          <w:color w:val="auto"/>
          <w:sz w:val="24"/>
          <w:szCs w:val="32"/>
          <w:highlight w:val="none"/>
          <w:lang w:eastAsia="zh-CN"/>
        </w:rPr>
      </w:pPr>
      <w:bookmarkStart w:id="21" w:name="_Toc21952"/>
      <w:bookmarkStart w:id="22" w:name="_Toc22657515"/>
      <w:bookmarkStart w:id="23" w:name="_Toc110606577"/>
      <w:bookmarkStart w:id="24" w:name="_Toc12631"/>
      <w:bookmarkStart w:id="25" w:name="_Toc6593"/>
      <w:r>
        <w:rPr>
          <w:rFonts w:hint="eastAsia" w:ascii="宋体" w:hAnsi="宋体" w:eastAsia="宋体" w:cs="宋体"/>
          <w:b/>
          <w:bCs/>
          <w:color w:val="auto"/>
          <w:sz w:val="24"/>
          <w:szCs w:val="32"/>
          <w:highlight w:val="none"/>
          <w:lang w:eastAsia="zh-CN"/>
        </w:rPr>
        <w:t>五</w:t>
      </w:r>
      <w:r>
        <w:rPr>
          <w:rFonts w:hint="eastAsia" w:ascii="宋体" w:hAnsi="宋体" w:eastAsia="宋体" w:cs="宋体"/>
          <w:b/>
          <w:bCs/>
          <w:color w:val="auto"/>
          <w:sz w:val="24"/>
          <w:szCs w:val="32"/>
          <w:highlight w:val="none"/>
        </w:rPr>
        <w:t>、</w:t>
      </w:r>
      <w:r>
        <w:rPr>
          <w:rFonts w:hint="eastAsia" w:ascii="宋体" w:hAnsi="宋体" w:eastAsia="宋体" w:cs="宋体"/>
          <w:b/>
          <w:bCs/>
          <w:color w:val="auto"/>
          <w:sz w:val="24"/>
          <w:szCs w:val="32"/>
          <w:highlight w:val="none"/>
          <w:lang w:eastAsia="zh-CN"/>
        </w:rPr>
        <w:t>获取磋商文件的</w:t>
      </w:r>
      <w:bookmarkEnd w:id="21"/>
      <w:bookmarkEnd w:id="22"/>
      <w:bookmarkEnd w:id="23"/>
      <w:bookmarkEnd w:id="24"/>
      <w:r>
        <w:rPr>
          <w:rFonts w:hint="eastAsia" w:ascii="宋体" w:hAnsi="宋体" w:eastAsia="宋体" w:cs="宋体"/>
          <w:b/>
          <w:bCs/>
          <w:color w:val="auto"/>
          <w:sz w:val="24"/>
          <w:szCs w:val="32"/>
          <w:highlight w:val="none"/>
          <w:lang w:eastAsia="zh-CN"/>
        </w:rPr>
        <w:t>时间、地点、方式</w:t>
      </w:r>
      <w:bookmarkEnd w:id="25"/>
    </w:p>
    <w:p w14:paraId="3CA9527B">
      <w:pPr>
        <w:adjustRightInd w:val="0"/>
        <w:snapToGrid w:val="0"/>
        <w:spacing w:before="156" w:beforeLines="50" w:line="360" w:lineRule="auto"/>
        <w:ind w:firstLine="367" w:firstLineChars="175"/>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磋商文件的获取</w:t>
      </w:r>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eastAsia="zh-CN"/>
        </w:rPr>
        <w:t>：凡符合磋商资格要求并有意参加采购活动者，可在公告发布之日起至递交首次响应文件截止之日止，通过郴州市政府采购（非标）电子交易平台（网址：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"http://cz.hbncp.com.cn/#/）免费获取及下载电子磋商文件。" </w:instrText>
      </w:r>
      <w:r>
        <w:rPr>
          <w:rFonts w:hint="eastAsia" w:ascii="宋体" w:hAnsi="宋体" w:eastAsia="宋体" w:cs="宋体"/>
          <w:color w:val="auto"/>
          <w:szCs w:val="21"/>
          <w:highlight w:val="none"/>
          <w:lang w:val="en-US" w:eastAsia="zh-CN"/>
        </w:rPr>
        <w:fldChar w:fldCharType="separate"/>
      </w:r>
      <w:r>
        <w:rPr>
          <w:rStyle w:val="56"/>
          <w:rFonts w:hint="eastAsia" w:ascii="宋体" w:hAnsi="宋体" w:eastAsia="宋体" w:cs="宋体"/>
          <w:color w:val="auto"/>
          <w:szCs w:val="21"/>
          <w:highlight w:val="none"/>
          <w:lang w:val="en-US" w:eastAsia="zh-CN"/>
        </w:rPr>
        <w:t>http://cz.hbncp.com.cn/#/</w:t>
      </w:r>
      <w:r>
        <w:rPr>
          <w:rStyle w:val="56"/>
          <w:rFonts w:hint="eastAsia" w:ascii="宋体" w:hAnsi="宋体" w:eastAsia="宋体" w:cs="宋体"/>
          <w:color w:val="auto"/>
          <w:szCs w:val="21"/>
          <w:highlight w:val="none"/>
          <w:lang w:eastAsia="zh-CN"/>
        </w:rPr>
        <w:t>）</w:t>
      </w:r>
      <w:r>
        <w:rPr>
          <w:rStyle w:val="56"/>
          <w:rFonts w:hint="eastAsia" w:ascii="宋体" w:hAnsi="宋体" w:eastAsia="宋体" w:cs="宋体"/>
          <w:color w:val="auto"/>
          <w:szCs w:val="21"/>
          <w:highlight w:val="none"/>
          <w:u w:val="none"/>
          <w:lang w:eastAsia="zh-CN"/>
        </w:rPr>
        <w:t>免费获取及下载电子磋商文件。</w:t>
      </w:r>
      <w:r>
        <w:rPr>
          <w:rFonts w:hint="eastAsia" w:ascii="宋体" w:hAnsi="宋体" w:eastAsia="宋体" w:cs="宋体"/>
          <w:color w:val="auto"/>
          <w:szCs w:val="21"/>
          <w:highlight w:val="none"/>
          <w:lang w:val="en-US" w:eastAsia="zh-CN"/>
        </w:rPr>
        <w:fldChar w:fldCharType="end"/>
      </w:r>
    </w:p>
    <w:p w14:paraId="1820C9B0">
      <w:pPr>
        <w:adjustRightInd w:val="0"/>
        <w:snapToGrid w:val="0"/>
        <w:spacing w:before="156" w:beforeLines="50" w:line="360" w:lineRule="auto"/>
        <w:ind w:firstLine="367" w:firstLineChars="175"/>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val="en-US" w:eastAsia="zh-CN"/>
        </w:rPr>
        <w:t>2、磋商文件及修改、澄清文件的获取方式：</w:t>
      </w:r>
    </w:p>
    <w:p w14:paraId="0C36962B">
      <w:pPr>
        <w:adjustRightInd w:val="0"/>
        <w:snapToGrid w:val="0"/>
        <w:spacing w:before="156" w:beforeLines="50" w:line="360" w:lineRule="auto"/>
        <w:ind w:firstLine="367" w:firstLineChars="175"/>
        <w:jc w:val="lef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none"/>
          <w:lang w:val="en-US" w:eastAsia="zh-CN"/>
        </w:rPr>
        <w:t>2.1供应商应在本项目获取磋商文件截止时间前登录湖南省公共资源交易统一注册平台（网址：</w:t>
      </w:r>
      <w:r>
        <w:rPr>
          <w:rFonts w:hint="eastAsia" w:ascii="宋体" w:hAnsi="宋体" w:eastAsia="宋体" w:cs="宋体"/>
          <w:color w:val="auto"/>
          <w:szCs w:val="21"/>
          <w:highlight w:val="none"/>
          <w:u w:val="none"/>
          <w:lang w:val="en-US" w:eastAsia="zh-CN"/>
        </w:rPr>
        <w:fldChar w:fldCharType="begin"/>
      </w:r>
      <w:r>
        <w:rPr>
          <w:rFonts w:hint="eastAsia" w:ascii="宋体" w:hAnsi="宋体" w:eastAsia="宋体" w:cs="宋体"/>
          <w:color w:val="auto"/>
          <w:szCs w:val="21"/>
          <w:highlight w:val="none"/>
          <w:u w:val="none"/>
          <w:lang w:val="en-US" w:eastAsia="zh-CN"/>
        </w:rPr>
        <w:instrText xml:space="preserve"> HYPERLINK "http://222.240.80.14:8888/G2/register!verification.do?systemId=4028c7b35a8cfff2015a8df8bba001fc）k" </w:instrText>
      </w:r>
      <w:r>
        <w:rPr>
          <w:rFonts w:hint="eastAsia" w:ascii="宋体" w:hAnsi="宋体" w:eastAsia="宋体" w:cs="宋体"/>
          <w:color w:val="auto"/>
          <w:szCs w:val="21"/>
          <w:highlight w:val="none"/>
          <w:u w:val="none"/>
          <w:lang w:val="en-US" w:eastAsia="zh-CN"/>
        </w:rPr>
        <w:fldChar w:fldCharType="separate"/>
      </w:r>
      <w:r>
        <w:rPr>
          <w:rStyle w:val="56"/>
          <w:rFonts w:hint="eastAsia" w:ascii="宋体" w:hAnsi="宋体" w:eastAsia="宋体" w:cs="宋体"/>
          <w:color w:val="auto"/>
          <w:szCs w:val="21"/>
          <w:highlight w:val="none"/>
          <w:lang w:val="en-US" w:eastAsia="zh-CN"/>
        </w:rPr>
        <w:t>http://222.240.80.14:8888/G2/register!verification.do?systemId=4028c7b35a8cfff2015a8df8bba001fc）</w:t>
      </w:r>
      <w:r>
        <w:rPr>
          <w:rFonts w:hint="eastAsia" w:ascii="宋体" w:hAnsi="宋体" w:eastAsia="宋体" w:cs="宋体"/>
          <w:color w:val="auto"/>
          <w:szCs w:val="21"/>
          <w:highlight w:val="none"/>
          <w:u w:val="none"/>
          <w:lang w:val="en-US" w:eastAsia="zh-CN"/>
        </w:rPr>
        <w:fldChar w:fldCharType="end"/>
      </w:r>
      <w:r>
        <w:rPr>
          <w:rFonts w:hint="eastAsia" w:ascii="宋体" w:hAnsi="宋体" w:eastAsia="宋体" w:cs="宋体"/>
          <w:color w:val="auto"/>
          <w:szCs w:val="21"/>
          <w:highlight w:val="none"/>
          <w:u w:val="none"/>
          <w:lang w:val="en-US" w:eastAsia="zh-CN"/>
        </w:rPr>
        <w:t>中进行账号注册和数字证书申请。</w:t>
      </w:r>
    </w:p>
    <w:p w14:paraId="7AF8DF6E">
      <w:pPr>
        <w:adjustRightInd w:val="0"/>
        <w:snapToGrid w:val="0"/>
        <w:spacing w:before="156" w:beforeLines="50" w:line="360" w:lineRule="auto"/>
        <w:ind w:firstLine="367" w:firstLineChars="175"/>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u w:val="none"/>
          <w:lang w:val="en-US" w:eastAsia="zh-CN"/>
        </w:rPr>
        <w:t>2.2已完成审核的供应商应在本项目获取磋商文件截止时间前登录</w:t>
      </w:r>
      <w:r>
        <w:rPr>
          <w:rFonts w:hint="eastAsia" w:ascii="宋体" w:hAnsi="宋体" w:eastAsia="宋体" w:cs="宋体"/>
          <w:color w:val="auto"/>
          <w:szCs w:val="21"/>
          <w:highlight w:val="none"/>
          <w:lang w:eastAsia="zh-CN"/>
        </w:rPr>
        <w:t>郴州市政府采购（非标）电子交易平台（网址：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"http://cz.hbncp.com.cn/#/）免费获取及下载电子磋商文件。" </w:instrText>
      </w:r>
      <w:r>
        <w:rPr>
          <w:rFonts w:hint="eastAsia" w:ascii="宋体" w:hAnsi="宋体" w:eastAsia="宋体" w:cs="宋体"/>
          <w:color w:val="auto"/>
          <w:szCs w:val="21"/>
          <w:highlight w:val="none"/>
          <w:lang w:val="en-US" w:eastAsia="zh-CN"/>
        </w:rPr>
        <w:fldChar w:fldCharType="separate"/>
      </w:r>
      <w:r>
        <w:rPr>
          <w:rStyle w:val="56"/>
          <w:rFonts w:hint="eastAsia" w:ascii="宋体" w:hAnsi="宋体" w:eastAsia="宋体" w:cs="宋体"/>
          <w:color w:val="auto"/>
          <w:szCs w:val="21"/>
          <w:highlight w:val="none"/>
          <w:lang w:val="en-US" w:eastAsia="zh-CN"/>
        </w:rPr>
        <w:t>http://cz.hbncp.com.cn/#/</w:t>
      </w:r>
      <w:r>
        <w:rPr>
          <w:rStyle w:val="56"/>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中进行“公告”--“立即投递”--“下载文件”的操作，逾期将不能获取磋商文件。未按照相关程序操作的供应商，所产生的后果由供应商自行承担全部责任。修改、澄清后的磋商文件请供应商自行在以上网站下载或查阅，恕不另行通知。如有遗漏，由供应商自行承担全部责任</w:t>
      </w:r>
      <w:r>
        <w:rPr>
          <w:rFonts w:hint="eastAsia" w:ascii="宋体" w:hAnsi="宋体" w:eastAsia="宋体" w:cs="宋体"/>
          <w:color w:val="auto"/>
          <w:szCs w:val="21"/>
          <w:highlight w:val="none"/>
          <w:lang w:eastAsia="zh-CN"/>
        </w:rPr>
        <w:t>。</w:t>
      </w:r>
    </w:p>
    <w:p w14:paraId="0D380134">
      <w:pPr>
        <w:pStyle w:val="95"/>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1"/>
          <w:szCs w:val="21"/>
          <w:highlight w:val="none"/>
          <w:lang w:val="en-US" w:eastAsia="zh-CN"/>
        </w:rPr>
        <w:t>3、通过网络下载，其磋商文件与备案的书面磋商文件具有同等法律效力。供应商应及时关注网上相关采购信息，如有遗漏（包含但不限于文件未下载或下载不完整），采购人概不负责，所造成的响应失败或损失由供应商自行承担。</w:t>
      </w:r>
      <w:bookmarkStart w:id="26" w:name="_Toc676"/>
      <w:bookmarkStart w:id="27" w:name="_Toc110606580"/>
      <w:bookmarkStart w:id="28" w:name="_Toc22657517"/>
      <w:bookmarkStart w:id="29" w:name="_Toc3072"/>
    </w:p>
    <w:p w14:paraId="27368636">
      <w:pPr>
        <w:keepNext/>
        <w:keepLines/>
        <w:adjustRightInd w:val="0"/>
        <w:snapToGrid w:val="0"/>
        <w:spacing w:before="50" w:line="360" w:lineRule="auto"/>
        <w:outlineLvl w:val="1"/>
        <w:rPr>
          <w:rFonts w:hint="eastAsia" w:ascii="宋体" w:hAnsi="宋体" w:eastAsia="宋体" w:cs="宋体"/>
          <w:b/>
          <w:bCs w:val="0"/>
          <w:color w:val="auto"/>
          <w:sz w:val="24"/>
          <w:szCs w:val="24"/>
          <w:highlight w:val="none"/>
          <w:lang w:eastAsia="zh-CN"/>
        </w:rPr>
      </w:pPr>
      <w:bookmarkStart w:id="30" w:name="_Toc1066"/>
      <w:r>
        <w:rPr>
          <w:rFonts w:hint="eastAsia" w:ascii="宋体" w:hAnsi="宋体" w:eastAsia="宋体" w:cs="宋体"/>
          <w:b/>
          <w:bCs/>
          <w:color w:val="auto"/>
          <w:sz w:val="24"/>
          <w:szCs w:val="24"/>
          <w:highlight w:val="none"/>
          <w:lang w:eastAsia="zh-CN"/>
        </w:rPr>
        <w:t>六</w:t>
      </w:r>
      <w:r>
        <w:rPr>
          <w:rFonts w:hint="eastAsia" w:ascii="宋体" w:hAnsi="宋体" w:eastAsia="宋体" w:cs="宋体"/>
          <w:b/>
          <w:bCs/>
          <w:color w:val="auto"/>
          <w:sz w:val="24"/>
          <w:szCs w:val="24"/>
          <w:highlight w:val="none"/>
        </w:rPr>
        <w:t>、</w:t>
      </w:r>
      <w:bookmarkEnd w:id="30"/>
      <w:r>
        <w:rPr>
          <w:rFonts w:hint="eastAsia" w:ascii="宋体" w:hAnsi="宋体" w:eastAsia="宋体" w:cs="宋体"/>
          <w:b/>
          <w:bCs/>
          <w:color w:val="auto"/>
          <w:sz w:val="24"/>
          <w:szCs w:val="24"/>
          <w:highlight w:val="none"/>
        </w:rPr>
        <w:t>响应文件提交的截止时间、开启时间及地点</w:t>
      </w:r>
    </w:p>
    <w:p w14:paraId="7B6691AD">
      <w:pPr>
        <w:adjustRightInd w:val="0"/>
        <w:snapToGrid w:val="0"/>
        <w:spacing w:before="156" w:beforeLines="50" w:line="360" w:lineRule="auto"/>
        <w:ind w:firstLine="420" w:firstLineChars="200"/>
        <w:rPr>
          <w:rFonts w:hint="eastAsia" w:ascii="宋体" w:hAnsi="宋体" w:eastAsia="宋体" w:cs="宋体"/>
          <w:color w:val="auto"/>
          <w:sz w:val="21"/>
          <w:szCs w:val="21"/>
          <w:highlight w:val="none"/>
          <w:u w:val="none"/>
        </w:rPr>
      </w:pPr>
      <w:r>
        <w:rPr>
          <w:rFonts w:hint="eastAsia" w:ascii="宋体" w:hAnsi="宋体" w:eastAsia="宋体" w:cs="宋体"/>
          <w:b w:val="0"/>
          <w:bCs/>
          <w:color w:val="auto"/>
          <w:sz w:val="21"/>
          <w:szCs w:val="21"/>
          <w:highlight w:val="none"/>
          <w:lang w:val="en-US" w:eastAsia="zh-CN"/>
        </w:rPr>
        <w:t>1、首次响应文件的递交方式：供应商应在本项目获取磋商文件截止时间前登录</w:t>
      </w:r>
      <w:r>
        <w:rPr>
          <w:rFonts w:hint="eastAsia" w:ascii="宋体" w:hAnsi="宋体" w:eastAsia="宋体" w:cs="宋体"/>
          <w:color w:val="auto"/>
          <w:szCs w:val="21"/>
          <w:highlight w:val="none"/>
          <w:lang w:eastAsia="zh-CN"/>
        </w:rPr>
        <w:t>郴州市政府采购（非标）电子交易平台（网址：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"http://cz.hbncp.com.cn/#/）免费获取及下载电子磋商文件。" </w:instrText>
      </w:r>
      <w:r>
        <w:rPr>
          <w:rFonts w:hint="eastAsia" w:ascii="宋体" w:hAnsi="宋体" w:eastAsia="宋体" w:cs="宋体"/>
          <w:color w:val="auto"/>
          <w:szCs w:val="21"/>
          <w:highlight w:val="none"/>
          <w:lang w:val="en-US" w:eastAsia="zh-CN"/>
        </w:rPr>
        <w:fldChar w:fldCharType="separate"/>
      </w:r>
      <w:r>
        <w:rPr>
          <w:rStyle w:val="56"/>
          <w:rFonts w:hint="eastAsia" w:ascii="宋体" w:hAnsi="宋体" w:eastAsia="宋体" w:cs="宋体"/>
          <w:color w:val="auto"/>
          <w:szCs w:val="21"/>
          <w:highlight w:val="none"/>
          <w:lang w:val="en-US" w:eastAsia="zh-CN"/>
        </w:rPr>
        <w:t>http://cz.hbncp.com.cn/#/</w:t>
      </w:r>
      <w:r>
        <w:rPr>
          <w:rStyle w:val="56"/>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进行线上上传</w:t>
      </w:r>
      <w:r>
        <w:rPr>
          <w:rFonts w:hint="eastAsia" w:ascii="宋体" w:hAnsi="宋体" w:eastAsia="宋体" w:cs="宋体"/>
          <w:color w:val="auto"/>
          <w:kern w:val="2"/>
          <w:sz w:val="21"/>
          <w:szCs w:val="21"/>
          <w:highlight w:val="none"/>
          <w:u w:val="none"/>
          <w:lang w:val="en-US" w:eastAsia="zh-CN" w:bidi="ar-SA"/>
        </w:rPr>
        <w:t>。</w:t>
      </w:r>
    </w:p>
    <w:p w14:paraId="0504CDB0">
      <w:pPr>
        <w:adjustRightInd w:val="0"/>
        <w:snapToGrid w:val="0"/>
        <w:spacing w:before="156" w:beforeLines="50" w:line="360" w:lineRule="auto"/>
        <w:ind w:firstLine="367" w:firstLineChars="17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、首次响应文件的递交截止时间：</w:t>
      </w:r>
      <w:r>
        <w:rPr>
          <w:rFonts w:hint="eastAsia" w:ascii="宋体" w:hAnsi="宋体" w:eastAsia="宋体" w:cs="宋体"/>
          <w:color w:val="auto"/>
          <w:sz w:val="21"/>
          <w:szCs w:val="21"/>
          <w:highlight w:val="none"/>
          <w:lang w:val="en-US" w:eastAsia="zh-CN"/>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年</w:t>
      </w:r>
      <w:r>
        <w:rPr>
          <w:rFonts w:hint="eastAsia" w:ascii="宋体" w:hAnsi="宋体" w:cs="宋体"/>
          <w:color w:val="auto"/>
          <w:sz w:val="21"/>
          <w:szCs w:val="21"/>
          <w:highlight w:val="none"/>
          <w:lang w:val="en-US" w:eastAsia="zh-CN"/>
        </w:rPr>
        <w:t>10月19日9时30分</w:t>
      </w:r>
      <w:r>
        <w:rPr>
          <w:rFonts w:hint="eastAsia" w:ascii="宋体" w:hAnsi="宋体" w:eastAsia="宋体" w:cs="宋体"/>
          <w:color w:val="auto"/>
          <w:sz w:val="21"/>
          <w:szCs w:val="21"/>
          <w:highlight w:val="none"/>
          <w:lang w:val="en-US" w:eastAsia="zh-CN"/>
        </w:rPr>
        <w:t>（北京时间），超过截止时间的响应将被拒绝</w:t>
      </w:r>
      <w:r>
        <w:rPr>
          <w:rFonts w:hint="eastAsia" w:ascii="宋体" w:hAnsi="宋体" w:eastAsia="宋体" w:cs="宋体"/>
          <w:color w:val="auto"/>
          <w:sz w:val="21"/>
          <w:szCs w:val="21"/>
          <w:highlight w:val="none"/>
          <w:lang w:eastAsia="zh-CN"/>
        </w:rPr>
        <w:t>。</w:t>
      </w:r>
    </w:p>
    <w:p w14:paraId="41191C31">
      <w:pPr>
        <w:adjustRightInd w:val="0"/>
        <w:snapToGrid w:val="0"/>
        <w:spacing w:before="156" w:beforeLines="50" w:line="360" w:lineRule="auto"/>
        <w:ind w:firstLine="367" w:firstLineChars="175"/>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、首次响应文件的开启时间：</w:t>
      </w:r>
      <w:r>
        <w:rPr>
          <w:rFonts w:hint="eastAsia" w:ascii="宋体" w:hAnsi="宋体" w:eastAsia="宋体" w:cs="宋体"/>
          <w:color w:val="auto"/>
          <w:sz w:val="21"/>
          <w:szCs w:val="21"/>
          <w:highlight w:val="none"/>
          <w:lang w:val="en-US" w:eastAsia="zh-CN"/>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年</w:t>
      </w:r>
      <w:r>
        <w:rPr>
          <w:rFonts w:hint="eastAsia" w:ascii="宋体" w:hAnsi="宋体" w:cs="宋体"/>
          <w:color w:val="auto"/>
          <w:sz w:val="21"/>
          <w:szCs w:val="21"/>
          <w:highlight w:val="none"/>
          <w:lang w:val="en-US" w:eastAsia="zh-CN"/>
        </w:rPr>
        <w:t>10月19日 9 时30分</w:t>
      </w:r>
      <w:r>
        <w:rPr>
          <w:rFonts w:hint="eastAsia" w:ascii="宋体" w:hAnsi="宋体" w:eastAsia="宋体" w:cs="宋体"/>
          <w:color w:val="auto"/>
          <w:sz w:val="21"/>
          <w:szCs w:val="21"/>
          <w:highlight w:val="none"/>
          <w:lang w:val="en-US" w:eastAsia="zh-CN"/>
        </w:rPr>
        <w:t>（北京时间）</w:t>
      </w:r>
      <w:r>
        <w:rPr>
          <w:rFonts w:hint="eastAsia" w:ascii="宋体" w:hAnsi="宋体" w:eastAsia="宋体" w:cs="宋体"/>
          <w:color w:val="auto"/>
          <w:sz w:val="21"/>
          <w:szCs w:val="21"/>
          <w:highlight w:val="none"/>
          <w:lang w:eastAsia="zh-CN"/>
        </w:rPr>
        <w:t>。</w:t>
      </w:r>
    </w:p>
    <w:p w14:paraId="30BCC928">
      <w:pPr>
        <w:pStyle w:val="95"/>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4、首次响应文件的开启地点：郴州市市民服务中心4楼市公共资源交易中心第</w:t>
      </w:r>
      <w:r>
        <w:rPr>
          <w:rFonts w:hint="eastAsia" w:ascii="宋体" w:hAnsi="宋体" w:cs="宋体"/>
          <w:color w:val="auto"/>
          <w:sz w:val="21"/>
          <w:szCs w:val="21"/>
          <w:highlight w:val="none"/>
          <w:u w:val="single"/>
          <w:lang w:val="en-US" w:eastAsia="zh-CN"/>
        </w:rPr>
        <w:t xml:space="preserve"> 4 </w:t>
      </w:r>
      <w:r>
        <w:rPr>
          <w:rFonts w:hint="eastAsia" w:ascii="宋体" w:hAnsi="宋体" w:eastAsia="宋体" w:cs="宋体"/>
          <w:color w:val="auto"/>
          <w:sz w:val="21"/>
          <w:szCs w:val="21"/>
          <w:highlight w:val="none"/>
          <w:lang w:val="en-US" w:eastAsia="zh-CN"/>
        </w:rPr>
        <w:t>开标室。</w:t>
      </w:r>
    </w:p>
    <w:p w14:paraId="7932CA07">
      <w:pPr>
        <w:pStyle w:val="95"/>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5、本项目实行全流程电子化，供应商应在规定时间内使用电脑自行远程解密开启文件，并参加网上开标活动。电子响应文件解密时限30分钟。请供应商确保响应文件如期解密。</w:t>
      </w:r>
    </w:p>
    <w:p w14:paraId="7EC3BB2E">
      <w:pPr>
        <w:pStyle w:val="95"/>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6、首次响应文件的开启时间与递交首次响应文件的截止时间为同一时间。</w:t>
      </w:r>
    </w:p>
    <w:p w14:paraId="6F6BF481">
      <w:pPr>
        <w:pStyle w:val="95"/>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7、本项目电子响应文件容量应当控制在100MB以内（如文件大小超过100MB，请联系系统客服协助解决），请供应商注意控制文件大小。若因响应文件容量较大而影响响应的，其责任由供应商自行承担。</w:t>
      </w:r>
    </w:p>
    <w:p w14:paraId="0639250C">
      <w:pPr>
        <w:pStyle w:val="95"/>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val="en-US" w:eastAsia="zh-CN"/>
        </w:rPr>
        <w:t>8、为保证本项目的顺利进行，供应商应在投递页面填写本项目磋商的代表（法定代表人或授权代表人）的手机号码，以便顺利进行视频会议邀请通知。</w:t>
      </w:r>
      <w:bookmarkStart w:id="31" w:name="_Toc18625"/>
    </w:p>
    <w:p w14:paraId="7DF88F89">
      <w:pPr>
        <w:keepNext/>
        <w:keepLines/>
        <w:adjustRightInd w:val="0"/>
        <w:snapToGrid w:val="0"/>
        <w:spacing w:before="50" w:line="360" w:lineRule="auto"/>
        <w:outlineLvl w:val="1"/>
        <w:rPr>
          <w:rFonts w:hint="eastAsia" w:ascii="宋体" w:hAnsi="宋体" w:eastAsia="宋体" w:cs="宋体"/>
          <w:b/>
          <w:bCs/>
          <w:color w:val="auto"/>
          <w:sz w:val="24"/>
          <w:szCs w:val="32"/>
          <w:highlight w:val="none"/>
        </w:rPr>
      </w:pPr>
      <w:r>
        <w:rPr>
          <w:rFonts w:hint="eastAsia" w:ascii="宋体" w:hAnsi="宋体" w:cs="宋体"/>
          <w:b/>
          <w:bCs/>
          <w:color w:val="auto"/>
          <w:sz w:val="24"/>
          <w:szCs w:val="32"/>
          <w:highlight w:val="none"/>
          <w:lang w:val="en-US" w:eastAsia="zh-CN"/>
        </w:rPr>
        <w:t>七</w:t>
      </w:r>
      <w:r>
        <w:rPr>
          <w:rFonts w:hint="eastAsia" w:ascii="宋体" w:hAnsi="宋体" w:eastAsia="宋体" w:cs="宋体"/>
          <w:b/>
          <w:bCs/>
          <w:color w:val="auto"/>
          <w:sz w:val="24"/>
          <w:szCs w:val="32"/>
          <w:highlight w:val="none"/>
          <w:lang w:eastAsia="zh-CN"/>
        </w:rPr>
        <w:t>、磋商邀请</w:t>
      </w:r>
      <w:r>
        <w:rPr>
          <w:rFonts w:hint="eastAsia" w:ascii="宋体" w:hAnsi="宋体" w:eastAsia="宋体" w:cs="宋体"/>
          <w:b/>
          <w:bCs/>
          <w:color w:val="auto"/>
          <w:sz w:val="24"/>
          <w:szCs w:val="32"/>
          <w:highlight w:val="none"/>
        </w:rPr>
        <w:t>公告</w:t>
      </w:r>
      <w:bookmarkEnd w:id="26"/>
      <w:bookmarkEnd w:id="27"/>
      <w:bookmarkEnd w:id="28"/>
      <w:bookmarkEnd w:id="29"/>
      <w:bookmarkEnd w:id="31"/>
    </w:p>
    <w:p w14:paraId="4FF24106">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本公告在中国湖南政府采购网（</w:t>
      </w:r>
      <w:r>
        <w:rPr>
          <w:rFonts w:hint="eastAsia" w:ascii="宋体" w:hAnsi="宋体" w:eastAsia="宋体" w:cs="宋体"/>
          <w:color w:val="auto"/>
          <w:szCs w:val="21"/>
          <w:highlight w:val="none"/>
          <w:lang w:eastAsia="zh-CN"/>
        </w:rPr>
        <w:t>网址：</w:t>
      </w:r>
      <w:r>
        <w:rPr>
          <w:rFonts w:hint="eastAsia" w:ascii="宋体" w:hAnsi="宋体" w:eastAsia="宋体" w:cs="宋体"/>
          <w:color w:val="auto"/>
          <w:szCs w:val="21"/>
          <w:highlight w:val="none"/>
          <w:lang w:val="en-US" w:eastAsia="zh-CN"/>
        </w:rPr>
        <w:t>http://</w:t>
      </w:r>
      <w:r>
        <w:rPr>
          <w:rFonts w:hint="eastAsia" w:ascii="宋体" w:hAnsi="宋体" w:eastAsia="宋体" w:cs="宋体"/>
          <w:color w:val="auto"/>
          <w:szCs w:val="21"/>
          <w:highlight w:val="none"/>
        </w:rPr>
        <w:t>www.ccgp-hunan.gov.cn）</w:t>
      </w:r>
      <w:r>
        <w:rPr>
          <w:rFonts w:hint="eastAsia" w:ascii="宋体" w:hAnsi="宋体" w:eastAsia="宋体" w:cs="宋体"/>
          <w:color w:val="auto"/>
          <w:szCs w:val="21"/>
          <w:highlight w:val="none"/>
          <w:lang w:eastAsia="zh-CN"/>
        </w:rPr>
        <w:t>、郴州市公共资源交易中心网（网址：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"http://czggzy.czs.gov.cn/）m" </w:instrText>
      </w:r>
      <w:r>
        <w:rPr>
          <w:rFonts w:hint="eastAsia" w:ascii="宋体" w:hAnsi="宋体" w:eastAsia="宋体" w:cs="宋体"/>
          <w:color w:val="auto"/>
          <w:szCs w:val="21"/>
          <w:highlight w:val="none"/>
          <w:lang w:val="en-US" w:eastAsia="zh-CN"/>
        </w:rPr>
        <w:fldChar w:fldCharType="separate"/>
      </w:r>
      <w:r>
        <w:rPr>
          <w:rStyle w:val="56"/>
          <w:rFonts w:hint="eastAsia" w:ascii="宋体" w:hAnsi="宋体" w:eastAsia="宋体" w:cs="宋体"/>
          <w:color w:val="auto"/>
          <w:szCs w:val="21"/>
          <w:highlight w:val="none"/>
          <w:lang w:val="en-US" w:eastAsia="zh-CN"/>
        </w:rPr>
        <w:t>http://czggzy.czs.gov.cn/</w:t>
      </w:r>
      <w:r>
        <w:rPr>
          <w:rStyle w:val="56"/>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同时</w:t>
      </w:r>
      <w:r>
        <w:rPr>
          <w:rFonts w:hint="eastAsia" w:ascii="宋体" w:hAnsi="宋体" w:eastAsia="宋体" w:cs="宋体"/>
          <w:color w:val="auto"/>
          <w:szCs w:val="21"/>
          <w:highlight w:val="none"/>
        </w:rPr>
        <w:t>发布。在其他媒体发布的邀请公告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公告内容以本公告</w:t>
      </w:r>
      <w:r>
        <w:rPr>
          <w:rFonts w:hint="eastAsia" w:ascii="宋体" w:hAnsi="宋体" w:eastAsia="宋体" w:cs="宋体"/>
          <w:color w:val="auto"/>
          <w:szCs w:val="21"/>
          <w:highlight w:val="none"/>
          <w:lang w:eastAsia="zh-CN"/>
        </w:rPr>
        <w:t>指定媒体发布的公告</w:t>
      </w:r>
      <w:r>
        <w:rPr>
          <w:rFonts w:hint="eastAsia" w:ascii="宋体" w:hAnsi="宋体" w:eastAsia="宋体" w:cs="宋体"/>
          <w:color w:val="auto"/>
          <w:szCs w:val="21"/>
          <w:highlight w:val="none"/>
        </w:rPr>
        <w:t>为准</w:t>
      </w:r>
      <w:r>
        <w:rPr>
          <w:rFonts w:hint="eastAsia" w:ascii="宋体" w:hAnsi="宋体" w:eastAsia="宋体" w:cs="宋体"/>
          <w:color w:val="auto"/>
          <w:szCs w:val="21"/>
          <w:highlight w:val="none"/>
          <w:lang w:eastAsia="zh-CN"/>
        </w:rPr>
        <w:t>；公告期限自本公告指定媒体最先发布公告之日起计算</w:t>
      </w:r>
      <w:r>
        <w:rPr>
          <w:rFonts w:hint="eastAsia" w:ascii="宋体" w:hAnsi="宋体" w:eastAsia="宋体" w:cs="宋体"/>
          <w:color w:val="auto"/>
          <w:szCs w:val="21"/>
          <w:highlight w:val="none"/>
        </w:rPr>
        <w:t>。</w:t>
      </w:r>
      <w:bookmarkStart w:id="32" w:name="_Toc7770"/>
      <w:bookmarkStart w:id="33" w:name="_Toc110606581"/>
      <w:bookmarkStart w:id="34" w:name="_Toc23727"/>
      <w:bookmarkStart w:id="35" w:name="_Toc12215"/>
      <w:bookmarkStart w:id="36" w:name="_Toc22657518"/>
    </w:p>
    <w:p w14:paraId="648A3782">
      <w:pPr>
        <w:adjustRightInd w:val="0"/>
        <w:snapToGrid w:val="0"/>
        <w:spacing w:before="50" w:line="360" w:lineRule="auto"/>
        <w:rPr>
          <w:rFonts w:hint="eastAsia" w:ascii="宋体" w:hAnsi="宋体" w:eastAsia="宋体" w:cs="宋体"/>
          <w:b/>
          <w:bCs/>
          <w:color w:val="auto"/>
          <w:sz w:val="24"/>
          <w:szCs w:val="32"/>
          <w:highlight w:val="none"/>
          <w:lang w:eastAsia="zh-CN"/>
        </w:rPr>
      </w:pPr>
      <w:r>
        <w:rPr>
          <w:rFonts w:hint="eastAsia" w:ascii="宋体" w:hAnsi="宋体" w:cs="宋体"/>
          <w:b/>
          <w:bCs/>
          <w:color w:val="auto"/>
          <w:sz w:val="24"/>
          <w:szCs w:val="32"/>
          <w:highlight w:val="none"/>
          <w:lang w:val="en-US" w:eastAsia="zh-CN"/>
        </w:rPr>
        <w:t>八</w:t>
      </w:r>
      <w:r>
        <w:rPr>
          <w:rFonts w:hint="eastAsia" w:ascii="宋体" w:hAnsi="宋体" w:eastAsia="宋体" w:cs="宋体"/>
          <w:b/>
          <w:bCs/>
          <w:color w:val="auto"/>
          <w:sz w:val="24"/>
          <w:szCs w:val="32"/>
          <w:highlight w:val="none"/>
        </w:rPr>
        <w:t>、</w:t>
      </w:r>
      <w:r>
        <w:rPr>
          <w:rFonts w:hint="eastAsia" w:ascii="宋体" w:hAnsi="宋体" w:eastAsia="宋体" w:cs="宋体"/>
          <w:b/>
          <w:bCs/>
          <w:color w:val="auto"/>
          <w:sz w:val="24"/>
          <w:szCs w:val="32"/>
          <w:highlight w:val="none"/>
          <w:lang w:eastAsia="zh-CN"/>
        </w:rPr>
        <w:t>确定邀请供应商</w:t>
      </w:r>
    </w:p>
    <w:p w14:paraId="36733DD9">
      <w:pPr>
        <w:keepNext/>
        <w:keepLines/>
        <w:adjustRightInd w:val="0"/>
        <w:snapToGrid w:val="0"/>
        <w:spacing w:before="50" w:line="360" w:lineRule="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   磋商小组确定所有符合相应资格条件的供应商参与竞争性磋商采购活动。</w:t>
      </w:r>
    </w:p>
    <w:p w14:paraId="755309D8">
      <w:pPr>
        <w:keepNext/>
        <w:keepLines/>
        <w:adjustRightInd w:val="0"/>
        <w:snapToGrid w:val="0"/>
        <w:spacing w:before="50" w:line="360" w:lineRule="auto"/>
        <w:outlineLvl w:val="1"/>
        <w:rPr>
          <w:rFonts w:hint="eastAsia" w:ascii="宋体" w:hAnsi="宋体" w:eastAsia="宋体" w:cs="宋体"/>
          <w:b/>
          <w:bCs/>
          <w:color w:val="auto"/>
          <w:sz w:val="24"/>
          <w:szCs w:val="32"/>
          <w:highlight w:val="none"/>
        </w:rPr>
      </w:pPr>
      <w:r>
        <w:rPr>
          <w:rFonts w:hint="eastAsia" w:ascii="宋体" w:hAnsi="宋体" w:cs="宋体"/>
          <w:b/>
          <w:bCs/>
          <w:color w:val="auto"/>
          <w:sz w:val="24"/>
          <w:szCs w:val="32"/>
          <w:highlight w:val="none"/>
          <w:lang w:val="en-US" w:eastAsia="zh-CN"/>
        </w:rPr>
        <w:t>九</w:t>
      </w:r>
      <w:r>
        <w:rPr>
          <w:rFonts w:hint="eastAsia" w:ascii="宋体" w:hAnsi="宋体" w:eastAsia="宋体" w:cs="宋体"/>
          <w:b/>
          <w:bCs/>
          <w:color w:val="auto"/>
          <w:sz w:val="24"/>
          <w:szCs w:val="32"/>
          <w:highlight w:val="none"/>
          <w:lang w:eastAsia="zh-CN"/>
        </w:rPr>
        <w:t>、</w:t>
      </w:r>
      <w:r>
        <w:rPr>
          <w:rFonts w:hint="eastAsia" w:ascii="宋体" w:hAnsi="宋体" w:eastAsia="宋体" w:cs="宋体"/>
          <w:b/>
          <w:bCs/>
          <w:color w:val="auto"/>
          <w:sz w:val="24"/>
          <w:szCs w:val="32"/>
          <w:highlight w:val="none"/>
        </w:rPr>
        <w:t>询问及质疑</w:t>
      </w:r>
      <w:bookmarkEnd w:id="32"/>
      <w:bookmarkEnd w:id="33"/>
      <w:bookmarkEnd w:id="34"/>
      <w:bookmarkEnd w:id="35"/>
      <w:bookmarkEnd w:id="36"/>
    </w:p>
    <w:p w14:paraId="75F43AE7">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1、供应商对政府采购活动事项如有疑问的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可以向采购人、采购代理机构提出询问。采购人、采购代理机构将在3个工作日内作出答复。</w:t>
      </w:r>
    </w:p>
    <w:p w14:paraId="2D1F7C1F">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文件使自己的合法权益受到损害的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可以在</w:t>
      </w:r>
      <w:r>
        <w:rPr>
          <w:rFonts w:hint="eastAsia" w:ascii="宋体" w:hAnsi="宋体" w:eastAsia="宋体" w:cs="宋体"/>
          <w:color w:val="auto"/>
          <w:szCs w:val="21"/>
          <w:highlight w:val="none"/>
          <w:lang w:eastAsia="zh-CN"/>
        </w:rPr>
        <w:t>获取磋商</w:t>
      </w:r>
      <w:r>
        <w:rPr>
          <w:rFonts w:hint="eastAsia" w:ascii="宋体" w:hAnsi="宋体" w:eastAsia="宋体" w:cs="宋体"/>
          <w:color w:val="auto"/>
          <w:szCs w:val="21"/>
          <w:highlight w:val="none"/>
        </w:rPr>
        <w:t>文件之日</w:t>
      </w:r>
      <w:r>
        <w:rPr>
          <w:rFonts w:hint="eastAsia" w:ascii="宋体" w:hAnsi="宋体" w:eastAsia="宋体" w:cs="宋体"/>
          <w:color w:val="auto"/>
          <w:szCs w:val="21"/>
          <w:highlight w:val="none"/>
          <w:lang w:eastAsia="zh-CN"/>
        </w:rPr>
        <w:t>起</w:t>
      </w:r>
      <w:r>
        <w:rPr>
          <w:rFonts w:hint="eastAsia" w:ascii="宋体" w:hAnsi="宋体" w:eastAsia="宋体" w:cs="宋体"/>
          <w:color w:val="auto"/>
          <w:szCs w:val="21"/>
          <w:highlight w:val="none"/>
        </w:rPr>
        <w:t>7个工作日内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按《湖南省财政厅关于印发＜政府采购质疑答复和投诉处理操作规程＞的通知》(</w:t>
      </w:r>
      <w:r>
        <w:rPr>
          <w:rFonts w:hint="eastAsia" w:ascii="宋体" w:hAnsi="宋体" w:cs="宋体"/>
          <w:color w:val="auto"/>
          <w:szCs w:val="21"/>
          <w:highlight w:val="none"/>
          <w:lang w:eastAsia="zh-CN"/>
        </w:rPr>
        <w:t>湘财购〔2024〕67号</w:t>
      </w:r>
      <w:r>
        <w:rPr>
          <w:rFonts w:hint="eastAsia" w:ascii="宋体" w:hAnsi="宋体" w:eastAsia="宋体" w:cs="宋体"/>
          <w:color w:val="auto"/>
          <w:szCs w:val="21"/>
          <w:highlight w:val="none"/>
        </w:rPr>
        <w:t>)规定</w:t>
      </w:r>
      <w:r>
        <w:rPr>
          <w:rFonts w:hint="eastAsia" w:ascii="宋体" w:hAnsi="宋体" w:eastAsia="宋体" w:cs="宋体"/>
          <w:color w:val="auto"/>
          <w:szCs w:val="21"/>
          <w:highlight w:val="none"/>
          <w:lang w:eastAsia="zh-CN"/>
        </w:rPr>
        <w:t>，在法定质疑期内</w:t>
      </w:r>
      <w:r>
        <w:rPr>
          <w:rFonts w:hint="eastAsia" w:ascii="宋体" w:hAnsi="宋体" w:eastAsia="宋体" w:cs="宋体"/>
          <w:color w:val="auto"/>
          <w:szCs w:val="21"/>
          <w:highlight w:val="none"/>
        </w:rPr>
        <w:t>以纸质书面形式</w:t>
      </w:r>
      <w:r>
        <w:rPr>
          <w:rFonts w:hint="eastAsia" w:ascii="宋体" w:hAnsi="宋体" w:eastAsia="宋体" w:cs="宋体"/>
          <w:color w:val="auto"/>
          <w:szCs w:val="21"/>
          <w:highlight w:val="none"/>
          <w:lang w:eastAsia="zh-CN"/>
        </w:rPr>
        <w:t>一次性</w:t>
      </w:r>
      <w:r>
        <w:rPr>
          <w:rFonts w:hint="eastAsia" w:ascii="宋体" w:hAnsi="宋体" w:eastAsia="宋体" w:cs="宋体"/>
          <w:color w:val="auto"/>
          <w:szCs w:val="21"/>
          <w:highlight w:val="none"/>
        </w:rPr>
        <w:t>向采购人、采购代理机构提出</w:t>
      </w:r>
      <w:r>
        <w:rPr>
          <w:rFonts w:hint="eastAsia" w:ascii="宋体" w:hAnsi="宋体" w:eastAsia="宋体" w:cs="宋体"/>
          <w:color w:val="auto"/>
          <w:szCs w:val="21"/>
          <w:highlight w:val="none"/>
          <w:lang w:eastAsia="zh-CN"/>
        </w:rPr>
        <w:t>针对同一采购程序环节的</w:t>
      </w:r>
      <w:r>
        <w:rPr>
          <w:rFonts w:hint="eastAsia" w:ascii="宋体" w:hAnsi="宋体" w:eastAsia="宋体" w:cs="宋体"/>
          <w:color w:val="auto"/>
          <w:szCs w:val="21"/>
          <w:highlight w:val="none"/>
        </w:rPr>
        <w:t>质疑。</w:t>
      </w:r>
    </w:p>
    <w:p w14:paraId="4899AB20">
      <w:pPr>
        <w:keepNext/>
        <w:keepLines/>
        <w:adjustRightInd w:val="0"/>
        <w:snapToGrid w:val="0"/>
        <w:spacing w:line="360" w:lineRule="auto"/>
        <w:outlineLvl w:val="1"/>
        <w:rPr>
          <w:rFonts w:hint="eastAsia" w:ascii="宋体" w:hAnsi="宋体" w:eastAsia="宋体" w:cs="宋体"/>
          <w:b/>
          <w:bCs/>
          <w:color w:val="auto"/>
          <w:sz w:val="24"/>
          <w:szCs w:val="32"/>
          <w:highlight w:val="none"/>
        </w:rPr>
      </w:pPr>
      <w:bookmarkStart w:id="37" w:name="_Toc3881"/>
      <w:bookmarkStart w:id="38" w:name="_Toc107997948"/>
      <w:bookmarkStart w:id="39" w:name="_Toc110606584"/>
      <w:bookmarkStart w:id="40" w:name="_Toc25269"/>
      <w:bookmarkStart w:id="41" w:name="_Toc19433"/>
      <w:r>
        <w:rPr>
          <w:rFonts w:hint="eastAsia" w:ascii="宋体" w:hAnsi="宋体" w:eastAsia="宋体" w:cs="宋体"/>
          <w:b/>
          <w:bCs/>
          <w:color w:val="auto"/>
          <w:sz w:val="24"/>
          <w:szCs w:val="32"/>
          <w:highlight w:val="none"/>
        </w:rPr>
        <w:t>十、采购人、采购代理机构的名称、地址和联系方法</w:t>
      </w:r>
      <w:bookmarkEnd w:id="37"/>
      <w:bookmarkEnd w:id="38"/>
      <w:bookmarkEnd w:id="39"/>
      <w:bookmarkEnd w:id="40"/>
      <w:bookmarkEnd w:id="41"/>
    </w:p>
    <w:p w14:paraId="0BB8656F">
      <w:pPr>
        <w:adjustRightInd w:val="0"/>
        <w:snapToGrid w:val="0"/>
        <w:spacing w:line="360" w:lineRule="auto"/>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采购人信息</w:t>
      </w:r>
    </w:p>
    <w:p w14:paraId="1B89DFCA">
      <w:pPr>
        <w:adjustRightInd w:val="0"/>
        <w:snapToGrid w:val="0"/>
        <w:spacing w:line="360" w:lineRule="auto"/>
        <w:ind w:left="428" w:leftChars="200" w:hanging="8" w:hangingChars="4"/>
        <w:rPr>
          <w:rFonts w:hint="eastAsia" w:ascii="宋体" w:hAnsi="宋体" w:eastAsia="宋体" w:cs="宋体"/>
          <w:bCs/>
          <w:color w:val="auto"/>
          <w:szCs w:val="21"/>
          <w:highlight w:val="none"/>
          <w:lang w:eastAsia="zh-CN"/>
        </w:rPr>
      </w:pPr>
      <w:r>
        <w:rPr>
          <w:rFonts w:hint="eastAsia" w:ascii="宋体" w:hAnsi="宋体" w:cs="宋体"/>
          <w:color w:val="auto"/>
          <w:szCs w:val="21"/>
          <w:highlight w:val="none"/>
        </w:rPr>
        <w:t>（1）</w:t>
      </w:r>
      <w:r>
        <w:rPr>
          <w:rFonts w:hint="eastAsia" w:ascii="宋体" w:hAnsi="宋体" w:cs="宋体"/>
          <w:bCs/>
          <w:color w:val="auto"/>
          <w:szCs w:val="21"/>
          <w:highlight w:val="none"/>
        </w:rPr>
        <w:t>名  称：</w:t>
      </w:r>
      <w:r>
        <w:rPr>
          <w:rFonts w:hint="eastAsia" w:ascii="宋体" w:hAnsi="宋体" w:cs="宋体"/>
          <w:bCs/>
          <w:color w:val="auto"/>
          <w:szCs w:val="21"/>
          <w:highlight w:val="none"/>
          <w:lang w:val="en-US" w:eastAsia="zh-CN"/>
        </w:rPr>
        <w:t>郴州市农业科学研究所</w:t>
      </w:r>
    </w:p>
    <w:p w14:paraId="7BD02C9B">
      <w:pPr>
        <w:adjustRightInd w:val="0"/>
        <w:snapToGrid w:val="0"/>
        <w:spacing w:line="360" w:lineRule="auto"/>
        <w:ind w:left="428" w:leftChars="200" w:hanging="8" w:hangingChars="4"/>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（2）地  址：郴州市苏仙区青年大道 509 号‌</w:t>
      </w:r>
      <w:r>
        <w:rPr>
          <w:rFonts w:hint="eastAsia" w:ascii="宋体" w:hAnsi="宋体" w:cs="宋体"/>
          <w:color w:val="auto"/>
          <w:szCs w:val="21"/>
          <w:highlight w:val="none"/>
          <w:lang w:val="en-US" w:eastAsia="zh-CN"/>
        </w:rPr>
        <w:t xml:space="preserve"> </w:t>
      </w:r>
    </w:p>
    <w:p w14:paraId="516C8448">
      <w:pPr>
        <w:adjustRightInd w:val="0"/>
        <w:snapToGrid w:val="0"/>
        <w:spacing w:line="360" w:lineRule="auto"/>
        <w:ind w:firstLine="420" w:firstLineChars="200"/>
        <w:rPr>
          <w:rFonts w:hint="default" w:ascii="宋体" w:hAnsi="宋体" w:eastAsia="宋体" w:cs="宋体"/>
          <w:bCs/>
          <w:color w:val="auto"/>
          <w:szCs w:val="21"/>
          <w:highlight w:val="none"/>
          <w:lang w:val="en-US" w:eastAsia="zh-CN"/>
        </w:rPr>
      </w:pPr>
      <w:r>
        <w:rPr>
          <w:rFonts w:hint="eastAsia" w:ascii="宋体" w:hAnsi="宋体" w:cs="宋体"/>
          <w:color w:val="auto"/>
          <w:szCs w:val="21"/>
          <w:highlight w:val="none"/>
        </w:rPr>
        <w:t>（3）</w:t>
      </w:r>
      <w:r>
        <w:rPr>
          <w:rFonts w:hint="eastAsia" w:ascii="宋体" w:hAnsi="宋体" w:cs="宋体"/>
          <w:bCs/>
          <w:color w:val="auto"/>
          <w:szCs w:val="21"/>
          <w:highlight w:val="none"/>
        </w:rPr>
        <w:t>联系人：</w:t>
      </w:r>
      <w:r>
        <w:rPr>
          <w:rFonts w:hint="eastAsia" w:ascii="宋体" w:hAnsi="宋体" w:cs="宋体"/>
          <w:bCs/>
          <w:color w:val="auto"/>
          <w:szCs w:val="21"/>
          <w:highlight w:val="none"/>
          <w:lang w:val="en-US" w:eastAsia="zh-CN"/>
        </w:rPr>
        <w:t>刘先生</w:t>
      </w:r>
    </w:p>
    <w:p w14:paraId="0C8EB9FF">
      <w:pPr>
        <w:adjustRightInd w:val="0"/>
        <w:snapToGrid w:val="0"/>
        <w:spacing w:line="360" w:lineRule="auto"/>
        <w:ind w:firstLine="420" w:firstLineChars="200"/>
        <w:rPr>
          <w:rFonts w:hint="default" w:ascii="宋体" w:hAnsi="宋体" w:eastAsia="宋体" w:cs="宋体"/>
          <w:bCs/>
          <w:color w:val="auto"/>
          <w:szCs w:val="21"/>
          <w:highlight w:val="none"/>
          <w:lang w:val="en-US" w:eastAsia="zh-CN"/>
        </w:rPr>
      </w:pPr>
      <w:r>
        <w:rPr>
          <w:rFonts w:hint="eastAsia" w:ascii="宋体" w:hAnsi="宋体" w:cs="宋体"/>
          <w:color w:val="auto"/>
          <w:szCs w:val="21"/>
          <w:highlight w:val="none"/>
        </w:rPr>
        <w:t>（4）</w:t>
      </w:r>
      <w:r>
        <w:rPr>
          <w:rFonts w:hint="eastAsia" w:ascii="宋体" w:hAnsi="宋体" w:cs="宋体"/>
          <w:bCs/>
          <w:color w:val="auto"/>
          <w:szCs w:val="21"/>
          <w:highlight w:val="none"/>
        </w:rPr>
        <w:t>电  话：</w:t>
      </w:r>
      <w:r>
        <w:rPr>
          <w:rFonts w:hint="eastAsia" w:ascii="宋体" w:hAnsi="宋体" w:cs="宋体"/>
          <w:bCs/>
          <w:color w:val="auto"/>
          <w:szCs w:val="21"/>
          <w:highlight w:val="none"/>
          <w:lang w:val="en-US" w:eastAsia="zh-CN"/>
        </w:rPr>
        <w:t>19973561696</w:t>
      </w:r>
    </w:p>
    <w:p w14:paraId="0CE8DE9D">
      <w:pPr>
        <w:adjustRightInd w:val="0"/>
        <w:snapToGrid w:val="0"/>
        <w:spacing w:line="360" w:lineRule="auto"/>
        <w:ind w:firstLine="413" w:firstLineChars="196"/>
        <w:rPr>
          <w:rFonts w:hint="eastAsia" w:ascii="宋体" w:hAnsi="宋体" w:eastAsia="宋体" w:cs="宋体"/>
          <w:b/>
          <w:bCs/>
          <w:color w:val="auto"/>
          <w:szCs w:val="21"/>
          <w:highlight w:val="none"/>
          <w:u w:val="none"/>
        </w:rPr>
      </w:pPr>
      <w:r>
        <w:rPr>
          <w:rFonts w:hint="eastAsia" w:ascii="宋体" w:hAnsi="宋体" w:eastAsia="宋体" w:cs="宋体"/>
          <w:b/>
          <w:bCs/>
          <w:color w:val="auto"/>
          <w:szCs w:val="21"/>
          <w:highlight w:val="none"/>
          <w:u w:val="none"/>
        </w:rPr>
        <w:t>2</w:t>
      </w:r>
      <w:r>
        <w:rPr>
          <w:rFonts w:hint="eastAsia" w:ascii="宋体" w:hAnsi="宋体" w:eastAsia="宋体" w:cs="宋体"/>
          <w:color w:val="auto"/>
          <w:szCs w:val="21"/>
          <w:highlight w:val="none"/>
          <w:u w:val="none"/>
        </w:rPr>
        <w:t>、</w:t>
      </w:r>
      <w:r>
        <w:rPr>
          <w:rFonts w:hint="eastAsia" w:ascii="宋体" w:hAnsi="宋体" w:eastAsia="宋体" w:cs="宋体"/>
          <w:b/>
          <w:bCs/>
          <w:color w:val="auto"/>
          <w:szCs w:val="21"/>
          <w:highlight w:val="none"/>
          <w:u w:val="none"/>
        </w:rPr>
        <w:t>采购代理机构信息</w:t>
      </w:r>
    </w:p>
    <w:p w14:paraId="4E98F23B">
      <w:pPr>
        <w:adjustRightInd w:val="0"/>
        <w:snapToGrid w:val="0"/>
        <w:spacing w:line="360" w:lineRule="auto"/>
        <w:ind w:firstLine="411" w:firstLineChars="196"/>
        <w:rPr>
          <w:rFonts w:hint="eastAsia" w:ascii="宋体" w:hAnsi="宋体" w:eastAsia="宋体" w:cs="宋体"/>
          <w:color w:val="auto"/>
          <w:szCs w:val="21"/>
          <w:lang w:eastAsia="zh-CN"/>
        </w:rPr>
      </w:pPr>
      <w:r>
        <w:rPr>
          <w:rFonts w:hint="eastAsia" w:ascii="宋体" w:hAnsi="宋体" w:cs="宋体"/>
          <w:color w:val="auto"/>
          <w:szCs w:val="21"/>
        </w:rPr>
        <w:t>（1）</w:t>
      </w:r>
      <w:r>
        <w:rPr>
          <w:rFonts w:hint="eastAsia" w:ascii="宋体" w:hAnsi="宋体" w:cs="宋体"/>
          <w:bCs/>
          <w:color w:val="auto"/>
          <w:szCs w:val="21"/>
        </w:rPr>
        <w:t>名  称：</w:t>
      </w:r>
      <w:r>
        <w:rPr>
          <w:rFonts w:hint="eastAsia" w:ascii="宋体" w:hAnsi="宋体" w:cs="宋体"/>
          <w:bCs/>
          <w:color w:val="auto"/>
          <w:szCs w:val="21"/>
          <w:lang w:eastAsia="zh-CN"/>
        </w:rPr>
        <w:t>郴州景益项目管理有限公司</w:t>
      </w:r>
    </w:p>
    <w:p w14:paraId="06A9755A">
      <w:pPr>
        <w:adjustRightInd w:val="0"/>
        <w:snapToGrid w:val="0"/>
        <w:spacing w:line="360" w:lineRule="auto"/>
        <w:ind w:firstLine="420" w:firstLineChars="200"/>
        <w:rPr>
          <w:rFonts w:hint="eastAsia" w:ascii="宋体" w:hAnsi="宋体" w:cs="宋体"/>
          <w:color w:val="auto"/>
          <w:lang w:val="en-US" w:eastAsia="zh-CN"/>
        </w:rPr>
      </w:pPr>
      <w:r>
        <w:rPr>
          <w:rFonts w:hint="eastAsia" w:ascii="宋体" w:hAnsi="宋体" w:cs="宋体"/>
          <w:color w:val="auto"/>
          <w:szCs w:val="21"/>
        </w:rPr>
        <w:t>（2）地址：</w:t>
      </w:r>
      <w:r>
        <w:rPr>
          <w:rFonts w:hint="eastAsia" w:ascii="宋体" w:hAnsi="宋体" w:cs="宋体"/>
          <w:color w:val="auto"/>
          <w:lang w:val="en-US" w:eastAsia="zh-CN"/>
        </w:rPr>
        <w:t xml:space="preserve"> 郴州市苏仙区青年大道阳光瑞城5栋17楼1718号-1719号</w:t>
      </w:r>
    </w:p>
    <w:p w14:paraId="31457FAE">
      <w:pPr>
        <w:adjustRightInd w:val="0"/>
        <w:snapToGrid w:val="0"/>
        <w:spacing w:line="360" w:lineRule="auto"/>
        <w:ind w:firstLine="420" w:firstLineChars="200"/>
        <w:rPr>
          <w:rFonts w:hint="default" w:ascii="宋体" w:hAnsi="宋体" w:eastAsia="宋体" w:cs="宋体"/>
          <w:bCs/>
          <w:color w:val="auto"/>
          <w:szCs w:val="21"/>
          <w:lang w:val="en-US" w:eastAsia="zh-CN"/>
        </w:rPr>
      </w:pPr>
      <w:r>
        <w:rPr>
          <w:rFonts w:hint="eastAsia" w:ascii="宋体" w:hAnsi="宋体" w:cs="宋体"/>
          <w:color w:val="auto"/>
          <w:szCs w:val="21"/>
        </w:rPr>
        <w:t>（3）联系人：</w:t>
      </w:r>
      <w:r>
        <w:rPr>
          <w:rFonts w:hint="eastAsia" w:ascii="宋体" w:hAnsi="宋体" w:cs="宋体"/>
          <w:color w:val="auto"/>
          <w:szCs w:val="21"/>
          <w:lang w:val="en-US" w:eastAsia="zh-CN"/>
        </w:rPr>
        <w:t>黄女士</w:t>
      </w:r>
    </w:p>
    <w:p w14:paraId="37E36AED">
      <w:pPr>
        <w:adjustRightInd w:val="0"/>
        <w:snapToGrid w:val="0"/>
        <w:spacing w:line="360" w:lineRule="auto"/>
        <w:ind w:firstLine="420" w:firstLineChars="200"/>
        <w:rPr>
          <w:rFonts w:hint="eastAsia" w:ascii="宋体" w:hAnsi="宋体" w:cs="宋体"/>
          <w:color w:val="auto"/>
          <w:szCs w:val="21"/>
        </w:rPr>
      </w:pPr>
      <w:r>
        <w:rPr>
          <w:rFonts w:hint="eastAsia" w:ascii="宋体" w:hAnsi="宋体" w:eastAsia="宋体" w:cs="宋体"/>
          <w:color w:val="auto"/>
          <w:szCs w:val="21"/>
          <w:highlight w:val="none"/>
          <w:u w:val="none"/>
        </w:rPr>
        <w:t>（4）邮  编：</w:t>
      </w:r>
      <w:r>
        <w:rPr>
          <w:rFonts w:hint="eastAsia" w:ascii="宋体" w:hAnsi="宋体" w:eastAsia="宋体" w:cs="宋体"/>
          <w:color w:val="auto"/>
          <w:szCs w:val="21"/>
          <w:highlight w:val="none"/>
          <w:u w:val="none"/>
          <w:lang w:val="en-US" w:eastAsia="zh-CN"/>
        </w:rPr>
        <w:t>423000</w:t>
      </w:r>
      <w:r>
        <w:rPr>
          <w:rFonts w:hint="eastAsia" w:ascii="宋体" w:hAnsi="宋体" w:eastAsia="宋体" w:cs="宋体"/>
          <w:color w:val="auto"/>
          <w:szCs w:val="21"/>
          <w:highlight w:val="none"/>
          <w:u w:val="none"/>
        </w:rPr>
        <w:t xml:space="preserve"> </w:t>
      </w:r>
    </w:p>
    <w:p w14:paraId="2BA9D54A">
      <w:pPr>
        <w:adjustRightInd w:val="0"/>
        <w:snapToGrid w:val="0"/>
        <w:spacing w:line="360" w:lineRule="auto"/>
        <w:ind w:firstLine="420" w:firstLineChars="200"/>
        <w:rPr>
          <w:rFonts w:hint="eastAsia" w:ascii="宋体" w:hAnsi="宋体" w:eastAsia="宋体" w:cs="宋体"/>
          <w:color w:val="auto"/>
          <w:szCs w:val="21"/>
          <w:highlight w:val="none"/>
          <w:u w:val="none"/>
          <w:lang w:val="en-US" w:eastAsia="zh-CN"/>
        </w:rPr>
      </w:pPr>
      <w:r>
        <w:rPr>
          <w:rFonts w:hint="eastAsia" w:ascii="宋体" w:hAnsi="宋体" w:cs="宋体"/>
          <w:color w:val="auto"/>
          <w:szCs w:val="21"/>
        </w:rPr>
        <w:t>（</w:t>
      </w:r>
      <w:r>
        <w:rPr>
          <w:rFonts w:hint="eastAsia" w:ascii="宋体" w:hAnsi="宋体" w:cs="宋体"/>
          <w:color w:val="auto"/>
          <w:szCs w:val="21"/>
          <w:lang w:val="en-US" w:eastAsia="zh-CN"/>
        </w:rPr>
        <w:t>5</w:t>
      </w:r>
      <w:r>
        <w:rPr>
          <w:rFonts w:hint="eastAsia" w:ascii="宋体" w:hAnsi="宋体" w:cs="宋体"/>
          <w:color w:val="auto"/>
          <w:szCs w:val="21"/>
        </w:rPr>
        <w:t>）电  话：0735-2888316</w:t>
      </w:r>
      <w:r>
        <w:rPr>
          <w:rFonts w:hint="eastAsia" w:ascii="宋体" w:hAnsi="宋体" w:cs="宋体"/>
          <w:color w:val="auto"/>
          <w:szCs w:val="21"/>
          <w:lang w:eastAsia="zh-CN"/>
        </w:rPr>
        <w:t>、13272361927</w:t>
      </w:r>
    </w:p>
    <w:p w14:paraId="61D34532">
      <w:pPr>
        <w:adjustRightInd w:val="0"/>
        <w:snapToGrid w:val="0"/>
        <w:spacing w:line="360" w:lineRule="auto"/>
        <w:ind w:firstLine="422" w:firstLineChars="200"/>
        <w:rPr>
          <w:rFonts w:hint="eastAsia" w:ascii="宋体" w:hAnsi="宋体" w:eastAsia="宋体" w:cs="宋体"/>
          <w:b/>
          <w:bCs/>
          <w:color w:val="auto"/>
          <w:szCs w:val="21"/>
          <w:highlight w:val="none"/>
          <w:u w:val="none"/>
          <w:lang w:eastAsia="zh-CN"/>
        </w:rPr>
      </w:pPr>
      <w:r>
        <w:rPr>
          <w:rFonts w:hint="eastAsia" w:ascii="宋体" w:hAnsi="宋体" w:eastAsia="宋体" w:cs="宋体"/>
          <w:b/>
          <w:bCs/>
          <w:color w:val="auto"/>
          <w:szCs w:val="21"/>
          <w:highlight w:val="none"/>
          <w:u w:val="none"/>
          <w:lang w:eastAsia="zh-CN"/>
        </w:rPr>
        <w:t>3、电子交易平台服务机构信息</w:t>
      </w:r>
    </w:p>
    <w:p w14:paraId="4F645E53">
      <w:pPr>
        <w:adjustRightInd w:val="0"/>
        <w:snapToGrid w:val="0"/>
        <w:spacing w:line="360" w:lineRule="auto"/>
        <w:ind w:firstLine="420" w:firstLineChars="200"/>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lang w:val="en-US" w:eastAsia="zh-CN"/>
        </w:rPr>
        <w:t>（1）名 称：郴州市公共资源交易中心</w:t>
      </w:r>
    </w:p>
    <w:p w14:paraId="39C5EAEF">
      <w:pPr>
        <w:adjustRightInd w:val="0"/>
        <w:snapToGrid w:val="0"/>
        <w:spacing w:line="360" w:lineRule="auto"/>
        <w:ind w:firstLine="420" w:firstLineChars="200"/>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lang w:val="en-US" w:eastAsia="zh-CN"/>
        </w:rPr>
        <w:t>（2）联系人：政府采购科</w:t>
      </w:r>
    </w:p>
    <w:p w14:paraId="0F6494FE">
      <w:pPr>
        <w:adjustRightInd w:val="0"/>
        <w:snapToGrid w:val="0"/>
        <w:spacing w:line="360" w:lineRule="auto"/>
        <w:ind w:firstLine="420" w:firstLineChars="200"/>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lang w:val="en-US" w:eastAsia="zh-CN"/>
        </w:rPr>
        <w:t>（3）电 话：0735</w:t>
      </w:r>
      <w:r>
        <w:rPr>
          <w:rFonts w:hint="eastAsia" w:ascii="宋体" w:hAnsi="宋体" w:cs="宋体"/>
          <w:color w:val="auto"/>
          <w:szCs w:val="21"/>
          <w:highlight w:val="none"/>
          <w:u w:val="none"/>
          <w:lang w:val="en-US" w:eastAsia="zh-CN"/>
        </w:rPr>
        <w:t>-</w:t>
      </w:r>
      <w:r>
        <w:rPr>
          <w:rFonts w:hint="eastAsia" w:ascii="宋体" w:hAnsi="宋体" w:eastAsia="宋体" w:cs="宋体"/>
          <w:color w:val="auto"/>
          <w:szCs w:val="21"/>
          <w:highlight w:val="none"/>
          <w:u w:val="none"/>
          <w:lang w:val="en-US" w:eastAsia="zh-CN"/>
        </w:rPr>
        <w:t>2299020</w:t>
      </w:r>
    </w:p>
    <w:p w14:paraId="3D878AB0">
      <w:pPr>
        <w:adjustRightInd w:val="0"/>
        <w:snapToGrid w:val="0"/>
        <w:spacing w:line="360" w:lineRule="auto"/>
        <w:ind w:firstLine="420" w:firstLineChars="200"/>
        <w:rPr>
          <w:rFonts w:hint="eastAsia" w:ascii="宋体" w:hAnsi="宋体" w:eastAsia="宋体" w:cs="宋体"/>
          <w:color w:val="auto"/>
          <w:szCs w:val="21"/>
          <w:highlight w:val="none"/>
          <w:u w:val="none"/>
          <w:lang w:eastAsia="zh-CN"/>
        </w:rPr>
      </w:pPr>
      <w:r>
        <w:rPr>
          <w:rFonts w:hint="eastAsia" w:ascii="宋体" w:hAnsi="宋体" w:eastAsia="宋体" w:cs="宋体"/>
          <w:color w:val="auto"/>
          <w:szCs w:val="21"/>
          <w:highlight w:val="none"/>
          <w:u w:val="none"/>
          <w:lang w:val="en-US" w:eastAsia="zh-CN"/>
        </w:rPr>
        <w:t>（4）电子邮箱：/</w:t>
      </w:r>
    </w:p>
    <w:p w14:paraId="434ACCF5">
      <w:pPr>
        <w:keepNext/>
        <w:keepLines/>
        <w:adjustRightInd w:val="0"/>
        <w:snapToGrid w:val="0"/>
        <w:spacing w:line="360" w:lineRule="auto"/>
        <w:outlineLvl w:val="1"/>
        <w:rPr>
          <w:rFonts w:hint="eastAsia" w:ascii="宋体" w:hAnsi="宋体" w:eastAsia="宋体" w:cs="宋体"/>
          <w:b/>
          <w:bCs/>
          <w:color w:val="auto"/>
          <w:sz w:val="24"/>
          <w:szCs w:val="32"/>
          <w:highlight w:val="none"/>
          <w:lang w:eastAsia="zh-CN"/>
        </w:rPr>
      </w:pPr>
      <w:r>
        <w:rPr>
          <w:rFonts w:hint="eastAsia" w:ascii="宋体" w:hAnsi="宋体" w:eastAsia="宋体" w:cs="宋体"/>
          <w:b/>
          <w:bCs/>
          <w:color w:val="auto"/>
          <w:sz w:val="24"/>
          <w:szCs w:val="32"/>
          <w:highlight w:val="none"/>
        </w:rPr>
        <w:t>十</w:t>
      </w:r>
      <w:r>
        <w:rPr>
          <w:rFonts w:hint="eastAsia" w:ascii="宋体" w:hAnsi="宋体" w:eastAsia="宋体" w:cs="宋体"/>
          <w:b/>
          <w:bCs/>
          <w:color w:val="auto"/>
          <w:sz w:val="24"/>
          <w:szCs w:val="32"/>
          <w:highlight w:val="none"/>
          <w:lang w:val="en-US" w:eastAsia="zh-CN"/>
        </w:rPr>
        <w:t>一</w:t>
      </w:r>
      <w:r>
        <w:rPr>
          <w:rFonts w:hint="eastAsia" w:ascii="宋体" w:hAnsi="宋体" w:eastAsia="宋体" w:cs="宋体"/>
          <w:b/>
          <w:bCs/>
          <w:color w:val="auto"/>
          <w:sz w:val="24"/>
          <w:szCs w:val="32"/>
          <w:highlight w:val="none"/>
        </w:rPr>
        <w:t>、其</w:t>
      </w:r>
      <w:r>
        <w:rPr>
          <w:rFonts w:hint="eastAsia" w:ascii="宋体" w:hAnsi="宋体" w:eastAsia="宋体" w:cs="宋体"/>
          <w:b/>
          <w:bCs/>
          <w:color w:val="auto"/>
          <w:sz w:val="24"/>
          <w:szCs w:val="32"/>
          <w:highlight w:val="none"/>
          <w:lang w:val="en-US" w:eastAsia="zh-CN"/>
        </w:rPr>
        <w:t>他</w:t>
      </w:r>
      <w:r>
        <w:rPr>
          <w:rFonts w:hint="eastAsia" w:ascii="宋体" w:hAnsi="宋体" w:eastAsia="宋体" w:cs="宋体"/>
          <w:b/>
          <w:bCs/>
          <w:color w:val="auto"/>
          <w:sz w:val="24"/>
          <w:szCs w:val="32"/>
          <w:highlight w:val="none"/>
        </w:rPr>
        <w:t>补充事宜</w:t>
      </w:r>
    </w:p>
    <w:p w14:paraId="304E26D2">
      <w:pPr>
        <w:pStyle w:val="95"/>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1、本邀请公告选项：</w:t>
      </w:r>
      <w:r>
        <w:rPr>
          <w:rFonts w:hint="eastAsia" w:ascii="宋体" w:hAnsi="宋体" w:eastAsia="宋体" w:cs="宋体"/>
          <w:color w:val="auto"/>
          <w:highlight w:val="none"/>
          <w:lang w:val="en-US" w:eastAsia="zh-CN"/>
        </w:rPr>
        <w:sym w:font="Wingdings" w:char="00FE"/>
      </w:r>
      <w:r>
        <w:rPr>
          <w:rFonts w:hint="eastAsia" w:ascii="宋体" w:hAnsi="宋体" w:eastAsia="宋体" w:cs="宋体"/>
          <w:color w:val="auto"/>
          <w:highlight w:val="none"/>
          <w:lang w:val="en-US" w:eastAsia="zh-CN"/>
        </w:rPr>
        <w:t>表示选择；</w:t>
      </w:r>
      <w:r>
        <w:rPr>
          <w:rFonts w:hint="eastAsia" w:ascii="宋体" w:hAnsi="宋体" w:eastAsia="宋体" w:cs="宋体"/>
          <w:color w:val="auto"/>
          <w:highlight w:val="none"/>
          <w:lang w:val="en-US" w:eastAsia="zh-CN"/>
        </w:rPr>
        <w:sym w:font="Wingdings" w:char="00A8"/>
      </w:r>
      <w:r>
        <w:rPr>
          <w:rFonts w:hint="eastAsia" w:ascii="宋体" w:hAnsi="宋体" w:eastAsia="宋体" w:cs="宋体"/>
          <w:color w:val="auto"/>
          <w:highlight w:val="none"/>
          <w:lang w:val="en-US" w:eastAsia="zh-CN"/>
        </w:rPr>
        <w:t>表示未选择。</w:t>
      </w:r>
    </w:p>
    <w:p w14:paraId="75D86706">
      <w:pPr>
        <w:pStyle w:val="95"/>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2、采购代理服务费和专家评审费由采购人支付，代理服务费不超过</w:t>
      </w:r>
      <w:r>
        <w:rPr>
          <w:rFonts w:ascii="Arial" w:hAnsi="Arial" w:eastAsia="Arial" w:cs="Arial"/>
          <w:i w:val="0"/>
          <w:iCs w:val="0"/>
          <w:caps w:val="0"/>
          <w:color w:val="auto"/>
          <w:spacing w:val="0"/>
          <w:sz w:val="19"/>
          <w:szCs w:val="19"/>
          <w:shd w:val="clear" w:color="auto" w:fill="FFFFFF"/>
        </w:rPr>
        <w:t>¥</w:t>
      </w:r>
      <w:r>
        <w:rPr>
          <w:rFonts w:hint="eastAsia" w:ascii="宋体" w:hAnsi="宋体" w:eastAsia="宋体" w:cs="宋体"/>
          <w:color w:val="auto"/>
          <w:szCs w:val="21"/>
          <w:highlight w:val="none"/>
          <w:u w:val="single"/>
          <w:lang w:val="en-US" w:eastAsia="zh-CN"/>
        </w:rPr>
        <w:t xml:space="preserve"> </w:t>
      </w:r>
      <w:r>
        <w:rPr>
          <w:rFonts w:hint="default" w:ascii="宋体" w:hAnsi="宋体" w:cs="宋体"/>
          <w:color w:val="auto"/>
          <w:szCs w:val="21"/>
          <w:highlight w:val="none"/>
          <w:u w:val="single"/>
          <w:lang w:val="en-US" w:eastAsia="zh-CN"/>
        </w:rPr>
        <w:t>7</w:t>
      </w:r>
      <w:r>
        <w:rPr>
          <w:rFonts w:hint="eastAsia" w:ascii="宋体" w:hAnsi="宋体" w:eastAsia="宋体" w:cs="宋体"/>
          <w:color w:val="auto"/>
          <w:szCs w:val="21"/>
          <w:highlight w:val="none"/>
          <w:u w:val="single"/>
          <w:lang w:val="en-US" w:eastAsia="zh-CN"/>
        </w:rPr>
        <w:t xml:space="preserve">000.00 </w:t>
      </w:r>
      <w:r>
        <w:rPr>
          <w:rFonts w:hint="eastAsia" w:ascii="宋体" w:hAnsi="宋体" w:eastAsia="宋体" w:cs="宋体"/>
          <w:color w:val="auto"/>
          <w:highlight w:val="none"/>
          <w:lang w:val="en-US" w:eastAsia="zh-CN"/>
        </w:rPr>
        <w:t>元。</w:t>
      </w:r>
    </w:p>
    <w:p w14:paraId="2F225E6C">
      <w:pPr>
        <w:pStyle w:val="95"/>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3、参与本项目采购活动的供应商无需向采购人、采购代理机构、郴州市公共资源交易中心缴纳任何费用。</w:t>
      </w:r>
    </w:p>
    <w:p w14:paraId="5B7F7184">
      <w:pPr>
        <w:pStyle w:val="95"/>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4、各供应商可在郴州市公共资源交易中心网“下载中心”下载“政府采购电子标操作手册”。</w:t>
      </w:r>
    </w:p>
    <w:p w14:paraId="39EFF8D2">
      <w:pPr>
        <w:pStyle w:val="95"/>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若因供应商对网上招投标操作不熟悉或自身电脑、个人网络等原因导致不能在递交首次响应文件截止时间前完成响应文件上传的，所造成的响应失败或损失由供应商自行承担。建议各供应商在工作时间段内上传响应文件，在操作系统过程中有疑问或困难，请及时进行咨询。</w:t>
      </w:r>
    </w:p>
    <w:p w14:paraId="57AEF989">
      <w:pPr>
        <w:pStyle w:val="95"/>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若开标时出现网络故障、交易系统技术故障等情形，导致解密无法完成而影响采购活动开展的，采购人有权采取非加密文件上传或者将项目延期、延长响应文件解密时间等相应措施，以保障采购活动的公开、公平和公正，供应商不得对此持有异议。</w:t>
      </w:r>
    </w:p>
    <w:p w14:paraId="3CC8F29E">
      <w:pPr>
        <w:pStyle w:val="95"/>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7、交易平台技术支持联系方式。平台客服电话400-112-9919，客服QQ800182906@qq.com。</w:t>
      </w:r>
    </w:p>
    <w:p w14:paraId="547BCCAB">
      <w:pPr>
        <w:widowControl/>
        <w:jc w:val="left"/>
        <w:rPr>
          <w:rFonts w:hint="eastAsia" w:ascii="宋体" w:hAnsi="宋体" w:cs="宋体"/>
          <w:bCs/>
          <w:color w:val="auto"/>
          <w:szCs w:val="21"/>
        </w:rPr>
      </w:pPr>
      <w:r>
        <w:rPr>
          <w:color w:val="auto"/>
          <w:highlight w:val="none"/>
        </w:rPr>
        <w:br w:type="page"/>
      </w:r>
      <w:bookmarkStart w:id="42" w:name="_Toc12800"/>
      <w:r>
        <w:rPr>
          <w:rFonts w:hint="eastAsia" w:ascii="宋体" w:hAnsi="宋体" w:cs="宋体"/>
          <w:bCs/>
          <w:color w:val="auto"/>
          <w:szCs w:val="21"/>
        </w:rPr>
        <w:t>附件①  投标人资格声明(格式)</w:t>
      </w:r>
    </w:p>
    <w:p w14:paraId="75CFB3DC">
      <w:pPr>
        <w:widowControl/>
        <w:adjustRightInd w:val="0"/>
        <w:snapToGrid w:val="0"/>
        <w:spacing w:before="120" w:beforeLines="50" w:line="360" w:lineRule="auto"/>
        <w:jc w:val="center"/>
        <w:rPr>
          <w:rFonts w:hint="eastAsia" w:ascii="宋体" w:hAnsi="宋体" w:cs="宋体"/>
          <w:color w:val="auto"/>
          <w:szCs w:val="21"/>
        </w:rPr>
      </w:pPr>
      <w:r>
        <w:rPr>
          <w:rFonts w:hint="eastAsia" w:ascii="宋体" w:hAnsi="宋体" w:cs="宋体"/>
          <w:b/>
          <w:color w:val="auto"/>
          <w:sz w:val="28"/>
          <w:szCs w:val="28"/>
        </w:rPr>
        <w:t>投标人资格声明(格式)</w:t>
      </w:r>
    </w:p>
    <w:p w14:paraId="0C492DA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cs="宋体"/>
          <w:color w:val="auto"/>
          <w:kern w:val="0"/>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(采购人、采购代理机构)：</w:t>
      </w:r>
    </w:p>
    <w:p w14:paraId="0C3118C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szCs w:val="21"/>
        </w:rPr>
      </w:pPr>
      <w:r>
        <w:rPr>
          <w:rFonts w:hint="eastAsia" w:ascii="宋体" w:hAnsi="宋体" w:cs="宋体"/>
          <w:color w:val="auto"/>
          <w:szCs w:val="21"/>
        </w:rPr>
        <w:t>按照《中华人民共和国政府采购法》第二十二条和招标文件的规定，我单位郑重声明如下：</w:t>
      </w:r>
    </w:p>
    <w:p w14:paraId="0076E60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szCs w:val="21"/>
        </w:rPr>
      </w:pPr>
      <w:r>
        <w:rPr>
          <w:rFonts w:hint="eastAsia" w:ascii="宋体" w:hAnsi="宋体" w:cs="宋体"/>
          <w:color w:val="auto"/>
          <w:szCs w:val="21"/>
        </w:rPr>
        <w:t>一、我单位是按照中华人民共和国法律规定登记注册的，注册地点为</w:t>
      </w:r>
      <w:r>
        <w:rPr>
          <w:rFonts w:hint="eastAsia" w:ascii="宋体" w:hAnsi="宋体" w:cs="宋体"/>
          <w:color w:val="auto"/>
          <w:szCs w:val="21"/>
          <w:u w:val="single"/>
        </w:rPr>
        <w:t xml:space="preserve">         </w:t>
      </w:r>
      <w:r>
        <w:rPr>
          <w:rFonts w:hint="eastAsia" w:ascii="宋体" w:hAnsi="宋体" w:cs="宋体"/>
          <w:color w:val="auto"/>
          <w:szCs w:val="21"/>
        </w:rPr>
        <w:t>，全称为</w:t>
      </w:r>
      <w:r>
        <w:rPr>
          <w:rFonts w:hint="eastAsia" w:ascii="宋体" w:hAnsi="宋体" w:cs="宋体"/>
          <w:color w:val="auto"/>
          <w:szCs w:val="21"/>
          <w:u w:val="single"/>
        </w:rPr>
        <w:t xml:space="preserve">        </w:t>
      </w:r>
      <w:r>
        <w:rPr>
          <w:rFonts w:hint="eastAsia" w:ascii="宋体" w:hAnsi="宋体" w:cs="宋体"/>
          <w:color w:val="auto"/>
          <w:szCs w:val="21"/>
        </w:rPr>
        <w:t>，统一社会信用代码为</w:t>
      </w:r>
      <w:r>
        <w:rPr>
          <w:rFonts w:hint="eastAsia" w:ascii="宋体" w:hAnsi="宋体" w:cs="宋体"/>
          <w:color w:val="auto"/>
          <w:szCs w:val="21"/>
          <w:u w:val="single"/>
        </w:rPr>
        <w:t xml:space="preserve">            </w:t>
      </w:r>
      <w:r>
        <w:rPr>
          <w:rFonts w:hint="eastAsia" w:ascii="宋体" w:hAnsi="宋体" w:cs="宋体"/>
          <w:color w:val="auto"/>
          <w:szCs w:val="21"/>
        </w:rPr>
        <w:t>，法定代表人</w:t>
      </w:r>
      <w:r>
        <w:rPr>
          <w:rFonts w:hint="eastAsia" w:ascii="宋体" w:hAnsi="宋体" w:cs="宋体"/>
          <w:color w:val="auto"/>
          <w:kern w:val="0"/>
          <w:szCs w:val="21"/>
        </w:rPr>
        <w:t>（</w:t>
      </w:r>
      <w:r>
        <w:rPr>
          <w:rFonts w:hint="eastAsia" w:ascii="宋体" w:hAnsi="宋体" w:cs="宋体"/>
          <w:color w:val="auto"/>
          <w:spacing w:val="-2"/>
          <w:kern w:val="0"/>
          <w:szCs w:val="21"/>
        </w:rPr>
        <w:t>单</w:t>
      </w:r>
      <w:r>
        <w:rPr>
          <w:rFonts w:hint="eastAsia" w:ascii="宋体" w:hAnsi="宋体" w:cs="宋体"/>
          <w:color w:val="auto"/>
          <w:kern w:val="0"/>
          <w:szCs w:val="21"/>
        </w:rPr>
        <w:t>位</w:t>
      </w:r>
      <w:r>
        <w:rPr>
          <w:rFonts w:hint="eastAsia" w:ascii="宋体" w:hAnsi="宋体" w:cs="宋体"/>
          <w:color w:val="auto"/>
          <w:spacing w:val="-2"/>
          <w:kern w:val="0"/>
          <w:szCs w:val="21"/>
        </w:rPr>
        <w:t>负</w:t>
      </w:r>
      <w:r>
        <w:rPr>
          <w:rFonts w:hint="eastAsia" w:ascii="宋体" w:hAnsi="宋体" w:cs="宋体"/>
          <w:color w:val="auto"/>
          <w:kern w:val="0"/>
          <w:szCs w:val="21"/>
        </w:rPr>
        <w:t>责人</w:t>
      </w:r>
      <w:r>
        <w:rPr>
          <w:rFonts w:hint="eastAsia" w:ascii="宋体" w:hAnsi="宋体" w:cs="宋体"/>
          <w:color w:val="auto"/>
          <w:spacing w:val="-2"/>
          <w:kern w:val="0"/>
          <w:szCs w:val="21"/>
        </w:rPr>
        <w:t>）</w:t>
      </w:r>
      <w:r>
        <w:rPr>
          <w:rFonts w:hint="eastAsia" w:ascii="宋体" w:hAnsi="宋体" w:cs="宋体"/>
          <w:color w:val="auto"/>
          <w:szCs w:val="21"/>
        </w:rPr>
        <w:t>为</w:t>
      </w:r>
      <w:r>
        <w:rPr>
          <w:rFonts w:hint="eastAsia" w:ascii="宋体" w:hAnsi="宋体" w:cs="宋体"/>
          <w:color w:val="auto"/>
          <w:szCs w:val="21"/>
          <w:u w:val="single"/>
        </w:rPr>
        <w:t xml:space="preserve">         </w:t>
      </w:r>
      <w:r>
        <w:rPr>
          <w:rFonts w:hint="eastAsia" w:ascii="宋体" w:hAnsi="宋体" w:cs="宋体"/>
          <w:color w:val="auto"/>
          <w:szCs w:val="21"/>
        </w:rPr>
        <w:t>，具有独立承担民事责任的能力。</w:t>
      </w:r>
    </w:p>
    <w:p w14:paraId="1605C0E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二、我单位未被“国家企业信用信息</w:t>
      </w:r>
      <w:r>
        <w:rPr>
          <w:rFonts w:hint="eastAsia" w:ascii="宋体" w:hAnsi="宋体" w:cs="宋体"/>
          <w:color w:val="auto"/>
          <w:szCs w:val="21"/>
          <w:lang w:val="en-US" w:eastAsia="zh-CN"/>
        </w:rPr>
        <w:t>公示</w:t>
      </w:r>
      <w:r>
        <w:rPr>
          <w:rFonts w:hint="eastAsia" w:ascii="宋体" w:hAnsi="宋体" w:cs="宋体"/>
          <w:color w:val="auto"/>
          <w:szCs w:val="21"/>
        </w:rPr>
        <w:t>系统”列入经营异常名录或者严重违法企业名单。</w:t>
      </w:r>
    </w:p>
    <w:p w14:paraId="14E22A9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kern w:val="0"/>
          <w:szCs w:val="21"/>
        </w:rPr>
        <w:t>三、</w:t>
      </w:r>
      <w:r>
        <w:rPr>
          <w:rFonts w:hint="eastAsia" w:ascii="宋体" w:hAnsi="宋体" w:cs="宋体"/>
          <w:color w:val="auto"/>
          <w:szCs w:val="21"/>
        </w:rPr>
        <w:t>我单位具有良好的商业信誉和健全的财务会计制度。</w:t>
      </w:r>
    </w:p>
    <w:p w14:paraId="684F445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四、我</w:t>
      </w:r>
      <w:r>
        <w:rPr>
          <w:rFonts w:hint="eastAsia" w:ascii="宋体" w:hAnsi="宋体" w:cs="宋体"/>
          <w:color w:val="auto"/>
          <w:szCs w:val="21"/>
        </w:rPr>
        <w:t>单位</w:t>
      </w:r>
      <w:r>
        <w:rPr>
          <w:rFonts w:hint="eastAsia" w:ascii="宋体" w:hAnsi="宋体" w:cs="宋体"/>
          <w:color w:val="auto"/>
          <w:kern w:val="0"/>
          <w:szCs w:val="21"/>
        </w:rPr>
        <w:t>依法进行纳税和社会保险申报并实际履行了义务。</w:t>
      </w:r>
    </w:p>
    <w:p w14:paraId="4362C2E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szCs w:val="21"/>
        </w:rPr>
      </w:pPr>
      <w:r>
        <w:rPr>
          <w:rFonts w:hint="eastAsia" w:ascii="宋体" w:hAnsi="宋体" w:cs="宋体"/>
          <w:color w:val="auto"/>
          <w:szCs w:val="21"/>
        </w:rPr>
        <w:t>五、我单位具有履行本项目采购合同所必需的设备和专业技术能力，并具有履行合同的良好记录。</w:t>
      </w:r>
    </w:p>
    <w:p w14:paraId="2335CAF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6D9781D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供应商在参加政府采购活动前3年内因违法经营被禁止在一定期限内参加政府采购活动，期限届满的，可以参加政府采购活动。</w:t>
      </w:r>
    </w:p>
    <w:p w14:paraId="5886A75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七、我单位具备法律、行政法规规定的其他条件。</w:t>
      </w:r>
    </w:p>
    <w:p w14:paraId="0CA1381B">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kern w:val="0"/>
          <w:szCs w:val="21"/>
        </w:rPr>
        <w:t>八、</w:t>
      </w:r>
      <w:r>
        <w:rPr>
          <w:rFonts w:hint="eastAsia" w:ascii="宋体" w:hAnsi="宋体" w:cs="宋体"/>
          <w:color w:val="auto"/>
          <w:szCs w:val="21"/>
        </w:rPr>
        <w:t>与我单位存在“单位负责人为同一人或者存在直接控股、管理关系”的其他单位信息如下（如无，填写“无”）：</w:t>
      </w:r>
    </w:p>
    <w:p w14:paraId="597A3D1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Cs w:val="21"/>
        </w:rPr>
      </w:pPr>
      <w:r>
        <w:rPr>
          <w:rFonts w:hint="eastAsia" w:ascii="宋体" w:hAnsi="宋体" w:cs="宋体"/>
          <w:color w:val="auto"/>
          <w:szCs w:val="21"/>
        </w:rPr>
        <w:t>1、与我单位的法定代表人（单位负责人）为同一人的其他单位如下：</w:t>
      </w:r>
      <w:r>
        <w:rPr>
          <w:rFonts w:hint="eastAsia" w:ascii="宋体" w:hAnsi="宋体" w:cs="宋体"/>
          <w:color w:val="auto"/>
          <w:szCs w:val="21"/>
          <w:u w:val="single"/>
        </w:rPr>
        <w:t xml:space="preserve">               </w:t>
      </w:r>
    </w:p>
    <w:p w14:paraId="7F3A73F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Cs w:val="21"/>
        </w:rPr>
      </w:pPr>
      <w:r>
        <w:rPr>
          <w:rFonts w:hint="eastAsia" w:ascii="宋体" w:hAnsi="宋体" w:cs="宋体"/>
          <w:color w:val="auto"/>
          <w:szCs w:val="21"/>
        </w:rPr>
        <w:t>2、我单位直接控股的其他单位如下：</w:t>
      </w:r>
      <w:r>
        <w:rPr>
          <w:rFonts w:hint="eastAsia" w:ascii="宋体" w:hAnsi="宋体" w:cs="宋体"/>
          <w:color w:val="auto"/>
          <w:szCs w:val="21"/>
          <w:u w:val="single"/>
        </w:rPr>
        <w:t xml:space="preserve">               </w:t>
      </w:r>
    </w:p>
    <w:p w14:paraId="297F22D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Cs w:val="21"/>
        </w:rPr>
      </w:pPr>
      <w:r>
        <w:rPr>
          <w:rFonts w:hint="eastAsia" w:ascii="宋体" w:hAnsi="宋体" w:cs="宋体"/>
          <w:color w:val="auto"/>
          <w:szCs w:val="21"/>
        </w:rPr>
        <w:t>3、与我单位存在管理关系的其他单位如下：</w:t>
      </w:r>
      <w:r>
        <w:rPr>
          <w:rFonts w:hint="eastAsia" w:ascii="宋体" w:hAnsi="宋体" w:cs="宋体"/>
          <w:color w:val="auto"/>
          <w:szCs w:val="21"/>
          <w:u w:val="single"/>
        </w:rPr>
        <w:t xml:space="preserve">               </w:t>
      </w:r>
    </w:p>
    <w:p w14:paraId="67FD377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九、我单位不属于为本项目提供整体设计、规范编制或者项目管理、监理、检测等服务的投标人。</w:t>
      </w:r>
    </w:p>
    <w:p w14:paraId="6095B3B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十、我单位无以下不良信用记录情形：</w:t>
      </w:r>
    </w:p>
    <w:p w14:paraId="45A51E8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1、在“信用中国”网站被列入失信被执行人和重大税收违法案件当事人名单；</w:t>
      </w:r>
    </w:p>
    <w:p w14:paraId="7137952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2、在“中国政府采购网”网站被列入政府采购严重违法失信行为记录名单；</w:t>
      </w:r>
    </w:p>
    <w:p w14:paraId="272840A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3、不符合《</w:t>
      </w:r>
      <w:r>
        <w:rPr>
          <w:rFonts w:hint="eastAsia" w:ascii="宋体" w:hAnsi="宋体" w:cs="宋体"/>
          <w:color w:val="auto"/>
          <w:szCs w:val="21"/>
          <w:lang w:val="en-US" w:eastAsia="zh-CN"/>
        </w:rPr>
        <w:t>中华人民共和国</w:t>
      </w:r>
      <w:r>
        <w:rPr>
          <w:rFonts w:hint="eastAsia" w:ascii="宋体" w:hAnsi="宋体" w:cs="宋体"/>
          <w:color w:val="auto"/>
          <w:szCs w:val="21"/>
        </w:rPr>
        <w:t>政府采购法》第二十二条规定的条件。</w:t>
      </w:r>
    </w:p>
    <w:p w14:paraId="601EC2AE">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szCs w:val="21"/>
        </w:rPr>
      </w:pPr>
      <w:r>
        <w:rPr>
          <w:rFonts w:hint="eastAsia" w:ascii="宋体" w:hAnsi="宋体" w:cs="宋体"/>
          <w:color w:val="auto"/>
          <w:szCs w:val="21"/>
        </w:rPr>
        <w:t>我单位保证上述声明的事项都是真实的，如有虚假，我单位愿意承担相应的法律责任，并承担因此所造成的一切损失。</w:t>
      </w:r>
    </w:p>
    <w:p w14:paraId="7C925BC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cs="宋体"/>
          <w:color w:val="auto"/>
          <w:szCs w:val="21"/>
        </w:rPr>
      </w:pPr>
      <w:r>
        <w:rPr>
          <w:rFonts w:hint="eastAsia" w:ascii="宋体" w:hAnsi="宋体" w:cs="宋体"/>
          <w:color w:val="auto"/>
          <w:szCs w:val="21"/>
        </w:rPr>
        <w:t>注：第三条“良好的商业信誉”是指投标人经营状况良好，无本资格声明第十条情形。</w:t>
      </w:r>
    </w:p>
    <w:p w14:paraId="5732899D">
      <w:pPr>
        <w:widowControl/>
        <w:adjustRightInd w:val="0"/>
        <w:snapToGrid w:val="0"/>
        <w:spacing w:before="120" w:beforeLines="50" w:line="360" w:lineRule="auto"/>
        <w:jc w:val="left"/>
        <w:rPr>
          <w:rFonts w:hint="eastAsia" w:ascii="宋体" w:hAnsi="宋体" w:cs="宋体"/>
          <w:color w:val="auto"/>
          <w:szCs w:val="21"/>
        </w:rPr>
      </w:pPr>
    </w:p>
    <w:p w14:paraId="11666B23">
      <w:pPr>
        <w:widowControl/>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投标人名称（盖单位公章）：</w:t>
      </w:r>
    </w:p>
    <w:p w14:paraId="16FA042D">
      <w:pPr>
        <w:widowControl/>
        <w:adjustRightInd w:val="0"/>
        <w:snapToGrid w:val="0"/>
        <w:spacing w:line="360" w:lineRule="auto"/>
        <w:jc w:val="left"/>
        <w:rPr>
          <w:rFonts w:hint="eastAsia" w:ascii="宋体" w:hAnsi="宋体" w:cs="宋体"/>
          <w:b/>
          <w:bCs/>
          <w:color w:val="auto"/>
          <w:kern w:val="0"/>
          <w:sz w:val="44"/>
          <w:szCs w:val="44"/>
        </w:rPr>
      </w:pPr>
      <w:r>
        <w:rPr>
          <w:rFonts w:hint="eastAsia" w:ascii="宋体" w:hAnsi="宋体" w:cs="宋体"/>
          <w:color w:val="auto"/>
          <w:spacing w:val="-2"/>
          <w:kern w:val="0"/>
          <w:szCs w:val="21"/>
        </w:rPr>
        <w:t>法</w:t>
      </w:r>
      <w:r>
        <w:rPr>
          <w:rFonts w:hint="eastAsia" w:ascii="宋体" w:hAnsi="宋体" w:cs="宋体"/>
          <w:color w:val="auto"/>
          <w:kern w:val="0"/>
          <w:szCs w:val="21"/>
        </w:rPr>
        <w:t>定</w:t>
      </w:r>
      <w:r>
        <w:rPr>
          <w:rFonts w:hint="eastAsia" w:ascii="宋体" w:hAnsi="宋体" w:cs="宋体"/>
          <w:color w:val="auto"/>
          <w:spacing w:val="-2"/>
          <w:kern w:val="0"/>
          <w:szCs w:val="21"/>
        </w:rPr>
        <w:t>代</w:t>
      </w:r>
      <w:r>
        <w:rPr>
          <w:rFonts w:hint="eastAsia" w:ascii="宋体" w:hAnsi="宋体" w:cs="宋体"/>
          <w:color w:val="auto"/>
          <w:kern w:val="0"/>
          <w:szCs w:val="21"/>
        </w:rPr>
        <w:t>表</w:t>
      </w:r>
      <w:r>
        <w:rPr>
          <w:rFonts w:hint="eastAsia" w:ascii="宋体" w:hAnsi="宋体" w:cs="宋体"/>
          <w:color w:val="auto"/>
          <w:spacing w:val="-2"/>
          <w:kern w:val="0"/>
          <w:szCs w:val="21"/>
        </w:rPr>
        <w:t>人</w:t>
      </w:r>
      <w:r>
        <w:rPr>
          <w:rFonts w:hint="eastAsia" w:ascii="宋体" w:hAnsi="宋体" w:cs="宋体"/>
          <w:color w:val="auto"/>
          <w:kern w:val="0"/>
          <w:szCs w:val="21"/>
        </w:rPr>
        <w:t>（</w:t>
      </w:r>
      <w:r>
        <w:rPr>
          <w:rFonts w:hint="eastAsia" w:ascii="宋体" w:hAnsi="宋体" w:cs="宋体"/>
          <w:color w:val="auto"/>
          <w:spacing w:val="-2"/>
          <w:kern w:val="0"/>
          <w:szCs w:val="21"/>
        </w:rPr>
        <w:t>单</w:t>
      </w:r>
      <w:r>
        <w:rPr>
          <w:rFonts w:hint="eastAsia" w:ascii="宋体" w:hAnsi="宋体" w:cs="宋体"/>
          <w:color w:val="auto"/>
          <w:kern w:val="0"/>
          <w:szCs w:val="21"/>
        </w:rPr>
        <w:t>位</w:t>
      </w:r>
      <w:r>
        <w:rPr>
          <w:rFonts w:hint="eastAsia" w:ascii="宋体" w:hAnsi="宋体" w:cs="宋体"/>
          <w:color w:val="auto"/>
          <w:spacing w:val="-2"/>
          <w:kern w:val="0"/>
          <w:szCs w:val="21"/>
        </w:rPr>
        <w:t>负</w:t>
      </w:r>
      <w:r>
        <w:rPr>
          <w:rFonts w:hint="eastAsia" w:ascii="宋体" w:hAnsi="宋体" w:cs="宋体"/>
          <w:color w:val="auto"/>
          <w:kern w:val="0"/>
          <w:szCs w:val="21"/>
        </w:rPr>
        <w:t>责人</w:t>
      </w:r>
      <w:r>
        <w:rPr>
          <w:rFonts w:hint="eastAsia" w:ascii="宋体" w:hAnsi="宋体" w:cs="宋体"/>
          <w:color w:val="auto"/>
          <w:spacing w:val="-2"/>
          <w:kern w:val="0"/>
          <w:szCs w:val="21"/>
        </w:rPr>
        <w:t>）</w:t>
      </w:r>
      <w:r>
        <w:rPr>
          <w:rFonts w:hint="eastAsia" w:ascii="宋体" w:hAnsi="宋体" w:cs="宋体"/>
          <w:color w:val="auto"/>
        </w:rPr>
        <w:t>或委托代理人：</w:t>
      </w:r>
      <w:r>
        <w:rPr>
          <w:rFonts w:hint="eastAsia" w:ascii="宋体" w:hAnsi="宋体" w:cs="宋体"/>
          <w:color w:val="auto"/>
          <w:u w:val="single"/>
        </w:rPr>
        <w:t xml:space="preserve">       </w:t>
      </w:r>
      <w:r>
        <w:rPr>
          <w:rFonts w:hint="eastAsia" w:ascii="宋体" w:hAnsi="宋体" w:cs="宋体"/>
          <w:color w:val="auto"/>
        </w:rPr>
        <w:t>（签字或签章）</w:t>
      </w:r>
    </w:p>
    <w:p w14:paraId="361B1CDD">
      <w:pPr>
        <w:widowControl/>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1A05F94F">
      <w:pPr>
        <w:widowControl/>
        <w:jc w:val="left"/>
        <w:rPr>
          <w:rFonts w:hint="eastAsia" w:ascii="宋体" w:hAnsi="宋体" w:cs="宋体"/>
          <w:b/>
          <w:color w:val="auto"/>
        </w:rPr>
      </w:pPr>
      <w:r>
        <w:rPr>
          <w:rFonts w:hint="eastAsia" w:ascii="宋体" w:hAnsi="宋体" w:cs="宋体"/>
          <w:b/>
          <w:color w:val="auto"/>
          <w:szCs w:val="21"/>
        </w:rPr>
        <w:br w:type="page"/>
      </w:r>
    </w:p>
    <w:p w14:paraId="095698FE">
      <w:pPr>
        <w:widowControl/>
        <w:jc w:val="left"/>
        <w:rPr>
          <w:rFonts w:hint="eastAsia" w:ascii="宋体" w:hAnsi="宋体" w:cs="宋体"/>
          <w:color w:val="auto"/>
        </w:rPr>
      </w:pPr>
      <w:r>
        <w:rPr>
          <w:rFonts w:hint="eastAsia" w:ascii="宋体" w:hAnsi="宋体" w:cs="宋体"/>
          <w:color w:val="auto"/>
          <w:kern w:val="0"/>
          <w:szCs w:val="21"/>
          <w:lang w:bidi="ar"/>
        </w:rPr>
        <w:t xml:space="preserve">附件② 湖南省政府采购供应商资格承诺函(格式) </w:t>
      </w:r>
    </w:p>
    <w:p w14:paraId="59BF17EB">
      <w:pPr>
        <w:pStyle w:val="95"/>
        <w:ind w:firstLine="422"/>
        <w:rPr>
          <w:rFonts w:hint="eastAsia" w:ascii="宋体" w:hAnsi="宋体" w:cs="宋体"/>
          <w:b/>
          <w:color w:val="auto"/>
        </w:rPr>
      </w:pPr>
    </w:p>
    <w:p w14:paraId="5E6306D0">
      <w:pPr>
        <w:pStyle w:val="95"/>
        <w:ind w:firstLine="422"/>
        <w:rPr>
          <w:rFonts w:hint="eastAsia" w:ascii="宋体" w:hAnsi="宋体" w:cs="宋体"/>
          <w:b/>
          <w:color w:val="auto"/>
        </w:rPr>
      </w:pPr>
    </w:p>
    <w:p w14:paraId="2F4CAAA0">
      <w:pPr>
        <w:pStyle w:val="39"/>
        <w:widowControl/>
        <w:spacing w:after="0"/>
        <w:ind w:firstLine="240"/>
        <w:jc w:val="center"/>
        <w:rPr>
          <w:rFonts w:hint="eastAsia" w:ascii="宋体" w:hAnsi="宋体" w:cs="宋体"/>
          <w:color w:val="auto"/>
          <w:sz w:val="21"/>
          <w:szCs w:val="21"/>
        </w:rPr>
      </w:pPr>
      <w:r>
        <w:rPr>
          <w:rFonts w:hint="eastAsia" w:ascii="宋体" w:hAnsi="宋体" w:cs="宋体"/>
          <w:b/>
          <w:bCs/>
          <w:color w:val="auto"/>
          <w:sz w:val="19"/>
          <w:szCs w:val="19"/>
        </w:rPr>
        <w:t>  </w:t>
      </w:r>
      <w:r>
        <w:rPr>
          <w:rFonts w:hint="eastAsia" w:ascii="宋体" w:hAnsi="宋体" w:cs="宋体"/>
          <w:b/>
          <w:bCs/>
          <w:color w:val="auto"/>
          <w:sz w:val="28"/>
          <w:szCs w:val="28"/>
        </w:rPr>
        <w:t>湖南省政府采购供应商资格承诺函</w:t>
      </w:r>
    </w:p>
    <w:p w14:paraId="472F16A1">
      <w:pPr>
        <w:pStyle w:val="39"/>
        <w:widowControl/>
        <w:spacing w:after="0"/>
        <w:ind w:firstLine="240"/>
        <w:jc w:val="center"/>
        <w:rPr>
          <w:rFonts w:hint="eastAsia" w:ascii="宋体" w:hAnsi="宋体" w:cs="宋体"/>
          <w:color w:val="auto"/>
          <w:sz w:val="21"/>
          <w:szCs w:val="21"/>
        </w:rPr>
      </w:pPr>
      <w:r>
        <w:rPr>
          <w:rFonts w:hint="eastAsia" w:ascii="宋体" w:hAnsi="宋体" w:cs="宋体"/>
          <w:color w:val="auto"/>
          <w:sz w:val="21"/>
          <w:szCs w:val="21"/>
        </w:rPr>
        <w:t> </w:t>
      </w:r>
    </w:p>
    <w:p w14:paraId="428E6C9F">
      <w:pPr>
        <w:pStyle w:val="39"/>
        <w:widowControl/>
        <w:spacing w:after="0" w:line="360" w:lineRule="auto"/>
        <w:ind w:firstLine="480"/>
        <w:jc w:val="both"/>
        <w:rPr>
          <w:rFonts w:hint="eastAsia" w:ascii="宋体" w:hAnsi="宋体" w:cs="宋体"/>
          <w:color w:val="auto"/>
          <w:sz w:val="21"/>
          <w:szCs w:val="21"/>
        </w:rPr>
      </w:pPr>
      <w:r>
        <w:rPr>
          <w:rFonts w:hint="eastAsia" w:ascii="宋体" w:hAnsi="宋体" w:cs="宋体"/>
          <w:color w:val="auto"/>
          <w:sz w:val="21"/>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6A946E9">
      <w:pPr>
        <w:pStyle w:val="39"/>
        <w:widowControl/>
        <w:spacing w:after="0" w:line="360" w:lineRule="auto"/>
        <w:ind w:firstLine="480"/>
        <w:jc w:val="both"/>
        <w:rPr>
          <w:rFonts w:hint="eastAsia" w:ascii="宋体" w:hAnsi="宋体" w:cs="宋体"/>
          <w:color w:val="auto"/>
          <w:sz w:val="21"/>
          <w:szCs w:val="21"/>
        </w:rPr>
      </w:pPr>
      <w:r>
        <w:rPr>
          <w:rFonts w:hint="eastAsia" w:ascii="宋体" w:hAnsi="宋体" w:cs="宋体"/>
          <w:color w:val="auto"/>
          <w:sz w:val="21"/>
          <w:szCs w:val="21"/>
        </w:rPr>
        <w:t>按照《政府采购促进中小企业发展管理办法》（财库〔2020〕46号），本公司企业规模为：大型□ 中型□ 小型□ 微型□</w:t>
      </w:r>
    </w:p>
    <w:p w14:paraId="353F5C80">
      <w:pPr>
        <w:pStyle w:val="39"/>
        <w:widowControl/>
        <w:spacing w:after="0" w:line="360" w:lineRule="auto"/>
        <w:ind w:firstLine="480"/>
        <w:jc w:val="both"/>
        <w:rPr>
          <w:rFonts w:hint="eastAsia" w:ascii="宋体" w:hAnsi="宋体" w:cs="宋体"/>
          <w:color w:val="auto"/>
          <w:sz w:val="21"/>
          <w:szCs w:val="21"/>
        </w:rPr>
      </w:pPr>
      <w:r>
        <w:rPr>
          <w:rFonts w:hint="eastAsia" w:ascii="宋体" w:hAnsi="宋体" w:cs="宋体"/>
          <w:color w:val="auto"/>
          <w:sz w:val="21"/>
          <w:szCs w:val="21"/>
        </w:rPr>
        <w:t> </w:t>
      </w:r>
    </w:p>
    <w:p w14:paraId="53708DEB">
      <w:pPr>
        <w:pStyle w:val="39"/>
        <w:widowControl/>
        <w:spacing w:after="0" w:line="360" w:lineRule="auto"/>
        <w:ind w:firstLine="480"/>
        <w:jc w:val="both"/>
        <w:rPr>
          <w:rFonts w:hint="eastAsia" w:ascii="宋体" w:hAnsi="宋体" w:cs="宋体"/>
          <w:color w:val="auto"/>
          <w:sz w:val="21"/>
          <w:szCs w:val="21"/>
        </w:rPr>
      </w:pPr>
      <w:r>
        <w:rPr>
          <w:rFonts w:hint="eastAsia" w:ascii="宋体" w:hAnsi="宋体" w:cs="宋体"/>
          <w:color w:val="auto"/>
          <w:sz w:val="21"/>
          <w:szCs w:val="21"/>
        </w:rPr>
        <w:t> </w:t>
      </w:r>
    </w:p>
    <w:p w14:paraId="5C336C35">
      <w:pPr>
        <w:pStyle w:val="39"/>
        <w:widowControl/>
        <w:spacing w:after="0" w:line="360" w:lineRule="auto"/>
        <w:ind w:firstLine="4080"/>
        <w:jc w:val="both"/>
        <w:rPr>
          <w:rFonts w:hint="eastAsia" w:ascii="宋体" w:hAnsi="宋体" w:cs="宋体"/>
          <w:color w:val="auto"/>
          <w:sz w:val="21"/>
          <w:szCs w:val="21"/>
        </w:rPr>
      </w:pPr>
      <w:r>
        <w:rPr>
          <w:rFonts w:hint="eastAsia" w:ascii="宋体" w:hAnsi="宋体" w:cs="宋体"/>
          <w:color w:val="auto"/>
          <w:sz w:val="21"/>
          <w:szCs w:val="21"/>
        </w:rPr>
        <w:t>公司（单位）名称（盖章）</w:t>
      </w:r>
    </w:p>
    <w:p w14:paraId="74DB92C7">
      <w:pPr>
        <w:pStyle w:val="39"/>
        <w:widowControl/>
        <w:spacing w:after="0" w:line="360" w:lineRule="auto"/>
        <w:ind w:firstLine="4800"/>
        <w:jc w:val="both"/>
        <w:rPr>
          <w:rFonts w:hint="eastAsia" w:ascii="宋体" w:hAnsi="宋体" w:cs="宋体"/>
          <w:color w:val="auto"/>
          <w:sz w:val="21"/>
          <w:szCs w:val="21"/>
        </w:rPr>
      </w:pPr>
      <w:r>
        <w:rPr>
          <w:rFonts w:hint="eastAsia" w:ascii="宋体" w:hAnsi="宋体" w:cs="宋体"/>
          <w:color w:val="auto"/>
          <w:sz w:val="21"/>
          <w:szCs w:val="21"/>
        </w:rPr>
        <w:t>__年__月__日</w:t>
      </w:r>
    </w:p>
    <w:p w14:paraId="529D2424">
      <w:pPr>
        <w:pStyle w:val="39"/>
        <w:widowControl/>
        <w:spacing w:after="0" w:line="360" w:lineRule="auto"/>
        <w:ind w:firstLine="4800"/>
        <w:jc w:val="both"/>
        <w:rPr>
          <w:rFonts w:hint="eastAsia" w:ascii="宋体" w:hAnsi="宋体" w:cs="宋体"/>
          <w:color w:val="auto"/>
          <w:sz w:val="21"/>
          <w:szCs w:val="21"/>
        </w:rPr>
      </w:pPr>
      <w:r>
        <w:rPr>
          <w:rFonts w:hint="eastAsia" w:ascii="宋体" w:hAnsi="宋体" w:cs="宋体"/>
          <w:color w:val="auto"/>
          <w:sz w:val="21"/>
          <w:szCs w:val="21"/>
        </w:rPr>
        <w:t>  </w:t>
      </w:r>
    </w:p>
    <w:p w14:paraId="059D7A1C">
      <w:pPr>
        <w:pStyle w:val="39"/>
        <w:widowControl/>
        <w:spacing w:after="0" w:line="360" w:lineRule="auto"/>
        <w:ind w:firstLine="240"/>
        <w:jc w:val="both"/>
        <w:rPr>
          <w:rFonts w:hint="eastAsia" w:ascii="宋体" w:hAnsi="宋体" w:cs="宋体"/>
          <w:color w:val="auto"/>
          <w:sz w:val="21"/>
          <w:szCs w:val="21"/>
        </w:rPr>
      </w:pPr>
      <w:r>
        <w:rPr>
          <w:rFonts w:hint="eastAsia" w:ascii="宋体" w:hAnsi="宋体" w:cs="宋体"/>
          <w:color w:val="auto"/>
          <w:sz w:val="21"/>
          <w:szCs w:val="21"/>
        </w:rPr>
        <w:t>机构代码：</w:t>
      </w:r>
      <w:r>
        <w:rPr>
          <w:rFonts w:hint="eastAsia" w:ascii="宋体" w:hAnsi="宋体" w:cs="宋体"/>
          <w:color w:val="auto"/>
          <w:sz w:val="21"/>
          <w:szCs w:val="21"/>
          <w:u w:val="single"/>
        </w:rPr>
        <w:t>       </w:t>
      </w:r>
      <w:r>
        <w:rPr>
          <w:rFonts w:hint="eastAsia" w:ascii="宋体" w:hAnsi="宋体" w:cs="宋体"/>
          <w:color w:val="auto"/>
          <w:sz w:val="21"/>
          <w:szCs w:val="21"/>
        </w:rPr>
        <w:t>注册登记机构</w:t>
      </w:r>
      <w:r>
        <w:rPr>
          <w:rFonts w:hint="eastAsia" w:ascii="宋体" w:hAnsi="宋体" w:cs="宋体"/>
          <w:color w:val="auto"/>
          <w:sz w:val="21"/>
          <w:szCs w:val="21"/>
          <w:u w:val="single"/>
        </w:rPr>
        <w:t>：       </w:t>
      </w:r>
      <w:r>
        <w:rPr>
          <w:rFonts w:hint="eastAsia" w:ascii="宋体" w:hAnsi="宋体" w:cs="宋体"/>
          <w:color w:val="auto"/>
          <w:sz w:val="21"/>
          <w:szCs w:val="21"/>
        </w:rPr>
        <w:t>日期：</w:t>
      </w:r>
      <w:r>
        <w:rPr>
          <w:rFonts w:hint="eastAsia" w:ascii="宋体" w:hAnsi="宋体" w:cs="宋体"/>
          <w:color w:val="auto"/>
          <w:sz w:val="21"/>
          <w:szCs w:val="21"/>
          <w:u w:val="single"/>
        </w:rPr>
        <w:t>      </w:t>
      </w:r>
    </w:p>
    <w:p w14:paraId="5FAAD6E1">
      <w:pPr>
        <w:pStyle w:val="39"/>
        <w:widowControl/>
        <w:spacing w:after="0" w:line="360" w:lineRule="auto"/>
        <w:ind w:firstLine="240"/>
        <w:jc w:val="both"/>
        <w:rPr>
          <w:rFonts w:hint="eastAsia" w:ascii="宋体" w:hAnsi="宋体" w:cs="宋体"/>
          <w:color w:val="auto"/>
          <w:sz w:val="21"/>
          <w:szCs w:val="21"/>
        </w:rPr>
      </w:pPr>
      <w:r>
        <w:rPr>
          <w:rFonts w:hint="eastAsia" w:ascii="宋体" w:hAnsi="宋体" w:cs="宋体"/>
          <w:color w:val="auto"/>
          <w:sz w:val="21"/>
          <w:szCs w:val="21"/>
        </w:rPr>
        <w:t>有效期：</w:t>
      </w:r>
      <w:r>
        <w:rPr>
          <w:rFonts w:hint="eastAsia" w:ascii="宋体" w:hAnsi="宋体" w:cs="宋体"/>
          <w:color w:val="auto"/>
          <w:sz w:val="21"/>
          <w:szCs w:val="21"/>
          <w:u w:val="single"/>
        </w:rPr>
        <w:t>        </w:t>
      </w:r>
      <w:r>
        <w:rPr>
          <w:rFonts w:hint="eastAsia" w:ascii="宋体" w:hAnsi="宋体" w:cs="宋体"/>
          <w:color w:val="auto"/>
          <w:sz w:val="21"/>
          <w:szCs w:val="21"/>
        </w:rPr>
        <w:t> 注册资本：</w:t>
      </w:r>
      <w:r>
        <w:rPr>
          <w:rFonts w:hint="eastAsia" w:ascii="宋体" w:hAnsi="宋体" w:cs="宋体"/>
          <w:color w:val="auto"/>
          <w:sz w:val="21"/>
          <w:szCs w:val="21"/>
          <w:u w:val="single"/>
        </w:rPr>
        <w:t>        </w:t>
      </w:r>
      <w:r>
        <w:rPr>
          <w:rFonts w:hint="eastAsia" w:ascii="宋体" w:hAnsi="宋体" w:cs="宋体"/>
          <w:color w:val="auto"/>
          <w:sz w:val="21"/>
          <w:szCs w:val="21"/>
        </w:rPr>
        <w:t>地址：</w:t>
      </w:r>
      <w:r>
        <w:rPr>
          <w:rFonts w:hint="eastAsia" w:ascii="宋体" w:hAnsi="宋体" w:cs="宋体"/>
          <w:color w:val="auto"/>
          <w:sz w:val="21"/>
          <w:szCs w:val="21"/>
          <w:u w:val="single"/>
        </w:rPr>
        <w:t>           </w:t>
      </w:r>
    </w:p>
    <w:p w14:paraId="6EC4431C">
      <w:pPr>
        <w:pStyle w:val="39"/>
        <w:widowControl/>
        <w:spacing w:after="0" w:line="360" w:lineRule="auto"/>
        <w:ind w:firstLine="240"/>
        <w:jc w:val="both"/>
        <w:rPr>
          <w:rFonts w:hint="eastAsia" w:ascii="宋体" w:hAnsi="宋体" w:cs="宋体"/>
          <w:color w:val="auto"/>
          <w:sz w:val="21"/>
          <w:szCs w:val="21"/>
        </w:rPr>
      </w:pPr>
      <w:r>
        <w:rPr>
          <w:rFonts w:hint="eastAsia" w:ascii="宋体" w:hAnsi="宋体" w:cs="宋体"/>
          <w:color w:val="auto"/>
          <w:sz w:val="21"/>
          <w:szCs w:val="21"/>
        </w:rPr>
        <w:t>经济行业：</w:t>
      </w:r>
      <w:r>
        <w:rPr>
          <w:rFonts w:hint="eastAsia" w:ascii="宋体" w:hAnsi="宋体" w:cs="宋体"/>
          <w:color w:val="auto"/>
          <w:sz w:val="21"/>
          <w:szCs w:val="21"/>
          <w:u w:val="single"/>
        </w:rPr>
        <w:t>           </w:t>
      </w:r>
      <w:r>
        <w:rPr>
          <w:rFonts w:hint="eastAsia" w:ascii="宋体" w:hAnsi="宋体" w:cs="宋体"/>
          <w:color w:val="auto"/>
          <w:sz w:val="21"/>
          <w:szCs w:val="21"/>
        </w:rPr>
        <w:t>  经济性质：</w:t>
      </w:r>
      <w:r>
        <w:rPr>
          <w:rFonts w:hint="eastAsia" w:ascii="宋体" w:hAnsi="宋体" w:cs="宋体"/>
          <w:color w:val="auto"/>
          <w:sz w:val="21"/>
          <w:szCs w:val="21"/>
          <w:u w:val="single"/>
        </w:rPr>
        <w:t>             </w:t>
      </w:r>
    </w:p>
    <w:p w14:paraId="32896EF9">
      <w:pPr>
        <w:pStyle w:val="39"/>
        <w:widowControl/>
        <w:spacing w:after="0" w:line="360" w:lineRule="auto"/>
        <w:ind w:firstLine="240"/>
        <w:jc w:val="both"/>
        <w:rPr>
          <w:rFonts w:hint="eastAsia" w:ascii="宋体" w:hAnsi="宋体" w:cs="宋体"/>
          <w:color w:val="auto"/>
          <w:sz w:val="21"/>
          <w:szCs w:val="21"/>
        </w:rPr>
      </w:pPr>
      <w:r>
        <w:rPr>
          <w:rFonts w:hint="eastAsia" w:ascii="宋体" w:hAnsi="宋体" w:cs="宋体"/>
          <w:color w:val="auto"/>
          <w:sz w:val="21"/>
          <w:szCs w:val="21"/>
        </w:rPr>
        <w:t>法定代表人（负责人）姓名（签字）：</w:t>
      </w:r>
      <w:r>
        <w:rPr>
          <w:rFonts w:hint="eastAsia" w:ascii="宋体" w:hAnsi="宋体" w:cs="宋体"/>
          <w:color w:val="auto"/>
          <w:sz w:val="21"/>
          <w:szCs w:val="21"/>
          <w:u w:val="single"/>
        </w:rPr>
        <w:t>      </w:t>
      </w:r>
      <w:r>
        <w:rPr>
          <w:rFonts w:hint="eastAsia" w:ascii="宋体" w:hAnsi="宋体" w:cs="宋体"/>
          <w:color w:val="auto"/>
          <w:sz w:val="21"/>
          <w:szCs w:val="21"/>
        </w:rPr>
        <w:t> 身份证号：</w:t>
      </w:r>
      <w:r>
        <w:rPr>
          <w:rFonts w:hint="eastAsia" w:ascii="宋体" w:hAnsi="宋体" w:cs="宋体"/>
          <w:color w:val="auto"/>
          <w:sz w:val="21"/>
          <w:szCs w:val="21"/>
          <w:u w:val="single"/>
        </w:rPr>
        <w:t>      </w:t>
      </w:r>
      <w:r>
        <w:rPr>
          <w:rFonts w:hint="eastAsia" w:ascii="宋体" w:hAnsi="宋体" w:cs="宋体"/>
          <w:color w:val="auto"/>
          <w:sz w:val="21"/>
          <w:szCs w:val="21"/>
        </w:rPr>
        <w:t>手机号∶</w:t>
      </w:r>
      <w:r>
        <w:rPr>
          <w:rFonts w:hint="eastAsia" w:ascii="宋体" w:hAnsi="宋体" w:cs="宋体"/>
          <w:color w:val="auto"/>
          <w:sz w:val="21"/>
          <w:szCs w:val="21"/>
          <w:u w:val="single"/>
        </w:rPr>
        <w:t>    </w:t>
      </w:r>
    </w:p>
    <w:p w14:paraId="2E18FE57">
      <w:pPr>
        <w:pStyle w:val="39"/>
        <w:widowControl/>
        <w:spacing w:after="0" w:line="360" w:lineRule="auto"/>
        <w:ind w:firstLine="240"/>
        <w:jc w:val="both"/>
        <w:rPr>
          <w:rFonts w:hint="eastAsia" w:ascii="宋体" w:hAnsi="宋体" w:cs="宋体"/>
          <w:color w:val="auto"/>
          <w:sz w:val="21"/>
          <w:szCs w:val="21"/>
        </w:rPr>
      </w:pPr>
      <w:r>
        <w:rPr>
          <w:rFonts w:hint="eastAsia" w:ascii="宋体" w:hAnsi="宋体" w:cs="宋体"/>
          <w:color w:val="auto"/>
          <w:sz w:val="21"/>
          <w:szCs w:val="21"/>
        </w:rPr>
        <w:t>授权代表人姓名（签字）：</w:t>
      </w:r>
      <w:r>
        <w:rPr>
          <w:rFonts w:hint="eastAsia" w:ascii="宋体" w:hAnsi="宋体" w:cs="宋体"/>
          <w:color w:val="auto"/>
          <w:sz w:val="21"/>
          <w:szCs w:val="21"/>
          <w:u w:val="single"/>
        </w:rPr>
        <w:t>     </w:t>
      </w:r>
      <w:r>
        <w:rPr>
          <w:rFonts w:hint="eastAsia" w:ascii="宋体" w:hAnsi="宋体" w:cs="宋体"/>
          <w:color w:val="auto"/>
          <w:sz w:val="21"/>
          <w:szCs w:val="21"/>
        </w:rPr>
        <w:t>身份证号：</w:t>
      </w:r>
      <w:r>
        <w:rPr>
          <w:rFonts w:hint="eastAsia" w:ascii="宋体" w:hAnsi="宋体" w:cs="宋体"/>
          <w:color w:val="auto"/>
          <w:sz w:val="21"/>
          <w:szCs w:val="21"/>
          <w:u w:val="single"/>
        </w:rPr>
        <w:t>        </w:t>
      </w:r>
      <w:r>
        <w:rPr>
          <w:rFonts w:hint="eastAsia" w:ascii="宋体" w:hAnsi="宋体" w:cs="宋体"/>
          <w:color w:val="auto"/>
          <w:sz w:val="21"/>
          <w:szCs w:val="21"/>
        </w:rPr>
        <w:t>手机号∶</w:t>
      </w:r>
      <w:r>
        <w:rPr>
          <w:rFonts w:hint="eastAsia" w:ascii="宋体" w:hAnsi="宋体" w:cs="宋体"/>
          <w:color w:val="auto"/>
          <w:sz w:val="21"/>
          <w:szCs w:val="21"/>
          <w:u w:val="single"/>
        </w:rPr>
        <w:t>         </w:t>
      </w:r>
    </w:p>
    <w:p w14:paraId="2A874C1B">
      <w:pPr>
        <w:widowControl/>
        <w:adjustRightInd w:val="0"/>
        <w:snapToGrid w:val="0"/>
        <w:spacing w:line="360" w:lineRule="auto"/>
        <w:ind w:firstLine="444" w:firstLineChars="200"/>
        <w:jc w:val="left"/>
        <w:rPr>
          <w:rFonts w:hint="eastAsia" w:ascii="宋体" w:hAnsi="Times New Roman" w:eastAsia="宋体" w:cs="宋体"/>
          <w:color w:val="auto"/>
          <w:spacing w:val="6"/>
          <w:kern w:val="0"/>
          <w:sz w:val="18"/>
          <w:szCs w:val="18"/>
          <w:lang w:val="en-US" w:eastAsia="zh-CN"/>
        </w:rPr>
      </w:pPr>
      <w:r>
        <w:rPr>
          <w:rFonts w:hint="eastAsia" w:ascii="宋体" w:cs="宋体"/>
          <w:color w:val="auto"/>
          <w:spacing w:val="6"/>
          <w:kern w:val="0"/>
          <w:sz w:val="21"/>
          <w:szCs w:val="21"/>
          <w:highlight w:val="none"/>
        </w:rPr>
        <w:br w:type="page"/>
      </w:r>
      <w:r>
        <w:rPr>
          <w:rFonts w:hint="eastAsia" w:ascii="宋体" w:hAnsi="宋体" w:eastAsia="宋体" w:cs="宋体"/>
          <w:color w:val="auto"/>
          <w:kern w:val="0"/>
          <w:szCs w:val="21"/>
          <w:lang w:bidi="ar"/>
        </w:rPr>
        <w:t>附件</w:t>
      </w:r>
      <w:r>
        <w:rPr>
          <w:rFonts w:hint="eastAsia" w:ascii="宋体" w:hAnsi="宋体" w:eastAsia="宋体" w:cs="宋体"/>
          <w:color w:val="auto"/>
          <w:kern w:val="0"/>
          <w:szCs w:val="21"/>
          <w:lang w:val="en-US" w:eastAsia="zh-CN" w:bidi="ar"/>
        </w:rPr>
        <w:t>③中小企业声明函（工程、服务）</w:t>
      </w:r>
    </w:p>
    <w:p w14:paraId="4BC9C6B7">
      <w:pPr>
        <w:rPr>
          <w:rFonts w:ascii="Times New Roman" w:hAnsi="Times New Roman" w:eastAsia="宋体" w:cs="Times New Roman"/>
          <w:color w:val="auto"/>
        </w:rPr>
      </w:pPr>
    </w:p>
    <w:p w14:paraId="37E21BDC">
      <w:pPr>
        <w:widowControl w:val="0"/>
        <w:adjustRightInd w:val="0"/>
        <w:snapToGrid w:val="0"/>
        <w:spacing w:line="360" w:lineRule="auto"/>
        <w:ind w:firstLine="506" w:firstLineChars="200"/>
        <w:jc w:val="center"/>
        <w:textAlignment w:val="auto"/>
        <w:rPr>
          <w:rFonts w:hint="eastAsia" w:ascii="宋体" w:hAnsi="宋体" w:eastAsia="宋体" w:cs="Times New Roman"/>
          <w:color w:val="auto"/>
          <w:spacing w:val="6"/>
          <w:sz w:val="24"/>
          <w:szCs w:val="24"/>
        </w:rPr>
      </w:pPr>
      <w:r>
        <w:rPr>
          <w:rFonts w:hint="eastAsia" w:ascii="宋体" w:hAnsi="宋体" w:eastAsia="宋体" w:cs="Times New Roman"/>
          <w:b/>
          <w:bCs/>
          <w:color w:val="auto"/>
          <w:spacing w:val="6"/>
          <w:sz w:val="24"/>
          <w:szCs w:val="24"/>
        </w:rPr>
        <w:t>中小企业声明函（工程、服务）</w:t>
      </w:r>
    </w:p>
    <w:p w14:paraId="6FA80CF1">
      <w:pPr>
        <w:widowControl w:val="0"/>
        <w:adjustRightInd w:val="0"/>
        <w:snapToGrid w:val="0"/>
        <w:spacing w:line="360" w:lineRule="auto"/>
        <w:ind w:firstLine="444" w:firstLineChars="200"/>
        <w:textAlignment w:val="auto"/>
        <w:rPr>
          <w:rFonts w:hint="eastAsia" w:ascii="宋体" w:hAnsi="宋体" w:eastAsia="宋体" w:cs="Times New Roman"/>
          <w:color w:val="auto"/>
          <w:spacing w:val="6"/>
          <w:szCs w:val="21"/>
        </w:rPr>
      </w:pPr>
      <w:r>
        <w:rPr>
          <w:rFonts w:hint="eastAsia" w:ascii="宋体" w:hAnsi="宋体" w:eastAsia="宋体" w:cs="Times New Roman"/>
          <w:color w:val="auto"/>
          <w:spacing w:val="6"/>
          <w:szCs w:val="21"/>
        </w:rPr>
        <w:t>本公司（联合体）郑重声明，根据《政府采购促进中小企业发展管理办法》（财库﹝2020﹞46 号）的规定，本公司（联合体）参加</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BC4468F">
      <w:pPr>
        <w:widowControl w:val="0"/>
        <w:adjustRightInd w:val="0"/>
        <w:snapToGrid w:val="0"/>
        <w:spacing w:line="360" w:lineRule="auto"/>
        <w:ind w:firstLine="444" w:firstLineChars="200"/>
        <w:textAlignment w:val="auto"/>
        <w:rPr>
          <w:rFonts w:hint="eastAsia" w:ascii="宋体" w:hAnsi="宋体" w:eastAsia="宋体" w:cs="Times New Roman"/>
          <w:color w:val="auto"/>
          <w:spacing w:val="6"/>
          <w:szCs w:val="21"/>
        </w:rPr>
      </w:pPr>
      <w:r>
        <w:rPr>
          <w:rFonts w:hint="eastAsia" w:ascii="宋体" w:hAnsi="宋体" w:eastAsia="宋体" w:cs="Times New Roman"/>
          <w:color w:val="auto"/>
          <w:spacing w:val="6"/>
          <w:szCs w:val="21"/>
        </w:rPr>
        <w:t>1.</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（标的名称），属于</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（采购文件中明确的所属行业）；承建（承接）企业为</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（企业名称），从业人员</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人，营业收入为</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万元，资产总额为</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万元，属于</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（中型企业、小型企业、微型企业）；</w:t>
      </w:r>
    </w:p>
    <w:p w14:paraId="2E3A1E17">
      <w:pPr>
        <w:widowControl w:val="0"/>
        <w:adjustRightInd w:val="0"/>
        <w:snapToGrid w:val="0"/>
        <w:spacing w:line="360" w:lineRule="auto"/>
        <w:ind w:firstLine="444" w:firstLineChars="200"/>
        <w:textAlignment w:val="auto"/>
        <w:rPr>
          <w:rFonts w:hint="eastAsia" w:ascii="宋体" w:hAnsi="宋体" w:eastAsia="宋体" w:cs="Times New Roman"/>
          <w:color w:val="auto"/>
          <w:spacing w:val="6"/>
          <w:szCs w:val="21"/>
        </w:rPr>
      </w:pPr>
      <w:r>
        <w:rPr>
          <w:rFonts w:hint="eastAsia" w:ascii="宋体" w:hAnsi="宋体" w:eastAsia="宋体" w:cs="Times New Roman"/>
          <w:color w:val="auto"/>
          <w:spacing w:val="6"/>
          <w:szCs w:val="21"/>
        </w:rPr>
        <w:t>2.</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（标的名称），属于</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（采购文件中明确的所属行业）行业；制造商为</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（企业名称），从业人员</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人，营业收入为</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万元，资产总额为</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万元1，属于</w:t>
      </w:r>
      <w:r>
        <w:rPr>
          <w:rFonts w:hint="eastAsia" w:ascii="宋体" w:hAnsi="宋体" w:eastAsia="宋体" w:cs="Times New Roman"/>
          <w:color w:val="auto"/>
          <w:spacing w:val="6"/>
          <w:szCs w:val="21"/>
          <w:u w:val="single"/>
        </w:rPr>
        <w:t>    </w:t>
      </w:r>
      <w:r>
        <w:rPr>
          <w:rFonts w:hint="eastAsia" w:ascii="宋体" w:hAnsi="宋体" w:eastAsia="宋体" w:cs="Times New Roman"/>
          <w:color w:val="auto"/>
          <w:spacing w:val="6"/>
          <w:szCs w:val="21"/>
        </w:rPr>
        <w:t>（中型企业、小型企业、微型企业）；</w:t>
      </w:r>
    </w:p>
    <w:p w14:paraId="2BC743C6">
      <w:pPr>
        <w:widowControl w:val="0"/>
        <w:adjustRightInd w:val="0"/>
        <w:snapToGrid w:val="0"/>
        <w:spacing w:line="360" w:lineRule="auto"/>
        <w:ind w:firstLine="444" w:firstLineChars="200"/>
        <w:textAlignment w:val="auto"/>
        <w:rPr>
          <w:rFonts w:hint="eastAsia" w:ascii="宋体" w:hAnsi="宋体" w:eastAsia="宋体" w:cs="Times New Roman"/>
          <w:color w:val="auto"/>
          <w:spacing w:val="6"/>
          <w:szCs w:val="21"/>
        </w:rPr>
      </w:pPr>
      <w:r>
        <w:rPr>
          <w:rFonts w:hint="eastAsia" w:ascii="宋体" w:hAnsi="宋体" w:eastAsia="宋体" w:cs="Times New Roman"/>
          <w:color w:val="auto"/>
          <w:spacing w:val="6"/>
          <w:szCs w:val="21"/>
        </w:rPr>
        <w:t>……</w:t>
      </w:r>
    </w:p>
    <w:p w14:paraId="12A2C5B1">
      <w:pPr>
        <w:widowControl w:val="0"/>
        <w:adjustRightInd w:val="0"/>
        <w:snapToGrid w:val="0"/>
        <w:spacing w:line="360" w:lineRule="auto"/>
        <w:ind w:firstLine="444" w:firstLineChars="200"/>
        <w:textAlignment w:val="auto"/>
        <w:rPr>
          <w:rFonts w:hint="eastAsia" w:ascii="宋体" w:hAnsi="宋体" w:eastAsia="宋体" w:cs="Times New Roman"/>
          <w:color w:val="auto"/>
          <w:spacing w:val="6"/>
          <w:szCs w:val="21"/>
        </w:rPr>
      </w:pPr>
      <w:r>
        <w:rPr>
          <w:rFonts w:hint="eastAsia" w:ascii="宋体" w:hAnsi="宋体" w:eastAsia="宋体" w:cs="Times New Roman"/>
          <w:color w:val="auto"/>
          <w:spacing w:val="6"/>
          <w:szCs w:val="21"/>
        </w:rPr>
        <w:t>以上企业，不属于大企业的分支机构，不存在控股股东为大企业的情形，也不存在与大企业的负责人为同一人的情形。</w:t>
      </w:r>
    </w:p>
    <w:p w14:paraId="2F1E790D">
      <w:pPr>
        <w:widowControl w:val="0"/>
        <w:adjustRightInd w:val="0"/>
        <w:snapToGrid w:val="0"/>
        <w:spacing w:line="360" w:lineRule="auto"/>
        <w:ind w:firstLine="444" w:firstLineChars="200"/>
        <w:textAlignment w:val="auto"/>
        <w:rPr>
          <w:rFonts w:hint="eastAsia" w:ascii="宋体" w:hAnsi="宋体" w:eastAsia="宋体" w:cs="Times New Roman"/>
          <w:color w:val="auto"/>
          <w:spacing w:val="6"/>
          <w:szCs w:val="21"/>
        </w:rPr>
      </w:pPr>
      <w:r>
        <w:rPr>
          <w:rFonts w:hint="eastAsia" w:ascii="宋体" w:hAnsi="宋体" w:eastAsia="宋体" w:cs="Times New Roman"/>
          <w:color w:val="auto"/>
          <w:spacing w:val="6"/>
          <w:szCs w:val="21"/>
        </w:rPr>
        <w:t>本企业对上述声明内容的真实性负责。如有虚假，将依法承担相应责任。</w:t>
      </w:r>
    </w:p>
    <w:p w14:paraId="7DF87A7A">
      <w:pPr>
        <w:widowControl w:val="0"/>
        <w:adjustRightInd w:val="0"/>
        <w:snapToGrid w:val="0"/>
        <w:spacing w:line="360" w:lineRule="auto"/>
        <w:ind w:firstLine="444" w:firstLineChars="200"/>
        <w:textAlignment w:val="auto"/>
        <w:rPr>
          <w:rFonts w:ascii="宋体" w:hAnsi="宋体" w:eastAsia="宋体" w:cs="Times New Roman"/>
          <w:color w:val="auto"/>
          <w:spacing w:val="6"/>
          <w:szCs w:val="21"/>
        </w:rPr>
      </w:pPr>
    </w:p>
    <w:p w14:paraId="689E4BD8">
      <w:pPr>
        <w:widowControl w:val="0"/>
        <w:adjustRightInd w:val="0"/>
        <w:snapToGrid w:val="0"/>
        <w:spacing w:line="360" w:lineRule="auto"/>
        <w:ind w:firstLine="444" w:firstLineChars="200"/>
        <w:textAlignment w:val="auto"/>
        <w:rPr>
          <w:rFonts w:ascii="宋体" w:hAnsi="宋体" w:eastAsia="宋体" w:cs="Times New Roman"/>
          <w:color w:val="auto"/>
          <w:spacing w:val="6"/>
          <w:szCs w:val="21"/>
        </w:rPr>
      </w:pPr>
    </w:p>
    <w:p w14:paraId="14AFE3D3">
      <w:pPr>
        <w:widowControl w:val="0"/>
        <w:tabs>
          <w:tab w:val="left" w:pos="4860"/>
        </w:tabs>
        <w:adjustRightInd w:val="0"/>
        <w:snapToGrid w:val="0"/>
        <w:spacing w:line="360" w:lineRule="auto"/>
        <w:ind w:right="1560" w:firstLine="444" w:firstLineChars="200"/>
        <w:jc w:val="center"/>
        <w:textAlignment w:val="auto"/>
        <w:rPr>
          <w:rFonts w:ascii="宋体" w:hAnsi="宋体" w:eastAsia="宋体" w:cs="Times New Roman"/>
          <w:color w:val="auto"/>
          <w:spacing w:val="6"/>
          <w:szCs w:val="21"/>
        </w:rPr>
      </w:pPr>
      <w:r>
        <w:rPr>
          <w:rFonts w:hint="eastAsia" w:ascii="宋体" w:hAnsi="宋体" w:eastAsia="宋体" w:cs="Times New Roman"/>
          <w:color w:val="auto"/>
          <w:spacing w:val="6"/>
          <w:szCs w:val="21"/>
        </w:rPr>
        <w:t xml:space="preserve">               单位名称（盖章）：</w:t>
      </w:r>
    </w:p>
    <w:p w14:paraId="33B3A51D">
      <w:pPr>
        <w:widowControl w:val="0"/>
        <w:tabs>
          <w:tab w:val="left" w:pos="4860"/>
        </w:tabs>
        <w:adjustRightInd w:val="0"/>
        <w:snapToGrid w:val="0"/>
        <w:spacing w:line="360" w:lineRule="auto"/>
        <w:ind w:right="1560" w:firstLine="444" w:firstLineChars="200"/>
        <w:jc w:val="center"/>
        <w:textAlignment w:val="auto"/>
        <w:rPr>
          <w:rFonts w:ascii="宋体" w:hAnsi="宋体" w:eastAsia="宋体" w:cs="Times New Roman"/>
          <w:color w:val="auto"/>
          <w:spacing w:val="6"/>
          <w:szCs w:val="21"/>
        </w:rPr>
      </w:pPr>
      <w:r>
        <w:rPr>
          <w:rFonts w:hint="eastAsia" w:ascii="宋体" w:hAnsi="宋体" w:eastAsia="宋体" w:cs="Times New Roman"/>
          <w:color w:val="auto"/>
          <w:spacing w:val="6"/>
          <w:szCs w:val="21"/>
        </w:rPr>
        <w:t xml:space="preserve">       日  期：</w:t>
      </w:r>
    </w:p>
    <w:p w14:paraId="4DE41A95">
      <w:pPr>
        <w:widowControl/>
        <w:adjustRightInd w:val="0"/>
        <w:snapToGrid w:val="0"/>
        <w:spacing w:line="360" w:lineRule="auto"/>
        <w:ind w:firstLine="444" w:firstLineChars="200"/>
        <w:jc w:val="left"/>
        <w:textAlignment w:val="auto"/>
        <w:rPr>
          <w:rFonts w:ascii="宋体" w:hAnsi="Times New Roman" w:eastAsia="宋体" w:cs="宋体"/>
          <w:color w:val="auto"/>
          <w:spacing w:val="6"/>
          <w:kern w:val="0"/>
          <w:szCs w:val="21"/>
          <w:highlight w:val="none"/>
          <w:u w:val="single"/>
        </w:rPr>
      </w:pPr>
    </w:p>
    <w:p w14:paraId="782F85D8">
      <w:pPr>
        <w:widowControl/>
        <w:adjustRightInd w:val="0"/>
        <w:snapToGrid w:val="0"/>
        <w:spacing w:line="360" w:lineRule="auto"/>
        <w:ind w:firstLine="444" w:firstLineChars="200"/>
        <w:jc w:val="left"/>
        <w:textAlignment w:val="auto"/>
        <w:rPr>
          <w:rFonts w:hint="eastAsia" w:ascii="宋体" w:hAnsi="Times New Roman" w:eastAsia="宋体" w:cs="宋体"/>
          <w:color w:val="auto"/>
          <w:spacing w:val="6"/>
          <w:kern w:val="0"/>
          <w:sz w:val="21"/>
          <w:szCs w:val="21"/>
          <w:highlight w:val="none"/>
        </w:rPr>
      </w:pPr>
      <w:r>
        <w:rPr>
          <w:rFonts w:hint="eastAsia" w:ascii="宋体" w:hAnsi="Times New Roman" w:eastAsia="宋体" w:cs="宋体"/>
          <w:color w:val="auto"/>
          <w:spacing w:val="6"/>
          <w:kern w:val="0"/>
          <w:sz w:val="21"/>
          <w:szCs w:val="21"/>
          <w:highlight w:val="none"/>
        </w:rPr>
        <w:t>1.属于专门面向中小企业采购的政府采购</w:t>
      </w:r>
      <w:r>
        <w:rPr>
          <w:rFonts w:hint="eastAsia" w:ascii="宋体" w:hAnsi="Times New Roman" w:eastAsia="宋体" w:cs="宋体"/>
          <w:color w:val="auto"/>
          <w:spacing w:val="6"/>
          <w:kern w:val="0"/>
          <w:sz w:val="21"/>
          <w:szCs w:val="21"/>
          <w:highlight w:val="none"/>
          <w:lang w:val="en-US" w:eastAsia="zh-CN"/>
        </w:rPr>
        <w:t>服务</w:t>
      </w:r>
      <w:r>
        <w:rPr>
          <w:rFonts w:hint="eastAsia" w:ascii="宋体" w:hAnsi="Times New Roman" w:eastAsia="宋体" w:cs="宋体"/>
          <w:color w:val="auto"/>
          <w:spacing w:val="6"/>
          <w:kern w:val="0"/>
          <w:sz w:val="21"/>
          <w:szCs w:val="21"/>
          <w:highlight w:val="none"/>
        </w:rPr>
        <w:t>类项目，投标人应按本声明函内容和格式如实声明采购标的</w:t>
      </w:r>
      <w:r>
        <w:rPr>
          <w:rFonts w:hint="eastAsia" w:ascii="宋体" w:hAnsi="Times New Roman" w:eastAsia="宋体" w:cs="宋体"/>
          <w:color w:val="auto"/>
          <w:spacing w:val="6"/>
          <w:kern w:val="0"/>
          <w:sz w:val="21"/>
          <w:szCs w:val="21"/>
          <w:highlight w:val="none"/>
          <w:lang w:val="en-US" w:eastAsia="zh-CN"/>
        </w:rPr>
        <w:t>承接企业</w:t>
      </w:r>
      <w:r>
        <w:rPr>
          <w:rFonts w:hint="eastAsia" w:ascii="宋体" w:hAnsi="Times New Roman" w:eastAsia="宋体" w:cs="宋体"/>
          <w:color w:val="auto"/>
          <w:spacing w:val="6"/>
          <w:kern w:val="0"/>
          <w:sz w:val="21"/>
          <w:szCs w:val="21"/>
          <w:highlight w:val="none"/>
        </w:rPr>
        <w:t>的</w:t>
      </w:r>
      <w:r>
        <w:rPr>
          <w:rFonts w:hint="eastAsia" w:ascii="宋体" w:hAnsi="Times New Roman" w:eastAsia="宋体" w:cs="宋体"/>
          <w:color w:val="auto"/>
          <w:spacing w:val="6"/>
          <w:kern w:val="0"/>
          <w:sz w:val="21"/>
          <w:szCs w:val="21"/>
          <w:highlight w:val="none"/>
          <w:lang w:val="en-US" w:eastAsia="zh-CN"/>
        </w:rPr>
        <w:t>人员、营业收入</w:t>
      </w:r>
      <w:r>
        <w:rPr>
          <w:rFonts w:hint="eastAsia" w:ascii="宋体" w:hAnsi="Times New Roman" w:eastAsia="宋体" w:cs="宋体"/>
          <w:color w:val="auto"/>
          <w:spacing w:val="6"/>
          <w:kern w:val="0"/>
          <w:sz w:val="21"/>
          <w:szCs w:val="21"/>
          <w:highlight w:val="none"/>
        </w:rPr>
        <w:t>，未提供本声明函或不符合《政府采购促进中小企业发展管理办法》（财库﹝2020﹞46 号）规定的，其投标无效。</w:t>
      </w:r>
    </w:p>
    <w:p w14:paraId="02CC56D7">
      <w:pPr>
        <w:widowControl/>
        <w:adjustRightInd w:val="0"/>
        <w:snapToGrid w:val="0"/>
        <w:spacing w:line="360" w:lineRule="auto"/>
        <w:ind w:firstLine="444" w:firstLineChars="200"/>
        <w:jc w:val="left"/>
        <w:textAlignment w:val="auto"/>
        <w:rPr>
          <w:rFonts w:hint="eastAsia" w:ascii="宋体" w:hAnsi="Times New Roman" w:eastAsia="宋体" w:cs="宋体"/>
          <w:color w:val="auto"/>
          <w:spacing w:val="6"/>
          <w:kern w:val="0"/>
          <w:sz w:val="21"/>
          <w:szCs w:val="21"/>
          <w:highlight w:val="none"/>
        </w:rPr>
      </w:pPr>
      <w:r>
        <w:rPr>
          <w:rFonts w:hint="eastAsia" w:ascii="宋体" w:hAnsi="Times New Roman" w:eastAsia="宋体" w:cs="宋体"/>
          <w:color w:val="auto"/>
          <w:spacing w:val="6"/>
          <w:kern w:val="0"/>
          <w:sz w:val="21"/>
          <w:szCs w:val="21"/>
          <w:highlight w:val="none"/>
          <w:lang w:val="en-US" w:eastAsia="zh-CN"/>
        </w:rPr>
        <w:t>2.</w:t>
      </w:r>
      <w:r>
        <w:rPr>
          <w:rFonts w:hint="eastAsia" w:ascii="宋体" w:hAnsi="Times New Roman" w:eastAsia="宋体" w:cs="宋体"/>
          <w:color w:val="auto"/>
          <w:spacing w:val="6"/>
          <w:kern w:val="0"/>
          <w:sz w:val="21"/>
          <w:szCs w:val="21"/>
          <w:highlight w:val="none"/>
        </w:rPr>
        <w:t>从业人员、营业收入、资产总额填报上一年度数据，无上一年度数据的新成立企业可不填报。</w:t>
      </w:r>
    </w:p>
    <w:p w14:paraId="6D90D83E">
      <w:pPr>
        <w:widowControl/>
        <w:adjustRightInd w:val="0"/>
        <w:snapToGrid w:val="0"/>
        <w:spacing w:line="360" w:lineRule="auto"/>
        <w:jc w:val="left"/>
        <w:textAlignment w:val="auto"/>
        <w:rPr>
          <w:rFonts w:hint="eastAsia" w:ascii="宋体" w:cs="宋体"/>
          <w:color w:val="auto"/>
          <w:spacing w:val="6"/>
          <w:kern w:val="0"/>
          <w:sz w:val="21"/>
          <w:szCs w:val="21"/>
          <w:highlight w:val="none"/>
        </w:rPr>
      </w:pPr>
    </w:p>
    <w:p w14:paraId="7B7BA9AF">
      <w:pPr>
        <w:keepNext/>
        <w:adjustRightInd w:val="0"/>
        <w:snapToGrid w:val="0"/>
        <w:spacing w:before="156" w:beforeLines="50" w:line="360" w:lineRule="auto"/>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 xml:space="preserve">第二章 </w:t>
      </w:r>
      <w:r>
        <w:rPr>
          <w:rFonts w:hint="eastAsia" w:ascii="宋体" w:hAnsi="宋体" w:eastAsia="宋体" w:cs="宋体"/>
          <w:b/>
          <w:bCs/>
          <w:color w:val="auto"/>
          <w:sz w:val="32"/>
          <w:szCs w:val="32"/>
          <w:highlight w:val="none"/>
          <w:lang w:eastAsia="zh-CN"/>
        </w:rPr>
        <w:t>磋商</w:t>
      </w:r>
      <w:r>
        <w:rPr>
          <w:rFonts w:hint="eastAsia" w:ascii="宋体" w:hAnsi="宋体" w:eastAsia="宋体" w:cs="宋体"/>
          <w:b/>
          <w:bCs/>
          <w:color w:val="auto"/>
          <w:sz w:val="32"/>
          <w:szCs w:val="32"/>
          <w:highlight w:val="none"/>
        </w:rPr>
        <w:t>须知</w:t>
      </w:r>
      <w:bookmarkEnd w:id="42"/>
    </w:p>
    <w:p w14:paraId="52DB0FDF">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highlight w:val="none"/>
        </w:rPr>
      </w:pPr>
      <w:bookmarkStart w:id="43" w:name="_Toc4149"/>
      <w:r>
        <w:rPr>
          <w:rFonts w:hint="eastAsia" w:ascii="宋体" w:hAnsi="宋体" w:eastAsia="宋体" w:cs="宋体"/>
          <w:b/>
          <w:bCs/>
          <w:color w:val="auto"/>
          <w:sz w:val="28"/>
          <w:szCs w:val="28"/>
          <w:highlight w:val="none"/>
        </w:rPr>
        <w:t xml:space="preserve">第一节 </w:t>
      </w:r>
      <w:r>
        <w:rPr>
          <w:rFonts w:hint="eastAsia" w:ascii="宋体" w:hAnsi="宋体" w:eastAsia="宋体" w:cs="宋体"/>
          <w:b/>
          <w:bCs/>
          <w:color w:val="auto"/>
          <w:sz w:val="28"/>
          <w:szCs w:val="28"/>
          <w:highlight w:val="none"/>
          <w:lang w:eastAsia="zh-CN"/>
        </w:rPr>
        <w:t>磋商</w:t>
      </w:r>
      <w:r>
        <w:rPr>
          <w:rFonts w:hint="eastAsia" w:ascii="宋体" w:hAnsi="宋体" w:eastAsia="宋体" w:cs="宋体"/>
          <w:b/>
          <w:bCs/>
          <w:color w:val="auto"/>
          <w:sz w:val="28"/>
          <w:szCs w:val="28"/>
          <w:highlight w:val="none"/>
        </w:rPr>
        <w:t>须知前附表</w:t>
      </w:r>
      <w:bookmarkEnd w:id="43"/>
    </w:p>
    <w:tbl>
      <w:tblPr>
        <w:tblStyle w:val="45"/>
        <w:tblW w:w="93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14"/>
        <w:gridCol w:w="2144"/>
        <w:gridCol w:w="6097"/>
      </w:tblGrid>
      <w:tr w14:paraId="2FD243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776BD4B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144" w:type="dxa"/>
            <w:noWrap w:val="0"/>
            <w:vAlign w:val="center"/>
          </w:tcPr>
          <w:p w14:paraId="0A5A831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条款名称</w:t>
            </w:r>
          </w:p>
        </w:tc>
        <w:tc>
          <w:tcPr>
            <w:tcW w:w="6097" w:type="dxa"/>
            <w:noWrap w:val="0"/>
            <w:vAlign w:val="center"/>
          </w:tcPr>
          <w:p w14:paraId="4DAB0E1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编列内容规定</w:t>
            </w:r>
          </w:p>
        </w:tc>
      </w:tr>
      <w:tr w14:paraId="7D5CA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355" w:type="dxa"/>
            <w:gridSpan w:val="3"/>
            <w:noWrap w:val="0"/>
            <w:vAlign w:val="center"/>
          </w:tcPr>
          <w:p w14:paraId="15E0AC5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一、说明</w:t>
            </w:r>
          </w:p>
        </w:tc>
      </w:tr>
      <w:tr w14:paraId="35DF09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9" w:hRule="atLeast"/>
          <w:jc w:val="center"/>
        </w:trPr>
        <w:tc>
          <w:tcPr>
            <w:tcW w:w="1114" w:type="dxa"/>
            <w:noWrap w:val="0"/>
            <w:vAlign w:val="center"/>
          </w:tcPr>
          <w:p w14:paraId="29B0A7B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noWrap w:val="0"/>
            <w:vAlign w:val="center"/>
          </w:tcPr>
          <w:p w14:paraId="6E13D34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采购项目名称</w:t>
            </w:r>
          </w:p>
        </w:tc>
        <w:tc>
          <w:tcPr>
            <w:tcW w:w="6097" w:type="dxa"/>
            <w:noWrap w:val="0"/>
            <w:vAlign w:val="center"/>
          </w:tcPr>
          <w:p w14:paraId="52F98453">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郴州市农科所桥口科研基地房屋修缮维护（含公租房及业务用房）</w:t>
            </w:r>
          </w:p>
        </w:tc>
      </w:tr>
      <w:tr w14:paraId="55A294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3" w:hRule="atLeast"/>
          <w:jc w:val="center"/>
        </w:trPr>
        <w:tc>
          <w:tcPr>
            <w:tcW w:w="1114" w:type="dxa"/>
            <w:noWrap w:val="0"/>
            <w:vAlign w:val="center"/>
          </w:tcPr>
          <w:p w14:paraId="041CA60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44" w:type="dxa"/>
            <w:noWrap w:val="0"/>
            <w:vAlign w:val="center"/>
          </w:tcPr>
          <w:p w14:paraId="21356AB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p>
        </w:tc>
        <w:tc>
          <w:tcPr>
            <w:tcW w:w="6097" w:type="dxa"/>
            <w:noWrap w:val="0"/>
            <w:vAlign w:val="center"/>
          </w:tcPr>
          <w:p w14:paraId="2F0DC062">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（1）名  称：</w:t>
            </w:r>
            <w:r>
              <w:rPr>
                <w:rFonts w:hint="eastAsia" w:ascii="宋体" w:hAnsi="宋体" w:eastAsia="宋体" w:cs="宋体"/>
                <w:color w:val="auto"/>
                <w:sz w:val="21"/>
                <w:szCs w:val="21"/>
                <w:highlight w:val="none"/>
                <w:lang w:val="en-US" w:eastAsia="zh-CN"/>
              </w:rPr>
              <w:t>郴州市农业科学研究所</w:t>
            </w:r>
          </w:p>
          <w:p w14:paraId="3BBD41A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（2）地  址：</w:t>
            </w:r>
            <w:r>
              <w:rPr>
                <w:rFonts w:hint="eastAsia" w:ascii="宋体" w:hAnsi="宋体" w:eastAsia="宋体" w:cs="宋体"/>
                <w:color w:val="auto"/>
                <w:sz w:val="21"/>
                <w:szCs w:val="21"/>
                <w:highlight w:val="none"/>
                <w:lang w:eastAsia="zh-CN"/>
              </w:rPr>
              <w:t>郴州市苏仙区青年大道 509 号‌</w:t>
            </w:r>
          </w:p>
          <w:p w14:paraId="6776ACB3">
            <w:pPr>
              <w:keepNext w:val="0"/>
              <w:keepLines w:val="0"/>
              <w:pageBreakBefore w:val="0"/>
              <w:kinsoku/>
              <w:wordWrap/>
              <w:overflowPunct/>
              <w:topLinePunct w:val="0"/>
              <w:autoSpaceDE/>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（3）联系人：</w:t>
            </w:r>
            <w:r>
              <w:rPr>
                <w:rFonts w:hint="eastAsia" w:ascii="宋体" w:hAnsi="宋体" w:eastAsia="宋体" w:cs="宋体"/>
                <w:color w:val="auto"/>
                <w:sz w:val="21"/>
                <w:szCs w:val="21"/>
                <w:highlight w:val="none"/>
                <w:lang w:val="en-US" w:eastAsia="zh-CN"/>
              </w:rPr>
              <w:t>刘先生</w:t>
            </w:r>
          </w:p>
          <w:p w14:paraId="53B2E9C7">
            <w:pPr>
              <w:keepNext w:val="0"/>
              <w:keepLines w:val="0"/>
              <w:pageBreakBefore w:val="0"/>
              <w:kinsoku/>
              <w:wordWrap/>
              <w:overflowPunct/>
              <w:topLinePunct w:val="0"/>
              <w:autoSpaceDE/>
              <w:autoSpaceDN/>
              <w:bidi w:val="0"/>
              <w:adjustRightInd w:val="0"/>
              <w:snapToGrid w:val="0"/>
              <w:spacing w:line="4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（4）电  话：</w:t>
            </w:r>
            <w:r>
              <w:rPr>
                <w:rFonts w:hint="eastAsia" w:ascii="宋体" w:hAnsi="宋体" w:eastAsia="宋体" w:cs="宋体"/>
                <w:color w:val="auto"/>
                <w:sz w:val="21"/>
                <w:szCs w:val="21"/>
                <w:highlight w:val="none"/>
                <w:lang w:val="en-US" w:eastAsia="zh-CN"/>
              </w:rPr>
              <w:t>19973561696</w:t>
            </w:r>
          </w:p>
        </w:tc>
      </w:tr>
      <w:tr w14:paraId="62BB8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73" w:hRule="atLeast"/>
          <w:jc w:val="center"/>
        </w:trPr>
        <w:tc>
          <w:tcPr>
            <w:tcW w:w="1114" w:type="dxa"/>
            <w:noWrap w:val="0"/>
            <w:vAlign w:val="center"/>
          </w:tcPr>
          <w:p w14:paraId="4D07CA2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44" w:type="dxa"/>
            <w:noWrap w:val="0"/>
            <w:vAlign w:val="center"/>
          </w:tcPr>
          <w:p w14:paraId="4769B0F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w:t>
            </w:r>
          </w:p>
        </w:tc>
        <w:tc>
          <w:tcPr>
            <w:tcW w:w="6097" w:type="dxa"/>
            <w:noWrap w:val="0"/>
            <w:vAlign w:val="center"/>
          </w:tcPr>
          <w:p w14:paraId="13162D6D">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（1）名  称：郴州景益项目管理有限公司</w:t>
            </w:r>
          </w:p>
          <w:p w14:paraId="0281B83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（2）地址：</w:t>
            </w:r>
            <w:r>
              <w:rPr>
                <w:rFonts w:hint="eastAsia" w:ascii="宋体" w:hAnsi="宋体" w:eastAsia="宋体" w:cs="宋体"/>
                <w:color w:val="auto"/>
                <w:sz w:val="21"/>
                <w:szCs w:val="21"/>
                <w:highlight w:val="none"/>
                <w:lang w:val="en-US" w:eastAsia="zh-CN"/>
              </w:rPr>
              <w:t xml:space="preserve"> 郴州市苏仙区青年大道阳光瑞城5栋17楼1718号-1719号</w:t>
            </w:r>
          </w:p>
          <w:p w14:paraId="2F095B55">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（3）联系人：</w:t>
            </w:r>
            <w:r>
              <w:rPr>
                <w:rFonts w:hint="eastAsia" w:ascii="宋体" w:hAnsi="宋体" w:eastAsia="宋体" w:cs="宋体"/>
                <w:color w:val="auto"/>
                <w:sz w:val="21"/>
                <w:szCs w:val="21"/>
                <w:highlight w:val="none"/>
                <w:lang w:val="en-US" w:eastAsia="zh-CN"/>
              </w:rPr>
              <w:t>黄</w:t>
            </w:r>
            <w:r>
              <w:rPr>
                <w:rFonts w:hint="eastAsia" w:ascii="宋体" w:hAnsi="宋体" w:eastAsia="宋体" w:cs="宋体"/>
                <w:color w:val="auto"/>
                <w:sz w:val="21"/>
                <w:szCs w:val="21"/>
                <w:highlight w:val="none"/>
                <w:lang w:eastAsia="zh-CN"/>
              </w:rPr>
              <w:t>女士</w:t>
            </w:r>
          </w:p>
          <w:p w14:paraId="4FD9D301">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（4）邮  编：423000 </w:t>
            </w:r>
          </w:p>
          <w:p w14:paraId="14CB57A8">
            <w:pPr>
              <w:keepNext w:val="0"/>
              <w:keepLines w:val="0"/>
              <w:pageBreakBefore w:val="0"/>
              <w:kinsoku/>
              <w:wordWrap/>
              <w:overflowPunct/>
              <w:topLinePunct w:val="0"/>
              <w:autoSpaceDE/>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）电  话：0735-2888316、13272361927</w:t>
            </w:r>
          </w:p>
        </w:tc>
      </w:tr>
      <w:tr w14:paraId="077F9C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vMerge w:val="restart"/>
            <w:noWrap w:val="0"/>
            <w:vAlign w:val="center"/>
          </w:tcPr>
          <w:p w14:paraId="53619F4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44" w:type="dxa"/>
            <w:noWrap w:val="0"/>
            <w:vAlign w:val="center"/>
          </w:tcPr>
          <w:p w14:paraId="0FFB7E8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投标人的</w:t>
            </w:r>
            <w:r>
              <w:rPr>
                <w:rFonts w:hint="eastAsia" w:ascii="宋体" w:hAnsi="宋体" w:eastAsia="宋体" w:cs="宋体"/>
                <w:color w:val="auto"/>
                <w:sz w:val="21"/>
                <w:szCs w:val="21"/>
                <w:highlight w:val="none"/>
              </w:rPr>
              <w:t>邀请方式</w:t>
            </w:r>
          </w:p>
        </w:tc>
        <w:tc>
          <w:tcPr>
            <w:tcW w:w="6097" w:type="dxa"/>
            <w:noWrap w:val="0"/>
            <w:vAlign w:val="center"/>
          </w:tcPr>
          <w:p w14:paraId="7DAB2ED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□由采购人和评审专家书面推荐的方式邀请不少于3家符合相应资格条件的供应商参与竞争性磋商采购活动。</w:t>
            </w:r>
          </w:p>
          <w:p w14:paraId="288F5235">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w:t>
            </w:r>
          </w:p>
          <w:p w14:paraId="11FCFA32">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□随机从省级财政部门建立的供应商库中抽取。</w:t>
            </w:r>
          </w:p>
        </w:tc>
      </w:tr>
      <w:tr w14:paraId="3A0A9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vMerge w:val="continue"/>
            <w:noWrap w:val="0"/>
            <w:vAlign w:val="center"/>
          </w:tcPr>
          <w:p w14:paraId="6ABF6DA0">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2144" w:type="dxa"/>
            <w:noWrap w:val="0"/>
            <w:vAlign w:val="center"/>
          </w:tcPr>
          <w:p w14:paraId="6A7FB05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购买竞争性磋商文件时应提供的资料</w:t>
            </w:r>
          </w:p>
        </w:tc>
        <w:tc>
          <w:tcPr>
            <w:tcW w:w="6097" w:type="dxa"/>
            <w:noWrap w:val="0"/>
            <w:vAlign w:val="center"/>
          </w:tcPr>
          <w:p w14:paraId="5D38DDF4">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详见第一章磋商邀请公告。</w:t>
            </w:r>
          </w:p>
        </w:tc>
      </w:tr>
      <w:tr w14:paraId="46D9C9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4975513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44" w:type="dxa"/>
            <w:noWrap w:val="0"/>
            <w:vAlign w:val="center"/>
          </w:tcPr>
          <w:p w14:paraId="7CC15BD1">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投标人</w:t>
            </w:r>
            <w:r>
              <w:rPr>
                <w:rFonts w:hint="eastAsia" w:ascii="宋体" w:hAnsi="宋体" w:eastAsia="宋体" w:cs="宋体"/>
                <w:color w:val="auto"/>
                <w:sz w:val="21"/>
                <w:szCs w:val="21"/>
                <w:highlight w:val="none"/>
              </w:rPr>
              <w:t>资格条件</w:t>
            </w:r>
          </w:p>
        </w:tc>
        <w:tc>
          <w:tcPr>
            <w:tcW w:w="6097" w:type="dxa"/>
            <w:noWrap w:val="0"/>
            <w:vAlign w:val="center"/>
          </w:tcPr>
          <w:p w14:paraId="6F256EB8">
            <w:pPr>
              <w:pStyle w:val="39"/>
              <w:keepNext w:val="0"/>
              <w:keepLines w:val="0"/>
              <w:pageBreakBefore w:val="0"/>
              <w:kinsoku/>
              <w:wordWrap/>
              <w:overflowPunct/>
              <w:topLinePunct w:val="0"/>
              <w:autoSpaceDE/>
              <w:autoSpaceDN/>
              <w:bidi w:val="0"/>
              <w:spacing w:before="0" w:beforeAutospacing="0" w:after="0" w:afterAutospacing="0"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rPr>
              <w:t>详见第一章磋商邀请。</w:t>
            </w:r>
          </w:p>
        </w:tc>
      </w:tr>
      <w:tr w14:paraId="75ECA8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1F65269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44" w:type="dxa"/>
            <w:noWrap w:val="0"/>
            <w:vAlign w:val="center"/>
          </w:tcPr>
          <w:p w14:paraId="419B676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联合体形式</w:t>
            </w:r>
          </w:p>
        </w:tc>
        <w:tc>
          <w:tcPr>
            <w:tcW w:w="6097" w:type="dxa"/>
            <w:noWrap w:val="0"/>
            <w:vAlign w:val="center"/>
          </w:tcPr>
          <w:p w14:paraId="40DB435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不接受</w:t>
            </w:r>
          </w:p>
          <w:p w14:paraId="14E3F58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接受</w:t>
            </w:r>
          </w:p>
        </w:tc>
      </w:tr>
      <w:tr w14:paraId="3E9A62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6648BCC2">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44" w:type="dxa"/>
            <w:noWrap w:val="0"/>
            <w:vAlign w:val="center"/>
          </w:tcPr>
          <w:p w14:paraId="5349179F">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对联合体各方的要求</w:t>
            </w:r>
          </w:p>
        </w:tc>
        <w:tc>
          <w:tcPr>
            <w:tcW w:w="6097" w:type="dxa"/>
            <w:noWrap w:val="0"/>
            <w:vAlign w:val="center"/>
          </w:tcPr>
          <w:p w14:paraId="619A2B4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本项目不适用</w:t>
            </w:r>
          </w:p>
        </w:tc>
      </w:tr>
      <w:tr w14:paraId="098B1A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5B88A69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44" w:type="dxa"/>
            <w:noWrap w:val="0"/>
            <w:vAlign w:val="center"/>
          </w:tcPr>
          <w:p w14:paraId="6E4FC2E7">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现场勘察</w:t>
            </w:r>
          </w:p>
        </w:tc>
        <w:tc>
          <w:tcPr>
            <w:tcW w:w="6097" w:type="dxa"/>
            <w:noWrap w:val="0"/>
            <w:vAlign w:val="center"/>
          </w:tcPr>
          <w:p w14:paraId="35B1B73F">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采购人不组织</w:t>
            </w:r>
          </w:p>
          <w:p w14:paraId="5A26C8C6">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采购人组织，时间：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single"/>
              </w:rPr>
              <w:t xml:space="preserve">     </w:t>
            </w:r>
          </w:p>
        </w:tc>
      </w:tr>
      <w:tr w14:paraId="68F35F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37963CD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44" w:type="dxa"/>
            <w:noWrap w:val="0"/>
            <w:vAlign w:val="center"/>
          </w:tcPr>
          <w:p w14:paraId="3B03B65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采购进口产品</w:t>
            </w:r>
          </w:p>
        </w:tc>
        <w:tc>
          <w:tcPr>
            <w:tcW w:w="6097" w:type="dxa"/>
            <w:noWrap w:val="0"/>
            <w:vAlign w:val="center"/>
          </w:tcPr>
          <w:p w14:paraId="4927A668">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本采购项目拒绝进口产品参加投标；</w:t>
            </w:r>
          </w:p>
          <w:p w14:paraId="1833416E">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本采购项目涉及到进口产品的已经财政部门审核同意购买进口产品。</w:t>
            </w:r>
          </w:p>
        </w:tc>
      </w:tr>
      <w:tr w14:paraId="748E2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1B12F9B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2144" w:type="dxa"/>
            <w:noWrap w:val="0"/>
            <w:vAlign w:val="center"/>
          </w:tcPr>
          <w:p w14:paraId="27E793CF">
            <w:pPr>
              <w:adjustRightInd w:val="0"/>
              <w:snapToGrid w:val="0"/>
              <w:jc w:val="center"/>
              <w:rPr>
                <w:rFonts w:hint="eastAsia" w:ascii="宋体" w:hAnsi="宋体" w:eastAsia="宋体" w:cs="宋体"/>
                <w:color w:val="auto"/>
                <w:sz w:val="21"/>
                <w:szCs w:val="21"/>
                <w:highlight w:val="none"/>
              </w:rPr>
            </w:pPr>
            <w:r>
              <w:rPr>
                <w:rFonts w:hint="eastAsia" w:ascii="宋体" w:hAnsi="宋体" w:cs="宋体"/>
                <w:color w:val="auto"/>
                <w:szCs w:val="21"/>
                <w:highlight w:val="none"/>
              </w:rPr>
              <w:t>政府采购</w:t>
            </w:r>
            <w:r>
              <w:rPr>
                <w:rFonts w:hint="eastAsia" w:ascii="宋体" w:hAnsi="宋体" w:cs="宋体"/>
                <w:bCs/>
                <w:color w:val="auto"/>
                <w:kern w:val="0"/>
                <w:szCs w:val="21"/>
                <w:highlight w:val="none"/>
              </w:rPr>
              <w:t>支持</w:t>
            </w:r>
            <w:r>
              <w:rPr>
                <w:rFonts w:hint="eastAsia" w:ascii="宋体" w:hAnsi="宋体" w:cs="宋体"/>
                <w:color w:val="auto"/>
                <w:szCs w:val="21"/>
                <w:highlight w:val="none"/>
              </w:rPr>
              <w:t>中小企业发展</w:t>
            </w:r>
          </w:p>
        </w:tc>
        <w:tc>
          <w:tcPr>
            <w:tcW w:w="6097" w:type="dxa"/>
            <w:noWrap w:val="0"/>
            <w:vAlign w:val="center"/>
          </w:tcPr>
          <w:p w14:paraId="5AA4F367">
            <w:pPr>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sym w:font="Wingdings" w:char="00FE"/>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专门面向中小企业（应同时在招标公告中注明）。</w:t>
            </w:r>
          </w:p>
          <w:p w14:paraId="16650A49">
            <w:pPr>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非专门面向中小企业采购（监狱企业、残疾人福利企业视同小微企业）： </w:t>
            </w:r>
          </w:p>
          <w:p w14:paraId="58DB5542">
            <w:pPr>
              <w:adjustRightInd w:val="0"/>
              <w:snapToGrid w:val="0"/>
              <w:jc w:val="left"/>
              <w:rPr>
                <w:rFonts w:hint="eastAsia" w:ascii="宋体" w:hAnsi="宋体" w:eastAsia="宋体" w:cs="宋体"/>
                <w:color w:val="auto"/>
                <w:sz w:val="21"/>
                <w:szCs w:val="21"/>
                <w:highlight w:val="none"/>
              </w:rPr>
            </w:pPr>
            <w:r>
              <w:rPr>
                <w:rFonts w:hint="eastAsia" w:ascii="宋体" w:hAnsi="宋体" w:cs="宋体"/>
                <w:b/>
                <w:bCs/>
                <w:color w:val="auto"/>
                <w:szCs w:val="21"/>
                <w:lang w:val="en-US" w:eastAsia="zh-CN"/>
              </w:rPr>
              <w:t>注：</w:t>
            </w:r>
            <w:r>
              <w:rPr>
                <w:rFonts w:hint="eastAsia" w:ascii="宋体" w:hAnsi="宋体" w:eastAsia="宋体" w:cs="宋体"/>
                <w:b/>
                <w:bCs/>
                <w:color w:val="auto"/>
                <w:szCs w:val="21"/>
              </w:rPr>
              <w:t>本项目为专门面向中小企业采购项目，各供应商应按《政府采购促进中小企业发展管理办法》（财库﹝2020﹞46 号）相关规定及磋商文件的响应文件组成中的“《中小企业声明函》”格式填写并在响应文件中提供《中小企业声明函》，否则视为无效响应。</w:t>
            </w:r>
            <w:r>
              <w:rPr>
                <w:rFonts w:hint="eastAsia" w:ascii="宋体" w:hAnsi="宋体" w:cs="宋体"/>
                <w:color w:val="auto"/>
                <w:szCs w:val="21"/>
                <w:highlight w:val="none"/>
              </w:rPr>
              <w:t xml:space="preserve"> </w:t>
            </w:r>
          </w:p>
        </w:tc>
      </w:tr>
      <w:tr w14:paraId="619B94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9" w:hRule="atLeast"/>
          <w:jc w:val="center"/>
        </w:trPr>
        <w:tc>
          <w:tcPr>
            <w:tcW w:w="1114" w:type="dxa"/>
            <w:vMerge w:val="restart"/>
            <w:noWrap w:val="0"/>
            <w:vAlign w:val="center"/>
          </w:tcPr>
          <w:p w14:paraId="187B80D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2144" w:type="dxa"/>
            <w:noWrap w:val="0"/>
            <w:vAlign w:val="center"/>
          </w:tcPr>
          <w:p w14:paraId="0645BD2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政府采购</w:t>
            </w:r>
            <w:r>
              <w:rPr>
                <w:rFonts w:hint="eastAsia" w:ascii="宋体" w:hAnsi="宋体" w:eastAsia="宋体" w:cs="宋体"/>
                <w:color w:val="auto"/>
                <w:sz w:val="21"/>
                <w:szCs w:val="21"/>
                <w:highlight w:val="none"/>
              </w:rPr>
              <w:t>支持</w:t>
            </w:r>
            <w:r>
              <w:rPr>
                <w:rFonts w:hint="eastAsia" w:ascii="宋体" w:hAnsi="宋体" w:eastAsia="宋体" w:cs="宋体"/>
                <w:bCs/>
                <w:color w:val="auto"/>
                <w:kern w:val="0"/>
                <w:sz w:val="21"/>
                <w:szCs w:val="21"/>
                <w:highlight w:val="none"/>
              </w:rPr>
              <w:t>中小企业融资</w:t>
            </w:r>
          </w:p>
        </w:tc>
        <w:tc>
          <w:tcPr>
            <w:tcW w:w="6097" w:type="dxa"/>
            <w:noWrap w:val="0"/>
            <w:vAlign w:val="center"/>
          </w:tcPr>
          <w:p w14:paraId="28F39A7C">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有融资需求的，可向银行咨询或登</w:t>
            </w:r>
            <w:r>
              <w:rPr>
                <w:rFonts w:hint="eastAsia" w:ascii="宋体" w:hAnsi="宋体" w:eastAsia="宋体" w:cs="宋体"/>
                <w:color w:val="auto"/>
                <w:sz w:val="21"/>
                <w:szCs w:val="21"/>
                <w:highlight w:val="none"/>
                <w:lang w:val="en-US" w:eastAsia="zh-CN"/>
              </w:rPr>
              <w:t>录</w:t>
            </w:r>
            <w:r>
              <w:rPr>
                <w:rFonts w:hint="eastAsia" w:ascii="宋体" w:hAnsi="宋体" w:eastAsia="宋体" w:cs="宋体"/>
                <w:color w:val="auto"/>
                <w:sz w:val="21"/>
                <w:szCs w:val="21"/>
                <w:highlight w:val="none"/>
              </w:rPr>
              <w:t>湖南省政府采购网查询。</w:t>
            </w:r>
          </w:p>
        </w:tc>
      </w:tr>
      <w:tr w14:paraId="771941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1114" w:type="dxa"/>
            <w:vMerge w:val="continue"/>
            <w:noWrap w:val="0"/>
            <w:vAlign w:val="center"/>
          </w:tcPr>
          <w:p w14:paraId="4905764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2144" w:type="dxa"/>
            <w:noWrap w:val="0"/>
            <w:vAlign w:val="center"/>
          </w:tcPr>
          <w:p w14:paraId="5952F96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政府采购信用</w:t>
            </w:r>
          </w:p>
          <w:p w14:paraId="49B48C0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担保</w:t>
            </w:r>
          </w:p>
        </w:tc>
        <w:tc>
          <w:tcPr>
            <w:tcW w:w="6097" w:type="dxa"/>
            <w:noWrap w:val="0"/>
            <w:vAlign w:val="center"/>
          </w:tcPr>
          <w:p w14:paraId="644D190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有投标担保、履约担保需求的，可向担保机构咨询或登陆湖南省政府采购网查询。</w:t>
            </w:r>
          </w:p>
        </w:tc>
      </w:tr>
      <w:tr w14:paraId="45E734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355" w:type="dxa"/>
            <w:gridSpan w:val="3"/>
            <w:noWrap w:val="0"/>
            <w:vAlign w:val="center"/>
          </w:tcPr>
          <w:p w14:paraId="26E4743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二、竞争性磋商文件</w:t>
            </w:r>
          </w:p>
        </w:tc>
      </w:tr>
      <w:tr w14:paraId="1EFA71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tcBorders>
              <w:bottom w:val="single" w:color="auto" w:sz="4" w:space="0"/>
            </w:tcBorders>
            <w:noWrap w:val="0"/>
            <w:vAlign w:val="center"/>
          </w:tcPr>
          <w:p w14:paraId="1F9E57C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tcBorders>
              <w:bottom w:val="single" w:color="auto" w:sz="4" w:space="0"/>
            </w:tcBorders>
            <w:noWrap w:val="0"/>
            <w:vAlign w:val="center"/>
          </w:tcPr>
          <w:p w14:paraId="2A294952">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信用信息查询</w:t>
            </w:r>
          </w:p>
          <w:p w14:paraId="34D4638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渠道</w:t>
            </w:r>
          </w:p>
        </w:tc>
        <w:tc>
          <w:tcPr>
            <w:tcW w:w="6097" w:type="dxa"/>
            <w:noWrap w:val="0"/>
            <w:vAlign w:val="center"/>
          </w:tcPr>
          <w:p w14:paraId="48B3791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信用中国”网站（www.creditchina.gov.cn）、中国政府采购网(</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"http://www.ccgp.gov.cn"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z w:val="21"/>
                <w:szCs w:val="21"/>
                <w:highlight w:val="none"/>
              </w:rPr>
              <w:t>www.ccgp.gov.cn</w:t>
            </w:r>
            <w:r>
              <w:rPr>
                <w:rFonts w:hint="eastAsia" w:ascii="宋体" w:hAnsi="宋体" w:eastAsia="宋体" w:cs="宋体"/>
                <w:bCs/>
                <w:color w:val="auto"/>
                <w:sz w:val="21"/>
                <w:szCs w:val="21"/>
                <w:highlight w:val="none"/>
              </w:rPr>
              <w:fldChar w:fldCharType="end"/>
            </w:r>
            <w:r>
              <w:rPr>
                <w:rFonts w:hint="eastAsia" w:ascii="宋体" w:hAnsi="宋体" w:eastAsia="宋体" w:cs="宋体"/>
                <w:bCs/>
                <w:color w:val="auto"/>
                <w:sz w:val="21"/>
                <w:szCs w:val="21"/>
                <w:highlight w:val="none"/>
              </w:rPr>
              <w:t>)、“信用湖南”网站（</w:t>
            </w:r>
            <w:r>
              <w:rPr>
                <w:rFonts w:hint="eastAsia" w:ascii="宋体" w:hAnsi="宋体" w:eastAsia="宋体" w:cs="宋体"/>
                <w:bCs/>
                <w:color w:val="auto"/>
                <w:sz w:val="21"/>
                <w:szCs w:val="21"/>
                <w:highlight w:val="none"/>
                <w:lang w:eastAsia="zh-CN"/>
              </w:rPr>
              <w:t>credit.fgw.hunan.gov.cn</w:t>
            </w:r>
            <w:r>
              <w:rPr>
                <w:rFonts w:hint="eastAsia" w:ascii="宋体" w:hAnsi="宋体" w:eastAsia="宋体" w:cs="宋体"/>
                <w:bCs/>
                <w:color w:val="auto"/>
                <w:sz w:val="21"/>
                <w:szCs w:val="21"/>
                <w:highlight w:val="none"/>
              </w:rPr>
              <w:t>）、湖南省政府采购网（www.ccgp-hunan.gov.cn）、“信用郴州”网站（xycz.czs.gov.cn）</w:t>
            </w:r>
          </w:p>
        </w:tc>
      </w:tr>
      <w:tr w14:paraId="20367F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45" w:hRule="atLeast"/>
          <w:jc w:val="center"/>
        </w:trPr>
        <w:tc>
          <w:tcPr>
            <w:tcW w:w="1114" w:type="dxa"/>
            <w:tcBorders>
              <w:top w:val="single" w:color="auto" w:sz="4" w:space="0"/>
              <w:bottom w:val="single" w:color="auto" w:sz="4" w:space="0"/>
            </w:tcBorders>
            <w:noWrap w:val="0"/>
            <w:vAlign w:val="center"/>
          </w:tcPr>
          <w:p w14:paraId="283024C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44" w:type="dxa"/>
            <w:tcBorders>
              <w:top w:val="single" w:color="auto" w:sz="4" w:space="0"/>
              <w:bottom w:val="single" w:color="auto" w:sz="4" w:space="0"/>
            </w:tcBorders>
            <w:noWrap w:val="0"/>
            <w:vAlign w:val="center"/>
          </w:tcPr>
          <w:p w14:paraId="6BD15E8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rPr>
            </w:pPr>
            <w:r>
              <w:rPr>
                <w:rFonts w:hint="eastAsia" w:ascii="宋体" w:hAnsi="宋体" w:eastAsia="宋体" w:cs="宋体"/>
                <w:color w:val="auto"/>
                <w:sz w:val="21"/>
                <w:szCs w:val="21"/>
                <w:highlight w:val="none"/>
              </w:rPr>
              <w:t>信用信息查询记录和证据留存的具体方式</w:t>
            </w:r>
          </w:p>
        </w:tc>
        <w:tc>
          <w:tcPr>
            <w:tcW w:w="6097" w:type="dxa"/>
            <w:noWrap w:val="0"/>
            <w:vAlign w:val="center"/>
          </w:tcPr>
          <w:p w14:paraId="77D21D96">
            <w:pPr>
              <w:keepNext w:val="0"/>
              <w:keepLines w:val="0"/>
              <w:pageBreakBefore w:val="0"/>
              <w:kinsoku/>
              <w:wordWrap/>
              <w:overflowPunct/>
              <w:topLinePunct w:val="0"/>
              <w:autoSpaceDE/>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采购人、采购代理机构</w:t>
            </w:r>
            <w:r>
              <w:rPr>
                <w:rFonts w:hint="eastAsia" w:ascii="宋体" w:hAnsi="宋体" w:eastAsia="宋体" w:cs="宋体"/>
                <w:color w:val="auto"/>
                <w:sz w:val="21"/>
                <w:szCs w:val="21"/>
                <w:highlight w:val="none"/>
              </w:rPr>
              <w:t>在本项目投标截止时间之前在规定的查询渠道进行查询，并将查询记录的网上截图</w:t>
            </w:r>
            <w:r>
              <w:rPr>
                <w:rFonts w:hint="eastAsia" w:ascii="宋体" w:hAnsi="宋体" w:eastAsia="宋体" w:cs="宋体"/>
                <w:color w:val="auto"/>
                <w:sz w:val="21"/>
                <w:szCs w:val="21"/>
                <w:highlight w:val="none"/>
                <w:lang w:val="en-US" w:eastAsia="zh-CN"/>
              </w:rPr>
              <w:t>作为证据留存。</w:t>
            </w:r>
          </w:p>
        </w:tc>
      </w:tr>
      <w:tr w14:paraId="4EEC1F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14" w:type="dxa"/>
            <w:tcBorders>
              <w:top w:val="single" w:color="auto" w:sz="4" w:space="0"/>
              <w:bottom w:val="single" w:color="auto" w:sz="4" w:space="0"/>
            </w:tcBorders>
            <w:noWrap w:val="0"/>
            <w:vAlign w:val="center"/>
          </w:tcPr>
          <w:p w14:paraId="7D2B1AD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44" w:type="dxa"/>
            <w:tcBorders>
              <w:top w:val="single" w:color="auto" w:sz="4" w:space="0"/>
              <w:bottom w:val="single" w:color="auto" w:sz="4" w:space="0"/>
            </w:tcBorders>
            <w:noWrap w:val="0"/>
            <w:vAlign w:val="center"/>
          </w:tcPr>
          <w:p w14:paraId="59AE0DB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rPr>
            </w:pPr>
            <w:r>
              <w:rPr>
                <w:rFonts w:hint="eastAsia" w:ascii="宋体" w:hAnsi="宋体" w:eastAsia="宋体" w:cs="宋体"/>
                <w:color w:val="auto"/>
                <w:sz w:val="21"/>
                <w:szCs w:val="21"/>
                <w:highlight w:val="none"/>
              </w:rPr>
              <w:t>信用信息查询审核的截止时点</w:t>
            </w:r>
          </w:p>
        </w:tc>
        <w:tc>
          <w:tcPr>
            <w:tcW w:w="6097" w:type="dxa"/>
            <w:noWrap w:val="0"/>
            <w:vAlign w:val="center"/>
          </w:tcPr>
          <w:p w14:paraId="6F092559">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至本项目投标截止时间止。</w:t>
            </w:r>
          </w:p>
        </w:tc>
      </w:tr>
      <w:tr w14:paraId="77484C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2" w:hRule="atLeast"/>
          <w:jc w:val="center"/>
        </w:trPr>
        <w:tc>
          <w:tcPr>
            <w:tcW w:w="1114" w:type="dxa"/>
            <w:noWrap w:val="0"/>
            <w:vAlign w:val="center"/>
          </w:tcPr>
          <w:p w14:paraId="3CFDFEA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w:t>
            </w:r>
          </w:p>
        </w:tc>
        <w:tc>
          <w:tcPr>
            <w:tcW w:w="2144" w:type="dxa"/>
            <w:noWrap w:val="0"/>
            <w:vAlign w:val="center"/>
          </w:tcPr>
          <w:p w14:paraId="71C78FD2">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竞争性磋商文件的可能实质性变动内容</w:t>
            </w:r>
          </w:p>
        </w:tc>
        <w:tc>
          <w:tcPr>
            <w:tcW w:w="6097" w:type="dxa"/>
            <w:noWrap w:val="0"/>
            <w:vAlign w:val="center"/>
          </w:tcPr>
          <w:p w14:paraId="2FAAE1E2">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在磋商过程中，磋商文件的技术、服务要求以及合同草案条款可能发生实质性变动。如有，磋商小组将以书面形式告知所有参加磋商的投标人，投标人应以书面形式进行回应和答复。</w:t>
            </w:r>
          </w:p>
        </w:tc>
      </w:tr>
      <w:tr w14:paraId="36E741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14" w:type="dxa"/>
            <w:noWrap w:val="0"/>
            <w:vAlign w:val="center"/>
          </w:tcPr>
          <w:p w14:paraId="1D7FECE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5</w:t>
            </w:r>
          </w:p>
        </w:tc>
        <w:tc>
          <w:tcPr>
            <w:tcW w:w="2144" w:type="dxa"/>
            <w:noWrap w:val="0"/>
            <w:vAlign w:val="center"/>
          </w:tcPr>
          <w:p w14:paraId="52FEE5B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竞争性磋商文件的</w:t>
            </w:r>
          </w:p>
          <w:p w14:paraId="7188AC8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提供期限</w:t>
            </w:r>
          </w:p>
        </w:tc>
        <w:tc>
          <w:tcPr>
            <w:tcW w:w="6097" w:type="dxa"/>
            <w:noWrap w:val="0"/>
            <w:vAlign w:val="center"/>
          </w:tcPr>
          <w:p w14:paraId="546D4631">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t>凡符合投标资格要求并有意参加竞争性磋商活动的，可在公告发布之日起至提交响应文件截止之日通过郴州市政府采购（非标）电子交易平台（网址：http://cz.hbncp.com.cn/#/）免费获取及下载电子采购文件。</w:t>
            </w:r>
          </w:p>
        </w:tc>
      </w:tr>
      <w:tr w14:paraId="490DB8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0F879FE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6</w:t>
            </w:r>
          </w:p>
        </w:tc>
        <w:tc>
          <w:tcPr>
            <w:tcW w:w="2144" w:type="dxa"/>
            <w:noWrap w:val="0"/>
            <w:vAlign w:val="center"/>
          </w:tcPr>
          <w:p w14:paraId="0AF275C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提交首次响应文件的截止时间</w:t>
            </w:r>
          </w:p>
        </w:tc>
        <w:tc>
          <w:tcPr>
            <w:tcW w:w="6097" w:type="dxa"/>
            <w:noWrap w:val="0"/>
            <w:vAlign w:val="center"/>
          </w:tcPr>
          <w:p w14:paraId="1A592641">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b/>
                <w:bCs/>
                <w:color w:val="auto"/>
                <w:spacing w:val="-4"/>
                <w:sz w:val="21"/>
                <w:szCs w:val="21"/>
                <w:highlight w:val="none"/>
              </w:rPr>
            </w:pPr>
            <w:r>
              <w:rPr>
                <w:rFonts w:hint="eastAsia" w:ascii="宋体" w:hAnsi="宋体" w:eastAsia="宋体" w:cs="宋体"/>
                <w:b/>
                <w:bCs/>
                <w:color w:val="auto"/>
                <w:spacing w:val="-4"/>
                <w:sz w:val="21"/>
                <w:szCs w:val="21"/>
                <w:highlight w:val="none"/>
                <w:u w:val="single"/>
              </w:rPr>
              <w:t>202</w:t>
            </w:r>
            <w:r>
              <w:rPr>
                <w:rFonts w:hint="eastAsia" w:ascii="宋体" w:hAnsi="宋体" w:eastAsia="宋体" w:cs="宋体"/>
                <w:b/>
                <w:bCs/>
                <w:color w:val="auto"/>
                <w:spacing w:val="-4"/>
                <w:sz w:val="21"/>
                <w:szCs w:val="21"/>
                <w:highlight w:val="none"/>
                <w:u w:val="single"/>
                <w:lang w:val="en-US" w:eastAsia="zh-CN"/>
              </w:rPr>
              <w:t>6</w:t>
            </w:r>
            <w:r>
              <w:rPr>
                <w:rFonts w:hint="eastAsia" w:ascii="宋体" w:hAnsi="宋体" w:eastAsia="宋体" w:cs="宋体"/>
                <w:b/>
                <w:bCs/>
                <w:color w:val="auto"/>
                <w:spacing w:val="-4"/>
                <w:sz w:val="21"/>
                <w:szCs w:val="21"/>
                <w:highlight w:val="none"/>
                <w:u w:val="single"/>
              </w:rPr>
              <w:t>年</w:t>
            </w:r>
            <w:r>
              <w:rPr>
                <w:rFonts w:hint="eastAsia" w:ascii="宋体" w:hAnsi="宋体" w:eastAsia="宋体" w:cs="宋体"/>
                <w:b/>
                <w:bCs/>
                <w:color w:val="auto"/>
                <w:spacing w:val="-4"/>
                <w:sz w:val="21"/>
                <w:szCs w:val="21"/>
                <w:highlight w:val="none"/>
                <w:u w:val="single"/>
                <w:lang w:val="en-US" w:eastAsia="zh-CN"/>
              </w:rPr>
              <w:t xml:space="preserve"> </w:t>
            </w:r>
            <w:r>
              <w:rPr>
                <w:rFonts w:hint="eastAsia" w:ascii="宋体" w:hAnsi="宋体" w:cs="宋体"/>
                <w:b/>
                <w:bCs/>
                <w:color w:val="auto"/>
                <w:spacing w:val="-4"/>
                <w:sz w:val="21"/>
                <w:szCs w:val="21"/>
                <w:highlight w:val="none"/>
                <w:u w:val="single"/>
                <w:lang w:val="en-US" w:eastAsia="zh-CN"/>
              </w:rPr>
              <w:t>10</w:t>
            </w:r>
            <w:r>
              <w:rPr>
                <w:rFonts w:hint="eastAsia" w:ascii="宋体" w:hAnsi="宋体" w:eastAsia="宋体" w:cs="宋体"/>
                <w:b/>
                <w:bCs/>
                <w:color w:val="auto"/>
                <w:spacing w:val="-4"/>
                <w:sz w:val="21"/>
                <w:szCs w:val="21"/>
                <w:highlight w:val="none"/>
                <w:u w:val="single"/>
              </w:rPr>
              <w:t>月</w:t>
            </w:r>
            <w:r>
              <w:rPr>
                <w:rFonts w:hint="eastAsia" w:ascii="宋体" w:hAnsi="宋体" w:cs="宋体"/>
                <w:b/>
                <w:bCs/>
                <w:color w:val="auto"/>
                <w:spacing w:val="-4"/>
                <w:sz w:val="21"/>
                <w:szCs w:val="21"/>
                <w:highlight w:val="none"/>
                <w:u w:val="single"/>
                <w:lang w:val="en-US" w:eastAsia="zh-CN"/>
              </w:rPr>
              <w:t>19</w:t>
            </w:r>
            <w:r>
              <w:rPr>
                <w:rFonts w:hint="eastAsia" w:ascii="宋体" w:hAnsi="宋体" w:eastAsia="宋体" w:cs="宋体"/>
                <w:b/>
                <w:bCs/>
                <w:color w:val="auto"/>
                <w:spacing w:val="-4"/>
                <w:sz w:val="21"/>
                <w:szCs w:val="21"/>
                <w:highlight w:val="none"/>
                <w:u w:val="single"/>
              </w:rPr>
              <w:t>日</w:t>
            </w:r>
            <w:r>
              <w:rPr>
                <w:rFonts w:hint="eastAsia" w:ascii="宋体" w:hAnsi="宋体" w:cs="宋体"/>
                <w:b/>
                <w:bCs/>
                <w:color w:val="auto"/>
                <w:spacing w:val="-4"/>
                <w:sz w:val="21"/>
                <w:szCs w:val="21"/>
                <w:highlight w:val="none"/>
                <w:u w:val="single"/>
                <w:lang w:val="en-US" w:eastAsia="zh-CN"/>
              </w:rPr>
              <w:t xml:space="preserve"> 9</w:t>
            </w:r>
            <w:r>
              <w:rPr>
                <w:rFonts w:hint="eastAsia" w:ascii="宋体" w:hAnsi="宋体" w:eastAsia="宋体" w:cs="宋体"/>
                <w:b/>
                <w:bCs/>
                <w:color w:val="auto"/>
                <w:spacing w:val="-4"/>
                <w:sz w:val="21"/>
                <w:szCs w:val="21"/>
                <w:highlight w:val="none"/>
                <w:u w:val="single"/>
              </w:rPr>
              <w:t>时</w:t>
            </w:r>
            <w:r>
              <w:rPr>
                <w:rFonts w:hint="eastAsia" w:ascii="宋体" w:hAnsi="宋体" w:eastAsia="宋体" w:cs="宋体"/>
                <w:b/>
                <w:bCs/>
                <w:color w:val="auto"/>
                <w:spacing w:val="-4"/>
                <w:sz w:val="21"/>
                <w:szCs w:val="21"/>
                <w:highlight w:val="none"/>
                <w:u w:val="single"/>
                <w:lang w:val="en-US" w:eastAsia="zh-CN"/>
              </w:rPr>
              <w:t xml:space="preserve">30 </w:t>
            </w:r>
            <w:r>
              <w:rPr>
                <w:rFonts w:hint="eastAsia" w:ascii="宋体" w:hAnsi="宋体" w:eastAsia="宋体" w:cs="宋体"/>
                <w:b/>
                <w:bCs/>
                <w:color w:val="auto"/>
                <w:spacing w:val="-4"/>
                <w:sz w:val="21"/>
                <w:szCs w:val="21"/>
                <w:highlight w:val="none"/>
                <w:u w:val="single"/>
              </w:rPr>
              <w:t>分（北京时间）</w:t>
            </w:r>
          </w:p>
        </w:tc>
      </w:tr>
      <w:tr w14:paraId="492987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355" w:type="dxa"/>
            <w:gridSpan w:val="3"/>
            <w:noWrap w:val="0"/>
            <w:vAlign w:val="center"/>
          </w:tcPr>
          <w:p w14:paraId="515F1B1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三、响应文件的编写</w:t>
            </w:r>
          </w:p>
        </w:tc>
      </w:tr>
      <w:tr w14:paraId="6A8F15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1" w:hRule="atLeast"/>
          <w:jc w:val="center"/>
        </w:trPr>
        <w:tc>
          <w:tcPr>
            <w:tcW w:w="1114" w:type="dxa"/>
            <w:noWrap w:val="0"/>
            <w:vAlign w:val="center"/>
          </w:tcPr>
          <w:p w14:paraId="587EDD2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noWrap w:val="0"/>
            <w:vAlign w:val="center"/>
          </w:tcPr>
          <w:p w14:paraId="3B1E67F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采购项目最高限价</w:t>
            </w:r>
          </w:p>
        </w:tc>
        <w:tc>
          <w:tcPr>
            <w:tcW w:w="6097" w:type="dxa"/>
            <w:noWrap w:val="0"/>
            <w:vAlign w:val="center"/>
          </w:tcPr>
          <w:p w14:paraId="0494275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cs="宋体"/>
                <w:b/>
                <w:bCs/>
                <w:color w:val="auto"/>
                <w:spacing w:val="-2"/>
                <w:sz w:val="21"/>
                <w:szCs w:val="21"/>
                <w:highlight w:val="none"/>
                <w:lang w:val="en-US" w:eastAsia="zh-CN"/>
              </w:rPr>
            </w:pPr>
            <w:r>
              <w:rPr>
                <w:rFonts w:hint="eastAsia" w:ascii="宋体" w:hAnsi="宋体" w:cs="宋体"/>
                <w:b/>
                <w:bCs/>
                <w:color w:val="auto"/>
                <w:spacing w:val="-2"/>
                <w:sz w:val="21"/>
                <w:szCs w:val="21"/>
                <w:highlight w:val="none"/>
                <w:lang w:val="en-US" w:eastAsia="zh-CN"/>
              </w:rPr>
              <w:t>总价：</w:t>
            </w:r>
            <w:r>
              <w:rPr>
                <w:rFonts w:hint="eastAsia" w:ascii="宋体" w:hAnsi="宋体" w:eastAsia="宋体" w:cs="宋体"/>
                <w:b/>
                <w:bCs/>
                <w:color w:val="auto"/>
                <w:spacing w:val="-2"/>
                <w:sz w:val="21"/>
                <w:szCs w:val="21"/>
                <w:highlight w:val="none"/>
                <w:lang w:val="en-US" w:eastAsia="zh-CN"/>
              </w:rPr>
              <w:t>人民币</w:t>
            </w:r>
            <w:r>
              <w:rPr>
                <w:rFonts w:hint="eastAsia" w:ascii="宋体" w:hAnsi="宋体" w:cs="宋体"/>
                <w:b/>
                <w:bCs/>
                <w:color w:val="auto"/>
                <w:spacing w:val="-2"/>
                <w:sz w:val="21"/>
                <w:szCs w:val="21"/>
                <w:highlight w:val="none"/>
                <w:lang w:val="en-US" w:eastAsia="zh-CN"/>
              </w:rPr>
              <w:t>叁佰玖拾伍万玖仟叁佰陆拾元叁角玖分</w:t>
            </w:r>
            <w:r>
              <w:rPr>
                <w:rFonts w:hint="eastAsia" w:ascii="宋体" w:hAnsi="宋体" w:eastAsia="宋体" w:cs="宋体"/>
                <w:b/>
                <w:bCs/>
                <w:color w:val="auto"/>
                <w:spacing w:val="-2"/>
                <w:sz w:val="21"/>
                <w:szCs w:val="21"/>
                <w:highlight w:val="none"/>
                <w:lang w:val="en-US" w:eastAsia="zh-CN"/>
              </w:rPr>
              <w:t>（¥： 3959360.39元</w:t>
            </w:r>
            <w:r>
              <w:rPr>
                <w:rFonts w:hint="eastAsia" w:ascii="宋体" w:hAnsi="宋体" w:cs="宋体"/>
                <w:b/>
                <w:bCs/>
                <w:color w:val="auto"/>
                <w:spacing w:val="-2"/>
                <w:sz w:val="21"/>
                <w:szCs w:val="21"/>
                <w:highlight w:val="none"/>
                <w:lang w:val="en-US" w:eastAsia="zh-CN"/>
              </w:rPr>
              <w:t>）</w:t>
            </w:r>
          </w:p>
          <w:p w14:paraId="76C86641">
            <w:pPr>
              <w:keepNext w:val="0"/>
              <w:keepLines w:val="0"/>
              <w:pageBreakBefore w:val="0"/>
              <w:kinsoku/>
              <w:wordWrap/>
              <w:overflowPunct/>
              <w:topLinePunct w:val="0"/>
              <w:autoSpaceDE/>
              <w:autoSpaceDN/>
              <w:bidi w:val="0"/>
              <w:adjustRightInd w:val="0"/>
              <w:snapToGrid w:val="0"/>
              <w:spacing w:line="400" w:lineRule="exact"/>
              <w:textAlignment w:val="auto"/>
              <w:rPr>
                <w:rFonts w:hint="default" w:ascii="宋体" w:hAnsi="宋体" w:cs="宋体"/>
                <w:b/>
                <w:bCs/>
                <w:color w:val="auto"/>
                <w:spacing w:val="-2"/>
                <w:sz w:val="21"/>
                <w:szCs w:val="21"/>
                <w:highlight w:val="none"/>
                <w:lang w:val="en-US" w:eastAsia="zh-CN"/>
              </w:rPr>
            </w:pPr>
            <w:r>
              <w:rPr>
                <w:rFonts w:hint="eastAsia" w:ascii="宋体" w:hAnsi="宋体" w:cs="宋体"/>
                <w:b/>
                <w:bCs/>
                <w:color w:val="auto"/>
                <w:spacing w:val="-2"/>
                <w:sz w:val="21"/>
                <w:szCs w:val="21"/>
                <w:highlight w:val="none"/>
                <w:lang w:val="en-US" w:eastAsia="zh-CN"/>
              </w:rPr>
              <w:t>（其中业务用房修缮维护工程部分最高限价904203.42元，公租房修缮维护工程部分最高限价3055156.97元）</w:t>
            </w:r>
          </w:p>
        </w:tc>
      </w:tr>
      <w:tr w14:paraId="629BA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5" w:hRule="atLeast"/>
          <w:jc w:val="center"/>
        </w:trPr>
        <w:tc>
          <w:tcPr>
            <w:tcW w:w="1114" w:type="dxa"/>
            <w:noWrap w:val="0"/>
            <w:vAlign w:val="center"/>
          </w:tcPr>
          <w:p w14:paraId="32400CB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2144" w:type="dxa"/>
            <w:noWrap w:val="0"/>
            <w:vAlign w:val="center"/>
          </w:tcPr>
          <w:p w14:paraId="35A12A7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Cs w:val="21"/>
                <w:highlight w:val="none"/>
                <w:lang w:val="en-US" w:eastAsia="zh-CN"/>
              </w:rPr>
              <w:t>★</w:t>
            </w:r>
            <w:r>
              <w:rPr>
                <w:rFonts w:hint="eastAsia" w:ascii="宋体" w:hAnsi="宋体" w:cs="宋体"/>
                <w:color w:val="auto"/>
                <w:sz w:val="21"/>
                <w:szCs w:val="21"/>
                <w:highlight w:val="none"/>
                <w:lang w:val="en-US" w:eastAsia="zh-CN"/>
              </w:rPr>
              <w:t>投标报价的其他要求</w:t>
            </w:r>
          </w:p>
        </w:tc>
        <w:tc>
          <w:tcPr>
            <w:tcW w:w="6097" w:type="dxa"/>
            <w:noWrap w:val="0"/>
            <w:vAlign w:val="center"/>
          </w:tcPr>
          <w:p w14:paraId="7BE24833">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Times New Roman"/>
                <w:b/>
                <w:bCs/>
                <w:color w:val="auto"/>
                <w:szCs w:val="21"/>
                <w:highlight w:val="none"/>
                <w:u w:val="none"/>
                <w:lang w:val="en-US" w:eastAsia="zh-CN"/>
              </w:rPr>
              <w:t>各投标人的投标总价</w:t>
            </w:r>
            <w:r>
              <w:rPr>
                <w:rFonts w:hint="eastAsia" w:ascii="宋体" w:hAnsi="宋体" w:cs="宋体"/>
                <w:b/>
                <w:bCs/>
                <w:color w:val="auto"/>
                <w:kern w:val="0"/>
                <w:szCs w:val="21"/>
                <w:highlight w:val="none"/>
              </w:rPr>
              <w:t>（首次报价、最后报价）</w:t>
            </w:r>
            <w:r>
              <w:rPr>
                <w:rFonts w:hint="eastAsia" w:ascii="宋体" w:hAnsi="宋体" w:eastAsia="宋体" w:cs="Times New Roman"/>
                <w:b/>
                <w:bCs/>
                <w:color w:val="auto"/>
                <w:szCs w:val="21"/>
                <w:highlight w:val="none"/>
                <w:u w:val="none"/>
                <w:lang w:val="en-US" w:eastAsia="zh-CN"/>
              </w:rPr>
              <w:t>均不得超过本项目总价，且</w:t>
            </w:r>
            <w:r>
              <w:rPr>
                <w:rFonts w:hint="eastAsia" w:ascii="宋体" w:hAnsi="宋体" w:cs="宋体"/>
                <w:b/>
                <w:bCs/>
                <w:color w:val="auto"/>
                <w:spacing w:val="-2"/>
                <w:sz w:val="21"/>
                <w:szCs w:val="21"/>
                <w:highlight w:val="none"/>
                <w:lang w:val="en-US" w:eastAsia="zh-CN"/>
              </w:rPr>
              <w:t>业务用房修缮维护工程部分报价、公租房修缮维护工程部分报价均不得超过对应的采购限价，任意一项报价超出对应限价</w:t>
            </w:r>
            <w:r>
              <w:rPr>
                <w:rFonts w:hint="eastAsia" w:ascii="宋体" w:hAnsi="宋体" w:eastAsia="宋体" w:cs="Times New Roman"/>
                <w:b/>
                <w:bCs/>
                <w:color w:val="auto"/>
                <w:szCs w:val="21"/>
                <w:highlight w:val="none"/>
                <w:u w:val="none"/>
                <w:lang w:val="en-US" w:eastAsia="zh-CN"/>
              </w:rPr>
              <w:t>，按无效投标处理。</w:t>
            </w:r>
          </w:p>
        </w:tc>
      </w:tr>
      <w:tr w14:paraId="54842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5" w:hRule="atLeast"/>
          <w:jc w:val="center"/>
        </w:trPr>
        <w:tc>
          <w:tcPr>
            <w:tcW w:w="1114" w:type="dxa"/>
            <w:noWrap w:val="0"/>
            <w:vAlign w:val="center"/>
          </w:tcPr>
          <w:p w14:paraId="093719A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3</w:t>
            </w:r>
          </w:p>
        </w:tc>
        <w:tc>
          <w:tcPr>
            <w:tcW w:w="2144" w:type="dxa"/>
            <w:noWrap w:val="0"/>
            <w:vAlign w:val="center"/>
          </w:tcPr>
          <w:p w14:paraId="2D6B450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磋商保证金</w:t>
            </w:r>
          </w:p>
        </w:tc>
        <w:tc>
          <w:tcPr>
            <w:tcW w:w="6097" w:type="dxa"/>
            <w:noWrap w:val="0"/>
            <w:vAlign w:val="center"/>
          </w:tcPr>
          <w:p w14:paraId="0414FE87">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iCs/>
                <w:color w:val="auto"/>
                <w:sz w:val="21"/>
                <w:szCs w:val="21"/>
                <w:highlight w:val="none"/>
              </w:rPr>
              <w:t>■</w:t>
            </w:r>
            <w:r>
              <w:rPr>
                <w:rFonts w:hint="eastAsia" w:ascii="宋体" w:hAnsi="宋体" w:eastAsia="宋体" w:cs="宋体"/>
                <w:color w:val="auto"/>
                <w:sz w:val="21"/>
                <w:szCs w:val="21"/>
                <w:highlight w:val="none"/>
              </w:rPr>
              <w:t>不要求提供</w:t>
            </w:r>
          </w:p>
          <w:p w14:paraId="7E0CE72D">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要求提供</w:t>
            </w:r>
          </w:p>
        </w:tc>
      </w:tr>
      <w:tr w14:paraId="3B4002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jc w:val="center"/>
        </w:trPr>
        <w:tc>
          <w:tcPr>
            <w:tcW w:w="1114" w:type="dxa"/>
            <w:noWrap w:val="0"/>
            <w:vAlign w:val="center"/>
          </w:tcPr>
          <w:p w14:paraId="772FFCA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w:t>
            </w:r>
          </w:p>
        </w:tc>
        <w:tc>
          <w:tcPr>
            <w:tcW w:w="2144" w:type="dxa"/>
            <w:noWrap w:val="0"/>
            <w:vAlign w:val="center"/>
          </w:tcPr>
          <w:p w14:paraId="60E3A3A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响应文件有效期</w:t>
            </w:r>
          </w:p>
        </w:tc>
        <w:tc>
          <w:tcPr>
            <w:tcW w:w="6097" w:type="dxa"/>
            <w:noWrap w:val="0"/>
            <w:vAlign w:val="center"/>
          </w:tcPr>
          <w:p w14:paraId="61597D51">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90日（日历日）</w:t>
            </w:r>
          </w:p>
        </w:tc>
      </w:tr>
      <w:tr w14:paraId="0E032D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6" w:hRule="atLeast"/>
          <w:jc w:val="center"/>
        </w:trPr>
        <w:tc>
          <w:tcPr>
            <w:tcW w:w="1114" w:type="dxa"/>
            <w:vMerge w:val="restart"/>
            <w:noWrap w:val="0"/>
            <w:vAlign w:val="center"/>
          </w:tcPr>
          <w:p w14:paraId="11DA989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5</w:t>
            </w:r>
          </w:p>
        </w:tc>
        <w:tc>
          <w:tcPr>
            <w:tcW w:w="2144" w:type="dxa"/>
            <w:tcBorders>
              <w:bottom w:val="single" w:color="auto" w:sz="4" w:space="0"/>
            </w:tcBorders>
            <w:noWrap w:val="0"/>
            <w:vAlign w:val="center"/>
          </w:tcPr>
          <w:p w14:paraId="782B1EB3">
            <w:pPr>
              <w:keepNext w:val="0"/>
              <w:keepLines w:val="0"/>
              <w:pageBreakBefore w:val="0"/>
              <w:kinsoku/>
              <w:wordWrap/>
              <w:overflowPunct/>
              <w:topLinePunct w:val="0"/>
              <w:autoSpaceDE/>
              <w:autoSpaceDN/>
              <w:bidi w:val="0"/>
              <w:adjustRightInd w:val="0"/>
              <w:snapToGrid w:val="0"/>
              <w:spacing w:line="400" w:lineRule="exact"/>
              <w:contextualSpacing/>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电子投标文件的提交</w:t>
            </w:r>
          </w:p>
        </w:tc>
        <w:tc>
          <w:tcPr>
            <w:tcW w:w="6097" w:type="dxa"/>
            <w:tcBorders>
              <w:bottom w:val="single" w:color="auto" w:sz="4" w:space="0"/>
            </w:tcBorders>
            <w:noWrap w:val="0"/>
            <w:vAlign w:val="center"/>
          </w:tcPr>
          <w:p w14:paraId="48C27F28">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投标人必须在采购文件规定的投标截止时间前用电子密钥登录“郴州市公共资源交易中心”登录“政府采购交易系统”（http://</w:t>
            </w:r>
            <w:r>
              <w:rPr>
                <w:rFonts w:hint="eastAsia" w:ascii="宋体" w:hAnsi="宋体" w:eastAsia="宋体" w:cs="宋体"/>
                <w:bCs/>
                <w:color w:val="auto"/>
                <w:sz w:val="21"/>
                <w:szCs w:val="21"/>
                <w:highlight w:val="none"/>
                <w:lang w:eastAsia="zh-CN"/>
              </w:rPr>
              <w:t>www.czggzyzx.cn/TPBidder</w:t>
            </w:r>
            <w:r>
              <w:rPr>
                <w:rFonts w:hint="eastAsia" w:ascii="宋体" w:hAnsi="宋体" w:eastAsia="宋体" w:cs="宋体"/>
                <w:bCs/>
                <w:color w:val="auto"/>
                <w:sz w:val="21"/>
                <w:szCs w:val="21"/>
                <w:highlight w:val="none"/>
              </w:rPr>
              <w:t>），上传电子投标文件。</w:t>
            </w:r>
          </w:p>
        </w:tc>
      </w:tr>
      <w:tr w14:paraId="3A4E2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5" w:hRule="atLeast"/>
          <w:jc w:val="center"/>
        </w:trPr>
        <w:tc>
          <w:tcPr>
            <w:tcW w:w="1114" w:type="dxa"/>
            <w:vMerge w:val="continue"/>
            <w:noWrap w:val="0"/>
            <w:vAlign w:val="center"/>
          </w:tcPr>
          <w:p w14:paraId="480F39F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p>
        </w:tc>
        <w:tc>
          <w:tcPr>
            <w:tcW w:w="2144" w:type="dxa"/>
            <w:tcBorders>
              <w:top w:val="single" w:color="auto" w:sz="4" w:space="0"/>
            </w:tcBorders>
            <w:noWrap w:val="0"/>
            <w:vAlign w:val="center"/>
          </w:tcPr>
          <w:p w14:paraId="1AA7C6A9">
            <w:pPr>
              <w:keepNext w:val="0"/>
              <w:keepLines w:val="0"/>
              <w:pageBreakBefore w:val="0"/>
              <w:kinsoku/>
              <w:wordWrap/>
              <w:overflowPunct/>
              <w:topLinePunct w:val="0"/>
              <w:autoSpaceDE/>
              <w:autoSpaceDN/>
              <w:bidi w:val="0"/>
              <w:adjustRightInd w:val="0"/>
              <w:snapToGrid w:val="0"/>
              <w:spacing w:line="400" w:lineRule="exact"/>
              <w:contextualSpacing/>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纸质版投标文件的提交</w:t>
            </w:r>
          </w:p>
        </w:tc>
        <w:tc>
          <w:tcPr>
            <w:tcW w:w="6097" w:type="dxa"/>
            <w:tcBorders>
              <w:top w:val="single" w:color="auto" w:sz="4" w:space="0"/>
            </w:tcBorders>
            <w:noWrap w:val="0"/>
            <w:vAlign w:val="center"/>
          </w:tcPr>
          <w:p w14:paraId="12B0D488">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u w:val="single"/>
              </w:rPr>
              <w:t>★投标人被确定为第一中标候选人后，需提供纸</w:t>
            </w:r>
            <w:r>
              <w:rPr>
                <w:rFonts w:hint="eastAsia" w:ascii="宋体" w:hAnsi="宋体" w:eastAsia="宋体" w:cs="宋体"/>
                <w:b/>
                <w:color w:val="auto"/>
                <w:sz w:val="21"/>
                <w:szCs w:val="21"/>
                <w:highlight w:val="none"/>
                <w:u w:val="single"/>
                <w:lang w:val="en-US" w:eastAsia="zh-CN"/>
              </w:rPr>
              <w:t>质</w:t>
            </w:r>
            <w:r>
              <w:rPr>
                <w:rFonts w:hint="eastAsia" w:ascii="宋体" w:hAnsi="宋体" w:eastAsia="宋体" w:cs="宋体"/>
                <w:b/>
                <w:color w:val="auto"/>
                <w:sz w:val="21"/>
                <w:szCs w:val="21"/>
                <w:highlight w:val="none"/>
                <w:u w:val="single"/>
              </w:rPr>
              <w:t>投标文件</w:t>
            </w:r>
            <w:r>
              <w:rPr>
                <w:rFonts w:hint="eastAsia" w:ascii="宋体" w:hAnsi="宋体" w:eastAsia="宋体" w:cs="宋体"/>
                <w:b/>
                <w:color w:val="auto"/>
                <w:sz w:val="21"/>
                <w:szCs w:val="21"/>
                <w:highlight w:val="none"/>
                <w:u w:val="single"/>
                <w:lang w:val="en-US" w:eastAsia="zh-CN"/>
              </w:rPr>
              <w:t>五</w:t>
            </w:r>
            <w:r>
              <w:rPr>
                <w:rFonts w:hint="eastAsia" w:ascii="宋体" w:hAnsi="宋体" w:eastAsia="宋体" w:cs="宋体"/>
                <w:b/>
                <w:color w:val="auto"/>
                <w:sz w:val="21"/>
                <w:szCs w:val="21"/>
                <w:highlight w:val="none"/>
                <w:u w:val="single"/>
              </w:rPr>
              <w:t>份（一正</w:t>
            </w:r>
            <w:r>
              <w:rPr>
                <w:rFonts w:hint="eastAsia" w:ascii="宋体" w:hAnsi="宋体" w:eastAsia="宋体" w:cs="宋体"/>
                <w:b/>
                <w:color w:val="auto"/>
                <w:sz w:val="21"/>
                <w:szCs w:val="21"/>
                <w:highlight w:val="none"/>
                <w:u w:val="single"/>
                <w:lang w:val="en-US" w:eastAsia="zh-CN"/>
              </w:rPr>
              <w:t>四</w:t>
            </w:r>
            <w:r>
              <w:rPr>
                <w:rFonts w:hint="eastAsia" w:ascii="宋体" w:hAnsi="宋体" w:eastAsia="宋体" w:cs="宋体"/>
                <w:b/>
                <w:color w:val="auto"/>
                <w:sz w:val="21"/>
                <w:szCs w:val="21"/>
                <w:highlight w:val="none"/>
                <w:u w:val="single"/>
              </w:rPr>
              <w:t>副）至采购代理机构（纸制投标文件内容</w:t>
            </w:r>
            <w:r>
              <w:rPr>
                <w:rFonts w:hint="eastAsia" w:ascii="宋体" w:hAnsi="宋体" w:eastAsia="宋体" w:cs="宋体"/>
                <w:b/>
                <w:color w:val="auto"/>
                <w:sz w:val="21"/>
                <w:szCs w:val="21"/>
                <w:highlight w:val="none"/>
                <w:u w:val="single"/>
                <w:lang w:eastAsia="zh-CN"/>
              </w:rPr>
              <w:t>须</w:t>
            </w:r>
            <w:r>
              <w:rPr>
                <w:rFonts w:hint="eastAsia" w:ascii="宋体" w:hAnsi="宋体" w:eastAsia="宋体" w:cs="宋体"/>
                <w:b/>
                <w:color w:val="auto"/>
                <w:sz w:val="21"/>
                <w:szCs w:val="21"/>
                <w:highlight w:val="none"/>
                <w:u w:val="single"/>
              </w:rPr>
              <w:t>与电子投标文件一致，如出现不一致时以电子投标文件为准。）</w:t>
            </w:r>
          </w:p>
        </w:tc>
      </w:tr>
      <w:tr w14:paraId="0B120C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9355" w:type="dxa"/>
            <w:gridSpan w:val="3"/>
            <w:noWrap w:val="0"/>
            <w:vAlign w:val="center"/>
          </w:tcPr>
          <w:p w14:paraId="0073D5A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四、响应文件的递交</w:t>
            </w:r>
          </w:p>
        </w:tc>
      </w:tr>
      <w:tr w14:paraId="2BD110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1114" w:type="dxa"/>
            <w:noWrap w:val="0"/>
            <w:vAlign w:val="center"/>
          </w:tcPr>
          <w:p w14:paraId="58B6C66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noWrap w:val="0"/>
            <w:vAlign w:val="center"/>
          </w:tcPr>
          <w:p w14:paraId="534A9632">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电子投标文件的加密和提交</w:t>
            </w:r>
          </w:p>
        </w:tc>
        <w:tc>
          <w:tcPr>
            <w:tcW w:w="6097" w:type="dxa"/>
            <w:noWrap w:val="0"/>
            <w:vAlign w:val="center"/>
          </w:tcPr>
          <w:p w14:paraId="656C1A9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1、响应文件的提交方式：供应商应在本项目获取采购文件截止时间</w:t>
            </w:r>
            <w:r>
              <w:rPr>
                <w:rFonts w:hint="eastAsia" w:ascii="宋体" w:hAnsi="宋体" w:eastAsia="宋体" w:cs="宋体"/>
                <w:color w:val="auto"/>
                <w:sz w:val="21"/>
                <w:szCs w:val="21"/>
                <w:highlight w:val="none"/>
              </w:rPr>
              <w:t>前登录郴州市公共资源（非标）电子交易平台（网址：http://cz.hbncp.com.cn/#/）进行线上上传。</w:t>
            </w:r>
          </w:p>
          <w:p w14:paraId="33F70A1A">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2、首次响应文件的提交截止时间：202</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分（北京时间），超过截止时间的投标将被拒绝。</w:t>
            </w:r>
          </w:p>
          <w:p w14:paraId="5D1D1A4D">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3、首次响应文件的开启时间：202</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分（北京时间）。</w:t>
            </w:r>
          </w:p>
          <w:p w14:paraId="3FC6B4FC">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4、首次响应文件的开启地点：郴州市市民服务中心4楼市公共资源交易中心</w:t>
            </w: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4</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开</w:t>
            </w:r>
            <w:r>
              <w:rPr>
                <w:rFonts w:hint="eastAsia" w:ascii="宋体" w:hAnsi="宋体" w:eastAsia="宋体" w:cs="宋体"/>
                <w:color w:val="auto"/>
                <w:sz w:val="21"/>
                <w:szCs w:val="21"/>
                <w:highlight w:val="none"/>
              </w:rPr>
              <w:t>标室。</w:t>
            </w:r>
          </w:p>
          <w:p w14:paraId="6517D2A8">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5、本项目实行全流程电子化，供应商应在规定时间内使用电脑自行远程解密开启文件，并参加网上开标活动。电子响应文件解密时限：30分钟。请供应商确保响应文件如期解密。</w:t>
            </w:r>
          </w:p>
          <w:p w14:paraId="59D7548F">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6、首次响应文件的开启时间与提交首次响应文件的截止时间为同一时间。</w:t>
            </w:r>
          </w:p>
          <w:p w14:paraId="24AF84E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7、本项目电子响应文件容量应当控制在100MB以内（如文件大小超过100M，请联系系统客服协助），请供应商注意控制文件大小，若因响应文件容量较大而影响投标的，其责任由供应商自行承担。</w:t>
            </w:r>
          </w:p>
          <w:p w14:paraId="62FFEABA">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pacing w:val="-2"/>
                <w:sz w:val="21"/>
                <w:szCs w:val="21"/>
                <w:highlight w:val="none"/>
                <w:u w:val="dottedHeavy"/>
              </w:rPr>
            </w:pPr>
            <w:r>
              <w:rPr>
                <w:rFonts w:hint="eastAsia" w:ascii="宋体" w:hAnsi="宋体" w:eastAsia="宋体" w:cs="宋体"/>
                <w:color w:val="auto"/>
                <w:sz w:val="21"/>
                <w:szCs w:val="21"/>
                <w:highlight w:val="none"/>
              </w:rPr>
              <w:t>8、为保证本项目的顺利进行，供应商应在投递页面填写本项目的磋商代表的手机号码，以便顺利进行视频会议进行磋商。</w:t>
            </w:r>
          </w:p>
        </w:tc>
      </w:tr>
      <w:tr w14:paraId="009B11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5" w:hRule="atLeast"/>
          <w:jc w:val="center"/>
        </w:trPr>
        <w:tc>
          <w:tcPr>
            <w:tcW w:w="1114" w:type="dxa"/>
            <w:noWrap w:val="0"/>
            <w:vAlign w:val="center"/>
          </w:tcPr>
          <w:p w14:paraId="367FE2C2">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44" w:type="dxa"/>
            <w:noWrap w:val="0"/>
            <w:vAlign w:val="center"/>
          </w:tcPr>
          <w:p w14:paraId="3F87699D">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投标文件上传截止时间</w:t>
            </w:r>
          </w:p>
        </w:tc>
        <w:tc>
          <w:tcPr>
            <w:tcW w:w="6097" w:type="dxa"/>
            <w:noWrap w:val="0"/>
            <w:vAlign w:val="center"/>
          </w:tcPr>
          <w:p w14:paraId="460118E8">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投标文件上传截止时间：</w:t>
            </w:r>
            <w:r>
              <w:rPr>
                <w:rFonts w:hint="eastAsia" w:ascii="宋体" w:hAnsi="宋体" w:eastAsia="宋体" w:cs="宋体"/>
                <w:b/>
                <w:bCs/>
                <w:color w:val="auto"/>
                <w:sz w:val="21"/>
                <w:szCs w:val="21"/>
                <w:highlight w:val="none"/>
                <w:u w:val="single"/>
              </w:rPr>
              <w:t>202</w:t>
            </w:r>
            <w:r>
              <w:rPr>
                <w:rFonts w:hint="eastAsia" w:ascii="宋体" w:hAnsi="宋体" w:eastAsia="宋体" w:cs="宋体"/>
                <w:b/>
                <w:bCs/>
                <w:color w:val="auto"/>
                <w:sz w:val="21"/>
                <w:szCs w:val="21"/>
                <w:highlight w:val="none"/>
                <w:u w:val="single"/>
                <w:lang w:val="en-US" w:eastAsia="zh-CN"/>
              </w:rPr>
              <w:t>6</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u w:val="single"/>
              </w:rPr>
              <w:t xml:space="preserve"> </w:t>
            </w:r>
            <w:r>
              <w:rPr>
                <w:rFonts w:hint="eastAsia" w:ascii="宋体" w:hAnsi="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u w:val="single"/>
                <w:lang w:val="en-US" w:eastAsia="zh-CN"/>
              </w:rPr>
              <w:t>19</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u w:val="single"/>
                <w:lang w:val="en-US" w:eastAsia="zh-CN"/>
              </w:rPr>
              <w:t xml:space="preserve">  9 </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u w:val="single"/>
                <w:lang w:val="en-US" w:eastAsia="zh-CN"/>
              </w:rPr>
              <w:t xml:space="preserve"> 30 </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rPr>
              <w:t>（北京时间），在投标</w:t>
            </w:r>
            <w:r>
              <w:rPr>
                <w:rFonts w:hint="eastAsia" w:ascii="宋体" w:hAnsi="宋体" w:eastAsia="宋体" w:cs="宋体"/>
                <w:color w:val="auto"/>
                <w:sz w:val="21"/>
                <w:szCs w:val="21"/>
                <w:highlight w:val="none"/>
                <w:lang w:eastAsia="zh-CN"/>
              </w:rPr>
              <w:t>截止</w:t>
            </w:r>
            <w:r>
              <w:rPr>
                <w:rFonts w:hint="eastAsia" w:ascii="宋体" w:hAnsi="宋体" w:eastAsia="宋体" w:cs="宋体"/>
                <w:color w:val="auto"/>
                <w:sz w:val="21"/>
                <w:szCs w:val="21"/>
                <w:highlight w:val="none"/>
              </w:rPr>
              <w:t>时间前供应商应在本项目获取采购文件截止时间前登录郴州市公共资源（非标）电子交易平台（网址：http://cz.hbncp.com.cn/#/）进行线上上传，</w:t>
            </w:r>
            <w:r>
              <w:rPr>
                <w:rFonts w:hint="eastAsia" w:ascii="宋体" w:hAnsi="宋体" w:eastAsia="宋体" w:cs="宋体"/>
                <w:bCs/>
                <w:color w:val="auto"/>
                <w:sz w:val="21"/>
                <w:szCs w:val="21"/>
                <w:highlight w:val="none"/>
              </w:rPr>
              <w:t>电子投标文件解密时限：30分钟。</w:t>
            </w:r>
            <w:r>
              <w:rPr>
                <w:rFonts w:hint="eastAsia" w:ascii="宋体" w:hAnsi="宋体" w:eastAsia="宋体" w:cs="宋体"/>
                <w:color w:val="auto"/>
                <w:sz w:val="21"/>
                <w:szCs w:val="21"/>
                <w:highlight w:val="none"/>
              </w:rPr>
              <w:t>如果上传有困难，请及时咨询，如果多次上传均告失败，请拨打咨询电话（平台客服电话：400-112-9919）。</w:t>
            </w:r>
          </w:p>
        </w:tc>
      </w:tr>
      <w:tr w14:paraId="6CB192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355" w:type="dxa"/>
            <w:gridSpan w:val="3"/>
            <w:noWrap w:val="0"/>
            <w:vAlign w:val="center"/>
          </w:tcPr>
          <w:p w14:paraId="4EA7875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w:t>
            </w:r>
            <w:r>
              <w:rPr>
                <w:rFonts w:hint="eastAsia" w:ascii="宋体" w:hAnsi="宋体" w:eastAsia="宋体" w:cs="宋体"/>
                <w:b/>
                <w:bCs/>
                <w:color w:val="auto"/>
                <w:sz w:val="21"/>
                <w:szCs w:val="21"/>
                <w:highlight w:val="none"/>
              </w:rPr>
              <w:t>开标、资格审查和评标</w:t>
            </w:r>
          </w:p>
        </w:tc>
      </w:tr>
      <w:tr w14:paraId="1F0F6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1" w:hRule="atLeast"/>
          <w:jc w:val="center"/>
        </w:trPr>
        <w:tc>
          <w:tcPr>
            <w:tcW w:w="1114" w:type="dxa"/>
            <w:tcBorders>
              <w:bottom w:val="single" w:color="auto" w:sz="4" w:space="0"/>
            </w:tcBorders>
            <w:noWrap w:val="0"/>
            <w:vAlign w:val="center"/>
          </w:tcPr>
          <w:p w14:paraId="1A45E908">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tcBorders>
              <w:bottom w:val="single" w:color="auto" w:sz="4" w:space="0"/>
            </w:tcBorders>
            <w:noWrap w:val="0"/>
            <w:vAlign w:val="center"/>
          </w:tcPr>
          <w:p w14:paraId="3271BA3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开标地点</w:t>
            </w:r>
          </w:p>
        </w:tc>
        <w:tc>
          <w:tcPr>
            <w:tcW w:w="6097" w:type="dxa"/>
            <w:noWrap w:val="0"/>
            <w:vAlign w:val="center"/>
          </w:tcPr>
          <w:p w14:paraId="2B0CB74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郴州市市民服务中心4楼市公共资源交易中心</w:t>
            </w:r>
            <w:r>
              <w:rPr>
                <w:rFonts w:hint="eastAsia" w:ascii="宋体" w:hAnsi="宋体" w:eastAsia="宋体" w:cs="宋体"/>
                <w:b w:val="0"/>
                <w:bCs w:val="0"/>
                <w:color w:val="auto"/>
                <w:sz w:val="21"/>
                <w:szCs w:val="21"/>
                <w:highlight w:val="none"/>
              </w:rPr>
              <w:t>第</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u w:val="single"/>
                <w:lang w:val="en-US" w:eastAsia="zh-CN"/>
              </w:rPr>
              <w:t>4</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rPr>
              <w:t>开标室</w:t>
            </w:r>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rPr>
              <w:t>电子投标文件解密时限：30分钟。</w:t>
            </w:r>
          </w:p>
        </w:tc>
      </w:tr>
      <w:tr w14:paraId="0B3E1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9" w:hRule="atLeast"/>
          <w:jc w:val="center"/>
        </w:trPr>
        <w:tc>
          <w:tcPr>
            <w:tcW w:w="1114" w:type="dxa"/>
            <w:noWrap w:val="0"/>
            <w:vAlign w:val="center"/>
          </w:tcPr>
          <w:p w14:paraId="30870286">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44" w:type="dxa"/>
            <w:noWrap w:val="0"/>
            <w:vAlign w:val="center"/>
          </w:tcPr>
          <w:p w14:paraId="1F7321C4">
            <w:pPr>
              <w:keepNext w:val="0"/>
              <w:keepLines w:val="0"/>
              <w:pageBreakBefore w:val="0"/>
              <w:kinsoku/>
              <w:wordWrap/>
              <w:overflowPunct/>
              <w:topLinePunct w:val="0"/>
              <w:autoSpaceDE/>
              <w:autoSpaceDN/>
              <w:bidi w:val="0"/>
              <w:adjustRightInd w:val="0"/>
              <w:snapToGrid w:val="0"/>
              <w:spacing w:line="400" w:lineRule="exact"/>
              <w:contextualSpacing/>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推荐的中标候选人数量</w:t>
            </w:r>
          </w:p>
        </w:tc>
        <w:tc>
          <w:tcPr>
            <w:tcW w:w="6097" w:type="dxa"/>
            <w:noWrap w:val="0"/>
            <w:vAlign w:val="center"/>
          </w:tcPr>
          <w:p w14:paraId="16D615EF">
            <w:pPr>
              <w:keepNext w:val="0"/>
              <w:keepLines w:val="0"/>
              <w:pageBreakBefore w:val="0"/>
              <w:kinsoku/>
              <w:wordWrap/>
              <w:overflowPunct/>
              <w:topLinePunct w:val="0"/>
              <w:autoSpaceDE/>
              <w:autoSpaceDN/>
              <w:bidi w:val="0"/>
              <w:adjustRightInd w:val="0"/>
              <w:snapToGrid w:val="0"/>
              <w:spacing w:line="400" w:lineRule="exact"/>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中标候选人3名（中标人1名）</w:t>
            </w:r>
          </w:p>
        </w:tc>
      </w:tr>
      <w:tr w14:paraId="02FA23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1114" w:type="dxa"/>
            <w:noWrap w:val="0"/>
            <w:vAlign w:val="center"/>
          </w:tcPr>
          <w:p w14:paraId="7450E5F6">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2144" w:type="dxa"/>
            <w:noWrap w:val="0"/>
            <w:vAlign w:val="center"/>
          </w:tcPr>
          <w:p w14:paraId="3CBA8F1A">
            <w:pPr>
              <w:adjustRightInd w:val="0"/>
              <w:snapToGrid w:val="0"/>
              <w:spacing w:line="320" w:lineRule="exact"/>
              <w:jc w:val="center"/>
              <w:rPr>
                <w:rFonts w:hint="default" w:ascii="宋体" w:hAnsi="宋体"/>
                <w:bCs/>
                <w:color w:val="auto"/>
                <w:szCs w:val="21"/>
                <w:highlight w:val="none"/>
                <w:lang w:val="en-US" w:eastAsia="zh-CN"/>
              </w:rPr>
            </w:pPr>
            <w:r>
              <w:rPr>
                <w:rFonts w:hint="eastAsia" w:ascii="宋体" w:hAnsi="宋体"/>
                <w:bCs/>
                <w:color w:val="auto"/>
                <w:szCs w:val="21"/>
                <w:highlight w:val="none"/>
              </w:rPr>
              <w:t>磋商小组人员</w:t>
            </w:r>
          </w:p>
        </w:tc>
        <w:tc>
          <w:tcPr>
            <w:tcW w:w="6097" w:type="dxa"/>
            <w:noWrap w:val="0"/>
            <w:vAlign w:val="center"/>
          </w:tcPr>
          <w:p w14:paraId="33B7D8E1">
            <w:pPr>
              <w:adjustRightInd w:val="0"/>
              <w:snapToGrid w:val="0"/>
              <w:spacing w:line="320" w:lineRule="exact"/>
              <w:rPr>
                <w:rFonts w:hint="eastAsia" w:ascii="宋体" w:hAnsi="Times New Roman" w:eastAsia="宋体" w:cs="宋体"/>
                <w:color w:val="auto"/>
                <w:kern w:val="0"/>
                <w:sz w:val="24"/>
                <w:szCs w:val="24"/>
                <w:highlight w:val="none"/>
                <w:lang w:val="en-US" w:eastAsia="zh-CN" w:bidi="ar-SA"/>
              </w:rPr>
            </w:pPr>
            <w:r>
              <w:rPr>
                <w:rFonts w:hint="eastAsia" w:ascii="宋体" w:hAnsi="宋体"/>
                <w:bCs/>
                <w:color w:val="auto"/>
                <w:szCs w:val="21"/>
                <w:highlight w:val="none"/>
              </w:rPr>
              <w:t>磋商小组由采购人或采购代理机构依法组建，</w:t>
            </w:r>
            <w:r>
              <w:rPr>
                <w:rFonts w:hint="eastAsia" w:ascii="宋体" w:hAnsi="宋体"/>
                <w:bCs/>
                <w:color w:val="auto"/>
                <w:szCs w:val="21"/>
                <w:highlight w:val="none"/>
                <w:lang w:val="en-US" w:eastAsia="zh-CN"/>
              </w:rPr>
              <w:t>磋商小组由</w:t>
            </w:r>
            <w:r>
              <w:rPr>
                <w:rFonts w:hint="default" w:ascii="宋体" w:hAnsi="宋体"/>
                <w:bCs/>
                <w:color w:val="auto"/>
                <w:szCs w:val="21"/>
                <w:highlight w:val="none"/>
                <w:lang w:val="en-US" w:eastAsia="zh-CN"/>
              </w:rPr>
              <w:t>5</w:t>
            </w:r>
            <w:r>
              <w:rPr>
                <w:rFonts w:hint="eastAsia" w:ascii="宋体" w:hAnsi="宋体"/>
                <w:bCs/>
                <w:color w:val="auto"/>
                <w:szCs w:val="21"/>
                <w:highlight w:val="none"/>
                <w:lang w:val="en-US" w:eastAsia="zh-CN"/>
              </w:rPr>
              <w:t xml:space="preserve">人组成 </w:t>
            </w:r>
          </w:p>
        </w:tc>
      </w:tr>
      <w:tr w14:paraId="21B55C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6BCE7E5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44" w:type="dxa"/>
            <w:noWrap w:val="0"/>
            <w:vAlign w:val="center"/>
          </w:tcPr>
          <w:p w14:paraId="2E8136A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最后报价调整</w:t>
            </w:r>
          </w:p>
        </w:tc>
        <w:tc>
          <w:tcPr>
            <w:tcW w:w="6097" w:type="dxa"/>
            <w:noWrap w:val="0"/>
            <w:vAlign w:val="center"/>
          </w:tcPr>
          <w:p w14:paraId="722B63F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政府采购支持中小企业发展：小型或微型企业，最后报价扣除比例为</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%；联合体参与磋商的，最后报价扣除比例为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%。评审时，用扣除后的最后报价计算价格分。</w:t>
            </w:r>
          </w:p>
        </w:tc>
      </w:tr>
      <w:tr w14:paraId="3893D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17DC018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44" w:type="dxa"/>
            <w:noWrap w:val="0"/>
            <w:vAlign w:val="center"/>
          </w:tcPr>
          <w:p w14:paraId="562CC3A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技术、商务、价格</w:t>
            </w:r>
            <w:r>
              <w:rPr>
                <w:rFonts w:hint="eastAsia" w:ascii="宋体" w:hAnsi="宋体" w:eastAsia="宋体" w:cs="宋体"/>
                <w:color w:val="auto"/>
                <w:kern w:val="0"/>
                <w:sz w:val="21"/>
                <w:szCs w:val="21"/>
                <w:highlight w:val="none"/>
              </w:rPr>
              <w:t>得分或总得分</w:t>
            </w:r>
            <w:r>
              <w:rPr>
                <w:rFonts w:hint="eastAsia" w:ascii="宋体" w:hAnsi="宋体" w:eastAsia="宋体" w:cs="宋体"/>
                <w:color w:val="auto"/>
                <w:sz w:val="21"/>
                <w:szCs w:val="21"/>
                <w:highlight w:val="none"/>
              </w:rPr>
              <w:t>调整</w:t>
            </w:r>
          </w:p>
        </w:tc>
        <w:tc>
          <w:tcPr>
            <w:tcW w:w="6097" w:type="dxa"/>
            <w:noWrap w:val="0"/>
            <w:vAlign w:val="center"/>
          </w:tcPr>
          <w:p w14:paraId="554D5DA0">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具体详见评分表</w:t>
            </w:r>
          </w:p>
        </w:tc>
      </w:tr>
      <w:tr w14:paraId="2E5D3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355" w:type="dxa"/>
            <w:gridSpan w:val="3"/>
            <w:noWrap w:val="0"/>
            <w:vAlign w:val="center"/>
          </w:tcPr>
          <w:p w14:paraId="77A4A669">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六、成交结果信息公布与授予合同</w:t>
            </w:r>
          </w:p>
        </w:tc>
      </w:tr>
      <w:tr w14:paraId="53731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1114" w:type="dxa"/>
            <w:noWrap w:val="0"/>
            <w:vAlign w:val="center"/>
          </w:tcPr>
          <w:p w14:paraId="04863A5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noWrap w:val="0"/>
            <w:vAlign w:val="center"/>
          </w:tcPr>
          <w:p w14:paraId="7BAD34B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信息公告发布媒体</w:t>
            </w:r>
          </w:p>
        </w:tc>
        <w:tc>
          <w:tcPr>
            <w:tcW w:w="6097" w:type="dxa"/>
            <w:noWrap w:val="0"/>
            <w:vAlign w:val="center"/>
          </w:tcPr>
          <w:p w14:paraId="74D8320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湖南省政府采购网(</w:t>
            </w:r>
            <w:r>
              <w:rPr>
                <w:rStyle w:val="297"/>
                <w:rFonts w:hint="eastAsia" w:ascii="宋体" w:hAnsi="宋体" w:eastAsia="宋体" w:cs="宋体"/>
                <w:color w:val="auto"/>
                <w:sz w:val="21"/>
                <w:szCs w:val="21"/>
                <w:highlight w:val="none"/>
              </w:rPr>
              <w:t>www.ccgp-hunan.gov.cn</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郴州市公共资源交易中心（http://czggzy.czs.gov.cn）</w:t>
            </w:r>
          </w:p>
        </w:tc>
      </w:tr>
      <w:tr w14:paraId="296849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6" w:hRule="atLeast"/>
          <w:jc w:val="center"/>
        </w:trPr>
        <w:tc>
          <w:tcPr>
            <w:tcW w:w="1114" w:type="dxa"/>
            <w:noWrap w:val="0"/>
            <w:vAlign w:val="center"/>
          </w:tcPr>
          <w:p w14:paraId="59E9B63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44" w:type="dxa"/>
            <w:noWrap w:val="0"/>
            <w:vAlign w:val="center"/>
          </w:tcPr>
          <w:p w14:paraId="1710D51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097" w:type="dxa"/>
            <w:noWrap w:val="0"/>
            <w:vAlign w:val="center"/>
          </w:tcPr>
          <w:p w14:paraId="6166C19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根据《关于进一步优化政府采购领域营商环境的通知》郴财采资〔2024〕6号文件精神，本项目取消投标保证金及履约保证金。</w:t>
            </w:r>
          </w:p>
        </w:tc>
      </w:tr>
      <w:tr w14:paraId="550C98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355" w:type="dxa"/>
            <w:gridSpan w:val="3"/>
            <w:noWrap w:val="0"/>
            <w:vAlign w:val="center"/>
          </w:tcPr>
          <w:p w14:paraId="2E5BFCFE">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七、其他规定</w:t>
            </w:r>
          </w:p>
        </w:tc>
      </w:tr>
      <w:tr w14:paraId="4C0C63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9" w:hRule="atLeast"/>
          <w:jc w:val="center"/>
        </w:trPr>
        <w:tc>
          <w:tcPr>
            <w:tcW w:w="1114" w:type="dxa"/>
            <w:noWrap w:val="0"/>
            <w:vAlign w:val="center"/>
          </w:tcPr>
          <w:p w14:paraId="5F5C622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noWrap w:val="0"/>
            <w:vAlign w:val="center"/>
          </w:tcPr>
          <w:p w14:paraId="7B8275D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w:t>
            </w:r>
          </w:p>
        </w:tc>
        <w:tc>
          <w:tcPr>
            <w:tcW w:w="6097" w:type="dxa"/>
            <w:noWrap w:val="0"/>
            <w:vAlign w:val="center"/>
          </w:tcPr>
          <w:p w14:paraId="45314769">
            <w:pPr>
              <w:keepNext w:val="0"/>
              <w:keepLines w:val="0"/>
              <w:pageBreakBefore w:val="0"/>
              <w:kinsoku/>
              <w:wordWrap/>
              <w:overflowPunct/>
              <w:topLinePunct w:val="0"/>
              <w:autoSpaceDE/>
              <w:autoSpaceDN/>
              <w:bidi w:val="0"/>
              <w:adjustRightInd w:val="0"/>
              <w:snapToGrid w:val="0"/>
              <w:spacing w:line="400" w:lineRule="exact"/>
              <w:ind w:left="840" w:hanging="840" w:hangingChars="4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最高限价为：¥</w:t>
            </w:r>
            <w:r>
              <w:rPr>
                <w:rFonts w:hint="default"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u w:val="single"/>
                <w:lang w:val="en-US" w:eastAsia="zh-CN"/>
              </w:rPr>
              <w:t>000</w:t>
            </w:r>
            <w:r>
              <w:rPr>
                <w:rFonts w:hint="eastAsia" w:ascii="宋体" w:hAnsi="宋体" w:eastAsia="宋体" w:cs="宋体"/>
                <w:color w:val="auto"/>
                <w:sz w:val="21"/>
                <w:szCs w:val="21"/>
                <w:highlight w:val="none"/>
                <w:u w:val="none"/>
              </w:rPr>
              <w:t>元</w:t>
            </w:r>
            <w:r>
              <w:rPr>
                <w:rFonts w:hint="eastAsia" w:ascii="宋体" w:hAnsi="宋体" w:eastAsia="宋体" w:cs="宋体"/>
                <w:color w:val="auto"/>
                <w:sz w:val="21"/>
                <w:szCs w:val="21"/>
                <w:highlight w:val="none"/>
                <w:lang w:eastAsia="zh-CN"/>
              </w:rPr>
              <w:t>，</w:t>
            </w:r>
            <w:r>
              <w:rPr>
                <w:rFonts w:hint="eastAsia" w:hAnsi="宋体"/>
                <w:color w:val="auto"/>
              </w:rPr>
              <w:t>采购代理费由</w:t>
            </w:r>
            <w:r>
              <w:rPr>
                <w:rFonts w:hint="eastAsia" w:hAnsi="宋体"/>
                <w:color w:val="auto"/>
                <w:lang w:eastAsia="zh-CN"/>
              </w:rPr>
              <w:t>采购人</w:t>
            </w:r>
            <w:r>
              <w:rPr>
                <w:rFonts w:hint="eastAsia" w:hAnsi="宋体"/>
                <w:color w:val="auto"/>
              </w:rPr>
              <w:t>支付</w:t>
            </w:r>
            <w:r>
              <w:rPr>
                <w:rFonts w:hint="eastAsia" w:ascii="宋体" w:hAnsi="宋体" w:eastAsia="宋体" w:cs="宋体"/>
                <w:color w:val="auto"/>
                <w:sz w:val="21"/>
                <w:szCs w:val="21"/>
                <w:highlight w:val="none"/>
              </w:rPr>
              <w:t>。</w:t>
            </w:r>
          </w:p>
        </w:tc>
      </w:tr>
      <w:tr w14:paraId="52880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71" w:hRule="atLeast"/>
          <w:jc w:val="center"/>
        </w:trPr>
        <w:tc>
          <w:tcPr>
            <w:tcW w:w="1114" w:type="dxa"/>
            <w:noWrap w:val="0"/>
            <w:vAlign w:val="center"/>
          </w:tcPr>
          <w:p w14:paraId="1561061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44" w:type="dxa"/>
            <w:noWrap w:val="0"/>
            <w:vAlign w:val="center"/>
          </w:tcPr>
          <w:p w14:paraId="295D610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其他规定</w:t>
            </w:r>
          </w:p>
        </w:tc>
        <w:tc>
          <w:tcPr>
            <w:tcW w:w="6097" w:type="dxa"/>
            <w:noWrap w:val="0"/>
            <w:vAlign w:val="center"/>
          </w:tcPr>
          <w:p w14:paraId="5A086BC2">
            <w:pPr>
              <w:adjustRightInd w:val="0"/>
              <w:snapToGrid w:val="0"/>
              <w:spacing w:line="240" w:lineRule="auto"/>
              <w:rPr>
                <w:rFonts w:hint="eastAsia" w:ascii="宋体" w:hAnsi="宋体" w:eastAsia="宋体" w:cs="Times New Roman"/>
                <w:color w:val="auto"/>
                <w:szCs w:val="21"/>
                <w:highlight w:val="none"/>
                <w:u w:val="none"/>
              </w:rPr>
            </w:pPr>
            <w:r>
              <w:rPr>
                <w:rFonts w:hint="eastAsia" w:ascii="宋体" w:hAnsi="宋体" w:eastAsia="宋体" w:cs="Times New Roman"/>
                <w:color w:val="auto"/>
                <w:szCs w:val="21"/>
                <w:highlight w:val="none"/>
                <w:u w:val="none"/>
                <w:lang w:val="en-US" w:eastAsia="zh-CN"/>
              </w:rPr>
              <w:t>1</w:t>
            </w:r>
            <w:r>
              <w:rPr>
                <w:rFonts w:hint="eastAsia" w:ascii="宋体" w:hAnsi="宋体" w:eastAsia="宋体" w:cs="Times New Roman"/>
                <w:color w:val="auto"/>
                <w:szCs w:val="21"/>
                <w:highlight w:val="none"/>
                <w:u w:val="none"/>
              </w:rPr>
              <w:t>、根据《关于推动解决政府采购异常低价问题的通知》（财库〔2026〕2号）政府采购评审中出现下列情形之一的，评审委员会应当启动异常低价投标（响应）审查程序： </w:t>
            </w:r>
          </w:p>
          <w:p w14:paraId="002229AE">
            <w:pPr>
              <w:adjustRightInd w:val="0"/>
              <w:snapToGrid w:val="0"/>
              <w:spacing w:line="240" w:lineRule="auto"/>
              <w:rPr>
                <w:rFonts w:hint="eastAsia" w:ascii="宋体" w:hAnsi="宋体" w:eastAsia="宋体" w:cs="Times New Roman"/>
                <w:color w:val="auto"/>
                <w:szCs w:val="21"/>
                <w:highlight w:val="none"/>
                <w:u w:val="none"/>
              </w:rPr>
            </w:pPr>
            <w:r>
              <w:rPr>
                <w:rFonts w:hint="eastAsia" w:ascii="宋体" w:hAnsi="宋体" w:eastAsia="宋体" w:cs="Times New Roman"/>
                <w:color w:val="auto"/>
                <w:szCs w:val="21"/>
                <w:highlight w:val="none"/>
                <w:u w:val="none"/>
                <w:lang w:val="en-US" w:eastAsia="zh-CN"/>
              </w:rPr>
              <w:t>1</w:t>
            </w:r>
            <w:r>
              <w:rPr>
                <w:rFonts w:hint="eastAsia" w:ascii="宋体" w:hAnsi="宋体" w:eastAsia="宋体" w:cs="Times New Roman"/>
                <w:color w:val="auto"/>
                <w:szCs w:val="21"/>
                <w:highlight w:val="none"/>
                <w:u w:val="none"/>
              </w:rPr>
              <w:t>.1投标（响应）报价低于全部通过符合性审查供应商投标（响应）报价平均值50%的，即投标（响应）报价&lt;全部通过符合性审查供应商投标（响应）报价平均值×50%； </w:t>
            </w:r>
          </w:p>
          <w:p w14:paraId="65605BC2">
            <w:pPr>
              <w:adjustRightInd w:val="0"/>
              <w:snapToGrid w:val="0"/>
              <w:spacing w:line="240" w:lineRule="auto"/>
              <w:rPr>
                <w:rFonts w:hint="eastAsia" w:ascii="宋体" w:hAnsi="宋体" w:eastAsia="宋体" w:cs="Times New Roman"/>
                <w:color w:val="auto"/>
                <w:szCs w:val="21"/>
                <w:highlight w:val="none"/>
                <w:u w:val="none"/>
              </w:rPr>
            </w:pPr>
            <w:r>
              <w:rPr>
                <w:rFonts w:hint="eastAsia" w:ascii="宋体" w:hAnsi="宋体" w:eastAsia="宋体" w:cs="Times New Roman"/>
                <w:color w:val="auto"/>
                <w:szCs w:val="21"/>
                <w:highlight w:val="none"/>
                <w:u w:val="none"/>
                <w:lang w:val="en-US" w:eastAsia="zh-CN"/>
              </w:rPr>
              <w:t>1</w:t>
            </w:r>
            <w:r>
              <w:rPr>
                <w:rFonts w:hint="eastAsia" w:ascii="宋体" w:hAnsi="宋体" w:eastAsia="宋体" w:cs="Times New Roman"/>
                <w:color w:val="auto"/>
                <w:szCs w:val="21"/>
                <w:highlight w:val="none"/>
                <w:u w:val="none"/>
              </w:rPr>
              <w:t>.2投标（响应）报价低于通过符合性审查的次低报价供应商投标（响应）报价50%的，即投标（响应）报价&lt;通过符合性审查的次低报价供应商投标（响应）报价×50%； </w:t>
            </w:r>
          </w:p>
          <w:p w14:paraId="1500A050">
            <w:pPr>
              <w:adjustRightInd w:val="0"/>
              <w:snapToGrid w:val="0"/>
              <w:spacing w:line="240" w:lineRule="auto"/>
              <w:rPr>
                <w:rFonts w:hint="eastAsia" w:ascii="宋体" w:hAnsi="宋体" w:eastAsia="宋体" w:cs="Times New Roman"/>
                <w:color w:val="auto"/>
                <w:szCs w:val="21"/>
                <w:highlight w:val="none"/>
                <w:u w:val="none"/>
              </w:rPr>
            </w:pPr>
            <w:r>
              <w:rPr>
                <w:rFonts w:hint="eastAsia" w:ascii="宋体" w:hAnsi="宋体" w:eastAsia="宋体" w:cs="Times New Roman"/>
                <w:color w:val="auto"/>
                <w:szCs w:val="21"/>
                <w:highlight w:val="none"/>
                <w:u w:val="none"/>
                <w:lang w:val="en-US" w:eastAsia="zh-CN"/>
              </w:rPr>
              <w:t>1</w:t>
            </w:r>
            <w:r>
              <w:rPr>
                <w:rFonts w:hint="eastAsia" w:ascii="宋体" w:hAnsi="宋体" w:eastAsia="宋体" w:cs="Times New Roman"/>
                <w:color w:val="auto"/>
                <w:szCs w:val="21"/>
                <w:highlight w:val="none"/>
                <w:u w:val="none"/>
              </w:rPr>
              <w:t>.3投标（响应）报价低于采购项目最高限价45%的，即投标（响应）报价&lt;采购项目最高限价×45%； </w:t>
            </w:r>
          </w:p>
          <w:p w14:paraId="70C744CF">
            <w:pPr>
              <w:adjustRightInd w:val="0"/>
              <w:snapToGrid w:val="0"/>
              <w:spacing w:line="240" w:lineRule="auto"/>
              <w:rPr>
                <w:rFonts w:hint="eastAsia" w:ascii="宋体" w:hAnsi="宋体" w:eastAsia="宋体" w:cs="Times New Roman"/>
                <w:color w:val="auto"/>
                <w:szCs w:val="21"/>
                <w:highlight w:val="none"/>
                <w:u w:val="none"/>
              </w:rPr>
            </w:pPr>
            <w:r>
              <w:rPr>
                <w:rFonts w:hint="eastAsia" w:ascii="宋体" w:hAnsi="宋体" w:eastAsia="宋体" w:cs="Times New Roman"/>
                <w:color w:val="auto"/>
                <w:szCs w:val="21"/>
                <w:highlight w:val="none"/>
                <w:u w:val="none"/>
                <w:lang w:val="en-US" w:eastAsia="zh-CN"/>
              </w:rPr>
              <w:t>1</w:t>
            </w:r>
            <w:r>
              <w:rPr>
                <w:rFonts w:hint="eastAsia" w:ascii="宋体" w:hAnsi="宋体" w:eastAsia="宋体" w:cs="Times New Roman"/>
                <w:color w:val="auto"/>
                <w:szCs w:val="21"/>
                <w:highlight w:val="none"/>
                <w:u w:val="none"/>
              </w:rPr>
              <w:t>.4评审委员会基于专业判断，认为供应商报价过低，有可能影响产品质量或者不能诚信履约的其他情形。</w:t>
            </w:r>
          </w:p>
          <w:p w14:paraId="0E12059F">
            <w:pPr>
              <w:adjustRightInd w:val="0"/>
              <w:snapToGrid w:val="0"/>
              <w:spacing w:line="240" w:lineRule="auto"/>
              <w:rPr>
                <w:rFonts w:hint="eastAsia" w:ascii="宋体" w:hAnsi="宋体" w:eastAsia="宋体" w:cs="Times New Roman"/>
                <w:color w:val="auto"/>
                <w:szCs w:val="21"/>
                <w:highlight w:val="none"/>
                <w:u w:val="none"/>
              </w:rPr>
            </w:pPr>
            <w:r>
              <w:rPr>
                <w:rFonts w:hint="eastAsia" w:ascii="宋体" w:hAnsi="宋体" w:eastAsia="宋体" w:cs="Times New Roman"/>
                <w:color w:val="auto"/>
                <w:szCs w:val="21"/>
                <w:highlight w:val="none"/>
                <w:u w:val="none"/>
              </w:rPr>
              <w:t>评审委员会启动异常低价投标（响应）审查后，属于前述第2.1项至第2.4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2.3项情形，供应商已随投标（响应）文件一并提交相关书面说明及必要的证明材料的，在评审现场可不再重复提交。 </w:t>
            </w:r>
          </w:p>
          <w:p w14:paraId="20FFA81C">
            <w:pPr>
              <w:keepNext w:val="0"/>
              <w:keepLines w:val="0"/>
              <w:pageBreakBefore w:val="0"/>
              <w:numPr>
                <w:ilvl w:val="0"/>
                <w:numId w:val="0"/>
              </w:numPr>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Times New Roman"/>
                <w:color w:val="auto"/>
                <w:szCs w:val="21"/>
                <w:highlight w:val="none"/>
                <w:u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49F5E86">
            <w:pPr>
              <w:keepNext w:val="0"/>
              <w:keepLines w:val="0"/>
              <w:pageBreakBefore w:val="0"/>
              <w:numPr>
                <w:ilvl w:val="0"/>
                <w:numId w:val="0"/>
              </w:numPr>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2"/>
                <w:sz w:val="21"/>
                <w:szCs w:val="21"/>
                <w:lang w:val="en-US" w:eastAsia="zh-CN" w:bidi="ar-SA"/>
              </w:rPr>
              <w:t>2、</w:t>
            </w:r>
            <w:r>
              <w:rPr>
                <w:rFonts w:hint="eastAsia" w:ascii="宋体" w:hAnsi="宋体" w:eastAsia="宋体" w:cs="宋体"/>
                <w:b w:val="0"/>
                <w:bCs w:val="0"/>
                <w:color w:val="auto"/>
                <w:sz w:val="21"/>
                <w:szCs w:val="21"/>
                <w:highlight w:val="none"/>
              </w:rPr>
              <w:t>本竞争性磋商文件要求提供的原件是指原件扫描件；复印件是指复印件或扫描件或影印件；</w:t>
            </w:r>
            <w:r>
              <w:rPr>
                <w:rFonts w:hint="eastAsia" w:ascii="宋体" w:hAnsi="宋体" w:eastAsia="宋体" w:cs="宋体"/>
                <w:b w:val="0"/>
                <w:bCs w:val="0"/>
                <w:color w:val="auto"/>
                <w:sz w:val="21"/>
                <w:szCs w:val="21"/>
                <w:highlight w:val="none"/>
                <w:lang w:eastAsia="zh-CN"/>
              </w:rPr>
              <w:t>本</w:t>
            </w:r>
            <w:r>
              <w:rPr>
                <w:rFonts w:hint="eastAsia" w:ascii="宋体" w:hAnsi="宋体" w:eastAsia="宋体" w:cs="宋体"/>
                <w:b w:val="0"/>
                <w:bCs w:val="0"/>
                <w:color w:val="auto"/>
                <w:sz w:val="21"/>
                <w:szCs w:val="21"/>
                <w:highlight w:val="none"/>
              </w:rPr>
              <w:t>竞争性磋商文件中未注明原件或复印件的按复印件提供。</w:t>
            </w:r>
          </w:p>
          <w:p w14:paraId="36C4F806">
            <w:pPr>
              <w:keepNext w:val="0"/>
              <w:keepLines w:val="0"/>
              <w:pageBreakBefore w:val="0"/>
              <w:numPr>
                <w:ilvl w:val="0"/>
                <w:numId w:val="0"/>
              </w:numPr>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注：磋商文件中提到的不管是扫描件、复印件或是影印件，都必须</w:t>
            </w:r>
            <w:r>
              <w:rPr>
                <w:rFonts w:hint="eastAsia" w:ascii="宋体" w:hAnsi="宋体" w:eastAsia="宋体" w:cs="宋体"/>
                <w:b w:val="0"/>
                <w:bCs w:val="0"/>
                <w:color w:val="auto"/>
                <w:sz w:val="21"/>
                <w:szCs w:val="21"/>
                <w:highlight w:val="none"/>
              </w:rPr>
              <w:t>加盖</w:t>
            </w:r>
            <w:r>
              <w:rPr>
                <w:rFonts w:hint="eastAsia" w:ascii="宋体" w:hAnsi="宋体" w:eastAsia="宋体" w:cs="宋体"/>
                <w:b w:val="0"/>
                <w:bCs w:val="0"/>
                <w:color w:val="auto"/>
                <w:sz w:val="21"/>
                <w:szCs w:val="21"/>
                <w:highlight w:val="none"/>
                <w:lang w:eastAsia="zh-CN"/>
              </w:rPr>
              <w:t>供应商的单位电子</w:t>
            </w:r>
            <w:r>
              <w:rPr>
                <w:rFonts w:hint="eastAsia" w:ascii="宋体" w:hAnsi="宋体" w:eastAsia="宋体" w:cs="宋体"/>
                <w:b w:val="0"/>
                <w:bCs w:val="0"/>
                <w:color w:val="auto"/>
                <w:sz w:val="21"/>
                <w:szCs w:val="21"/>
                <w:highlight w:val="none"/>
              </w:rPr>
              <w:t>公章</w:t>
            </w:r>
            <w:r>
              <w:rPr>
                <w:rFonts w:hint="eastAsia" w:ascii="宋体" w:hAnsi="宋体" w:eastAsia="宋体" w:cs="宋体"/>
                <w:b w:val="0"/>
                <w:bCs w:val="0"/>
                <w:color w:val="auto"/>
                <w:sz w:val="21"/>
                <w:szCs w:val="21"/>
                <w:highlight w:val="none"/>
                <w:lang w:eastAsia="zh-CN"/>
              </w:rPr>
              <w:t>，否则，视为无效响应。</w:t>
            </w:r>
          </w:p>
          <w:p w14:paraId="794CC876">
            <w:pPr>
              <w:pStyle w:val="293"/>
              <w:keepNext w:val="0"/>
              <w:keepLines w:val="0"/>
              <w:pageBreakBefore w:val="0"/>
              <w:kinsoku/>
              <w:wordWrap/>
              <w:overflowPunct/>
              <w:topLinePunct w:val="0"/>
              <w:autoSpaceDE/>
              <w:autoSpaceDN/>
              <w:bidi w:val="0"/>
              <w:snapToGrid w:val="0"/>
              <w:spacing w:line="240" w:lineRule="auto"/>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3、</w:t>
            </w:r>
            <w:r>
              <w:rPr>
                <w:rFonts w:hint="eastAsia" w:ascii="宋体" w:hAnsi="宋体" w:eastAsia="宋体" w:cs="宋体"/>
                <w:b w:val="0"/>
                <w:bCs w:val="0"/>
                <w:color w:val="auto"/>
                <w:highlight w:val="none"/>
              </w:rPr>
              <w:t>合同备案</w:t>
            </w:r>
          </w:p>
          <w:p w14:paraId="3A4F3AE9">
            <w:pPr>
              <w:pStyle w:val="293"/>
              <w:keepNext w:val="0"/>
              <w:keepLines w:val="0"/>
              <w:pageBreakBefore w:val="0"/>
              <w:kinsoku/>
              <w:wordWrap/>
              <w:overflowPunct/>
              <w:topLinePunct w:val="0"/>
              <w:autoSpaceDE/>
              <w:autoSpaceDN/>
              <w:bidi w:val="0"/>
              <w:spacing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成交供应商须在发出成交通知书之日起30日历天内与采购人签订合同。</w:t>
            </w:r>
          </w:p>
          <w:p w14:paraId="50CD042E">
            <w:pPr>
              <w:pStyle w:val="293"/>
              <w:keepNext w:val="0"/>
              <w:keepLines w:val="0"/>
              <w:pageBreakBefore w:val="0"/>
              <w:kinsoku/>
              <w:wordWrap/>
              <w:overflowPunct/>
              <w:topLinePunct w:val="0"/>
              <w:autoSpaceDE/>
              <w:autoSpaceDN/>
              <w:bidi w:val="0"/>
              <w:snapToGrid w:val="0"/>
              <w:spacing w:line="240" w:lineRule="auto"/>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成交供应商与采购人签订合同后</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2</w:t>
            </w:r>
            <w:r>
              <w:rPr>
                <w:rFonts w:hint="eastAsia" w:ascii="宋体" w:hAnsi="宋体" w:eastAsia="宋体" w:cs="宋体"/>
                <w:color w:val="auto"/>
                <w:highlight w:val="none"/>
                <w:lang w:eastAsia="zh-CN"/>
              </w:rPr>
              <w:t>个</w:t>
            </w:r>
            <w:r>
              <w:rPr>
                <w:rFonts w:hint="eastAsia" w:ascii="宋体" w:hAnsi="宋体" w:eastAsia="宋体" w:cs="宋体"/>
                <w:color w:val="auto"/>
                <w:highlight w:val="none"/>
                <w:lang w:val="en-US" w:eastAsia="zh-CN"/>
              </w:rPr>
              <w:t>工作日</w:t>
            </w:r>
            <w:r>
              <w:rPr>
                <w:rFonts w:hint="eastAsia" w:ascii="宋体" w:hAnsi="宋体" w:eastAsia="宋体" w:cs="宋体"/>
                <w:color w:val="auto"/>
                <w:highlight w:val="none"/>
              </w:rPr>
              <w:t>内</w:t>
            </w:r>
            <w:r>
              <w:rPr>
                <w:rFonts w:hint="eastAsia" w:ascii="宋体" w:hAnsi="宋体" w:eastAsia="宋体" w:cs="宋体"/>
                <w:color w:val="auto"/>
                <w:highlight w:val="none"/>
                <w:lang w:val="en-US" w:eastAsia="zh-CN"/>
              </w:rPr>
              <w:t>进行合同备案</w:t>
            </w:r>
            <w:r>
              <w:rPr>
                <w:rFonts w:hint="eastAsia" w:ascii="宋体" w:hAnsi="宋体" w:eastAsia="宋体" w:cs="宋体"/>
                <w:color w:val="auto"/>
                <w:highlight w:val="none"/>
              </w:rPr>
              <w:t>。</w:t>
            </w:r>
          </w:p>
          <w:p w14:paraId="404E68FB">
            <w:pPr>
              <w:pStyle w:val="293"/>
              <w:keepNext w:val="0"/>
              <w:keepLines w:val="0"/>
              <w:pageBreakBefore w:val="0"/>
              <w:kinsoku/>
              <w:wordWrap/>
              <w:overflowPunct/>
              <w:topLinePunct w:val="0"/>
              <w:autoSpaceDE/>
              <w:autoSpaceDN/>
              <w:bidi w:val="0"/>
              <w:snapToGrid w:val="0"/>
              <w:spacing w:line="240" w:lineRule="auto"/>
              <w:textAlignment w:val="auto"/>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4、</w:t>
            </w:r>
            <w:r>
              <w:rPr>
                <w:rFonts w:hint="eastAsia" w:ascii="宋体" w:hAnsi="宋体" w:eastAsia="宋体" w:cs="宋体"/>
                <w:b w:val="0"/>
                <w:bCs w:val="0"/>
                <w:color w:val="auto"/>
                <w:highlight w:val="none"/>
              </w:rPr>
              <w:t>免责声明</w:t>
            </w:r>
          </w:p>
          <w:p w14:paraId="32FEA8EA">
            <w:pPr>
              <w:keepNext w:val="0"/>
              <w:keepLines w:val="0"/>
              <w:pageBreakBefore w:val="0"/>
              <w:numPr>
                <w:ilvl w:val="0"/>
                <w:numId w:val="0"/>
              </w:numPr>
              <w:kinsoku/>
              <w:wordWrap/>
              <w:overflowPunct/>
              <w:topLinePunct w:val="0"/>
              <w:autoSpaceDE/>
              <w:autoSpaceDN/>
              <w:bidi w:val="0"/>
              <w:adjustRightInd w:val="0"/>
              <w:snapToGrid w:val="0"/>
              <w:spacing w:line="24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color w:val="auto"/>
                <w:highlight w:val="none"/>
              </w:rPr>
              <w:t>供应商</w:t>
            </w:r>
            <w:r>
              <w:rPr>
                <w:rFonts w:hint="eastAsia" w:ascii="宋体" w:hAnsi="宋体" w:eastAsia="宋体" w:cs="宋体"/>
                <w:color w:val="auto"/>
                <w:highlight w:val="none"/>
                <w:lang w:eastAsia="zh-CN"/>
              </w:rPr>
              <w:t>应</w:t>
            </w:r>
            <w:r>
              <w:rPr>
                <w:rFonts w:hint="eastAsia" w:ascii="宋体" w:hAnsi="宋体" w:eastAsia="宋体" w:cs="宋体"/>
                <w:color w:val="auto"/>
                <w:highlight w:val="none"/>
              </w:rPr>
              <w:t>自行承担</w:t>
            </w:r>
            <w:r>
              <w:rPr>
                <w:rFonts w:hint="eastAsia" w:ascii="宋体" w:hAnsi="宋体" w:eastAsia="宋体" w:cs="宋体"/>
                <w:color w:val="auto"/>
                <w:highlight w:val="none"/>
                <w:lang w:eastAsia="zh-CN"/>
              </w:rPr>
              <w:t>所有与采购活动有关的全部费用</w:t>
            </w:r>
            <w:r>
              <w:rPr>
                <w:rFonts w:hint="eastAsia" w:ascii="宋体" w:hAnsi="宋体" w:eastAsia="宋体" w:cs="宋体"/>
                <w:color w:val="auto"/>
                <w:highlight w:val="none"/>
              </w:rPr>
              <w:t>。无论何种因素导致项目延期开标、废标（流标）、项目终止的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采购人</w:t>
            </w:r>
            <w:r>
              <w:rPr>
                <w:rFonts w:hint="eastAsia" w:ascii="宋体" w:hAnsi="宋体" w:eastAsia="宋体" w:cs="宋体"/>
                <w:color w:val="auto"/>
                <w:highlight w:val="none"/>
                <w:lang w:eastAsia="zh-CN"/>
              </w:rPr>
              <w:t>与采购代理机构</w:t>
            </w:r>
            <w:r>
              <w:rPr>
                <w:rFonts w:hint="eastAsia" w:ascii="宋体" w:hAnsi="宋体" w:eastAsia="宋体" w:cs="宋体"/>
                <w:color w:val="auto"/>
                <w:highlight w:val="none"/>
              </w:rPr>
              <w:t>均不承担供应商参加采购活动</w:t>
            </w:r>
            <w:r>
              <w:rPr>
                <w:rFonts w:hint="eastAsia" w:ascii="宋体" w:hAnsi="宋体" w:eastAsia="宋体" w:cs="宋体"/>
                <w:color w:val="auto"/>
                <w:highlight w:val="none"/>
                <w:lang w:eastAsia="zh-CN"/>
              </w:rPr>
              <w:t>的</w:t>
            </w:r>
            <w:r>
              <w:rPr>
                <w:rFonts w:hint="eastAsia" w:ascii="宋体" w:hAnsi="宋体" w:eastAsia="宋体" w:cs="宋体"/>
                <w:color w:val="auto"/>
                <w:highlight w:val="none"/>
              </w:rPr>
              <w:t>费用。</w:t>
            </w:r>
          </w:p>
        </w:tc>
      </w:tr>
      <w:tr w14:paraId="158BC3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8" w:hRule="atLeast"/>
          <w:jc w:val="center"/>
        </w:trPr>
        <w:tc>
          <w:tcPr>
            <w:tcW w:w="9355" w:type="dxa"/>
            <w:gridSpan w:val="3"/>
            <w:noWrap w:val="0"/>
            <w:vAlign w:val="center"/>
          </w:tcPr>
          <w:p w14:paraId="46C7CF9B">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第三章  采购合同专用条款（前附表）</w:t>
            </w:r>
          </w:p>
        </w:tc>
      </w:tr>
      <w:tr w14:paraId="47B9BD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1114" w:type="dxa"/>
            <w:noWrap w:val="0"/>
            <w:vAlign w:val="center"/>
          </w:tcPr>
          <w:p w14:paraId="74C46A9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44" w:type="dxa"/>
            <w:noWrap w:val="0"/>
            <w:vAlign w:val="center"/>
          </w:tcPr>
          <w:p w14:paraId="13B30C8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w:t>
            </w:r>
          </w:p>
        </w:tc>
        <w:tc>
          <w:tcPr>
            <w:tcW w:w="6097" w:type="dxa"/>
            <w:noWrap w:val="0"/>
            <w:vAlign w:val="center"/>
          </w:tcPr>
          <w:p w14:paraId="0FA12FCD">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甲方名称：</w:t>
            </w:r>
            <w:r>
              <w:rPr>
                <w:rFonts w:hint="eastAsia" w:ascii="宋体" w:hAnsi="宋体" w:eastAsia="宋体" w:cs="宋体"/>
                <w:b/>
                <w:bCs/>
                <w:color w:val="auto"/>
                <w:sz w:val="21"/>
                <w:szCs w:val="21"/>
                <w:highlight w:val="none"/>
                <w:u w:val="single"/>
                <w:lang w:val="en-US" w:eastAsia="zh-CN"/>
              </w:rPr>
              <w:t>郴州市农业科学研究所</w:t>
            </w:r>
          </w:p>
          <w:p w14:paraId="24E511FB">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乙方名称：成交人</w:t>
            </w:r>
          </w:p>
        </w:tc>
      </w:tr>
      <w:tr w14:paraId="1D3406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1114" w:type="dxa"/>
            <w:noWrap w:val="0"/>
            <w:vAlign w:val="center"/>
          </w:tcPr>
          <w:p w14:paraId="7269632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44" w:type="dxa"/>
            <w:noWrap w:val="0"/>
            <w:vAlign w:val="center"/>
          </w:tcPr>
          <w:p w14:paraId="10516CB9">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项目现场</w:t>
            </w:r>
          </w:p>
        </w:tc>
        <w:tc>
          <w:tcPr>
            <w:tcW w:w="6097" w:type="dxa"/>
            <w:noWrap w:val="0"/>
            <w:vAlign w:val="center"/>
          </w:tcPr>
          <w:p w14:paraId="44E3E2BC">
            <w:pPr>
              <w:keepNext w:val="0"/>
              <w:keepLines w:val="0"/>
              <w:pageBreakBefore w:val="0"/>
              <w:kinsoku/>
              <w:wordWrap/>
              <w:overflowPunct/>
              <w:topLinePunct w:val="0"/>
              <w:autoSpaceDE/>
              <w:autoSpaceDN/>
              <w:bidi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郴州市农业科学研究所院内。</w:t>
            </w:r>
          </w:p>
        </w:tc>
      </w:tr>
      <w:tr w14:paraId="611C64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1" w:hRule="atLeast"/>
          <w:jc w:val="center"/>
        </w:trPr>
        <w:tc>
          <w:tcPr>
            <w:tcW w:w="1114" w:type="dxa"/>
            <w:noWrap w:val="0"/>
            <w:vAlign w:val="center"/>
          </w:tcPr>
          <w:p w14:paraId="3ED7562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44" w:type="dxa"/>
            <w:noWrap w:val="0"/>
            <w:vAlign w:val="center"/>
          </w:tcPr>
          <w:p w14:paraId="53F4B32B">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履行合同的时间、地点及方式</w:t>
            </w:r>
          </w:p>
        </w:tc>
        <w:tc>
          <w:tcPr>
            <w:tcW w:w="6097" w:type="dxa"/>
            <w:noWrap w:val="0"/>
            <w:vAlign w:val="center"/>
          </w:tcPr>
          <w:p w14:paraId="61CC55D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工期：</w:t>
            </w:r>
            <w:r>
              <w:rPr>
                <w:rFonts w:hint="eastAsia" w:ascii="宋体" w:hAnsi="宋体" w:cs="宋体"/>
                <w:bCs/>
                <w:color w:val="auto"/>
                <w:sz w:val="21"/>
                <w:szCs w:val="21"/>
                <w:highlight w:val="none"/>
                <w:u w:val="single"/>
                <w:lang w:val="en-US" w:eastAsia="zh-CN"/>
              </w:rPr>
              <w:t>70</w:t>
            </w:r>
            <w:r>
              <w:rPr>
                <w:rFonts w:hint="eastAsia" w:ascii="宋体" w:hAnsi="宋体" w:eastAsia="宋体" w:cs="宋体"/>
                <w:bCs/>
                <w:color w:val="auto"/>
                <w:sz w:val="21"/>
                <w:szCs w:val="21"/>
                <w:highlight w:val="none"/>
                <w:u w:val="single"/>
                <w:lang w:val="en-US" w:eastAsia="zh-CN"/>
              </w:rPr>
              <w:t>日历天</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 xml:space="preserve"> </w:t>
            </w:r>
          </w:p>
          <w:p w14:paraId="142B5585">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实施地点：</w:t>
            </w:r>
            <w:r>
              <w:rPr>
                <w:rFonts w:hint="eastAsia" w:ascii="宋体" w:hAnsi="宋体" w:eastAsia="宋体" w:cs="宋体"/>
                <w:color w:val="auto"/>
                <w:sz w:val="21"/>
                <w:szCs w:val="21"/>
                <w:highlight w:val="none"/>
                <w:u w:val="single"/>
                <w:lang w:eastAsia="zh-CN"/>
              </w:rPr>
              <w:t>郴州市农业科学研究所桥口基地及罗围基地</w:t>
            </w:r>
            <w:r>
              <w:rPr>
                <w:rFonts w:hint="eastAsia" w:ascii="宋体" w:hAnsi="宋体" w:eastAsia="宋体" w:cs="宋体"/>
                <w:color w:val="auto"/>
                <w:sz w:val="21"/>
                <w:szCs w:val="21"/>
                <w:highlight w:val="none"/>
              </w:rPr>
              <w:t>。</w:t>
            </w:r>
          </w:p>
        </w:tc>
      </w:tr>
      <w:tr w14:paraId="7218F0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8" w:hRule="atLeast"/>
          <w:jc w:val="center"/>
        </w:trPr>
        <w:tc>
          <w:tcPr>
            <w:tcW w:w="1114" w:type="dxa"/>
            <w:noWrap w:val="0"/>
            <w:vAlign w:val="center"/>
          </w:tcPr>
          <w:p w14:paraId="0D41BED8">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44" w:type="dxa"/>
            <w:noWrap w:val="0"/>
            <w:vAlign w:val="center"/>
          </w:tcPr>
          <w:p w14:paraId="1D64965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6097" w:type="dxa"/>
            <w:noWrap w:val="0"/>
            <w:vAlign w:val="center"/>
          </w:tcPr>
          <w:p w14:paraId="6A221EF4">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本工程质量符合国家《建设工程施工质量验收统一标准》（GB50300-2013）以及配套的相关工程质量验收规范的合格等级，设备设施的采购必须符合现行国家颁布的产品质量标准、环保标准等。</w:t>
            </w:r>
          </w:p>
        </w:tc>
      </w:tr>
      <w:tr w14:paraId="20EFC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1114" w:type="dxa"/>
            <w:noWrap w:val="0"/>
            <w:vAlign w:val="center"/>
          </w:tcPr>
          <w:p w14:paraId="48450A5D">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44" w:type="dxa"/>
            <w:noWrap w:val="0"/>
            <w:vAlign w:val="center"/>
          </w:tcPr>
          <w:p w14:paraId="6B55142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w:t>
            </w:r>
          </w:p>
        </w:tc>
        <w:tc>
          <w:tcPr>
            <w:tcW w:w="6097" w:type="dxa"/>
            <w:noWrap w:val="0"/>
            <w:vAlign w:val="center"/>
          </w:tcPr>
          <w:p w14:paraId="20B3AA1A">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详见采购需求</w:t>
            </w:r>
          </w:p>
        </w:tc>
      </w:tr>
      <w:tr w14:paraId="6BEE00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0" w:hRule="atLeast"/>
          <w:jc w:val="center"/>
        </w:trPr>
        <w:tc>
          <w:tcPr>
            <w:tcW w:w="1114" w:type="dxa"/>
            <w:noWrap w:val="0"/>
            <w:vAlign w:val="center"/>
          </w:tcPr>
          <w:p w14:paraId="0D8A8E23">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44" w:type="dxa"/>
            <w:noWrap w:val="0"/>
            <w:vAlign w:val="center"/>
          </w:tcPr>
          <w:p w14:paraId="5E5E042C">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w:t>
            </w:r>
          </w:p>
        </w:tc>
        <w:tc>
          <w:tcPr>
            <w:tcW w:w="6097" w:type="dxa"/>
            <w:noWrap w:val="0"/>
            <w:vAlign w:val="center"/>
          </w:tcPr>
          <w:p w14:paraId="2B677BC0">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不接受</w:t>
            </w:r>
          </w:p>
          <w:p w14:paraId="1C41FAFA">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接受</w:t>
            </w:r>
          </w:p>
        </w:tc>
      </w:tr>
      <w:tr w14:paraId="449239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3" w:hRule="atLeast"/>
          <w:jc w:val="center"/>
        </w:trPr>
        <w:tc>
          <w:tcPr>
            <w:tcW w:w="1114" w:type="dxa"/>
            <w:noWrap w:val="0"/>
            <w:vAlign w:val="center"/>
          </w:tcPr>
          <w:p w14:paraId="59BAA8D5">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44" w:type="dxa"/>
            <w:noWrap w:val="0"/>
            <w:vAlign w:val="center"/>
          </w:tcPr>
          <w:p w14:paraId="42B7E0B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伴随服务</w:t>
            </w:r>
          </w:p>
        </w:tc>
        <w:tc>
          <w:tcPr>
            <w:tcW w:w="6097" w:type="dxa"/>
            <w:noWrap w:val="0"/>
            <w:vAlign w:val="center"/>
          </w:tcPr>
          <w:p w14:paraId="78114EA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第三章 采购内容及要求</w:t>
            </w:r>
          </w:p>
        </w:tc>
      </w:tr>
      <w:tr w14:paraId="2B347A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14" w:type="dxa"/>
            <w:noWrap w:val="0"/>
            <w:vAlign w:val="center"/>
          </w:tcPr>
          <w:p w14:paraId="33EBC85E">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44" w:type="dxa"/>
            <w:noWrap w:val="0"/>
            <w:vAlign w:val="center"/>
          </w:tcPr>
          <w:p w14:paraId="19ECE9CA">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解决争议的方式</w:t>
            </w:r>
          </w:p>
        </w:tc>
        <w:tc>
          <w:tcPr>
            <w:tcW w:w="6097" w:type="dxa"/>
            <w:noWrap w:val="0"/>
            <w:vAlign w:val="center"/>
          </w:tcPr>
          <w:p w14:paraId="7406334C">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■诉讼</w:t>
            </w:r>
          </w:p>
          <w:p w14:paraId="3A847A00">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□仲裁</w:t>
            </w:r>
          </w:p>
        </w:tc>
      </w:tr>
      <w:tr w14:paraId="266F48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5" w:hRule="atLeast"/>
          <w:jc w:val="center"/>
        </w:trPr>
        <w:tc>
          <w:tcPr>
            <w:tcW w:w="1114" w:type="dxa"/>
            <w:noWrap w:val="0"/>
            <w:vAlign w:val="center"/>
          </w:tcPr>
          <w:p w14:paraId="07091160">
            <w:pPr>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44" w:type="dxa"/>
            <w:noWrap w:val="0"/>
            <w:vAlign w:val="center"/>
          </w:tcPr>
          <w:p w14:paraId="4704A3E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合同未尽事项</w:t>
            </w:r>
          </w:p>
        </w:tc>
        <w:tc>
          <w:tcPr>
            <w:tcW w:w="6097" w:type="dxa"/>
            <w:noWrap w:val="0"/>
            <w:vAlign w:val="center"/>
          </w:tcPr>
          <w:p w14:paraId="4FAD892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合同的签订以本项目磋商文件、中标单位响应文件为依据，未尽事项协商解决。</w:t>
            </w:r>
          </w:p>
        </w:tc>
      </w:tr>
    </w:tbl>
    <w:p w14:paraId="404C0D3B">
      <w:pPr>
        <w:jc w:val="center"/>
        <w:rPr>
          <w:rFonts w:hint="eastAsia" w:ascii="宋体" w:hAnsi="宋体" w:eastAsia="宋体" w:cs="宋体"/>
          <w:b/>
          <w:bCs/>
          <w:color w:val="auto"/>
          <w:sz w:val="32"/>
          <w:szCs w:val="32"/>
          <w:highlight w:val="none"/>
        </w:rPr>
      </w:pPr>
      <w:bookmarkStart w:id="44" w:name="_Toc26092"/>
      <w:r>
        <w:rPr>
          <w:rFonts w:hint="eastAsia" w:ascii="宋体" w:hAnsi="宋体" w:eastAsia="宋体" w:cs="宋体"/>
          <w:b/>
          <w:bCs/>
          <w:color w:val="auto"/>
          <w:szCs w:val="21"/>
          <w:highlight w:val="none"/>
        </w:rPr>
        <w:br w:type="page"/>
      </w:r>
      <w:bookmarkEnd w:id="44"/>
      <w:bookmarkStart w:id="45" w:name="_Toc26114"/>
      <w:bookmarkStart w:id="46" w:name="_Toc12679"/>
      <w:r>
        <w:rPr>
          <w:rFonts w:hint="eastAsia" w:ascii="宋体" w:hAnsi="宋体" w:eastAsia="宋体" w:cs="宋体"/>
          <w:b/>
          <w:bCs/>
          <w:color w:val="auto"/>
          <w:sz w:val="32"/>
          <w:szCs w:val="32"/>
          <w:highlight w:val="none"/>
        </w:rPr>
        <w:t xml:space="preserve">第二节 </w:t>
      </w:r>
      <w:r>
        <w:rPr>
          <w:rFonts w:hint="eastAsia" w:ascii="宋体" w:hAnsi="宋体" w:eastAsia="宋体" w:cs="宋体"/>
          <w:b/>
          <w:bCs/>
          <w:color w:val="auto"/>
          <w:sz w:val="32"/>
          <w:szCs w:val="32"/>
          <w:highlight w:val="none"/>
          <w:lang w:eastAsia="zh-CN"/>
        </w:rPr>
        <w:t>磋商</w:t>
      </w:r>
      <w:r>
        <w:rPr>
          <w:rFonts w:hint="eastAsia" w:ascii="宋体" w:hAnsi="宋体" w:eastAsia="宋体" w:cs="宋体"/>
          <w:b/>
          <w:bCs/>
          <w:color w:val="auto"/>
          <w:sz w:val="32"/>
          <w:szCs w:val="32"/>
          <w:highlight w:val="none"/>
        </w:rPr>
        <w:t>须知正文</w:t>
      </w:r>
      <w:bookmarkEnd w:id="45"/>
    </w:p>
    <w:p w14:paraId="22F5EFCB">
      <w:pPr>
        <w:adjustRightInd w:val="0"/>
        <w:snapToGrid w:val="0"/>
        <w:spacing w:before="156" w:beforeLines="50" w:line="360" w:lineRule="auto"/>
        <w:jc w:val="center"/>
        <w:outlineLvl w:val="2"/>
        <w:rPr>
          <w:rFonts w:hint="eastAsia" w:ascii="宋体" w:hAnsi="宋体" w:eastAsia="宋体" w:cs="宋体"/>
          <w:b/>
          <w:bCs/>
          <w:color w:val="auto"/>
          <w:sz w:val="28"/>
          <w:szCs w:val="28"/>
          <w:highlight w:val="none"/>
        </w:rPr>
      </w:pPr>
      <w:bookmarkStart w:id="47" w:name="_Toc16380"/>
      <w:r>
        <w:rPr>
          <w:rFonts w:hint="eastAsia" w:ascii="宋体" w:hAnsi="宋体" w:eastAsia="宋体" w:cs="宋体"/>
          <w:b/>
          <w:bCs/>
          <w:color w:val="auto"/>
          <w:sz w:val="28"/>
          <w:szCs w:val="28"/>
          <w:highlight w:val="none"/>
        </w:rPr>
        <w:t>一、说明</w:t>
      </w:r>
      <w:bookmarkEnd w:id="47"/>
    </w:p>
    <w:p w14:paraId="6A53D3F1">
      <w:pPr>
        <w:spacing w:line="360" w:lineRule="auto"/>
        <w:outlineLvl w:val="3"/>
        <w:rPr>
          <w:rFonts w:hint="eastAsia" w:ascii="宋体" w:hAnsi="宋体" w:eastAsia="宋体" w:cs="宋体"/>
          <w:b/>
          <w:bCs/>
          <w:color w:val="auto"/>
          <w:sz w:val="24"/>
          <w:highlight w:val="none"/>
        </w:rPr>
      </w:pPr>
      <w:bookmarkStart w:id="48" w:name="_Toc107997835"/>
      <w:bookmarkStart w:id="49" w:name="_Toc107997962"/>
      <w:r>
        <w:rPr>
          <w:rFonts w:hint="eastAsia" w:ascii="宋体" w:hAnsi="宋体" w:eastAsia="宋体" w:cs="宋体"/>
          <w:b/>
          <w:bCs/>
          <w:color w:val="auto"/>
          <w:sz w:val="24"/>
          <w:highlight w:val="none"/>
        </w:rPr>
        <w:t>1.适用范围</w:t>
      </w:r>
      <w:bookmarkEnd w:id="48"/>
      <w:bookmarkEnd w:id="49"/>
    </w:p>
    <w:p w14:paraId="18C997D7">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文件仅适用于本章第一节“</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须知前附表”（以下简称</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）中所叙述的采购项目。</w:t>
      </w:r>
    </w:p>
    <w:p w14:paraId="7F0603AF">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规定采购项目或者采购包属于“预留采购份额”的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供应商应当符合本章第38.1款规定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否则</w:t>
      </w:r>
      <w:r>
        <w:rPr>
          <w:rFonts w:hint="eastAsia" w:ascii="宋体" w:hAnsi="宋体" w:eastAsia="宋体" w:cs="宋体"/>
          <w:color w:val="auto"/>
          <w:szCs w:val="21"/>
          <w:highlight w:val="none"/>
          <w:lang w:eastAsia="zh-CN"/>
        </w:rPr>
        <w:t>，</w:t>
      </w:r>
      <w:r>
        <w:rPr>
          <w:rFonts w:hint="eastAsia" w:ascii="宋体" w:hAnsi="宋体" w:eastAsia="宋体" w:cs="宋体"/>
          <w:b/>
          <w:bCs/>
          <w:color w:val="auto"/>
          <w:kern w:val="0"/>
          <w:szCs w:val="21"/>
          <w:highlight w:val="none"/>
        </w:rPr>
        <w:t>其响应无效</w:t>
      </w:r>
      <w:r>
        <w:rPr>
          <w:rFonts w:hint="eastAsia" w:ascii="宋体" w:hAnsi="宋体" w:eastAsia="宋体" w:cs="宋体"/>
          <w:color w:val="auto"/>
          <w:szCs w:val="21"/>
          <w:highlight w:val="none"/>
        </w:rPr>
        <w:t>。</w:t>
      </w:r>
    </w:p>
    <w:p w14:paraId="7CFEF0FA">
      <w:pPr>
        <w:spacing w:line="360" w:lineRule="auto"/>
        <w:outlineLvl w:val="3"/>
        <w:rPr>
          <w:rFonts w:hint="eastAsia" w:ascii="宋体" w:hAnsi="宋体" w:eastAsia="宋体" w:cs="宋体"/>
          <w:b/>
          <w:bCs/>
          <w:color w:val="auto"/>
          <w:sz w:val="24"/>
          <w:highlight w:val="none"/>
        </w:rPr>
      </w:pPr>
      <w:bookmarkStart w:id="50" w:name="_Toc107997963"/>
      <w:bookmarkStart w:id="51" w:name="_Toc107997836"/>
      <w:r>
        <w:rPr>
          <w:rFonts w:hint="eastAsia" w:ascii="宋体" w:hAnsi="宋体" w:eastAsia="宋体" w:cs="宋体"/>
          <w:b/>
          <w:bCs/>
          <w:color w:val="auto"/>
          <w:sz w:val="24"/>
          <w:highlight w:val="none"/>
        </w:rPr>
        <w:t>2.定义</w:t>
      </w:r>
      <w:bookmarkEnd w:id="50"/>
      <w:bookmarkEnd w:id="51"/>
    </w:p>
    <w:p w14:paraId="2CF2BE74">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2.1采购项目联系人姓名和电话见</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w:t>
      </w:r>
    </w:p>
    <w:p w14:paraId="78896401">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2.2采购人名称、地址、电话、联系人见</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w:t>
      </w:r>
    </w:p>
    <w:p w14:paraId="76630876">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2.3采购代理机构名称、地址、电话、联系人见【</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须知前附表】。</w:t>
      </w:r>
    </w:p>
    <w:p w14:paraId="1FBA2F3A">
      <w:pPr>
        <w:adjustRightInd w:val="0"/>
        <w:snapToGri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2.4供应商是指响应</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文件要求、参加竞争性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采购的法人、其他组织或者自然人。</w:t>
      </w:r>
      <w:bookmarkStart w:id="52" w:name="_Toc107997964"/>
      <w:bookmarkStart w:id="53" w:name="_Toc107997837"/>
      <w:r>
        <w:rPr>
          <w:rFonts w:hint="eastAsia" w:ascii="宋体" w:hAnsi="宋体" w:eastAsia="宋体" w:cs="宋体"/>
          <w:color w:val="auto"/>
          <w:sz w:val="21"/>
          <w:szCs w:val="21"/>
          <w:highlight w:val="none"/>
        </w:rPr>
        <w:t>本项目</w:t>
      </w:r>
      <w:r>
        <w:rPr>
          <w:rFonts w:hint="eastAsia" w:ascii="宋体" w:hAnsi="宋体" w:eastAsia="宋体" w:cs="宋体"/>
          <w:color w:val="auto"/>
          <w:kern w:val="0"/>
          <w:sz w:val="21"/>
          <w:szCs w:val="21"/>
          <w:highlight w:val="none"/>
        </w:rPr>
        <w:t>通过【</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所述方式</w:t>
      </w:r>
      <w:r>
        <w:rPr>
          <w:rFonts w:hint="eastAsia" w:ascii="宋体" w:hAnsi="宋体" w:eastAsia="宋体" w:cs="宋体"/>
          <w:color w:val="auto"/>
          <w:kern w:val="0"/>
          <w:sz w:val="21"/>
          <w:szCs w:val="21"/>
          <w:highlight w:val="none"/>
        </w:rPr>
        <w:t>，邀请符合资格条件的供应商</w:t>
      </w:r>
      <w:r>
        <w:rPr>
          <w:rFonts w:hint="eastAsia" w:ascii="宋体" w:hAnsi="宋体" w:eastAsia="宋体" w:cs="宋体"/>
          <w:color w:val="auto"/>
          <w:kern w:val="0"/>
          <w:sz w:val="21"/>
          <w:szCs w:val="21"/>
          <w:highlight w:val="none"/>
          <w:lang w:eastAsia="zh-CN"/>
        </w:rPr>
        <w:t>递交</w:t>
      </w:r>
      <w:r>
        <w:rPr>
          <w:rFonts w:hint="eastAsia" w:ascii="宋体" w:hAnsi="宋体" w:eastAsia="宋体" w:cs="宋体"/>
          <w:color w:val="auto"/>
          <w:kern w:val="0"/>
          <w:sz w:val="21"/>
          <w:szCs w:val="21"/>
          <w:highlight w:val="none"/>
        </w:rPr>
        <w:t>响应文件（含资格证明资料），参与竞争性磋商采购活动。</w:t>
      </w:r>
    </w:p>
    <w:p w14:paraId="03A91592">
      <w:pPr>
        <w:spacing w:line="360" w:lineRule="auto"/>
        <w:outlineLvl w:val="3"/>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3.供应商的资格要求</w:t>
      </w:r>
      <w:bookmarkEnd w:id="52"/>
      <w:bookmarkEnd w:id="53"/>
    </w:p>
    <w:p w14:paraId="7851D3DA">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3.1供应商应当符合</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规定的供应商资格条件。</w:t>
      </w:r>
    </w:p>
    <w:p w14:paraId="47C479C2">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3.2</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规定接受联合体形式的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供应商除应符合本章第3.1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规定外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还应遵守以下规定： </w:t>
      </w:r>
    </w:p>
    <w:p w14:paraId="25EF190F">
      <w:pPr>
        <w:adjustRightInd w:val="0"/>
        <w:snapToGrid w:val="0"/>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（l）联合体中有同类资质的供应商按照联合体分工承担相同工作的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应当按照资质等级较低的供应商确定资质等级</w:t>
      </w:r>
      <w:r>
        <w:rPr>
          <w:rFonts w:hint="eastAsia" w:ascii="宋体" w:hAnsi="宋体" w:eastAsia="宋体" w:cs="宋体"/>
          <w:color w:val="auto"/>
          <w:szCs w:val="21"/>
          <w:highlight w:val="none"/>
          <w:lang w:eastAsia="zh-CN"/>
        </w:rPr>
        <w:t>；</w:t>
      </w:r>
    </w:p>
    <w:p w14:paraId="38E3EF0F">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（2）联合体各方应按</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文件提供的格式签订联合体协议书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明确联合体牵头人和各方的权利义务、合同工作量比例；</w:t>
      </w:r>
    </w:p>
    <w:p w14:paraId="4BD19CA5">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（3）联合体各方签订联合体协议书后</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Cs w:val="21"/>
          <w:highlight w:val="none"/>
          <w:lang w:val="zh-CN"/>
        </w:rPr>
        <w:t>不得再单独参加或者与其他供应商组成新的联合体参加同一合同项下的采购活动。</w:t>
      </w:r>
    </w:p>
    <w:p w14:paraId="50C1BD08">
      <w:pPr>
        <w:spacing w:line="360" w:lineRule="auto"/>
        <w:outlineLvl w:val="3"/>
        <w:rPr>
          <w:rFonts w:hint="eastAsia" w:ascii="宋体" w:hAnsi="宋体" w:eastAsia="宋体" w:cs="宋体"/>
          <w:b/>
          <w:bCs/>
          <w:color w:val="auto"/>
          <w:sz w:val="24"/>
          <w:highlight w:val="none"/>
        </w:rPr>
      </w:pPr>
      <w:bookmarkStart w:id="54" w:name="_Toc107997838"/>
      <w:bookmarkStart w:id="55" w:name="_Toc107997965"/>
      <w:r>
        <w:rPr>
          <w:rFonts w:hint="eastAsia" w:ascii="宋体" w:hAnsi="宋体" w:eastAsia="宋体" w:cs="宋体"/>
          <w:b/>
          <w:bCs/>
          <w:color w:val="auto"/>
          <w:sz w:val="24"/>
          <w:highlight w:val="none"/>
        </w:rPr>
        <w:t>4.参与</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的费用</w:t>
      </w:r>
      <w:bookmarkEnd w:id="54"/>
      <w:bookmarkEnd w:id="55"/>
    </w:p>
    <w:p w14:paraId="0B88630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4.1无论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的结果如何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供应商应自行承担所有与竞争性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采购活动有关的全部费用。</w:t>
      </w:r>
    </w:p>
    <w:p w14:paraId="52EC68E2">
      <w:pPr>
        <w:spacing w:line="360" w:lineRule="auto"/>
        <w:outlineLvl w:val="3"/>
        <w:rPr>
          <w:rFonts w:hint="eastAsia" w:ascii="宋体" w:hAnsi="宋体" w:eastAsia="宋体" w:cs="宋体"/>
          <w:b/>
          <w:bCs/>
          <w:color w:val="auto"/>
          <w:sz w:val="24"/>
          <w:highlight w:val="none"/>
        </w:rPr>
      </w:pPr>
      <w:bookmarkStart w:id="56" w:name="_Toc107997839"/>
      <w:bookmarkStart w:id="57" w:name="_Toc107997966"/>
      <w:r>
        <w:rPr>
          <w:rFonts w:hint="eastAsia" w:ascii="宋体" w:hAnsi="宋体" w:eastAsia="宋体" w:cs="宋体"/>
          <w:b/>
          <w:bCs/>
          <w:color w:val="auto"/>
          <w:sz w:val="24"/>
          <w:highlight w:val="none"/>
        </w:rPr>
        <w:t>5.现场勘察</w:t>
      </w:r>
      <w:bookmarkEnd w:id="56"/>
      <w:bookmarkEnd w:id="57"/>
    </w:p>
    <w:p w14:paraId="30FF6B6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5.1供应商应按</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highlight w:val="none"/>
        </w:rPr>
        <w:t>中规定</w:t>
      </w:r>
      <w:r>
        <w:rPr>
          <w:rFonts w:hint="eastAsia" w:ascii="宋体" w:hAnsi="宋体" w:eastAsia="宋体" w:cs="宋体"/>
          <w:color w:val="auto"/>
          <w:szCs w:val="21"/>
          <w:highlight w:val="none"/>
        </w:rPr>
        <w:t>对采购项目现场和周围环境的现场考察。</w:t>
      </w:r>
    </w:p>
    <w:p w14:paraId="2F91DC1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5.2勘察现场的费用由供应商自己承担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勘察期间所发生的人身伤害及财产损失由供应商自己负责。</w:t>
      </w:r>
    </w:p>
    <w:p w14:paraId="118B7D45">
      <w:pPr>
        <w:adjustRightInd w:val="0"/>
        <w:snapToGrid w:val="0"/>
        <w:spacing w:line="360" w:lineRule="auto"/>
        <w:ind w:firstLine="420" w:firstLineChars="200"/>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5.3采购人不对供应商据此而做出的推论、理解和结论负责。一旦成交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供应商不得以任何借口</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而提出额外补偿</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或延长合同期限的要求。</w:t>
      </w:r>
    </w:p>
    <w:p w14:paraId="30B261A2">
      <w:pPr>
        <w:adjustRightInd w:val="0"/>
        <w:snapToGrid w:val="0"/>
        <w:spacing w:line="360" w:lineRule="auto"/>
        <w:jc w:val="center"/>
        <w:outlineLvl w:val="2"/>
        <w:rPr>
          <w:rFonts w:hint="eastAsia" w:ascii="宋体" w:hAnsi="宋体" w:eastAsia="宋体" w:cs="宋体"/>
          <w:b/>
          <w:bCs/>
          <w:color w:val="auto"/>
          <w:sz w:val="28"/>
          <w:szCs w:val="28"/>
          <w:highlight w:val="none"/>
        </w:rPr>
      </w:pPr>
      <w:bookmarkStart w:id="58" w:name="_Toc25677"/>
      <w:bookmarkStart w:id="59" w:name="_Toc107997967"/>
      <w:r>
        <w:rPr>
          <w:rFonts w:hint="eastAsia" w:ascii="宋体" w:hAnsi="宋体" w:eastAsia="宋体" w:cs="宋体"/>
          <w:b/>
          <w:bCs/>
          <w:color w:val="auto"/>
          <w:sz w:val="28"/>
          <w:szCs w:val="28"/>
          <w:highlight w:val="none"/>
        </w:rPr>
        <w:t>二、</w:t>
      </w:r>
      <w:r>
        <w:rPr>
          <w:rFonts w:hint="eastAsia" w:ascii="宋体" w:hAnsi="宋体" w:eastAsia="宋体" w:cs="宋体"/>
          <w:b/>
          <w:bCs/>
          <w:color w:val="auto"/>
          <w:sz w:val="28"/>
          <w:szCs w:val="28"/>
          <w:highlight w:val="none"/>
          <w:lang w:eastAsia="zh-CN"/>
        </w:rPr>
        <w:t>磋商</w:t>
      </w:r>
      <w:r>
        <w:rPr>
          <w:rFonts w:hint="eastAsia" w:ascii="宋体" w:hAnsi="宋体" w:eastAsia="宋体" w:cs="宋体"/>
          <w:b/>
          <w:bCs/>
          <w:color w:val="auto"/>
          <w:sz w:val="28"/>
          <w:szCs w:val="28"/>
          <w:highlight w:val="none"/>
        </w:rPr>
        <w:t>文件</w:t>
      </w:r>
      <w:bookmarkEnd w:id="58"/>
      <w:bookmarkEnd w:id="59"/>
    </w:p>
    <w:p w14:paraId="7A9DC081">
      <w:pPr>
        <w:spacing w:line="360" w:lineRule="auto"/>
        <w:outlineLvl w:val="3"/>
        <w:rPr>
          <w:rFonts w:hint="eastAsia" w:ascii="宋体" w:hAnsi="宋体" w:eastAsia="宋体" w:cs="宋体"/>
          <w:b/>
          <w:bCs/>
          <w:color w:val="auto"/>
          <w:sz w:val="24"/>
          <w:highlight w:val="none"/>
        </w:rPr>
      </w:pPr>
      <w:bookmarkStart w:id="60" w:name="_Toc107997968"/>
      <w:bookmarkStart w:id="61" w:name="_Toc107997841"/>
      <w:r>
        <w:rPr>
          <w:rFonts w:hint="eastAsia" w:ascii="宋体" w:hAnsi="宋体" w:eastAsia="宋体" w:cs="宋体"/>
          <w:b/>
          <w:bCs/>
          <w:color w:val="auto"/>
          <w:sz w:val="24"/>
          <w:highlight w:val="none"/>
        </w:rPr>
        <w:t>6.</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文件的组成</w:t>
      </w:r>
      <w:bookmarkEnd w:id="60"/>
      <w:bookmarkEnd w:id="61"/>
    </w:p>
    <w:p w14:paraId="23A7E56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文件由下列</w:t>
      </w:r>
      <w:r>
        <w:rPr>
          <w:rFonts w:hint="eastAsia" w:ascii="宋体" w:hAnsi="宋体" w:eastAsia="宋体" w:cs="宋体"/>
          <w:color w:val="auto"/>
          <w:szCs w:val="21"/>
          <w:highlight w:val="none"/>
          <w:lang w:eastAsia="zh-CN"/>
        </w:rPr>
        <w:t>内容</w:t>
      </w:r>
      <w:r>
        <w:rPr>
          <w:rFonts w:hint="eastAsia" w:ascii="宋体" w:hAnsi="宋体" w:eastAsia="宋体" w:cs="宋体"/>
          <w:color w:val="auto"/>
          <w:szCs w:val="21"/>
          <w:highlight w:val="none"/>
        </w:rPr>
        <w:t>组成：</w:t>
      </w:r>
    </w:p>
    <w:p w14:paraId="0626CE49">
      <w:pP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第一章 </w:t>
      </w:r>
      <w:r>
        <w:rPr>
          <w:rFonts w:hint="eastAsia" w:ascii="宋体" w:hAnsi="宋体" w:eastAsia="宋体" w:cs="宋体"/>
          <w:color w:val="auto"/>
          <w:szCs w:val="21"/>
          <w:highlight w:val="none"/>
          <w:lang w:eastAsia="zh-CN"/>
        </w:rPr>
        <w:t>磋商邀请公告</w:t>
      </w:r>
    </w:p>
    <w:p w14:paraId="0FF5355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第二章 </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须知</w:t>
      </w:r>
    </w:p>
    <w:p w14:paraId="10AC3CA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采购需求</w:t>
      </w:r>
    </w:p>
    <w:p w14:paraId="55660DD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合同草案条款</w:t>
      </w:r>
    </w:p>
    <w:p w14:paraId="4C88DFB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响应文件组成</w:t>
      </w:r>
    </w:p>
    <w:p w14:paraId="574A4053">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6.2</w:t>
      </w:r>
      <w:r>
        <w:rPr>
          <w:rFonts w:hint="eastAsia" w:ascii="宋体" w:hAnsi="宋体" w:eastAsia="宋体" w:cs="宋体"/>
          <w:color w:val="auto"/>
          <w:kern w:val="0"/>
          <w:szCs w:val="21"/>
          <w:highlight w:val="none"/>
        </w:rPr>
        <w:t>采购人、采购代理机构或者</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小组在</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首次响应文件截止之日前对已发出的</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文件进行的澄清或者修改</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构成</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文件的组成部分。</w:t>
      </w:r>
    </w:p>
    <w:p w14:paraId="0286338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6.3</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文件中</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小组根据与供应商</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情况可能实质性变动的内容见</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kern w:val="0"/>
          <w:szCs w:val="21"/>
          <w:highlight w:val="none"/>
        </w:rPr>
        <w:t>。对</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文件作出的实质性变动是</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文件的有效组成部分。</w:t>
      </w:r>
    </w:p>
    <w:p w14:paraId="7CBF79CB">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6.4供应商应仔细阅读</w:t>
      </w:r>
      <w:r>
        <w:rPr>
          <w:rFonts w:hint="eastAsia" w:ascii="宋体" w:hAnsi="宋体" w:eastAsia="宋体" w:cs="宋体"/>
          <w:bCs/>
          <w:color w:val="auto"/>
          <w:szCs w:val="21"/>
          <w:highlight w:val="none"/>
          <w:lang w:eastAsia="zh-CN"/>
        </w:rPr>
        <w:t>磋商</w:t>
      </w:r>
      <w:r>
        <w:rPr>
          <w:rFonts w:hint="eastAsia" w:ascii="宋体" w:hAnsi="宋体" w:eastAsia="宋体" w:cs="宋体"/>
          <w:color w:val="auto"/>
          <w:szCs w:val="21"/>
          <w:highlight w:val="none"/>
        </w:rPr>
        <w:t>文件的全部内容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按照</w:t>
      </w:r>
      <w:r>
        <w:rPr>
          <w:rFonts w:hint="eastAsia" w:ascii="宋体" w:hAnsi="宋体" w:eastAsia="宋体" w:cs="宋体"/>
          <w:bCs/>
          <w:color w:val="auto"/>
          <w:szCs w:val="21"/>
          <w:highlight w:val="none"/>
          <w:lang w:eastAsia="zh-CN"/>
        </w:rPr>
        <w:t>磋商</w:t>
      </w:r>
      <w:r>
        <w:rPr>
          <w:rFonts w:hint="eastAsia" w:ascii="宋体" w:hAnsi="宋体" w:eastAsia="宋体" w:cs="宋体"/>
          <w:color w:val="auto"/>
          <w:szCs w:val="21"/>
          <w:highlight w:val="none"/>
        </w:rPr>
        <w:t>文件要求编制响应文件。任何对</w:t>
      </w:r>
      <w:r>
        <w:rPr>
          <w:rFonts w:hint="eastAsia" w:ascii="宋体" w:hAnsi="宋体" w:eastAsia="宋体" w:cs="宋体"/>
          <w:bCs/>
          <w:color w:val="auto"/>
          <w:szCs w:val="21"/>
          <w:highlight w:val="none"/>
          <w:lang w:eastAsia="zh-CN"/>
        </w:rPr>
        <w:t>磋商</w:t>
      </w:r>
      <w:r>
        <w:rPr>
          <w:rFonts w:hint="eastAsia" w:ascii="宋体" w:hAnsi="宋体" w:eastAsia="宋体" w:cs="宋体"/>
          <w:color w:val="auto"/>
          <w:szCs w:val="21"/>
          <w:highlight w:val="none"/>
        </w:rPr>
        <w:t>文件的忽略或误解不能作为响应文件存在缺陷或瑕疵的理由</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其风险由供应商承担。</w:t>
      </w:r>
    </w:p>
    <w:p w14:paraId="14919223">
      <w:pPr>
        <w:spacing w:line="360" w:lineRule="auto"/>
        <w:outlineLvl w:val="3"/>
        <w:rPr>
          <w:rFonts w:hint="eastAsia" w:ascii="宋体" w:hAnsi="宋体" w:eastAsia="宋体" w:cs="宋体"/>
          <w:b/>
          <w:bCs/>
          <w:color w:val="auto"/>
          <w:sz w:val="24"/>
          <w:highlight w:val="none"/>
        </w:rPr>
      </w:pPr>
      <w:bookmarkStart w:id="62" w:name="_Toc107997969"/>
      <w:bookmarkStart w:id="63" w:name="_Toc107997842"/>
      <w:r>
        <w:rPr>
          <w:rFonts w:hint="eastAsia" w:ascii="宋体" w:hAnsi="宋体" w:eastAsia="宋体" w:cs="宋体"/>
          <w:b/>
          <w:bCs/>
          <w:color w:val="auto"/>
          <w:sz w:val="24"/>
          <w:highlight w:val="none"/>
        </w:rPr>
        <w:t>7.</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文件的澄清</w:t>
      </w:r>
      <w:r>
        <w:rPr>
          <w:rFonts w:hint="eastAsia" w:ascii="宋体" w:hAnsi="宋体" w:eastAsia="宋体" w:cs="宋体"/>
          <w:b/>
          <w:bCs/>
          <w:color w:val="auto"/>
          <w:kern w:val="0"/>
          <w:sz w:val="24"/>
          <w:highlight w:val="none"/>
          <w:lang w:val="zh-CN"/>
        </w:rPr>
        <w:t>或者</w:t>
      </w:r>
      <w:r>
        <w:rPr>
          <w:rFonts w:hint="eastAsia" w:ascii="宋体" w:hAnsi="宋体" w:eastAsia="宋体" w:cs="宋体"/>
          <w:b/>
          <w:bCs/>
          <w:color w:val="auto"/>
          <w:sz w:val="24"/>
          <w:highlight w:val="none"/>
        </w:rPr>
        <w:t>修改</w:t>
      </w:r>
      <w:bookmarkEnd w:id="62"/>
      <w:bookmarkEnd w:id="63"/>
    </w:p>
    <w:p w14:paraId="10BF5BF5">
      <w:pPr>
        <w:adjustRightInd w:val="0"/>
        <w:snapToGrid w:val="0"/>
        <w:spacing w:line="360" w:lineRule="auto"/>
        <w:ind w:right="-105" w:rightChars="-50"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7.1在</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首次响应文件截止之日前</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采购人、采购代理机构或者</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小组可以对已发出的</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文件进行必要的澄清或者修改。</w:t>
      </w:r>
    </w:p>
    <w:p w14:paraId="20EDFD6D">
      <w:pPr>
        <w:adjustRightInd w:val="0"/>
        <w:snapToGrid w:val="0"/>
        <w:spacing w:line="360" w:lineRule="auto"/>
        <w:ind w:right="-105" w:rightChars="-50"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szCs w:val="21"/>
          <w:highlight w:val="none"/>
        </w:rPr>
        <w:t>7.2</w:t>
      </w:r>
      <w:r>
        <w:rPr>
          <w:rFonts w:hint="eastAsia" w:ascii="宋体" w:hAnsi="宋体" w:eastAsia="宋体" w:cs="宋体"/>
          <w:color w:val="auto"/>
          <w:kern w:val="0"/>
          <w:szCs w:val="21"/>
          <w:highlight w:val="none"/>
        </w:rPr>
        <w:t>澄清或者修改的内容可能影响响应文件编制的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采购人、采购代理机构或者</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小组应当在</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首次响应文件截止之日3个工作日前</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以</w:t>
      </w:r>
      <w:r>
        <w:rPr>
          <w:rFonts w:hint="eastAsia" w:ascii="宋体" w:hAnsi="宋体" w:eastAsia="宋体" w:cs="宋体"/>
          <w:color w:val="auto"/>
          <w:kern w:val="0"/>
          <w:szCs w:val="21"/>
          <w:highlight w:val="none"/>
          <w:lang w:eastAsia="zh-CN"/>
        </w:rPr>
        <w:t>澄清公告或修改公告的</w:t>
      </w:r>
      <w:r>
        <w:rPr>
          <w:rFonts w:hint="eastAsia" w:ascii="宋体" w:hAnsi="宋体" w:eastAsia="宋体" w:cs="宋体"/>
          <w:color w:val="auto"/>
          <w:kern w:val="0"/>
          <w:szCs w:val="21"/>
          <w:highlight w:val="none"/>
        </w:rPr>
        <w:t>形式</w:t>
      </w:r>
      <w:r>
        <w:rPr>
          <w:rFonts w:hint="eastAsia" w:ascii="宋体" w:hAnsi="宋体" w:eastAsia="宋体" w:cs="宋体"/>
          <w:color w:val="auto"/>
          <w:kern w:val="0"/>
          <w:szCs w:val="21"/>
          <w:highlight w:val="none"/>
          <w:lang w:eastAsia="zh-CN"/>
        </w:rPr>
        <w:t>发布。</w:t>
      </w:r>
      <w:r>
        <w:rPr>
          <w:rFonts w:hint="eastAsia" w:ascii="宋体" w:hAnsi="宋体" w:eastAsia="宋体" w:cs="宋体"/>
          <w:color w:val="auto"/>
          <w:kern w:val="0"/>
          <w:szCs w:val="21"/>
          <w:highlight w:val="none"/>
        </w:rPr>
        <w:t>不足3个工作日的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顺延供应商</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首次响应文件截止时间。</w:t>
      </w:r>
      <w:r>
        <w:rPr>
          <w:rFonts w:hint="eastAsia" w:ascii="宋体" w:hAnsi="宋体" w:eastAsia="宋体" w:cs="宋体"/>
          <w:color w:val="auto"/>
          <w:kern w:val="0"/>
          <w:szCs w:val="21"/>
          <w:highlight w:val="none"/>
          <w:lang w:eastAsia="zh-CN"/>
        </w:rPr>
        <w:t>修改、澄清后的磋商文件请供应商自行在指定网站下载或查阅，恕不另行通知。如有遗漏，由供应商自行承担全部责任。</w:t>
      </w:r>
    </w:p>
    <w:p w14:paraId="0C7E04CA">
      <w:pPr>
        <w:keepNext w:val="0"/>
        <w:keepLines w:val="0"/>
        <w:pageBreakBefore w:val="0"/>
        <w:widowControl w:val="0"/>
        <w:kinsoku/>
        <w:wordWrap/>
        <w:overflowPunct/>
        <w:topLinePunct w:val="0"/>
        <w:autoSpaceDE/>
        <w:autoSpaceDN/>
        <w:bidi w:val="0"/>
        <w:adjustRightInd w:val="0"/>
        <w:snapToGrid w:val="0"/>
        <w:spacing w:before="313" w:beforeLines="100" w:after="157" w:afterLines="50" w:line="360" w:lineRule="auto"/>
        <w:jc w:val="center"/>
        <w:textAlignment w:val="auto"/>
        <w:outlineLvl w:val="2"/>
        <w:rPr>
          <w:rFonts w:hint="eastAsia" w:ascii="宋体" w:hAnsi="宋体" w:eastAsia="宋体" w:cs="宋体"/>
          <w:b/>
          <w:bCs/>
          <w:color w:val="auto"/>
          <w:sz w:val="28"/>
          <w:szCs w:val="28"/>
          <w:highlight w:val="none"/>
        </w:rPr>
      </w:pPr>
      <w:bookmarkStart w:id="64" w:name="_Toc107997970"/>
      <w:bookmarkStart w:id="65" w:name="_Toc24017"/>
      <w:r>
        <w:rPr>
          <w:rFonts w:hint="eastAsia" w:ascii="宋体" w:hAnsi="宋体" w:eastAsia="宋体" w:cs="宋体"/>
          <w:b/>
          <w:bCs/>
          <w:color w:val="auto"/>
          <w:sz w:val="28"/>
          <w:szCs w:val="28"/>
          <w:highlight w:val="none"/>
        </w:rPr>
        <w:t>三、响应文件</w:t>
      </w:r>
      <w:bookmarkEnd w:id="64"/>
      <w:bookmarkEnd w:id="65"/>
    </w:p>
    <w:p w14:paraId="3E29C392">
      <w:pPr>
        <w:spacing w:line="360" w:lineRule="auto"/>
        <w:outlineLvl w:val="3"/>
        <w:rPr>
          <w:rFonts w:hint="eastAsia" w:ascii="宋体" w:hAnsi="宋体" w:eastAsia="宋体" w:cs="宋体"/>
          <w:b/>
          <w:bCs/>
          <w:color w:val="auto"/>
          <w:sz w:val="24"/>
          <w:highlight w:val="none"/>
        </w:rPr>
      </w:pPr>
      <w:bookmarkStart w:id="66" w:name="_Toc107997844"/>
      <w:bookmarkStart w:id="67" w:name="_Toc107997971"/>
      <w:r>
        <w:rPr>
          <w:rFonts w:hint="eastAsia" w:ascii="宋体" w:hAnsi="宋体" w:eastAsia="宋体" w:cs="宋体"/>
          <w:b/>
          <w:bCs/>
          <w:color w:val="auto"/>
          <w:sz w:val="24"/>
          <w:highlight w:val="none"/>
        </w:rPr>
        <w:t>8.一般要求</w:t>
      </w:r>
      <w:bookmarkEnd w:id="66"/>
      <w:bookmarkEnd w:id="67"/>
    </w:p>
    <w:p w14:paraId="7992E88B">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8.1供应商应仔细阅读</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文件的所有内容</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按</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文件的要求编制响应文件</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并保证所提供的全部资料的真实性</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以使其响应文件对</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文件做出实质性的响应。</w:t>
      </w:r>
    </w:p>
    <w:p w14:paraId="6A3A0620">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8.2</w:t>
      </w: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的响应文件及供应商与采购人或采购代理机构、</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小组就有关</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的所有来往函电均使用中文。供应商可以</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其他语言的资料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但应附中文注释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在有差异时以中文为准。</w:t>
      </w:r>
    </w:p>
    <w:p w14:paraId="6727C24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8.3</w:t>
      </w:r>
      <w:r>
        <w:rPr>
          <w:rFonts w:hint="eastAsia" w:ascii="宋体" w:hAnsi="宋体" w:eastAsia="宋体" w:cs="宋体"/>
          <w:color w:val="auto"/>
          <w:szCs w:val="21"/>
          <w:highlight w:val="none"/>
        </w:rPr>
        <w:t>计量单位应使用我国法定计量单位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未列明时应默认为我国法定计量单位。</w:t>
      </w:r>
    </w:p>
    <w:p w14:paraId="1B4585A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8.4</w:t>
      </w:r>
      <w:r>
        <w:rPr>
          <w:rFonts w:hint="eastAsia" w:ascii="宋体" w:hAnsi="宋体" w:eastAsia="宋体" w:cs="宋体"/>
          <w:color w:val="auto"/>
          <w:szCs w:val="21"/>
          <w:highlight w:val="none"/>
          <w:lang w:eastAsia="zh-CN"/>
        </w:rPr>
        <w:t>本项目实行全流程电子化，</w:t>
      </w:r>
      <w:r>
        <w:rPr>
          <w:rFonts w:hint="eastAsia" w:ascii="宋体" w:hAnsi="宋体" w:eastAsia="宋体" w:cs="宋体"/>
          <w:color w:val="auto"/>
          <w:szCs w:val="21"/>
          <w:highlight w:val="none"/>
        </w:rPr>
        <w:t>响应文件应采用</w:t>
      </w:r>
      <w:r>
        <w:rPr>
          <w:rFonts w:hint="eastAsia" w:ascii="宋体" w:hAnsi="宋体" w:eastAsia="宋体" w:cs="宋体"/>
          <w:color w:val="auto"/>
          <w:szCs w:val="21"/>
          <w:highlight w:val="none"/>
          <w:lang w:eastAsia="zh-CN"/>
        </w:rPr>
        <w:t>电子</w:t>
      </w:r>
      <w:r>
        <w:rPr>
          <w:rFonts w:hint="eastAsia" w:ascii="宋体" w:hAnsi="宋体" w:eastAsia="宋体" w:cs="宋体"/>
          <w:color w:val="auto"/>
          <w:szCs w:val="21"/>
          <w:highlight w:val="none"/>
        </w:rPr>
        <w:t>形式</w:t>
      </w:r>
      <w:r>
        <w:rPr>
          <w:rFonts w:hint="eastAsia" w:ascii="宋体" w:hAnsi="宋体" w:eastAsia="宋体" w:cs="宋体"/>
          <w:color w:val="auto"/>
          <w:szCs w:val="21"/>
          <w:highlight w:val="none"/>
          <w:lang w:eastAsia="zh-CN"/>
        </w:rPr>
        <w:t>，在递交首次响应文件截止时间前上传至指定的电子交易平台</w:t>
      </w:r>
      <w:r>
        <w:rPr>
          <w:rFonts w:hint="eastAsia" w:ascii="宋体" w:hAnsi="宋体" w:eastAsia="宋体" w:cs="宋体"/>
          <w:color w:val="auto"/>
          <w:szCs w:val="21"/>
          <w:highlight w:val="none"/>
        </w:rPr>
        <w:t>。</w:t>
      </w:r>
    </w:p>
    <w:p w14:paraId="182DFC2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8.5供应商应按</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文件中提供的响应文件格式填写。</w:t>
      </w:r>
    </w:p>
    <w:p w14:paraId="0E57EDBE">
      <w:pPr>
        <w:spacing w:line="360" w:lineRule="auto"/>
        <w:outlineLvl w:val="3"/>
        <w:rPr>
          <w:rFonts w:hint="eastAsia" w:ascii="宋体" w:hAnsi="宋体" w:eastAsia="宋体" w:cs="宋体"/>
          <w:b/>
          <w:bCs/>
          <w:color w:val="auto"/>
          <w:sz w:val="24"/>
          <w:highlight w:val="none"/>
        </w:rPr>
      </w:pPr>
      <w:bookmarkStart w:id="68" w:name="_Toc107997845"/>
      <w:bookmarkStart w:id="69" w:name="_Toc107997972"/>
      <w:r>
        <w:rPr>
          <w:rFonts w:hint="eastAsia" w:ascii="宋体" w:hAnsi="宋体" w:eastAsia="宋体" w:cs="宋体"/>
          <w:b/>
          <w:bCs/>
          <w:color w:val="auto"/>
          <w:sz w:val="24"/>
          <w:highlight w:val="none"/>
        </w:rPr>
        <w:t>9.响应文件的组成</w:t>
      </w:r>
      <w:bookmarkEnd w:id="68"/>
      <w:bookmarkEnd w:id="69"/>
    </w:p>
    <w:p w14:paraId="02AC45F9">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9.1响应文件包括下列内容：</w:t>
      </w:r>
    </w:p>
    <w:p w14:paraId="7F052BE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eastAsia="zh-CN"/>
        </w:rPr>
        <w:t>首次</w:t>
      </w:r>
      <w:r>
        <w:rPr>
          <w:rFonts w:hint="eastAsia" w:ascii="宋体" w:hAnsi="宋体" w:eastAsia="宋体" w:cs="宋体"/>
          <w:color w:val="auto"/>
          <w:szCs w:val="21"/>
          <w:highlight w:val="none"/>
        </w:rPr>
        <w:t>报价表及报价文件(格式)</w:t>
      </w:r>
    </w:p>
    <w:p w14:paraId="7D6D242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响应声明(格式)</w:t>
      </w:r>
    </w:p>
    <w:p w14:paraId="5094C8F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）授权委托书(格式)</w:t>
      </w:r>
    </w:p>
    <w:p w14:paraId="40D15EB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）供应商资格审查材料</w:t>
      </w:r>
    </w:p>
    <w:p w14:paraId="242EAA3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）采购需求响应</w:t>
      </w:r>
    </w:p>
    <w:p w14:paraId="1916529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）合同条款偏离表</w:t>
      </w:r>
    </w:p>
    <w:p w14:paraId="4DD8A3A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）采购需求偏离表</w:t>
      </w:r>
    </w:p>
    <w:p w14:paraId="6CC4BB1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）享受政府采购政策的证明资料</w:t>
      </w:r>
    </w:p>
    <w:p w14:paraId="4F175CB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）供应商认为需提供的其他资料</w:t>
      </w:r>
    </w:p>
    <w:p w14:paraId="6D9BFD3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rPr>
        <w:t>）最后报价</w:t>
      </w:r>
    </w:p>
    <w:p w14:paraId="4BC94E7F">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9.2在</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过程中</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rPr>
        <w:t>供应商</w:t>
      </w:r>
      <w:r>
        <w:rPr>
          <w:rFonts w:hint="eastAsia" w:ascii="宋体" w:hAnsi="宋体" w:eastAsia="宋体" w:cs="宋体"/>
          <w:color w:val="auto"/>
          <w:highlight w:val="none"/>
        </w:rPr>
        <w:t>根据</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w:t>
      </w:r>
      <w:r>
        <w:rPr>
          <w:rFonts w:hint="eastAsia" w:ascii="宋体" w:hAnsi="宋体" w:eastAsia="宋体" w:cs="宋体"/>
          <w:bCs/>
          <w:color w:val="auto"/>
          <w:szCs w:val="21"/>
          <w:highlight w:val="none"/>
        </w:rPr>
        <w:t>要求</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w:t>
      </w:r>
      <w:r>
        <w:rPr>
          <w:rFonts w:hint="eastAsia" w:ascii="宋体" w:hAnsi="宋体" w:eastAsia="宋体" w:cs="宋体"/>
          <w:color w:val="auto"/>
          <w:highlight w:val="none"/>
        </w:rPr>
        <w:t>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的响应文件和</w:t>
      </w:r>
      <w:r>
        <w:rPr>
          <w:rFonts w:hint="eastAsia" w:ascii="宋体" w:hAnsi="宋体" w:eastAsia="宋体" w:cs="宋体"/>
          <w:color w:val="auto"/>
          <w:highlight w:val="none"/>
        </w:rPr>
        <w:t>最后报价)是</w:t>
      </w:r>
      <w:r>
        <w:rPr>
          <w:rFonts w:hint="eastAsia" w:ascii="宋体" w:hAnsi="宋体" w:eastAsia="宋体" w:cs="宋体"/>
          <w:color w:val="auto"/>
          <w:szCs w:val="21"/>
          <w:highlight w:val="none"/>
        </w:rPr>
        <w:t>响应文件</w:t>
      </w:r>
      <w:r>
        <w:rPr>
          <w:rFonts w:hint="eastAsia" w:ascii="宋体" w:hAnsi="宋体" w:eastAsia="宋体" w:cs="宋体"/>
          <w:color w:val="auto"/>
          <w:highlight w:val="none"/>
        </w:rPr>
        <w:t>的有效组成部分。</w:t>
      </w:r>
    </w:p>
    <w:p w14:paraId="02E1F33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9.3</w:t>
      </w:r>
      <w:r>
        <w:rPr>
          <w:rFonts w:hint="eastAsia" w:ascii="宋体" w:hAnsi="宋体" w:eastAsia="宋体" w:cs="宋体"/>
          <w:color w:val="auto"/>
          <w:szCs w:val="21"/>
          <w:highlight w:val="none"/>
        </w:rPr>
        <w:t>根据《</w:t>
      </w:r>
      <w:r>
        <w:rPr>
          <w:rFonts w:hint="eastAsia" w:ascii="宋体" w:hAnsi="宋体" w:eastAsia="宋体" w:cs="宋体"/>
          <w:color w:val="auto"/>
          <w:szCs w:val="21"/>
          <w:highlight w:val="none"/>
          <w:lang w:eastAsia="zh-CN"/>
        </w:rPr>
        <w:t>中华人民共和国政府采购法</w:t>
      </w:r>
      <w:r>
        <w:rPr>
          <w:rFonts w:hint="eastAsia" w:ascii="宋体" w:hAnsi="宋体" w:eastAsia="宋体" w:cs="宋体"/>
          <w:color w:val="auto"/>
          <w:szCs w:val="21"/>
          <w:highlight w:val="none"/>
        </w:rPr>
        <w:t>》第四十二条的规定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供应商无论成交与否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其响应文件不予退还。</w:t>
      </w:r>
    </w:p>
    <w:p w14:paraId="5A508C56">
      <w:pPr>
        <w:adjustRightInd w:val="0"/>
        <w:snapToGrid w:val="0"/>
        <w:spacing w:line="360" w:lineRule="auto"/>
        <w:outlineLvl w:val="3"/>
        <w:rPr>
          <w:rFonts w:hint="eastAsia" w:ascii="宋体" w:hAnsi="宋体" w:eastAsia="宋体" w:cs="宋体"/>
          <w:b/>
          <w:bCs/>
          <w:color w:val="auto"/>
          <w:sz w:val="24"/>
          <w:highlight w:val="none"/>
          <w:lang w:eastAsia="zh-CN"/>
        </w:rPr>
      </w:pPr>
      <w:bookmarkStart w:id="70" w:name="_Toc107997847"/>
      <w:bookmarkStart w:id="71" w:name="_Toc62225434"/>
      <w:bookmarkStart w:id="72" w:name="_Toc107997974"/>
      <w:r>
        <w:rPr>
          <w:rFonts w:hint="eastAsia" w:ascii="宋体" w:hAnsi="宋体" w:eastAsia="宋体" w:cs="宋体"/>
          <w:b/>
          <w:bCs/>
          <w:color w:val="auto"/>
          <w:sz w:val="24"/>
          <w:highlight w:val="none"/>
        </w:rPr>
        <w:t>10.供应商的资格更新证明</w:t>
      </w:r>
      <w:bookmarkEnd w:id="70"/>
      <w:bookmarkEnd w:id="71"/>
      <w:bookmarkEnd w:id="72"/>
      <w:r>
        <w:rPr>
          <w:rFonts w:hint="eastAsia" w:ascii="宋体" w:hAnsi="宋体" w:eastAsia="宋体" w:cs="宋体"/>
          <w:b/>
          <w:bCs/>
          <w:color w:val="auto"/>
          <w:sz w:val="24"/>
          <w:highlight w:val="none"/>
        </w:rPr>
        <w:t>材料</w:t>
      </w:r>
    </w:p>
    <w:p w14:paraId="2737EA00">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10.1被邀请的供应商在</w:t>
      </w:r>
      <w:r>
        <w:rPr>
          <w:rFonts w:hint="eastAsia" w:ascii="宋体" w:hAnsi="宋体" w:eastAsia="宋体" w:cs="宋体"/>
          <w:color w:val="auto"/>
          <w:highlight w:val="none"/>
          <w:lang w:eastAsia="zh-CN"/>
        </w:rPr>
        <w:t>递交</w:t>
      </w:r>
      <w:r>
        <w:rPr>
          <w:rFonts w:hint="eastAsia" w:ascii="宋体" w:hAnsi="宋体" w:eastAsia="宋体" w:cs="宋体"/>
          <w:color w:val="auto"/>
          <w:highlight w:val="none"/>
        </w:rPr>
        <w:t>首次响应文件前</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其资格条件发生变化</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影响或者可能影响资格条件的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应随响应文件提供更新或者补充的资格证明材料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以证实其各项条件仍能继续满足本章第3.1款规定的供应商资格条件要求。</w:t>
      </w:r>
    </w:p>
    <w:p w14:paraId="4E497B2B">
      <w:pPr>
        <w:spacing w:line="360" w:lineRule="auto"/>
        <w:outlineLvl w:val="3"/>
        <w:rPr>
          <w:rFonts w:hint="eastAsia" w:ascii="宋体" w:hAnsi="宋体" w:eastAsia="宋体" w:cs="宋体"/>
          <w:b/>
          <w:bCs/>
          <w:color w:val="auto"/>
          <w:sz w:val="24"/>
          <w:highlight w:val="none"/>
        </w:rPr>
      </w:pPr>
      <w:bookmarkStart w:id="73" w:name="_Toc107997848"/>
      <w:bookmarkStart w:id="74" w:name="_Toc107997975"/>
      <w:r>
        <w:rPr>
          <w:rFonts w:hint="eastAsia" w:ascii="宋体" w:hAnsi="宋体" w:eastAsia="宋体" w:cs="宋体"/>
          <w:b/>
          <w:bCs/>
          <w:color w:val="auto"/>
          <w:sz w:val="24"/>
          <w:highlight w:val="none"/>
        </w:rPr>
        <w:t>11.报价要求</w:t>
      </w:r>
      <w:bookmarkEnd w:id="73"/>
      <w:bookmarkEnd w:id="74"/>
    </w:p>
    <w:p w14:paraId="7A2ED73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11.1供应商应当根据</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文件第三章第一节“采购清单一览表”逐一报价；</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文件第三章提供第二节“工程量清单”的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供应商应按其要求填写相应表格。</w:t>
      </w:r>
    </w:p>
    <w:p w14:paraId="777E4438">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11.2在报价表、分项报价表填写报价时应注意下列要求：</w:t>
      </w:r>
    </w:p>
    <w:p w14:paraId="76B67DB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（1）采购需求要求的安装、调试、培训、售后服务及其他附加服务的费用。</w:t>
      </w:r>
    </w:p>
    <w:p w14:paraId="2F85270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（2）所有根据合同或其他原因应由供应商</w:t>
      </w:r>
      <w:r>
        <w:rPr>
          <w:rFonts w:hint="eastAsia" w:ascii="宋体" w:hAnsi="宋体" w:eastAsia="宋体" w:cs="宋体"/>
          <w:color w:val="auto"/>
          <w:szCs w:val="21"/>
          <w:highlight w:val="none"/>
          <w:lang w:eastAsia="zh-CN"/>
        </w:rPr>
        <w:t>缴纳</w:t>
      </w:r>
      <w:r>
        <w:rPr>
          <w:rFonts w:hint="eastAsia" w:ascii="宋体" w:hAnsi="宋体" w:eastAsia="宋体" w:cs="宋体"/>
          <w:color w:val="auto"/>
          <w:szCs w:val="21"/>
          <w:highlight w:val="none"/>
        </w:rPr>
        <w:t>和支付的税款和费用。</w:t>
      </w:r>
    </w:p>
    <w:p w14:paraId="0476334A">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文件指定交货地点的运输、保险、装卸费。</w:t>
      </w:r>
    </w:p>
    <w:p w14:paraId="6C93992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highlight w:val="none"/>
        </w:rPr>
        <w:t>（4）实行工程量清单报价的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供应商</w:t>
      </w:r>
      <w:r>
        <w:rPr>
          <w:rFonts w:hint="eastAsia" w:ascii="宋体" w:hAnsi="宋体" w:eastAsia="宋体" w:cs="宋体"/>
          <w:color w:val="auto"/>
          <w:highlight w:val="none"/>
          <w:lang w:eastAsia="zh-CN"/>
        </w:rPr>
        <w:t>递交</w:t>
      </w:r>
      <w:r>
        <w:rPr>
          <w:rFonts w:hint="eastAsia" w:ascii="宋体" w:hAnsi="宋体" w:eastAsia="宋体" w:cs="宋体"/>
          <w:color w:val="auto"/>
          <w:highlight w:val="none"/>
        </w:rPr>
        <w:t>最后报价应与已标价工程量清单总报价一致。</w:t>
      </w:r>
    </w:p>
    <w:p w14:paraId="4967C7A3">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11.3</w:t>
      </w:r>
      <w:r>
        <w:rPr>
          <w:rFonts w:hint="eastAsia" w:ascii="宋体" w:hAnsi="宋体" w:eastAsia="宋体" w:cs="宋体"/>
          <w:color w:val="auto"/>
          <w:kern w:val="0"/>
          <w:szCs w:val="21"/>
          <w:highlight w:val="none"/>
          <w:lang w:val="zh-CN"/>
        </w:rPr>
        <w:t>供应商</w:t>
      </w:r>
      <w:r>
        <w:rPr>
          <w:rFonts w:hint="eastAsia" w:ascii="宋体" w:hAnsi="宋体" w:eastAsia="宋体" w:cs="宋体"/>
          <w:color w:val="auto"/>
          <w:kern w:val="0"/>
          <w:szCs w:val="21"/>
          <w:highlight w:val="none"/>
        </w:rPr>
        <w:t>的最后报价不得超过</w:t>
      </w:r>
      <w:r>
        <w:rPr>
          <w:rFonts w:hint="eastAsia" w:ascii="宋体" w:hAnsi="宋体" w:eastAsia="宋体" w:cs="宋体"/>
          <w:color w:val="auto"/>
          <w:kern w:val="0"/>
          <w:szCs w:val="21"/>
          <w:highlight w:val="none"/>
          <w:lang w:eastAsia="zh-CN"/>
        </w:rPr>
        <w:t>首次报价，首次报价不得超过</w:t>
      </w:r>
      <w:r>
        <w:rPr>
          <w:rFonts w:hint="eastAsia" w:ascii="宋体" w:hAnsi="宋体" w:eastAsia="宋体" w:cs="宋体"/>
          <w:color w:val="auto"/>
          <w:kern w:val="0"/>
          <w:szCs w:val="21"/>
          <w:highlight w:val="none"/>
        </w:rPr>
        <w:t>采购项目预算</w:t>
      </w:r>
      <w:r>
        <w:rPr>
          <w:rFonts w:hint="eastAsia" w:ascii="宋体" w:hAnsi="宋体" w:eastAsia="宋体" w:cs="宋体"/>
          <w:color w:val="auto"/>
          <w:kern w:val="0"/>
          <w:szCs w:val="21"/>
          <w:highlight w:val="none"/>
          <w:lang w:eastAsia="zh-CN"/>
        </w:rPr>
        <w:t>，</w:t>
      </w:r>
      <w:r>
        <w:rPr>
          <w:rFonts w:hint="eastAsia" w:ascii="宋体" w:hAnsi="宋体" w:eastAsia="宋体" w:cs="宋体"/>
          <w:b/>
          <w:bCs/>
          <w:color w:val="auto"/>
          <w:kern w:val="0"/>
          <w:szCs w:val="21"/>
          <w:highlight w:val="none"/>
        </w:rPr>
        <w:t>否则</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其响应无效</w:t>
      </w:r>
      <w:r>
        <w:rPr>
          <w:rFonts w:hint="eastAsia" w:ascii="宋体" w:hAnsi="宋体" w:eastAsia="宋体" w:cs="宋体"/>
          <w:color w:val="auto"/>
          <w:kern w:val="0"/>
          <w:szCs w:val="21"/>
          <w:highlight w:val="none"/>
        </w:rPr>
        <w:t>。采购项目预算见</w:t>
      </w:r>
      <w:r>
        <w:rPr>
          <w:rFonts w:hint="eastAsia" w:ascii="宋体" w:hAnsi="宋体" w:eastAsia="宋体" w:cs="宋体"/>
          <w:b/>
          <w:color w:val="auto"/>
          <w:kern w:val="0"/>
          <w:szCs w:val="21"/>
          <w:highlight w:val="none"/>
        </w:rPr>
        <w:t>【</w:t>
      </w:r>
      <w:r>
        <w:rPr>
          <w:rFonts w:hint="eastAsia" w:ascii="宋体" w:hAnsi="宋体" w:eastAsia="宋体" w:cs="宋体"/>
          <w:b/>
          <w:color w:val="auto"/>
          <w:kern w:val="0"/>
          <w:szCs w:val="21"/>
          <w:highlight w:val="none"/>
          <w:lang w:eastAsia="zh-CN"/>
        </w:rPr>
        <w:t>磋商</w:t>
      </w:r>
      <w:r>
        <w:rPr>
          <w:rFonts w:hint="eastAsia" w:ascii="宋体" w:hAnsi="宋体" w:eastAsia="宋体" w:cs="宋体"/>
          <w:b/>
          <w:color w:val="auto"/>
          <w:kern w:val="0"/>
          <w:szCs w:val="21"/>
          <w:highlight w:val="none"/>
        </w:rPr>
        <w:t>须知前附表】</w:t>
      </w:r>
      <w:r>
        <w:rPr>
          <w:rFonts w:hint="eastAsia" w:ascii="宋体" w:hAnsi="宋体" w:eastAsia="宋体" w:cs="宋体"/>
          <w:color w:val="auto"/>
          <w:kern w:val="0"/>
          <w:szCs w:val="21"/>
          <w:highlight w:val="none"/>
        </w:rPr>
        <w:t>。</w:t>
      </w:r>
    </w:p>
    <w:p w14:paraId="2EAFE97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11.4采用固定价格定价方式的采购项目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的最后报价在合同执行过程中是固定不变的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不得以任何理由予以变更。以可变动价格</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的报价将被认为是非实质响应而被拒绝。</w:t>
      </w:r>
    </w:p>
    <w:p w14:paraId="627B4C58">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11.5采购人不接受供应商给予的赠品、回扣或者与采购无关的其他商品、服务。</w:t>
      </w:r>
    </w:p>
    <w:p w14:paraId="061479A1">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11.6报价的其他要求见</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w:t>
      </w:r>
    </w:p>
    <w:p w14:paraId="704FB374">
      <w:pPr>
        <w:spacing w:line="360" w:lineRule="auto"/>
        <w:outlineLvl w:val="3"/>
        <w:rPr>
          <w:rFonts w:hint="default" w:ascii="宋体" w:hAnsi="宋体" w:eastAsia="宋体" w:cs="宋体"/>
          <w:b/>
          <w:bCs/>
          <w:color w:val="auto"/>
          <w:sz w:val="24"/>
          <w:highlight w:val="none"/>
          <w:lang w:val="en-US" w:eastAsia="zh-CN"/>
        </w:rPr>
      </w:pPr>
      <w:bookmarkStart w:id="75" w:name="_Toc107997976"/>
      <w:bookmarkStart w:id="76" w:name="_Toc107997849"/>
      <w:r>
        <w:rPr>
          <w:rFonts w:hint="eastAsia" w:ascii="宋体" w:hAnsi="宋体" w:eastAsia="宋体" w:cs="宋体"/>
          <w:b/>
          <w:bCs/>
          <w:color w:val="auto"/>
          <w:sz w:val="24"/>
          <w:highlight w:val="none"/>
        </w:rPr>
        <w:t>12.</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保证金</w:t>
      </w:r>
      <w:bookmarkEnd w:id="75"/>
      <w:bookmarkEnd w:id="76"/>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本项目不要求提供）</w:t>
      </w:r>
    </w:p>
    <w:p w14:paraId="1E2530A9">
      <w:pPr>
        <w:autoSpaceDE w:val="0"/>
        <w:autoSpaceDN w:val="0"/>
        <w:adjustRightInd w:val="0"/>
        <w:spacing w:line="360" w:lineRule="auto"/>
        <w:ind w:firstLine="420" w:firstLineChars="200"/>
        <w:jc w:val="left"/>
        <w:rPr>
          <w:rFonts w:hint="eastAsia" w:ascii="宋体" w:hAnsi="宋体" w:eastAsia="宋体" w:cs="宋体"/>
          <w:bCs/>
          <w:color w:val="auto"/>
          <w:highlight w:val="none"/>
        </w:rPr>
      </w:pPr>
      <w:r>
        <w:rPr>
          <w:rFonts w:hint="eastAsia" w:ascii="宋体" w:hAnsi="宋体" w:eastAsia="宋体" w:cs="宋体"/>
          <w:color w:val="auto"/>
          <w:highlight w:val="none"/>
        </w:rPr>
        <w:t>12.1</w:t>
      </w:r>
      <w:r>
        <w:rPr>
          <w:rFonts w:hint="eastAsia" w:ascii="宋体" w:hAnsi="宋体" w:eastAsia="宋体" w:cs="宋体"/>
          <w:bCs/>
          <w:color w:val="auto"/>
          <w:highlight w:val="none"/>
          <w:lang w:eastAsia="zh-CN"/>
        </w:rPr>
        <w:t>磋商</w:t>
      </w:r>
      <w:r>
        <w:rPr>
          <w:rFonts w:hint="eastAsia" w:ascii="宋体" w:hAnsi="宋体" w:eastAsia="宋体" w:cs="宋体"/>
          <w:bCs/>
          <w:color w:val="auto"/>
          <w:highlight w:val="none"/>
        </w:rPr>
        <w:t>文件要求供应商</w:t>
      </w:r>
      <w:r>
        <w:rPr>
          <w:rFonts w:hint="eastAsia" w:ascii="宋体" w:hAnsi="宋体" w:eastAsia="宋体" w:cs="宋体"/>
          <w:bCs/>
          <w:color w:val="auto"/>
          <w:highlight w:val="none"/>
          <w:lang w:eastAsia="zh-CN"/>
        </w:rPr>
        <w:t>递交磋商</w:t>
      </w:r>
      <w:r>
        <w:rPr>
          <w:rFonts w:hint="eastAsia" w:ascii="宋体" w:hAnsi="宋体" w:eastAsia="宋体" w:cs="宋体"/>
          <w:bCs/>
          <w:color w:val="auto"/>
          <w:highlight w:val="none"/>
        </w:rPr>
        <w:t>保证金的</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供应商应按</w:t>
      </w:r>
      <w:r>
        <w:rPr>
          <w:rFonts w:hint="eastAsia" w:ascii="宋体" w:hAnsi="宋体" w:eastAsia="宋体" w:cs="宋体"/>
          <w:b/>
          <w:bCs/>
          <w:color w:val="auto"/>
          <w:highlight w:val="none"/>
        </w:rPr>
        <w:t>【</w:t>
      </w:r>
      <w:r>
        <w:rPr>
          <w:rFonts w:hint="eastAsia" w:ascii="宋体" w:hAnsi="宋体" w:eastAsia="宋体" w:cs="宋体"/>
          <w:b/>
          <w:bCs/>
          <w:color w:val="auto"/>
          <w:highlight w:val="none"/>
          <w:lang w:eastAsia="zh-CN"/>
        </w:rPr>
        <w:t>磋商</w:t>
      </w:r>
      <w:r>
        <w:rPr>
          <w:rFonts w:hint="eastAsia" w:ascii="宋体" w:hAnsi="宋体" w:eastAsia="宋体" w:cs="宋体"/>
          <w:b/>
          <w:bCs/>
          <w:color w:val="auto"/>
          <w:highlight w:val="none"/>
        </w:rPr>
        <w:t>须知前附表】</w:t>
      </w:r>
      <w:r>
        <w:rPr>
          <w:rFonts w:hint="eastAsia" w:ascii="宋体" w:hAnsi="宋体" w:eastAsia="宋体" w:cs="宋体"/>
          <w:bCs/>
          <w:color w:val="auto"/>
          <w:highlight w:val="none"/>
        </w:rPr>
        <w:t>规定</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在</w:t>
      </w:r>
      <w:r>
        <w:rPr>
          <w:rFonts w:hint="eastAsia" w:ascii="宋体" w:hAnsi="宋体" w:eastAsia="宋体" w:cs="宋体"/>
          <w:bCs/>
          <w:color w:val="auto"/>
          <w:highlight w:val="none"/>
          <w:lang w:eastAsia="zh-CN"/>
        </w:rPr>
        <w:t>递交</w:t>
      </w:r>
      <w:r>
        <w:rPr>
          <w:rFonts w:hint="eastAsia" w:ascii="宋体" w:hAnsi="宋体" w:eastAsia="宋体" w:cs="宋体"/>
          <w:bCs/>
          <w:color w:val="auto"/>
          <w:highlight w:val="none"/>
        </w:rPr>
        <w:t>首次响应文件的截止时间前</w:t>
      </w:r>
      <w:r>
        <w:rPr>
          <w:rFonts w:hint="eastAsia" w:ascii="宋体" w:hAnsi="宋体" w:eastAsia="宋体" w:cs="宋体"/>
          <w:bCs/>
          <w:color w:val="auto"/>
          <w:highlight w:val="none"/>
          <w:lang w:eastAsia="zh-CN"/>
        </w:rPr>
        <w:t>递交磋商</w:t>
      </w:r>
      <w:r>
        <w:rPr>
          <w:rFonts w:hint="eastAsia" w:ascii="宋体" w:hAnsi="宋体" w:eastAsia="宋体" w:cs="宋体"/>
          <w:bCs/>
          <w:color w:val="auto"/>
          <w:highlight w:val="none"/>
        </w:rPr>
        <w:t>保证金。</w:t>
      </w:r>
      <w:r>
        <w:rPr>
          <w:rFonts w:hint="eastAsia" w:ascii="宋体" w:hAnsi="宋体" w:eastAsia="宋体" w:cs="宋体"/>
          <w:bCs/>
          <w:color w:val="auto"/>
          <w:highlight w:val="none"/>
          <w:lang w:eastAsia="zh-CN"/>
        </w:rPr>
        <w:t>磋商</w:t>
      </w:r>
      <w:r>
        <w:rPr>
          <w:rFonts w:hint="eastAsia" w:ascii="宋体" w:hAnsi="宋体" w:eastAsia="宋体" w:cs="宋体"/>
          <w:bCs/>
          <w:color w:val="auto"/>
          <w:highlight w:val="none"/>
        </w:rPr>
        <w:t>保证金有效期应当与响应文件有效期一致。供应商可用</w:t>
      </w:r>
      <w:r>
        <w:rPr>
          <w:rFonts w:hint="eastAsia" w:ascii="宋体" w:hAnsi="宋体" w:eastAsia="宋体" w:cs="宋体"/>
          <w:bCs/>
          <w:color w:val="auto"/>
          <w:highlight w:val="none"/>
          <w:lang w:eastAsia="zh-CN"/>
        </w:rPr>
        <w:t>电子</w:t>
      </w:r>
      <w:r>
        <w:rPr>
          <w:rFonts w:hint="eastAsia" w:ascii="宋体" w:hAnsi="宋体" w:eastAsia="宋体" w:cs="宋体"/>
          <w:bCs/>
          <w:color w:val="auto"/>
          <w:highlight w:val="none"/>
        </w:rPr>
        <w:t>保函替代</w:t>
      </w:r>
      <w:r>
        <w:rPr>
          <w:rFonts w:hint="eastAsia" w:ascii="宋体" w:hAnsi="宋体" w:eastAsia="宋体" w:cs="宋体"/>
          <w:bCs/>
          <w:color w:val="auto"/>
          <w:highlight w:val="none"/>
          <w:lang w:eastAsia="zh-CN"/>
        </w:rPr>
        <w:t>磋商</w:t>
      </w:r>
      <w:r>
        <w:rPr>
          <w:rFonts w:hint="eastAsia" w:ascii="宋体" w:hAnsi="宋体" w:eastAsia="宋体" w:cs="宋体"/>
          <w:bCs/>
          <w:color w:val="auto"/>
          <w:highlight w:val="none"/>
        </w:rPr>
        <w:t>保证金。</w:t>
      </w:r>
    </w:p>
    <w:p w14:paraId="69B2DEF1">
      <w:pPr>
        <w:adjustRightInd w:val="0"/>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12.2</w:t>
      </w:r>
      <w:r>
        <w:rPr>
          <w:rFonts w:hint="eastAsia" w:ascii="宋体" w:hAnsi="宋体" w:eastAsia="宋体" w:cs="宋体"/>
          <w:color w:val="auto"/>
          <w:kern w:val="0"/>
          <w:szCs w:val="21"/>
          <w:highlight w:val="none"/>
          <w:lang w:val="zh-CN"/>
        </w:rPr>
        <w:t>供应商为联合体的，可以由联合体中的一方或者共同交纳</w:t>
      </w:r>
      <w:r>
        <w:rPr>
          <w:rFonts w:hint="eastAsia" w:ascii="宋体" w:hAnsi="宋体" w:eastAsia="宋体" w:cs="宋体"/>
          <w:bCs/>
          <w:color w:val="auto"/>
          <w:highlight w:val="none"/>
          <w:lang w:eastAsia="zh-CN"/>
        </w:rPr>
        <w:t>磋商</w:t>
      </w:r>
      <w:r>
        <w:rPr>
          <w:rFonts w:hint="eastAsia" w:ascii="宋体" w:hAnsi="宋体" w:eastAsia="宋体" w:cs="宋体"/>
          <w:color w:val="auto"/>
          <w:kern w:val="0"/>
          <w:szCs w:val="21"/>
          <w:highlight w:val="none"/>
          <w:lang w:val="zh-CN"/>
        </w:rPr>
        <w:t>保证金，其交纳的</w:t>
      </w:r>
      <w:r>
        <w:rPr>
          <w:rFonts w:hint="eastAsia" w:ascii="宋体" w:hAnsi="宋体" w:eastAsia="宋体" w:cs="宋体"/>
          <w:bCs/>
          <w:color w:val="auto"/>
          <w:highlight w:val="none"/>
          <w:lang w:eastAsia="zh-CN"/>
        </w:rPr>
        <w:t>磋商</w:t>
      </w:r>
      <w:r>
        <w:rPr>
          <w:rFonts w:hint="eastAsia" w:ascii="宋体" w:hAnsi="宋体" w:eastAsia="宋体" w:cs="宋体"/>
          <w:color w:val="auto"/>
          <w:kern w:val="0"/>
          <w:szCs w:val="21"/>
          <w:highlight w:val="none"/>
          <w:lang w:val="zh-CN"/>
        </w:rPr>
        <w:t>保证金，对联合体各方均具有约束力。</w:t>
      </w:r>
    </w:p>
    <w:p w14:paraId="3656F12A">
      <w:pPr>
        <w:tabs>
          <w:tab w:val="left" w:pos="6300"/>
        </w:tabs>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12.3采购人、采购代理机构在成交通知书发出后5个工作日内退还未成交供应商的</w:t>
      </w:r>
      <w:r>
        <w:rPr>
          <w:rFonts w:hint="eastAsia" w:ascii="宋体" w:hAnsi="宋体" w:eastAsia="宋体" w:cs="宋体"/>
          <w:bCs/>
          <w:color w:val="auto"/>
          <w:szCs w:val="21"/>
          <w:highlight w:val="none"/>
          <w:lang w:eastAsia="zh-CN"/>
        </w:rPr>
        <w:t>磋商</w:t>
      </w:r>
      <w:r>
        <w:rPr>
          <w:rFonts w:hint="eastAsia" w:ascii="宋体" w:hAnsi="宋体" w:eastAsia="宋体" w:cs="宋体"/>
          <w:color w:val="auto"/>
          <w:szCs w:val="21"/>
          <w:highlight w:val="none"/>
        </w:rPr>
        <w:t>保证金；在采购合同签订后5个工作日内退还成交供应商的</w:t>
      </w:r>
      <w:r>
        <w:rPr>
          <w:rFonts w:hint="eastAsia" w:ascii="宋体" w:hAnsi="宋体" w:eastAsia="宋体" w:cs="宋体"/>
          <w:bCs/>
          <w:color w:val="auto"/>
          <w:szCs w:val="21"/>
          <w:highlight w:val="none"/>
          <w:lang w:eastAsia="zh-CN"/>
        </w:rPr>
        <w:t>磋商</w:t>
      </w:r>
      <w:r>
        <w:rPr>
          <w:rFonts w:hint="eastAsia" w:ascii="宋体" w:hAnsi="宋体" w:eastAsia="宋体" w:cs="宋体"/>
          <w:color w:val="auto"/>
          <w:szCs w:val="21"/>
          <w:highlight w:val="none"/>
        </w:rPr>
        <w:t>保证金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但因供应商自身原因导致无法及时退还的除外。</w:t>
      </w:r>
    </w:p>
    <w:p w14:paraId="42BEEC91">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12.4</w:t>
      </w:r>
      <w:r>
        <w:rPr>
          <w:rFonts w:hint="eastAsia" w:ascii="宋体" w:hAnsi="宋体" w:eastAsia="宋体" w:cs="宋体"/>
          <w:bCs/>
          <w:color w:val="auto"/>
          <w:highlight w:val="none"/>
          <w:lang w:eastAsia="zh-CN"/>
        </w:rPr>
        <w:t>磋商</w:t>
      </w:r>
      <w:r>
        <w:rPr>
          <w:rFonts w:hint="eastAsia" w:ascii="宋体" w:hAnsi="宋体" w:eastAsia="宋体" w:cs="宋体"/>
          <w:color w:val="auto"/>
          <w:szCs w:val="21"/>
          <w:highlight w:val="none"/>
        </w:rPr>
        <w:t>保证金的退还按以下规定办理：</w:t>
      </w:r>
    </w:p>
    <w:p w14:paraId="653E310A">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（1）成交供应商的</w:t>
      </w:r>
      <w:r>
        <w:rPr>
          <w:rFonts w:hint="eastAsia" w:ascii="宋体" w:hAnsi="宋体" w:eastAsia="宋体" w:cs="宋体"/>
          <w:bCs/>
          <w:color w:val="auto"/>
          <w:highlight w:val="none"/>
          <w:lang w:eastAsia="zh-CN"/>
        </w:rPr>
        <w:t>磋商</w:t>
      </w:r>
      <w:r>
        <w:rPr>
          <w:rFonts w:hint="eastAsia" w:ascii="宋体" w:hAnsi="宋体" w:eastAsia="宋体" w:cs="宋体"/>
          <w:color w:val="auto"/>
          <w:szCs w:val="21"/>
          <w:highlight w:val="none"/>
        </w:rPr>
        <w:t>保证金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在政府采购合同签订后5个工作日内退还。</w:t>
      </w:r>
    </w:p>
    <w:p w14:paraId="4B4FC842">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（2）未成交供应商的</w:t>
      </w:r>
      <w:r>
        <w:rPr>
          <w:rFonts w:hint="eastAsia" w:ascii="宋体" w:hAnsi="宋体" w:eastAsia="宋体" w:cs="宋体"/>
          <w:bCs/>
          <w:color w:val="auto"/>
          <w:highlight w:val="none"/>
          <w:lang w:eastAsia="zh-CN"/>
        </w:rPr>
        <w:t>磋商</w:t>
      </w:r>
      <w:r>
        <w:rPr>
          <w:rFonts w:hint="eastAsia" w:ascii="宋体" w:hAnsi="宋体" w:eastAsia="宋体" w:cs="宋体"/>
          <w:color w:val="auto"/>
          <w:szCs w:val="21"/>
          <w:highlight w:val="none"/>
        </w:rPr>
        <w:t>保证金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在成交通知书发出后5个工作日内退还。</w:t>
      </w:r>
    </w:p>
    <w:p w14:paraId="74783396">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（3）终止竞争性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采购活动的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在发布项目终止公告后5个工作日内退还。</w:t>
      </w:r>
    </w:p>
    <w:p w14:paraId="148BF3A5">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12.5</w:t>
      </w:r>
      <w:r>
        <w:rPr>
          <w:rFonts w:hint="eastAsia" w:ascii="宋体" w:hAnsi="宋体" w:eastAsia="宋体" w:cs="宋体"/>
          <w:color w:val="auto"/>
          <w:kern w:val="0"/>
          <w:szCs w:val="21"/>
          <w:highlight w:val="none"/>
        </w:rPr>
        <w:t>有下列情形之一的</w:t>
      </w:r>
      <w:r>
        <w:rPr>
          <w:rFonts w:hint="eastAsia" w:ascii="宋体" w:hAnsi="宋体" w:eastAsia="宋体" w:cs="宋体"/>
          <w:color w:val="auto"/>
          <w:kern w:val="0"/>
          <w:szCs w:val="21"/>
          <w:highlight w:val="none"/>
          <w:lang w:eastAsia="zh-CN"/>
        </w:rPr>
        <w:t>，</w:t>
      </w:r>
      <w:r>
        <w:rPr>
          <w:rFonts w:hint="eastAsia" w:ascii="宋体" w:hAnsi="宋体" w:eastAsia="宋体" w:cs="宋体"/>
          <w:bCs/>
          <w:color w:val="auto"/>
          <w:szCs w:val="21"/>
          <w:highlight w:val="none"/>
          <w:lang w:eastAsia="zh-CN"/>
        </w:rPr>
        <w:t>磋商</w:t>
      </w:r>
      <w:r>
        <w:rPr>
          <w:rFonts w:hint="eastAsia" w:ascii="宋体" w:hAnsi="宋体" w:eastAsia="宋体" w:cs="宋体"/>
          <w:color w:val="auto"/>
          <w:kern w:val="0"/>
          <w:szCs w:val="21"/>
          <w:highlight w:val="none"/>
        </w:rPr>
        <w:t>保证金不予退还</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并上缴本级财政国库：</w:t>
      </w:r>
    </w:p>
    <w:p w14:paraId="2126159A">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（1）供应商在</w:t>
      </w:r>
      <w:r>
        <w:rPr>
          <w:rFonts w:hint="eastAsia" w:ascii="宋体" w:hAnsi="宋体" w:eastAsia="宋体" w:cs="宋体"/>
          <w:color w:val="auto"/>
          <w:szCs w:val="21"/>
          <w:highlight w:val="none"/>
          <w:lang w:eastAsia="zh-CN"/>
        </w:rPr>
        <w:t>递交首次响应文件截止时间</w:t>
      </w:r>
      <w:r>
        <w:rPr>
          <w:rFonts w:hint="eastAsia" w:ascii="宋体" w:hAnsi="宋体" w:eastAsia="宋体" w:cs="宋体"/>
          <w:color w:val="auto"/>
          <w:szCs w:val="21"/>
          <w:highlight w:val="none"/>
        </w:rPr>
        <w:t>后撤回响应文件的；</w:t>
      </w:r>
    </w:p>
    <w:p w14:paraId="1A36061C">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（2）供应商在响应文件中提供虚假材料的；</w:t>
      </w:r>
    </w:p>
    <w:p w14:paraId="66BAC47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（3）除因不可抗力或</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文件认可的情形以外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成交供应商不与采购人签订合同的；</w:t>
      </w:r>
    </w:p>
    <w:p w14:paraId="0CCDFCC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（4）供应商与采购人、其他供应商或者采购代理机构恶意串通的；</w:t>
      </w:r>
    </w:p>
    <w:p w14:paraId="0E9AF74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文件规定的其他情形。</w:t>
      </w:r>
    </w:p>
    <w:p w14:paraId="13129412">
      <w:pPr>
        <w:spacing w:line="360" w:lineRule="auto"/>
        <w:outlineLvl w:val="3"/>
        <w:rPr>
          <w:rFonts w:hint="eastAsia" w:ascii="宋体" w:hAnsi="宋体" w:eastAsia="宋体" w:cs="宋体"/>
          <w:b/>
          <w:bCs/>
          <w:color w:val="auto"/>
          <w:sz w:val="24"/>
          <w:highlight w:val="none"/>
        </w:rPr>
      </w:pPr>
      <w:bookmarkStart w:id="77" w:name="_Toc107997977"/>
      <w:bookmarkStart w:id="78" w:name="_Toc107997850"/>
      <w:r>
        <w:rPr>
          <w:rFonts w:hint="eastAsia" w:ascii="宋体" w:hAnsi="宋体" w:eastAsia="宋体" w:cs="宋体"/>
          <w:b/>
          <w:bCs/>
          <w:color w:val="auto"/>
          <w:sz w:val="24"/>
          <w:highlight w:val="none"/>
        </w:rPr>
        <w:t>13.响应文件有效期</w:t>
      </w:r>
      <w:bookmarkEnd w:id="77"/>
      <w:bookmarkEnd w:id="78"/>
    </w:p>
    <w:p w14:paraId="7AD19C4B">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13.1响应文件</w:t>
      </w:r>
      <w:r>
        <w:rPr>
          <w:rFonts w:hint="eastAsia" w:ascii="宋体" w:hAnsi="宋体" w:eastAsia="宋体" w:cs="宋体"/>
          <w:color w:val="auto"/>
          <w:szCs w:val="21"/>
          <w:highlight w:val="none"/>
        </w:rPr>
        <w:t>有效期见</w:t>
      </w:r>
      <w:r>
        <w:rPr>
          <w:rFonts w:hint="eastAsia" w:ascii="宋体" w:hAnsi="宋体" w:eastAsia="宋体" w:cs="宋体"/>
          <w:b/>
          <w:bCs/>
          <w:color w:val="auto"/>
          <w:highlight w:val="none"/>
        </w:rPr>
        <w:t>【</w:t>
      </w:r>
      <w:r>
        <w:rPr>
          <w:rFonts w:hint="eastAsia" w:ascii="宋体" w:hAnsi="宋体" w:eastAsia="宋体" w:cs="宋体"/>
          <w:b/>
          <w:bCs/>
          <w:color w:val="auto"/>
          <w:highlight w:val="none"/>
          <w:lang w:eastAsia="zh-CN"/>
        </w:rPr>
        <w:t>磋商</w:t>
      </w:r>
      <w:r>
        <w:rPr>
          <w:rFonts w:hint="eastAsia" w:ascii="宋体" w:hAnsi="宋体" w:eastAsia="宋体" w:cs="宋体"/>
          <w:b/>
          <w:bCs/>
          <w:color w:val="auto"/>
          <w:highlight w:val="none"/>
        </w:rPr>
        <w:t>须知前附表】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在此期间</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文件对供应商具有法律约束力</w:t>
      </w:r>
      <w:r>
        <w:rPr>
          <w:rFonts w:hint="eastAsia" w:ascii="宋体" w:hAnsi="宋体" w:eastAsia="宋体" w:cs="宋体"/>
          <w:color w:val="auto"/>
          <w:szCs w:val="21"/>
          <w:highlight w:val="none"/>
          <w:lang w:eastAsia="zh-CN"/>
        </w:rPr>
        <w:t>，</w:t>
      </w:r>
      <w:r>
        <w:rPr>
          <w:rFonts w:hint="eastAsia" w:ascii="宋体" w:hAnsi="宋体" w:eastAsia="宋体" w:cs="宋体"/>
          <w:color w:val="auto"/>
          <w:highlight w:val="none"/>
        </w:rPr>
        <w:t>从</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首次响应文件截止时间</w:t>
      </w:r>
      <w:r>
        <w:rPr>
          <w:rFonts w:hint="eastAsia" w:ascii="宋体" w:hAnsi="宋体" w:eastAsia="宋体" w:cs="宋体"/>
          <w:color w:val="auto"/>
          <w:highlight w:val="none"/>
        </w:rPr>
        <w:t>之日起计算。响应文件有效期不足的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其</w:t>
      </w:r>
      <w:r>
        <w:rPr>
          <w:rFonts w:hint="eastAsia" w:ascii="宋体" w:hAnsi="宋体" w:eastAsia="宋体" w:cs="宋体"/>
          <w:b/>
          <w:bCs/>
          <w:color w:val="auto"/>
          <w:highlight w:val="none"/>
        </w:rPr>
        <w:t>响应无效</w:t>
      </w:r>
      <w:r>
        <w:rPr>
          <w:rFonts w:hint="eastAsia" w:ascii="宋体" w:hAnsi="宋体" w:eastAsia="宋体" w:cs="宋体"/>
          <w:color w:val="auto"/>
          <w:highlight w:val="none"/>
        </w:rPr>
        <w:t>。</w:t>
      </w:r>
    </w:p>
    <w:p w14:paraId="37A9E305">
      <w:pPr>
        <w:spacing w:line="360" w:lineRule="auto"/>
        <w:outlineLvl w:val="3"/>
        <w:rPr>
          <w:rFonts w:hint="eastAsia" w:ascii="宋体" w:hAnsi="宋体" w:eastAsia="宋体" w:cs="宋体"/>
          <w:b/>
          <w:bCs/>
          <w:color w:val="auto"/>
          <w:sz w:val="24"/>
          <w:highlight w:val="none"/>
        </w:rPr>
      </w:pPr>
      <w:bookmarkStart w:id="79" w:name="_Toc107997978"/>
      <w:bookmarkStart w:id="80" w:name="_Toc107997851"/>
      <w:r>
        <w:rPr>
          <w:rFonts w:hint="eastAsia" w:ascii="宋体" w:hAnsi="宋体" w:eastAsia="宋体" w:cs="宋体"/>
          <w:b/>
          <w:bCs/>
          <w:color w:val="auto"/>
          <w:sz w:val="24"/>
          <w:highlight w:val="none"/>
        </w:rPr>
        <w:t>14.分包</w:t>
      </w:r>
      <w:bookmarkEnd w:id="79"/>
      <w:bookmarkEnd w:id="80"/>
    </w:p>
    <w:p w14:paraId="33CF3F74">
      <w:pPr>
        <w:adjustRightInd w:val="0"/>
        <w:snapToGrid w:val="0"/>
        <w:spacing w:before="156" w:beforeLines="50"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14.1</w:t>
      </w:r>
      <w:r>
        <w:rPr>
          <w:rFonts w:hint="eastAsia" w:ascii="宋体" w:hAnsi="宋体" w:eastAsia="宋体" w:cs="宋体"/>
          <w:b/>
          <w:bCs/>
          <w:color w:val="auto"/>
          <w:highlight w:val="none"/>
        </w:rPr>
        <w:t>【</w:t>
      </w:r>
      <w:r>
        <w:rPr>
          <w:rFonts w:hint="eastAsia" w:ascii="宋体" w:hAnsi="宋体" w:eastAsia="宋体" w:cs="宋体"/>
          <w:b/>
          <w:bCs/>
          <w:color w:val="auto"/>
          <w:highlight w:val="none"/>
          <w:lang w:eastAsia="zh-CN"/>
        </w:rPr>
        <w:t>磋商</w:t>
      </w:r>
      <w:r>
        <w:rPr>
          <w:rFonts w:hint="eastAsia" w:ascii="宋体" w:hAnsi="宋体" w:eastAsia="宋体" w:cs="宋体"/>
          <w:b/>
          <w:bCs/>
          <w:color w:val="auto"/>
          <w:highlight w:val="none"/>
        </w:rPr>
        <w:t>须知前附表】</w:t>
      </w:r>
      <w:r>
        <w:rPr>
          <w:rFonts w:hint="eastAsia" w:ascii="宋体" w:hAnsi="宋体" w:eastAsia="宋体" w:cs="宋体"/>
          <w:color w:val="auto"/>
          <w:highlight w:val="none"/>
        </w:rPr>
        <w:t>规定供应商分包的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供应商分包承诺不符合竞争性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文件中有关分包规定的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其</w:t>
      </w:r>
      <w:r>
        <w:rPr>
          <w:rFonts w:hint="eastAsia" w:ascii="宋体" w:hAnsi="宋体" w:eastAsia="宋体" w:cs="宋体"/>
          <w:b/>
          <w:bCs/>
          <w:color w:val="auto"/>
          <w:highlight w:val="none"/>
        </w:rPr>
        <w:t>响应无效</w:t>
      </w:r>
      <w:r>
        <w:rPr>
          <w:rFonts w:hint="eastAsia" w:ascii="宋体" w:hAnsi="宋体" w:eastAsia="宋体" w:cs="宋体"/>
          <w:color w:val="auto"/>
          <w:highlight w:val="none"/>
        </w:rPr>
        <w:t>。</w:t>
      </w:r>
    </w:p>
    <w:p w14:paraId="23F758F4">
      <w:pPr>
        <w:adjustRightInd w:val="0"/>
        <w:snapToGrid w:val="0"/>
        <w:spacing w:before="156" w:beforeLines="50"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14.2供应商应在签订政府采购合同前向采购人提供分包合同</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否则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采购人有权拒绝签订采购合同。</w:t>
      </w:r>
    </w:p>
    <w:p w14:paraId="25755679">
      <w:pPr>
        <w:adjustRightInd w:val="0"/>
        <w:snapToGrid w:val="0"/>
        <w:spacing w:before="156" w:beforeLines="50"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14.3享受中小企业扶持政策获得政府采购合同的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小微企业不得将合同分包给大中型企业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中型企业不得将合同分包给大型企业。</w:t>
      </w:r>
    </w:p>
    <w:p w14:paraId="393BF4A3">
      <w:pPr>
        <w:adjustRightInd w:val="0"/>
        <w:snapToGrid w:val="0"/>
        <w:spacing w:before="156" w:beforeLines="50"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14.4分包供应商不得再次分包。</w:t>
      </w:r>
    </w:p>
    <w:p w14:paraId="65098613">
      <w:pPr>
        <w:adjustRightInd w:val="0"/>
        <w:snapToGrid w:val="0"/>
        <w:spacing w:before="156" w:beforeLines="50" w:line="360" w:lineRule="auto"/>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rPr>
        <w:t>.</w:t>
      </w:r>
      <w:r>
        <w:rPr>
          <w:rFonts w:hint="eastAsia" w:ascii="宋体" w:hAnsi="宋体" w:eastAsia="宋体" w:cs="宋体"/>
          <w:b/>
          <w:color w:val="auto"/>
          <w:sz w:val="24"/>
          <w:highlight w:val="none"/>
          <w:lang w:val="en-US" w:eastAsia="zh-CN"/>
        </w:rPr>
        <w:t>电子响应文件的制作和签署</w:t>
      </w:r>
    </w:p>
    <w:p w14:paraId="4057FE28">
      <w:pPr>
        <w:keepNext w:val="0"/>
        <w:keepLines w:val="0"/>
        <w:pageBreakBefore w:val="0"/>
        <w:kinsoku/>
        <w:wordWrap/>
        <w:overflowPunct/>
        <w:topLinePunct w:val="0"/>
        <w:autoSpaceDE/>
        <w:autoSpaceDN/>
        <w:bidi w:val="0"/>
        <w:adjustRightInd w:val="0"/>
        <w:snapToGrid w:val="0"/>
        <w:spacing w:beforeLines="50" w:line="360" w:lineRule="auto"/>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15.1 </w:t>
      </w:r>
      <w:r>
        <w:rPr>
          <w:rFonts w:hint="eastAsia" w:ascii="宋体" w:hAnsi="宋体" w:eastAsia="宋体" w:cs="宋体"/>
          <w:color w:val="auto"/>
          <w:szCs w:val="21"/>
          <w:highlight w:val="none"/>
          <w:u w:val="none"/>
          <w:lang w:val="en-US" w:eastAsia="zh-CN"/>
        </w:rPr>
        <w:t>供应商应在本项目获取磋商文件截止时间前登录湖南省公共资源交易统一注册平台（网址：</w:t>
      </w:r>
      <w:r>
        <w:rPr>
          <w:rFonts w:hint="eastAsia" w:ascii="宋体" w:hAnsi="宋体" w:eastAsia="宋体" w:cs="宋体"/>
          <w:color w:val="auto"/>
          <w:szCs w:val="21"/>
          <w:highlight w:val="none"/>
          <w:u w:val="none"/>
          <w:lang w:val="en-US" w:eastAsia="zh-CN"/>
        </w:rPr>
        <w:fldChar w:fldCharType="begin"/>
      </w:r>
      <w:r>
        <w:rPr>
          <w:rFonts w:hint="eastAsia" w:ascii="宋体" w:hAnsi="宋体" w:eastAsia="宋体" w:cs="宋体"/>
          <w:color w:val="auto"/>
          <w:szCs w:val="21"/>
          <w:highlight w:val="none"/>
          <w:u w:val="none"/>
          <w:lang w:val="en-US" w:eastAsia="zh-CN"/>
        </w:rPr>
        <w:instrText xml:space="preserve"> HYPERLINK "http://222.240.80.14:8888/G2/register!verification.do?systemId=4028c7b35a8cfff2015a8df8bba001fc）k" </w:instrText>
      </w:r>
      <w:r>
        <w:rPr>
          <w:rFonts w:hint="eastAsia" w:ascii="宋体" w:hAnsi="宋体" w:eastAsia="宋体" w:cs="宋体"/>
          <w:color w:val="auto"/>
          <w:szCs w:val="21"/>
          <w:highlight w:val="none"/>
          <w:u w:val="none"/>
          <w:lang w:val="en-US" w:eastAsia="zh-CN"/>
        </w:rPr>
        <w:fldChar w:fldCharType="separate"/>
      </w:r>
      <w:r>
        <w:rPr>
          <w:rStyle w:val="56"/>
          <w:rFonts w:hint="eastAsia" w:ascii="宋体" w:hAnsi="宋体" w:eastAsia="宋体" w:cs="宋体"/>
          <w:color w:val="auto"/>
          <w:szCs w:val="21"/>
          <w:highlight w:val="none"/>
          <w:lang w:val="en-US" w:eastAsia="zh-CN"/>
        </w:rPr>
        <w:t>http://222.240.80.14:8888/G2/register!verification.do?systemId=4028c7b35a8cfff2015a8df8bba001fc）</w:t>
      </w:r>
      <w:r>
        <w:rPr>
          <w:rFonts w:hint="eastAsia" w:ascii="宋体" w:hAnsi="宋体" w:eastAsia="宋体" w:cs="宋体"/>
          <w:color w:val="auto"/>
          <w:szCs w:val="21"/>
          <w:highlight w:val="none"/>
          <w:u w:val="none"/>
          <w:lang w:val="en-US" w:eastAsia="zh-CN"/>
        </w:rPr>
        <w:fldChar w:fldCharType="end"/>
      </w:r>
      <w:r>
        <w:rPr>
          <w:rFonts w:hint="eastAsia" w:ascii="宋体" w:hAnsi="宋体" w:eastAsia="宋体" w:cs="宋体"/>
          <w:color w:val="auto"/>
          <w:szCs w:val="21"/>
          <w:highlight w:val="none"/>
          <w:u w:val="none"/>
          <w:lang w:val="en-US" w:eastAsia="zh-CN"/>
        </w:rPr>
        <w:t>中进行账号注册和数字证书申请。</w:t>
      </w:r>
    </w:p>
    <w:p w14:paraId="5FCC9873">
      <w:pPr>
        <w:keepNext w:val="0"/>
        <w:keepLines w:val="0"/>
        <w:pageBreakBefore w:val="0"/>
        <w:kinsoku/>
        <w:wordWrap/>
        <w:overflowPunct/>
        <w:topLinePunct w:val="0"/>
        <w:autoSpaceDE/>
        <w:autoSpaceDN/>
        <w:bidi w:val="0"/>
        <w:adjustRightInd w:val="0"/>
        <w:snapToGrid w:val="0"/>
        <w:spacing w:beforeLines="50" w:line="360" w:lineRule="auto"/>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15.2</w:t>
      </w:r>
      <w:r>
        <w:rPr>
          <w:rFonts w:hint="eastAsia" w:ascii="宋体" w:hAnsi="宋体" w:eastAsia="宋体" w:cs="宋体"/>
          <w:color w:val="auto"/>
          <w:szCs w:val="21"/>
          <w:highlight w:val="none"/>
          <w:u w:val="none"/>
          <w:lang w:val="en-US" w:eastAsia="zh-CN"/>
        </w:rPr>
        <w:t>已完成审核的供应商应在本项目获取磋商文件截止时间前登录</w:t>
      </w:r>
      <w:r>
        <w:rPr>
          <w:rFonts w:hint="eastAsia" w:ascii="宋体" w:hAnsi="宋体" w:eastAsia="宋体" w:cs="宋体"/>
          <w:color w:val="auto"/>
          <w:szCs w:val="21"/>
          <w:highlight w:val="none"/>
          <w:lang w:eastAsia="zh-CN"/>
        </w:rPr>
        <w:t>郴州市政府采购（非标）电子交易平台（网址：</w:t>
      </w:r>
      <w:r>
        <w:rPr>
          <w:rFonts w:hint="eastAsia" w:ascii="宋体" w:hAnsi="宋体" w:eastAsia="宋体" w:cs="宋体"/>
          <w:color w:val="auto"/>
          <w:szCs w:val="21"/>
          <w:highlight w:val="none"/>
          <w:lang w:val="en-US" w:eastAsia="zh-CN"/>
        </w:rPr>
        <w:fldChar w:fldCharType="begin"/>
      </w:r>
      <w:r>
        <w:rPr>
          <w:rFonts w:hint="eastAsia" w:ascii="宋体" w:hAnsi="宋体" w:eastAsia="宋体" w:cs="宋体"/>
          <w:color w:val="auto"/>
          <w:szCs w:val="21"/>
          <w:highlight w:val="none"/>
          <w:lang w:val="en-US" w:eastAsia="zh-CN"/>
        </w:rPr>
        <w:instrText xml:space="preserve"> HYPERLINK "http://cz.hbncp.com.cn/#/）免费获取及下载电子磋商文件。" </w:instrText>
      </w:r>
      <w:r>
        <w:rPr>
          <w:rFonts w:hint="eastAsia" w:ascii="宋体" w:hAnsi="宋体" w:eastAsia="宋体" w:cs="宋体"/>
          <w:color w:val="auto"/>
          <w:szCs w:val="21"/>
          <w:highlight w:val="none"/>
          <w:lang w:val="en-US" w:eastAsia="zh-CN"/>
        </w:rPr>
        <w:fldChar w:fldCharType="separate"/>
      </w:r>
      <w:r>
        <w:rPr>
          <w:rStyle w:val="56"/>
          <w:rFonts w:hint="eastAsia" w:ascii="宋体" w:hAnsi="宋体" w:eastAsia="宋体" w:cs="宋体"/>
          <w:color w:val="auto"/>
          <w:szCs w:val="21"/>
          <w:highlight w:val="none"/>
          <w:lang w:val="en-US" w:eastAsia="zh-CN"/>
        </w:rPr>
        <w:t>http://cz.hbncp.com.cn/#/</w:t>
      </w:r>
      <w:r>
        <w:rPr>
          <w:rStyle w:val="56"/>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fldChar w:fldCharType="end"/>
      </w:r>
      <w:r>
        <w:rPr>
          <w:rFonts w:hint="eastAsia" w:ascii="宋体" w:hAnsi="宋体" w:eastAsia="宋体" w:cs="宋体"/>
          <w:color w:val="auto"/>
          <w:szCs w:val="21"/>
          <w:highlight w:val="none"/>
          <w:lang w:val="en-US" w:eastAsia="zh-CN"/>
        </w:rPr>
        <w:t>中进行“公告”--“立即投递”--“下载文件”的操作，逾期将不能获取磋商文件。未按照相关程序操作的供应商，所产生的后果由供应商自行承担全部责任。</w:t>
      </w:r>
    </w:p>
    <w:p w14:paraId="6DD4BAC6">
      <w:pPr>
        <w:keepNext w:val="0"/>
        <w:keepLines w:val="0"/>
        <w:pageBreakBefore w:val="0"/>
        <w:kinsoku/>
        <w:wordWrap/>
        <w:overflowPunct/>
        <w:topLinePunct w:val="0"/>
        <w:autoSpaceDE/>
        <w:autoSpaceDN/>
        <w:bidi w:val="0"/>
        <w:adjustRightInd w:val="0"/>
        <w:snapToGrid w:val="0"/>
        <w:spacing w:beforeLines="50"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供应商确认响应后，应当在交易平台上认可的“制作工具软件下载”制作响应文件（含澄清、说明文件）并进行固化、加密；否则将可能影响电子响应文件的上传而导致响应无效。 </w:t>
      </w:r>
    </w:p>
    <w:p w14:paraId="528F4525">
      <w:pPr>
        <w:keepNext w:val="0"/>
        <w:keepLines w:val="0"/>
        <w:pageBreakBefore w:val="0"/>
        <w:kinsoku/>
        <w:wordWrap/>
        <w:overflowPunct/>
        <w:topLinePunct w:val="0"/>
        <w:autoSpaceDE/>
        <w:autoSpaceDN/>
        <w:bidi w:val="0"/>
        <w:adjustRightInd w:val="0"/>
        <w:snapToGrid w:val="0"/>
        <w:spacing w:beforeLines="50"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15.3供应商应按照电子磋商文件格式及非标工具编制响应文件及综合评分表的相关资料。必须按磋商文件目录和节点对应位置上传或填写相应资料，否则，由于编制上传位置失误，系统将判断供应商未递交此项资料，由此造成的后果和责任由供应商自行承担。 </w:t>
      </w:r>
    </w:p>
    <w:p w14:paraId="1401C148">
      <w:pPr>
        <w:keepNext w:val="0"/>
        <w:keepLines w:val="0"/>
        <w:pageBreakBefore w:val="0"/>
        <w:kinsoku/>
        <w:wordWrap/>
        <w:overflowPunct/>
        <w:topLinePunct w:val="0"/>
        <w:autoSpaceDE/>
        <w:autoSpaceDN/>
        <w:bidi w:val="0"/>
        <w:adjustRightInd w:val="0"/>
        <w:snapToGrid w:val="0"/>
        <w:spacing w:beforeLines="50"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15.4供应商应注意压缩电子文件，上传的有关扫描件的尺寸和清晰度应该能够在电脑上被阅读、识别和判断。若供应商未按要求提供证明材料或提供的仅是部分证明材料或提供不清晰的扫描件复印件，无法阅读、识别和判断的，由此可能导致的不予计分、废标等后果由供应商自行承担。 </w:t>
      </w:r>
    </w:p>
    <w:p w14:paraId="19AA5690">
      <w:pPr>
        <w:keepNext w:val="0"/>
        <w:keepLines w:val="0"/>
        <w:pageBreakBefore w:val="0"/>
        <w:kinsoku/>
        <w:wordWrap/>
        <w:overflowPunct/>
        <w:topLinePunct w:val="0"/>
        <w:autoSpaceDE/>
        <w:autoSpaceDN/>
        <w:bidi w:val="0"/>
        <w:adjustRightInd w:val="0"/>
        <w:snapToGrid w:val="0"/>
        <w:spacing w:beforeLines="50" w:line="360" w:lineRule="auto"/>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lang w:val="en-US" w:eastAsia="zh-CN"/>
        </w:rPr>
        <w:t>本项目电子响应文件容量应当控制在100MB以内（如文件大小超过100MB，请联系系统客服协助解决），请供应商注意控制文件大小。若因响应文件容量较大而影响响应的，其责任由供应商自行承担。</w:t>
      </w:r>
    </w:p>
    <w:p w14:paraId="2351D196">
      <w:pPr>
        <w:keepNext w:val="0"/>
        <w:keepLines w:val="0"/>
        <w:pageBreakBefore w:val="0"/>
        <w:kinsoku/>
        <w:wordWrap/>
        <w:overflowPunct/>
        <w:topLinePunct w:val="0"/>
        <w:autoSpaceDE/>
        <w:autoSpaceDN/>
        <w:bidi w:val="0"/>
        <w:adjustRightInd w:val="0"/>
        <w:snapToGrid w:val="0"/>
        <w:spacing w:beforeLines="50" w:line="360" w:lineRule="auto"/>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15.5供应商应在电子响应文件指定签章处采用交易平台认可的 CA 数字证书（含电子印章）进行签章。 </w:t>
      </w:r>
    </w:p>
    <w:p w14:paraId="588BE390">
      <w:pPr>
        <w:adjustRightInd w:val="0"/>
        <w:snapToGrid w:val="0"/>
        <w:spacing w:before="156" w:beforeLines="50" w:line="360" w:lineRule="auto"/>
        <w:ind w:firstLine="420" w:firstLineChars="200"/>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15.6电子响应文件具有法律效力，若响应文件与磋商文件要求不一致，其内容影响成交结果时，责任由供应商自行承担。</w:t>
      </w:r>
    </w:p>
    <w:p w14:paraId="0DEE9AF3">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outlineLvl w:val="2"/>
        <w:rPr>
          <w:rFonts w:hint="eastAsia" w:ascii="宋体" w:hAnsi="宋体" w:eastAsia="宋体" w:cs="宋体"/>
          <w:b/>
          <w:bCs/>
          <w:color w:val="auto"/>
          <w:sz w:val="28"/>
          <w:szCs w:val="28"/>
          <w:highlight w:val="none"/>
          <w:lang w:eastAsia="zh-CN"/>
        </w:rPr>
      </w:pPr>
      <w:bookmarkStart w:id="81" w:name="_Toc107997980"/>
      <w:bookmarkStart w:id="82" w:name="_Toc1615"/>
      <w:r>
        <w:rPr>
          <w:rFonts w:hint="eastAsia" w:ascii="宋体" w:hAnsi="宋体" w:eastAsia="宋体" w:cs="宋体"/>
          <w:b/>
          <w:bCs/>
          <w:color w:val="auto"/>
          <w:sz w:val="28"/>
          <w:szCs w:val="28"/>
          <w:highlight w:val="none"/>
        </w:rPr>
        <w:t>四、响应文件的</w:t>
      </w:r>
      <w:bookmarkEnd w:id="81"/>
      <w:bookmarkEnd w:id="82"/>
      <w:r>
        <w:rPr>
          <w:rFonts w:hint="eastAsia" w:ascii="宋体" w:hAnsi="宋体" w:eastAsia="宋体" w:cs="宋体"/>
          <w:b/>
          <w:bCs/>
          <w:color w:val="auto"/>
          <w:sz w:val="28"/>
          <w:szCs w:val="28"/>
          <w:highlight w:val="none"/>
          <w:lang w:eastAsia="zh-CN"/>
        </w:rPr>
        <w:t>递交</w:t>
      </w:r>
    </w:p>
    <w:p w14:paraId="70944812">
      <w:pPr>
        <w:adjustRightInd w:val="0"/>
        <w:snapToGrid w:val="0"/>
        <w:spacing w:before="156" w:beforeLines="50" w:line="360" w:lineRule="auto"/>
        <w:jc w:val="left"/>
        <w:rPr>
          <w:rFonts w:hint="eastAsia" w:ascii="宋体" w:hAnsi="宋体" w:eastAsia="宋体" w:cs="宋体"/>
          <w:b/>
          <w:bCs/>
          <w:color w:val="auto"/>
          <w:sz w:val="24"/>
          <w:highlight w:val="none"/>
        </w:rPr>
      </w:pPr>
      <w:bookmarkStart w:id="83" w:name="_Toc107997854"/>
      <w:bookmarkStart w:id="84" w:name="_Toc107997981"/>
      <w:r>
        <w:rPr>
          <w:rFonts w:hint="eastAsia" w:ascii="宋体" w:hAnsi="宋体" w:eastAsia="宋体" w:cs="宋体"/>
          <w:b/>
          <w:bCs/>
          <w:color w:val="auto"/>
          <w:sz w:val="24"/>
          <w:highlight w:val="none"/>
        </w:rPr>
        <w:t>16.</w:t>
      </w:r>
      <w:bookmarkEnd w:id="83"/>
      <w:bookmarkEnd w:id="84"/>
      <w:r>
        <w:rPr>
          <w:rFonts w:hint="eastAsia" w:ascii="宋体" w:hAnsi="宋体" w:eastAsia="宋体" w:cs="宋体"/>
          <w:b/>
          <w:color w:val="auto"/>
          <w:sz w:val="24"/>
          <w:highlight w:val="none"/>
          <w:lang w:val="en-US" w:eastAsia="zh-CN"/>
        </w:rPr>
        <w:t>电子响应文件的加密和递交</w:t>
      </w:r>
    </w:p>
    <w:p w14:paraId="0C88B463">
      <w:pPr>
        <w:pStyle w:val="23"/>
        <w:keepNext w:val="0"/>
        <w:keepLines w:val="0"/>
        <w:pageBreakBefore w:val="0"/>
        <w:kinsoku/>
        <w:wordWrap/>
        <w:overflowPunct/>
        <w:topLinePunct w:val="0"/>
        <w:autoSpaceDE/>
        <w:bidi w:val="0"/>
        <w:adjustRightInd/>
        <w:snapToGrid/>
        <w:spacing w:beforeAutospacing="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供应商应在本项目获取磋商文件截止时间前登录郴州市公共资源（非标）电子交易平台（网址：http://cz.hbncp.com.cn/#/）进行线上上传电子响应文件。</w:t>
      </w:r>
    </w:p>
    <w:p w14:paraId="1884F519">
      <w:pPr>
        <w:pStyle w:val="23"/>
        <w:keepNext w:val="0"/>
        <w:keepLines w:val="0"/>
        <w:pageBreakBefore w:val="0"/>
        <w:kinsoku/>
        <w:wordWrap/>
        <w:overflowPunct/>
        <w:topLinePunct w:val="0"/>
        <w:autoSpaceDE/>
        <w:bidi w:val="0"/>
        <w:adjustRightInd/>
        <w:snapToGrid/>
        <w:spacing w:beforeAutospacing="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16.2供应商应在本磋商文件规定的递交截止时间之前，在交易平台中递交电子响应文件，电子响应文件经过CA数字证书加密后上传递交，其他任何单位或个人均无法在递交截止时间之前查看或篡改，不存在泄密风险。供应商还需在投递页面填写本项目磋商的代表（法定代表人或授权代表人）的手机号码，以便顺利进行视频会议邀请通知。</w:t>
      </w:r>
    </w:p>
    <w:p w14:paraId="3BDFF060">
      <w:pPr>
        <w:pStyle w:val="23"/>
        <w:keepNext w:val="0"/>
        <w:keepLines w:val="0"/>
        <w:pageBreakBefore w:val="0"/>
        <w:kinsoku/>
        <w:wordWrap/>
        <w:overflowPunct/>
        <w:topLinePunct w:val="0"/>
        <w:autoSpaceDE/>
        <w:bidi w:val="0"/>
        <w:adjustRightInd/>
        <w:snapToGrid/>
        <w:spacing w:beforeAutospacing="0" w:afterAutospacing="0" w:line="360" w:lineRule="auto"/>
        <w:ind w:left="0" w:leftChars="0"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16.3供应商需在响应文件及最后报价规定解密截止时间前，进行响应文件的解密；未在规定时间解密的将视为未递交响应文件，其响应无效</w:t>
      </w:r>
      <w:r>
        <w:rPr>
          <w:rFonts w:hint="eastAsia" w:ascii="宋体" w:hAnsi="宋体" w:eastAsia="宋体" w:cs="宋体"/>
          <w:color w:val="auto"/>
          <w:sz w:val="24"/>
          <w:szCs w:val="24"/>
          <w:highlight w:val="none"/>
          <w:lang w:val="en-US" w:eastAsia="zh-CN"/>
        </w:rPr>
        <w:t>。</w:t>
      </w:r>
    </w:p>
    <w:p w14:paraId="1A448313">
      <w:pPr>
        <w:adjustRightInd w:val="0"/>
        <w:snapToGrid w:val="0"/>
        <w:spacing w:before="156" w:beforeLines="50" w:line="360" w:lineRule="auto"/>
        <w:jc w:val="left"/>
        <w:rPr>
          <w:rFonts w:hint="eastAsia" w:ascii="宋体" w:hAnsi="宋体" w:eastAsia="宋体" w:cs="宋体"/>
          <w:b/>
          <w:bCs/>
          <w:color w:val="auto"/>
          <w:sz w:val="24"/>
          <w:highlight w:val="none"/>
        </w:rPr>
      </w:pPr>
      <w:bookmarkStart w:id="85" w:name="_Toc107997855"/>
      <w:bookmarkStart w:id="86" w:name="_Toc107997982"/>
      <w:r>
        <w:rPr>
          <w:rFonts w:hint="eastAsia" w:ascii="宋体" w:hAnsi="宋体" w:eastAsia="宋体" w:cs="宋体"/>
          <w:b/>
          <w:bCs/>
          <w:color w:val="auto"/>
          <w:sz w:val="24"/>
          <w:highlight w:val="none"/>
        </w:rPr>
        <w:t>17.</w:t>
      </w:r>
      <w:bookmarkEnd w:id="85"/>
      <w:bookmarkEnd w:id="86"/>
      <w:r>
        <w:rPr>
          <w:rFonts w:hint="eastAsia" w:ascii="宋体" w:hAnsi="宋体" w:eastAsia="宋体" w:cs="宋体"/>
          <w:b/>
          <w:color w:val="auto"/>
          <w:sz w:val="24"/>
          <w:highlight w:val="none"/>
          <w:lang w:val="en-US" w:eastAsia="zh-CN"/>
        </w:rPr>
        <w:t>电子响应文件的修改和撤回</w:t>
      </w:r>
    </w:p>
    <w:p w14:paraId="5132F9E3">
      <w:pPr>
        <w:pStyle w:val="23"/>
        <w:keepNext w:val="0"/>
        <w:keepLines w:val="0"/>
        <w:pageBreakBefore w:val="0"/>
        <w:kinsoku/>
        <w:wordWrap/>
        <w:overflowPunct/>
        <w:topLinePunct w:val="0"/>
        <w:autoSpaceDE/>
        <w:bidi w:val="0"/>
        <w:adjustRightInd/>
        <w:snapToGrid/>
        <w:spacing w:beforeAutospacing="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17.1</w:t>
      </w:r>
      <w:r>
        <w:rPr>
          <w:rFonts w:hint="eastAsia" w:ascii="宋体" w:hAnsi="宋体" w:eastAsia="宋体" w:cs="宋体"/>
          <w:color w:val="auto"/>
          <w:sz w:val="21"/>
          <w:szCs w:val="21"/>
          <w:highlight w:val="none"/>
          <w:lang w:val="en-US" w:eastAsia="zh-CN"/>
        </w:rPr>
        <w:t>供应商在递交响应文件后，可以撤回并修改其响应文件，但供应商必须在规定的磋商截止时间之前将修改的响应文件在郴州市政府采购（非标）电子交易系统上重新递交。在递交首次响应文件截止时间之后，供应商不得要求对其响应文件做任何修改。</w:t>
      </w:r>
    </w:p>
    <w:p w14:paraId="47813604">
      <w:pPr>
        <w:pStyle w:val="23"/>
        <w:keepNext w:val="0"/>
        <w:keepLines w:val="0"/>
        <w:pageBreakBefore w:val="0"/>
        <w:kinsoku/>
        <w:wordWrap/>
        <w:overflowPunct/>
        <w:topLinePunct w:val="0"/>
        <w:autoSpaceDE/>
        <w:bidi w:val="0"/>
        <w:adjustRightInd/>
        <w:snapToGrid/>
        <w:spacing w:beforeAutospacing="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17.2 补充、修改的内容与响应文件不一致时，以补充、修改的内容为准。</w:t>
      </w:r>
    </w:p>
    <w:p w14:paraId="45E9667D">
      <w:p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lang w:val="en-US" w:eastAsia="zh-CN" w:bidi="ar"/>
        </w:rPr>
        <w:t>17.3 采购人、采购代理机构发布了修改、澄清文件的，供应商应按照修改、澄清后的磋商文件要求重新编制响应文件并上传至交易平台。</w:t>
      </w:r>
    </w:p>
    <w:p w14:paraId="19463B14">
      <w:pPr>
        <w:pageBreakBefore w:val="0"/>
        <w:kinsoku/>
        <w:wordWrap/>
        <w:overflowPunct/>
        <w:topLinePunct w:val="0"/>
        <w:bidi w:val="0"/>
        <w:spacing w:line="360" w:lineRule="auto"/>
        <w:ind w:firstLine="482" w:firstLineChars="200"/>
        <w:textAlignment w:val="auto"/>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18.响应文件的</w:t>
      </w:r>
      <w:r>
        <w:rPr>
          <w:rFonts w:hint="eastAsia" w:ascii="宋体" w:hAnsi="宋体" w:eastAsia="宋体" w:cs="宋体"/>
          <w:b/>
          <w:bCs/>
          <w:color w:val="auto"/>
          <w:sz w:val="24"/>
          <w:szCs w:val="24"/>
          <w:highlight w:val="none"/>
          <w:lang w:eastAsia="zh-CN"/>
        </w:rPr>
        <w:t>递交</w:t>
      </w:r>
      <w:r>
        <w:rPr>
          <w:rFonts w:hint="eastAsia" w:ascii="宋体" w:hAnsi="宋体" w:eastAsia="宋体" w:cs="宋体"/>
          <w:b/>
          <w:bCs/>
          <w:color w:val="auto"/>
          <w:sz w:val="24"/>
          <w:szCs w:val="24"/>
          <w:highlight w:val="none"/>
        </w:rPr>
        <w:t>与接收</w:t>
      </w:r>
    </w:p>
    <w:p w14:paraId="27713C83">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18.1供应商应在</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规定的</w:t>
      </w:r>
      <w:r>
        <w:rPr>
          <w:rFonts w:hint="eastAsia" w:ascii="宋体" w:hAnsi="宋体" w:eastAsia="宋体" w:cs="宋体"/>
          <w:color w:val="auto"/>
          <w:kern w:val="0"/>
          <w:sz w:val="21"/>
          <w:szCs w:val="21"/>
          <w:highlight w:val="none"/>
        </w:rPr>
        <w:t>时间和</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lang w:eastAsia="zh-CN"/>
        </w:rPr>
        <w:t>递交</w:t>
      </w:r>
      <w:r>
        <w:rPr>
          <w:rFonts w:hint="eastAsia" w:ascii="宋体" w:hAnsi="宋体" w:eastAsia="宋体" w:cs="宋体"/>
          <w:color w:val="auto"/>
          <w:sz w:val="21"/>
          <w:szCs w:val="21"/>
          <w:highlight w:val="none"/>
        </w:rPr>
        <w:t>响应文件。</w:t>
      </w:r>
      <w:r>
        <w:rPr>
          <w:rFonts w:hint="eastAsia" w:ascii="宋体" w:hAnsi="宋体" w:eastAsia="宋体" w:cs="宋体"/>
          <w:color w:val="auto"/>
          <w:kern w:val="0"/>
          <w:sz w:val="21"/>
          <w:szCs w:val="21"/>
          <w:highlight w:val="none"/>
        </w:rPr>
        <w:t>采购人、采购代理机构或者磋商小组拒收逾期送达的响应文件。</w:t>
      </w:r>
    </w:p>
    <w:p w14:paraId="10AF93D3">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18.2</w:t>
      </w:r>
      <w:r>
        <w:rPr>
          <w:rFonts w:hint="eastAsia" w:ascii="宋体" w:hAnsi="宋体" w:eastAsia="宋体" w:cs="宋体"/>
          <w:color w:val="auto"/>
          <w:kern w:val="0"/>
          <w:sz w:val="21"/>
          <w:szCs w:val="21"/>
          <w:highlight w:val="none"/>
          <w:lang w:eastAsia="zh-CN"/>
        </w:rPr>
        <w:t>交易</w:t>
      </w:r>
      <w:r>
        <w:rPr>
          <w:rFonts w:hint="eastAsia" w:ascii="宋体" w:hAnsi="宋体" w:eastAsia="宋体" w:cs="宋体"/>
          <w:color w:val="auto"/>
          <w:kern w:val="0"/>
          <w:sz w:val="21"/>
          <w:szCs w:val="21"/>
          <w:highlight w:val="none"/>
          <w:lang w:val="en-US" w:eastAsia="zh-CN"/>
        </w:rPr>
        <w:t>平台将在递交截止时间到达后，关闭递交响应文件的入口，供应商届时将无法递交响应文件。</w:t>
      </w:r>
    </w:p>
    <w:p w14:paraId="6828AC42">
      <w:pPr>
        <w:pageBreakBefore w:val="0"/>
        <w:kinsoku/>
        <w:wordWrap/>
        <w:overflowPunct/>
        <w:topLinePunct w:val="0"/>
        <w:bidi w:val="0"/>
        <w:adjustRightInd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18.3采购人、</w:t>
      </w:r>
      <w:r>
        <w:rPr>
          <w:rFonts w:hint="eastAsia" w:ascii="宋体" w:hAnsi="宋体" w:eastAsia="宋体" w:cs="宋体"/>
          <w:bCs/>
          <w:color w:val="auto"/>
          <w:sz w:val="21"/>
          <w:szCs w:val="21"/>
          <w:highlight w:val="none"/>
        </w:rPr>
        <w:t>采购代理机构</w:t>
      </w:r>
      <w:r>
        <w:rPr>
          <w:rFonts w:hint="eastAsia" w:ascii="宋体" w:hAnsi="宋体" w:eastAsia="宋体" w:cs="宋体"/>
          <w:color w:val="auto"/>
          <w:sz w:val="21"/>
          <w:szCs w:val="21"/>
          <w:highlight w:val="none"/>
        </w:rPr>
        <w:t>在按本章第2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.3款规定公布供应商的最后报价前，不公开供应商的技术资料、价格和其他信息。</w:t>
      </w:r>
    </w:p>
    <w:p w14:paraId="02CD9DE0">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outlineLvl w:val="2"/>
        <w:rPr>
          <w:rFonts w:hint="eastAsia" w:ascii="宋体" w:hAnsi="宋体" w:eastAsia="宋体" w:cs="宋体"/>
          <w:b/>
          <w:bCs/>
          <w:color w:val="auto"/>
          <w:sz w:val="28"/>
          <w:szCs w:val="28"/>
          <w:highlight w:val="none"/>
          <w:lang w:eastAsia="zh-CN"/>
        </w:rPr>
      </w:pPr>
      <w:bookmarkStart w:id="87" w:name="_Toc107997984"/>
      <w:bookmarkStart w:id="88" w:name="_Toc13415"/>
      <w:r>
        <w:rPr>
          <w:rFonts w:hint="eastAsia" w:ascii="宋体" w:hAnsi="宋体" w:eastAsia="宋体" w:cs="宋体"/>
          <w:b/>
          <w:bCs/>
          <w:color w:val="auto"/>
          <w:sz w:val="28"/>
          <w:szCs w:val="28"/>
          <w:highlight w:val="none"/>
        </w:rPr>
        <w:t>五、响应文件的评审与</w:t>
      </w:r>
      <w:bookmarkEnd w:id="87"/>
      <w:r>
        <w:rPr>
          <w:rFonts w:hint="eastAsia" w:ascii="宋体" w:hAnsi="宋体" w:eastAsia="宋体" w:cs="宋体"/>
          <w:b/>
          <w:bCs/>
          <w:color w:val="auto"/>
          <w:sz w:val="28"/>
          <w:szCs w:val="28"/>
          <w:highlight w:val="none"/>
          <w:lang w:eastAsia="zh-CN"/>
        </w:rPr>
        <w:t>磋商</w:t>
      </w:r>
      <w:bookmarkEnd w:id="88"/>
    </w:p>
    <w:p w14:paraId="360A87B4">
      <w:pPr>
        <w:adjustRightInd w:val="0"/>
        <w:snapToGrid w:val="0"/>
        <w:spacing w:before="156" w:beforeLines="50" w:line="360" w:lineRule="auto"/>
        <w:jc w:val="left"/>
        <w:rPr>
          <w:rFonts w:hint="eastAsia" w:ascii="宋体" w:hAnsi="宋体" w:eastAsia="宋体" w:cs="宋体"/>
          <w:b/>
          <w:bCs/>
          <w:color w:val="auto"/>
          <w:sz w:val="24"/>
          <w:highlight w:val="none"/>
          <w:lang w:eastAsia="zh-CN"/>
        </w:rPr>
      </w:pPr>
      <w:bookmarkStart w:id="89" w:name="_Toc107997858"/>
      <w:bookmarkStart w:id="90" w:name="_Toc107997985"/>
      <w:r>
        <w:rPr>
          <w:rFonts w:hint="eastAsia" w:ascii="宋体" w:hAnsi="宋体" w:eastAsia="宋体" w:cs="宋体"/>
          <w:b/>
          <w:bCs/>
          <w:color w:val="auto"/>
          <w:sz w:val="24"/>
          <w:highlight w:val="none"/>
        </w:rPr>
        <w:t>19.</w:t>
      </w:r>
      <w:bookmarkEnd w:id="89"/>
      <w:bookmarkEnd w:id="90"/>
      <w:r>
        <w:rPr>
          <w:rFonts w:hint="eastAsia" w:ascii="宋体" w:hAnsi="宋体" w:eastAsia="宋体" w:cs="宋体"/>
          <w:b/>
          <w:bCs/>
          <w:color w:val="auto"/>
          <w:sz w:val="24"/>
          <w:highlight w:val="none"/>
          <w:lang w:eastAsia="zh-CN"/>
        </w:rPr>
        <w:t>资格审查</w:t>
      </w:r>
    </w:p>
    <w:p w14:paraId="4BA89504">
      <w:pPr>
        <w:pStyle w:val="92"/>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kern w:val="0"/>
          <w:sz w:val="21"/>
          <w:szCs w:val="21"/>
          <w:highlight w:val="none"/>
          <w:lang w:val="en-US" w:eastAsia="zh-CN" w:bidi="ar"/>
        </w:rPr>
        <w:t>.1 资格审查由磋商小组全体成员进行。</w:t>
      </w:r>
      <w:r>
        <w:rPr>
          <w:rFonts w:hint="eastAsia" w:ascii="宋体" w:hAnsi="宋体" w:eastAsia="宋体" w:cs="宋体"/>
          <w:color w:val="auto"/>
          <w:sz w:val="21"/>
          <w:szCs w:val="21"/>
          <w:highlight w:val="none"/>
        </w:rPr>
        <w:t>如果供应商不再具备本章第3.1款规定的供应商资格条件时，</w:t>
      </w:r>
      <w:r>
        <w:rPr>
          <w:rFonts w:hint="eastAsia" w:ascii="宋体" w:hAnsi="宋体" w:eastAsia="宋体" w:cs="宋体"/>
          <w:color w:val="auto"/>
          <w:sz w:val="21"/>
          <w:szCs w:val="21"/>
          <w:highlight w:val="none"/>
          <w:lang w:eastAsia="zh-CN"/>
        </w:rPr>
        <w:t>其</w:t>
      </w:r>
      <w:r>
        <w:rPr>
          <w:rFonts w:hint="eastAsia" w:ascii="宋体" w:hAnsi="宋体" w:eastAsia="宋体" w:cs="宋体"/>
          <w:b/>
          <w:color w:val="auto"/>
          <w:sz w:val="21"/>
          <w:szCs w:val="21"/>
          <w:highlight w:val="none"/>
        </w:rPr>
        <w:t>响应文件无效</w:t>
      </w:r>
      <w:r>
        <w:rPr>
          <w:rFonts w:hint="eastAsia" w:ascii="宋体" w:hAnsi="宋体" w:eastAsia="宋体" w:cs="宋体"/>
          <w:color w:val="auto"/>
          <w:sz w:val="21"/>
          <w:szCs w:val="21"/>
          <w:highlight w:val="none"/>
        </w:rPr>
        <w:t>。</w:t>
      </w:r>
    </w:p>
    <w:p w14:paraId="69C1D6CA">
      <w:pPr>
        <w:pStyle w:val="92"/>
        <w:spacing w:line="360" w:lineRule="auto"/>
        <w:ind w:firstLine="420" w:firstLineChars="200"/>
        <w:rPr>
          <w:rFonts w:hint="eastAsia" w:ascii="宋体" w:hAnsi="宋体" w:eastAsia="宋体" w:cs="宋体"/>
          <w:color w:val="auto"/>
          <w:highlight w:val="none"/>
          <w:lang w:val="en-US"/>
        </w:rPr>
      </w:pPr>
      <w:r>
        <w:rPr>
          <w:rFonts w:hint="eastAsia" w:ascii="宋体" w:hAnsi="宋体" w:eastAsia="宋体" w:cs="宋体"/>
          <w:color w:val="auto"/>
          <w:sz w:val="21"/>
          <w:szCs w:val="21"/>
          <w:highlight w:val="none"/>
          <w:lang w:val="en-US" w:eastAsia="zh-CN"/>
        </w:rPr>
        <w:t xml:space="preserve">19.2 </w:t>
      </w:r>
      <w:r>
        <w:rPr>
          <w:rFonts w:hint="eastAsia" w:ascii="宋体" w:hAnsi="宋体" w:eastAsia="宋体" w:cs="宋体"/>
          <w:color w:val="auto"/>
          <w:sz w:val="21"/>
          <w:szCs w:val="21"/>
          <w:highlight w:val="none"/>
        </w:rPr>
        <w:t>资格审查不合格</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供应商不进入磋商程序；</w:t>
      </w:r>
      <w:r>
        <w:rPr>
          <w:rFonts w:hint="eastAsia" w:ascii="宋体" w:hAnsi="宋体" w:eastAsia="宋体" w:cs="宋体"/>
          <w:b/>
          <w:bCs/>
          <w:color w:val="auto"/>
          <w:kern w:val="0"/>
          <w:sz w:val="21"/>
          <w:szCs w:val="21"/>
          <w:highlight w:val="none"/>
        </w:rPr>
        <w:t>除本章第31.1</w:t>
      </w:r>
      <w:r>
        <w:rPr>
          <w:rFonts w:hint="eastAsia" w:ascii="宋体" w:hAnsi="宋体" w:eastAsia="宋体" w:cs="宋体"/>
          <w:b/>
          <w:bCs/>
          <w:color w:val="auto"/>
          <w:kern w:val="0"/>
          <w:sz w:val="21"/>
          <w:szCs w:val="21"/>
          <w:highlight w:val="none"/>
          <w:lang w:eastAsia="zh-CN"/>
        </w:rPr>
        <w:t>（</w:t>
      </w:r>
      <w:r>
        <w:rPr>
          <w:rFonts w:hint="eastAsia" w:ascii="宋体" w:hAnsi="宋体" w:eastAsia="宋体" w:cs="宋体"/>
          <w:b/>
          <w:bCs/>
          <w:color w:val="auto"/>
          <w:kern w:val="0"/>
          <w:sz w:val="21"/>
          <w:szCs w:val="21"/>
          <w:highlight w:val="none"/>
          <w:lang w:val="en-US" w:eastAsia="zh-CN"/>
        </w:rPr>
        <w:t>3</w:t>
      </w:r>
      <w:r>
        <w:rPr>
          <w:rFonts w:hint="eastAsia" w:ascii="宋体" w:hAnsi="宋体" w:eastAsia="宋体" w:cs="宋体"/>
          <w:b/>
          <w:bCs/>
          <w:color w:val="auto"/>
          <w:kern w:val="0"/>
          <w:sz w:val="21"/>
          <w:szCs w:val="21"/>
          <w:highlight w:val="none"/>
          <w:lang w:eastAsia="zh-CN"/>
        </w:rPr>
        <w:t>）</w:t>
      </w:r>
      <w:r>
        <w:rPr>
          <w:rFonts w:hint="eastAsia" w:ascii="宋体" w:hAnsi="宋体" w:eastAsia="宋体" w:cs="宋体"/>
          <w:b/>
          <w:bCs/>
          <w:color w:val="auto"/>
          <w:kern w:val="0"/>
          <w:sz w:val="21"/>
          <w:szCs w:val="21"/>
          <w:highlight w:val="none"/>
        </w:rPr>
        <w:t>款规定的情形外，</w:t>
      </w:r>
      <w:r>
        <w:rPr>
          <w:rFonts w:hint="eastAsia" w:ascii="宋体" w:hAnsi="宋体" w:eastAsia="宋体" w:cs="宋体"/>
          <w:color w:val="auto"/>
          <w:sz w:val="21"/>
          <w:szCs w:val="21"/>
          <w:highlight w:val="none"/>
        </w:rPr>
        <w:t>资格审查合格供应商少于3家的，不得继续进行磋商采购活动。</w:t>
      </w:r>
    </w:p>
    <w:p w14:paraId="75F45FF0">
      <w:pPr>
        <w:spacing w:line="360" w:lineRule="auto"/>
        <w:outlineLvl w:val="3"/>
        <w:rPr>
          <w:rFonts w:hint="eastAsia" w:ascii="宋体" w:hAnsi="宋体" w:eastAsia="宋体" w:cs="宋体"/>
          <w:b/>
          <w:bCs/>
          <w:color w:val="auto"/>
          <w:sz w:val="24"/>
          <w:highlight w:val="none"/>
        </w:rPr>
      </w:pPr>
      <w:bookmarkStart w:id="91" w:name="_Toc107997860"/>
      <w:bookmarkStart w:id="92" w:name="_Toc107997987"/>
      <w:r>
        <w:rPr>
          <w:rFonts w:hint="eastAsia" w:ascii="宋体" w:hAnsi="宋体" w:eastAsia="宋体" w:cs="宋体"/>
          <w:b/>
          <w:bCs/>
          <w:color w:val="auto"/>
          <w:sz w:val="24"/>
          <w:highlight w:val="none"/>
        </w:rPr>
        <w:t>20.</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小组</w:t>
      </w:r>
      <w:bookmarkEnd w:id="91"/>
      <w:bookmarkEnd w:id="92"/>
    </w:p>
    <w:p w14:paraId="2A415DA0">
      <w:pPr>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小组由采购人代表和评审专家组成。</w:t>
      </w:r>
    </w:p>
    <w:p w14:paraId="66B78E2C">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20.2</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小组</w:t>
      </w:r>
      <w:r>
        <w:rPr>
          <w:rFonts w:hint="eastAsia" w:ascii="宋体" w:hAnsi="宋体" w:eastAsia="宋体" w:cs="宋体"/>
          <w:color w:val="auto"/>
          <w:szCs w:val="21"/>
          <w:highlight w:val="none"/>
        </w:rPr>
        <w:t>成员有下列情形之一的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应当回避：</w:t>
      </w:r>
    </w:p>
    <w:p w14:paraId="081B1D3A">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 3 年内与供应商存在劳动关系；</w:t>
      </w:r>
    </w:p>
    <w:p w14:paraId="2F7EF630">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 3 年内担任供应商的董事、监事；</w:t>
      </w:r>
    </w:p>
    <w:p w14:paraId="5020EE34">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 3 年内是供应商的控股股东或者实际控制人；</w:t>
      </w:r>
    </w:p>
    <w:p w14:paraId="7D68B8C7">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5A19A485">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446033A4">
      <w:pPr>
        <w:adjustRightInd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小组成员应当按照客观、公正、审慎的原则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根据</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文件规定的评审程序、评审方法和评审标准进行独立评审。</w:t>
      </w:r>
    </w:p>
    <w:p w14:paraId="7B1E6FEE">
      <w:pPr>
        <w:spacing w:line="360" w:lineRule="auto"/>
        <w:outlineLvl w:val="3"/>
        <w:rPr>
          <w:rFonts w:hint="eastAsia" w:ascii="宋体" w:hAnsi="宋体" w:eastAsia="宋体" w:cs="宋体"/>
          <w:b/>
          <w:bCs/>
          <w:color w:val="auto"/>
          <w:sz w:val="24"/>
          <w:highlight w:val="none"/>
        </w:rPr>
      </w:pPr>
      <w:bookmarkStart w:id="93" w:name="_Toc107997988"/>
      <w:bookmarkStart w:id="94" w:name="_Toc107997861"/>
      <w:r>
        <w:rPr>
          <w:rFonts w:hint="eastAsia" w:ascii="宋体" w:hAnsi="宋体" w:eastAsia="宋体" w:cs="宋体"/>
          <w:b/>
          <w:bCs/>
          <w:color w:val="auto"/>
          <w:sz w:val="24"/>
          <w:highlight w:val="none"/>
        </w:rPr>
        <w:t>21.</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程序</w:t>
      </w:r>
      <w:bookmarkEnd w:id="93"/>
      <w:bookmarkEnd w:id="94"/>
    </w:p>
    <w:p w14:paraId="2DF234D7">
      <w:pPr>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21.1磋商程序：响应文件</w:t>
      </w:r>
      <w:r>
        <w:rPr>
          <w:rFonts w:hint="eastAsia" w:ascii="宋体" w:hAnsi="宋体" w:eastAsia="宋体" w:cs="宋体"/>
          <w:color w:val="auto"/>
          <w:kern w:val="0"/>
          <w:szCs w:val="21"/>
          <w:highlight w:val="none"/>
          <w:lang w:eastAsia="zh-CN"/>
        </w:rPr>
        <w:t>的资格</w:t>
      </w:r>
      <w:r>
        <w:rPr>
          <w:rFonts w:hint="eastAsia" w:ascii="宋体" w:hAnsi="宋体" w:eastAsia="宋体" w:cs="宋体"/>
          <w:color w:val="auto"/>
          <w:kern w:val="0"/>
          <w:szCs w:val="21"/>
          <w:highlight w:val="none"/>
        </w:rPr>
        <w:t>审查</w:t>
      </w:r>
      <w:r>
        <w:rPr>
          <w:rFonts w:hint="eastAsia" w:ascii="宋体" w:hAnsi="宋体" w:eastAsia="宋体" w:cs="宋体"/>
          <w:color w:val="auto"/>
          <w:kern w:val="0"/>
          <w:szCs w:val="21"/>
          <w:highlight w:val="none"/>
          <w:lang w:eastAsia="zh-CN"/>
        </w:rPr>
        <w:t>和符合性审查</w:t>
      </w:r>
      <w:r>
        <w:rPr>
          <w:rFonts w:hint="eastAsia" w:ascii="宋体" w:hAnsi="宋体" w:eastAsia="宋体" w:cs="宋体"/>
          <w:color w:val="auto"/>
          <w:kern w:val="0"/>
          <w:szCs w:val="21"/>
          <w:highlight w:val="none"/>
        </w:rPr>
        <w:t>、磋商（包括澄清）、响应文件评审、</w:t>
      </w:r>
      <w:r>
        <w:rPr>
          <w:rFonts w:hint="eastAsia" w:ascii="宋体" w:hAnsi="宋体" w:eastAsia="宋体" w:cs="宋体"/>
          <w:bCs/>
          <w:color w:val="auto"/>
          <w:szCs w:val="21"/>
          <w:highlight w:val="none"/>
        </w:rPr>
        <w:t>提出成交供应商。其中</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按本章第2</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rPr>
        <w:t>条进行。</w:t>
      </w:r>
    </w:p>
    <w:p w14:paraId="620051DD">
      <w:pPr>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21.2</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小组应当对响应文件进行评审</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并根据</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文件规定的程序、评定成交的标准等事项与实质性响应</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文件要求的供应商进行</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w:t>
      </w:r>
    </w:p>
    <w:p w14:paraId="7E2E4242">
      <w:pPr>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21.3在</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过程中</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的任何一方不得向他人透露与</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有关的技术资料、价格或其他信息。</w:t>
      </w:r>
    </w:p>
    <w:p w14:paraId="26229255">
      <w:pPr>
        <w:spacing w:line="360" w:lineRule="auto"/>
        <w:outlineLvl w:val="3"/>
        <w:rPr>
          <w:rFonts w:hint="eastAsia" w:ascii="宋体" w:hAnsi="宋体" w:eastAsia="宋体" w:cs="宋体"/>
          <w:b/>
          <w:bCs/>
          <w:color w:val="auto"/>
          <w:sz w:val="24"/>
          <w:highlight w:val="none"/>
        </w:rPr>
      </w:pPr>
      <w:bookmarkStart w:id="95" w:name="_Toc107997862"/>
      <w:bookmarkStart w:id="96" w:name="_Toc107997989"/>
      <w:r>
        <w:rPr>
          <w:rFonts w:hint="eastAsia" w:ascii="宋体" w:hAnsi="宋体" w:eastAsia="宋体" w:cs="宋体"/>
          <w:b/>
          <w:bCs/>
          <w:color w:val="auto"/>
          <w:sz w:val="24"/>
          <w:highlight w:val="none"/>
        </w:rPr>
        <w:t>22.响应文件审查</w:t>
      </w:r>
      <w:bookmarkEnd w:id="95"/>
      <w:bookmarkEnd w:id="96"/>
    </w:p>
    <w:p w14:paraId="3A55CA0C">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22.1</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小组对响应文件(包括首次</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的响应文件、重新</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的响应文件)的有效性、完整性和对</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文件的响应程度进行审查。</w:t>
      </w:r>
    </w:p>
    <w:p w14:paraId="3FB21464">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22.2响应文件有下列情况之一</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响应文件按无效处理</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小组应当告知有关供应商。</w:t>
      </w:r>
    </w:p>
    <w:p w14:paraId="6EC5E110">
      <w:pPr>
        <w:adjustRightInd w:val="0"/>
        <w:snapToGrid w:val="0"/>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szCs w:val="21"/>
          <w:highlight w:val="none"/>
        </w:rPr>
        <w:t>应交未交保证金或金额不足、保证金形式不符合</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文件要求的；</w:t>
      </w:r>
    </w:p>
    <w:p w14:paraId="43D2015F">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szCs w:val="21"/>
          <w:highlight w:val="none"/>
        </w:rPr>
        <w:t>未按照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文件规定要求签署、盖章的；</w:t>
      </w:r>
    </w:p>
    <w:p w14:paraId="7C295A41">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（3）不满足</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文件规定的实质性要求和条件的；</w:t>
      </w:r>
    </w:p>
    <w:p w14:paraId="48AFBEE2">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（4）法律、法规和</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文件规定的其他响应无效情形。</w:t>
      </w:r>
    </w:p>
    <w:p w14:paraId="7F64348D">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22.3响应文件按无效处理的</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小组应拒绝其参与</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但属于</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文件规定的实质性变动内容的除外。</w:t>
      </w:r>
    </w:p>
    <w:p w14:paraId="4D72CF5E">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22.4</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文件规定的实质性要求和条件见【</w:t>
      </w:r>
      <w:r>
        <w:rPr>
          <w:rFonts w:hint="eastAsia" w:ascii="宋体" w:hAnsi="宋体" w:eastAsia="宋体" w:cs="宋体"/>
          <w:b/>
          <w:color w:val="auto"/>
          <w:kern w:val="0"/>
          <w:szCs w:val="21"/>
          <w:highlight w:val="none"/>
          <w:lang w:eastAsia="zh-CN"/>
        </w:rPr>
        <w:t>磋商</w:t>
      </w:r>
      <w:r>
        <w:rPr>
          <w:rFonts w:hint="eastAsia" w:ascii="宋体" w:hAnsi="宋体" w:eastAsia="宋体" w:cs="宋体"/>
          <w:b/>
          <w:color w:val="auto"/>
          <w:kern w:val="0"/>
          <w:szCs w:val="21"/>
          <w:highlight w:val="none"/>
        </w:rPr>
        <w:t>须知前附表</w:t>
      </w:r>
      <w:r>
        <w:rPr>
          <w:rFonts w:hint="eastAsia" w:ascii="宋体" w:hAnsi="宋体" w:eastAsia="宋体" w:cs="宋体"/>
          <w:color w:val="auto"/>
          <w:kern w:val="0"/>
          <w:szCs w:val="21"/>
          <w:highlight w:val="none"/>
        </w:rPr>
        <w:t>】。</w:t>
      </w:r>
    </w:p>
    <w:p w14:paraId="75388BC0">
      <w:pPr>
        <w:spacing w:line="360" w:lineRule="auto"/>
        <w:outlineLvl w:val="3"/>
        <w:rPr>
          <w:rFonts w:hint="eastAsia" w:ascii="宋体" w:hAnsi="宋体" w:eastAsia="宋体" w:cs="宋体"/>
          <w:b/>
          <w:bCs/>
          <w:color w:val="auto"/>
          <w:sz w:val="24"/>
          <w:highlight w:val="none"/>
        </w:rPr>
      </w:pPr>
      <w:bookmarkStart w:id="97" w:name="_Toc107997863"/>
      <w:bookmarkStart w:id="98" w:name="_Toc107997990"/>
      <w:r>
        <w:rPr>
          <w:rFonts w:hint="eastAsia" w:ascii="宋体" w:hAnsi="宋体" w:eastAsia="宋体" w:cs="宋体"/>
          <w:b/>
          <w:bCs/>
          <w:color w:val="auto"/>
          <w:sz w:val="24"/>
          <w:highlight w:val="none"/>
        </w:rPr>
        <w:t>23.澄清</w:t>
      </w:r>
      <w:bookmarkEnd w:id="97"/>
      <w:bookmarkEnd w:id="98"/>
    </w:p>
    <w:p w14:paraId="05560790">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23.1</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小组在对响应文件(包括</w:t>
      </w:r>
      <w:r>
        <w:rPr>
          <w:rFonts w:hint="eastAsia" w:ascii="宋体" w:hAnsi="宋体" w:eastAsia="宋体" w:cs="宋体"/>
          <w:color w:val="auto"/>
          <w:kern w:val="0"/>
          <w:highlight w:val="none"/>
        </w:rPr>
        <w:t>首次</w:t>
      </w:r>
      <w:r>
        <w:rPr>
          <w:rFonts w:hint="eastAsia" w:ascii="宋体" w:hAnsi="宋体" w:eastAsia="宋体" w:cs="宋体"/>
          <w:color w:val="auto"/>
          <w:kern w:val="0"/>
          <w:highlight w:val="none"/>
          <w:lang w:eastAsia="zh-CN"/>
        </w:rPr>
        <w:t>递交</w:t>
      </w:r>
      <w:r>
        <w:rPr>
          <w:rFonts w:hint="eastAsia" w:ascii="宋体" w:hAnsi="宋体" w:eastAsia="宋体" w:cs="宋体"/>
          <w:color w:val="auto"/>
          <w:kern w:val="0"/>
          <w:highlight w:val="none"/>
        </w:rPr>
        <w:t>的</w:t>
      </w:r>
      <w:r>
        <w:rPr>
          <w:rFonts w:hint="eastAsia" w:ascii="宋体" w:hAnsi="宋体" w:eastAsia="宋体" w:cs="宋体"/>
          <w:color w:val="auto"/>
          <w:kern w:val="0"/>
          <w:szCs w:val="21"/>
          <w:highlight w:val="none"/>
        </w:rPr>
        <w:t>响应文件、重新</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的响应文件)的有效性、完整性和对</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文件的响应程度进行审查时</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可以要求供应商对响应文件中含义不明确、同类问题表述不一致或者有明显文字和计算错误的内容等作出必要的澄清、说明或者更正。该要求应当以</w:t>
      </w:r>
      <w:r>
        <w:rPr>
          <w:rFonts w:hint="eastAsia" w:ascii="宋体" w:hAnsi="宋体" w:eastAsia="宋体" w:cs="宋体"/>
          <w:color w:val="auto"/>
          <w:kern w:val="0"/>
          <w:szCs w:val="21"/>
          <w:highlight w:val="none"/>
          <w:lang w:eastAsia="zh-CN"/>
        </w:rPr>
        <w:t>电子</w:t>
      </w:r>
      <w:r>
        <w:rPr>
          <w:rFonts w:hint="eastAsia" w:ascii="宋体" w:hAnsi="宋体" w:eastAsia="宋体" w:cs="宋体"/>
          <w:color w:val="auto"/>
          <w:kern w:val="0"/>
          <w:szCs w:val="21"/>
          <w:highlight w:val="none"/>
        </w:rPr>
        <w:t>形式作出。供应商的澄清、说明或者更正应当采用</w:t>
      </w:r>
      <w:r>
        <w:rPr>
          <w:rFonts w:hint="eastAsia" w:ascii="宋体" w:hAnsi="宋体" w:eastAsia="宋体" w:cs="宋体"/>
          <w:color w:val="auto"/>
          <w:kern w:val="0"/>
          <w:szCs w:val="21"/>
          <w:highlight w:val="none"/>
          <w:lang w:eastAsia="zh-CN"/>
        </w:rPr>
        <w:t>电子</w:t>
      </w:r>
      <w:r>
        <w:rPr>
          <w:rFonts w:hint="eastAsia" w:ascii="宋体" w:hAnsi="宋体" w:eastAsia="宋体" w:cs="宋体"/>
          <w:color w:val="auto"/>
          <w:kern w:val="0"/>
          <w:szCs w:val="21"/>
          <w:highlight w:val="none"/>
        </w:rPr>
        <w:t>形式</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由其供应商代表签字</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供应商的澄清、说明或者更正不得超出</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文件的范围或者改变响应文件的实质性内容。</w:t>
      </w:r>
    </w:p>
    <w:p w14:paraId="1821F6BE">
      <w:pPr>
        <w:spacing w:line="360" w:lineRule="auto"/>
        <w:outlineLvl w:val="3"/>
        <w:rPr>
          <w:rFonts w:hint="default" w:ascii="宋体" w:hAnsi="宋体" w:eastAsia="宋体" w:cs="宋体"/>
          <w:b/>
          <w:bCs/>
          <w:color w:val="auto"/>
          <w:sz w:val="24"/>
          <w:highlight w:val="none"/>
          <w:lang w:val="en-US" w:eastAsia="zh-CN"/>
        </w:rPr>
      </w:pPr>
      <w:bookmarkStart w:id="99" w:name="_Toc107997991"/>
      <w:bookmarkStart w:id="100" w:name="_Toc107997864"/>
      <w:r>
        <w:rPr>
          <w:rFonts w:hint="eastAsia" w:ascii="宋体" w:hAnsi="宋体" w:eastAsia="宋体" w:cs="宋体"/>
          <w:b/>
          <w:bCs/>
          <w:color w:val="auto"/>
          <w:sz w:val="24"/>
          <w:highlight w:val="none"/>
        </w:rPr>
        <w:t>24.</w:t>
      </w:r>
      <w:r>
        <w:rPr>
          <w:rFonts w:hint="eastAsia" w:ascii="宋体" w:hAnsi="宋体" w:eastAsia="宋体" w:cs="宋体"/>
          <w:b/>
          <w:bCs/>
          <w:color w:val="auto"/>
          <w:sz w:val="24"/>
          <w:highlight w:val="none"/>
          <w:lang w:eastAsia="zh-CN"/>
        </w:rPr>
        <w:t>磋商</w:t>
      </w:r>
      <w:bookmarkEnd w:id="99"/>
      <w:bookmarkEnd w:id="100"/>
      <w:r>
        <w:rPr>
          <w:rFonts w:hint="eastAsia" w:ascii="宋体" w:hAnsi="宋体" w:cs="宋体"/>
          <w:b/>
          <w:bCs/>
          <w:color w:val="auto"/>
          <w:sz w:val="24"/>
          <w:highlight w:val="none"/>
          <w:lang w:val="en-US" w:eastAsia="zh-CN"/>
        </w:rPr>
        <w:t>的规定</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视频磋商）</w:t>
      </w:r>
    </w:p>
    <w:p w14:paraId="12A81E5B">
      <w:pPr>
        <w:widowControl/>
        <w:adjustRightInd w:val="0"/>
        <w:snapToGrid w:val="0"/>
        <w:spacing w:line="360" w:lineRule="auto"/>
        <w:ind w:firstLine="420"/>
        <w:jc w:val="left"/>
        <w:rPr>
          <w:rFonts w:hint="eastAsia" w:ascii="宋体" w:hAnsi="宋体" w:cs="宋体"/>
          <w:color w:val="auto"/>
          <w:kern w:val="0"/>
          <w:szCs w:val="21"/>
          <w:highlight w:val="none"/>
        </w:rPr>
      </w:pPr>
      <w:bookmarkStart w:id="101" w:name="_Toc107997992"/>
      <w:bookmarkStart w:id="102" w:name="_Toc107997865"/>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.1竞争性磋商项目解密前需在投递页面填写本项目的磋商代表的手机号码，以便顺利进行视频会议邀请通知。供应商在解密之后，点击 “解密”按键旁的“视频环境检测”确认摄像头、麦克风、网络是否通畅。</w:t>
      </w:r>
    </w:p>
    <w:p w14:paraId="06BB3647">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.2磋商</w:t>
      </w:r>
    </w:p>
    <w:p w14:paraId="0D460F8F">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2.1参与磋商的人员应包含商务、技术代表，参与磋商人员数量不超过3人。并按本文件附件的格式要求详细列明参会人员信息，如因供应商填写的信息错误或不完整而影响参与视频磋商的，其责任由供应商自行承担。</w:t>
      </w:r>
    </w:p>
    <w:p w14:paraId="63AED0F0">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2.2供应商磋商顺序按照郴州市政府采购电子交易平台（cz.hbncp.com.cn）自动生成的会议签到的顺序，由磋商小组按照磋商文件确定的磋商步骤及方法集体与单一的供应商依次进行磋商，并给予所有符合磋商资格的供应商平等的磋商机会。</w:t>
      </w:r>
    </w:p>
    <w:p w14:paraId="09F3F73F">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.2.3参与磋商的供应商应当服从会议安排，根据邀请的顺序及人员名单依次进入视频会场。</w:t>
      </w:r>
    </w:p>
    <w:p w14:paraId="215E4D39">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.2.4</w:t>
      </w:r>
      <w:bookmarkStart w:id="103" w:name="_Hlk51315383"/>
      <w:r>
        <w:rPr>
          <w:rFonts w:hint="eastAsia" w:ascii="宋体" w:hAnsi="宋体" w:cs="宋体"/>
          <w:color w:val="auto"/>
          <w:kern w:val="0"/>
          <w:szCs w:val="21"/>
          <w:highlight w:val="none"/>
        </w:rPr>
        <w:t>建议使用QQ浏览器或者谷歌浏览器</w:t>
      </w:r>
      <w:bookmarkEnd w:id="103"/>
      <w:r>
        <w:rPr>
          <w:rFonts w:hint="eastAsia" w:ascii="宋体" w:hAnsi="宋体" w:cs="宋体"/>
          <w:color w:val="auto"/>
          <w:kern w:val="0"/>
          <w:szCs w:val="21"/>
          <w:highlight w:val="none"/>
        </w:rPr>
        <w:t>登录郴州市政府采购电子交易平台（cz.hbncp.com.cn）；磋商小组(或代理机构)发来磋商邀请时，电脑会持续发出铃声并在平台页面右上角弹出视频邀请弹窗，接受后即可进入视频会议页面进行商谈。</w:t>
      </w:r>
    </w:p>
    <w:p w14:paraId="310AE1ED">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.2.5若磋商代表身边没有电脑，或者电脑不具备摄像头、麦克风等视频条件时，可以选择使用微信小程序。在微信搜索框中搜索“一毂清风”并进入小程序，或扫描下方二维码</w:t>
      </w:r>
    </w:p>
    <w:p w14:paraId="53D73C9E">
      <w:pPr>
        <w:widowControl/>
        <w:adjustRightInd w:val="0"/>
        <w:snapToGrid w:val="0"/>
        <w:spacing w:line="360" w:lineRule="auto"/>
        <w:ind w:firstLine="42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379220" cy="1379220"/>
            <wp:effectExtent l="0" t="0" r="11430" b="1143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4"/>
                    <a:stretch>
                      <a:fillRect/>
                    </a:stretch>
                  </pic:blipFill>
                  <pic:spPr>
                    <a:xfrm>
                      <a:off x="0" y="0"/>
                      <a:ext cx="1379220" cy="1379220"/>
                    </a:xfrm>
                    <a:prstGeom prst="rect">
                      <a:avLst/>
                    </a:prstGeom>
                    <a:noFill/>
                    <a:ln>
                      <a:noFill/>
                    </a:ln>
                  </pic:spPr>
                </pic:pic>
              </a:graphicData>
            </a:graphic>
          </wp:inline>
        </w:drawing>
      </w:r>
    </w:p>
    <w:p w14:paraId="7BE6D06F">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使用平台账号登录；在保持小程序在当前且不息屏的情况下，磋商小组(或代理机构)发来磋商邀请时，手机会持续发出铃声，接受后即可使用手机与磋商小组进行视频商谈。磋商过程中，进入视频会场的代表不得接打电话。使用微信小程序视频时可能会被外部电话打断视频，应立即挂掉电话等待呼叫。</w:t>
      </w:r>
    </w:p>
    <w:p w14:paraId="38DCEDCC">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.2.6磋商会议开始后，供应商应及时响应磋商小组的邀请进入网络会议室。如因供应商自身原因，经多次邀请未能及时进入视频会议的，将视同该供应商放弃磋商资格。磋商小组不再邀请其参加后续磋商。</w:t>
      </w:r>
    </w:p>
    <w:p w14:paraId="2F6BB38E">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.2.7参与磋商的代表（法定代表人或授权委托人）应出示身份证明原件以供磋商小组线上核验，如在核验中发现实际参与的人员与响应文件中提供名单的信息不一致的，将拒绝其参加磋商。</w:t>
      </w:r>
    </w:p>
    <w:p w14:paraId="445C5131">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2.8磋商中，参与磋商的任何一方不得透露与磋商有关的其他供应商的技术资料、价格和其他的信息。</w:t>
      </w:r>
    </w:p>
    <w:p w14:paraId="76F80A93">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.2.9如因不可抗力情况导致视频磋商障碍，经磋商小组一致确认，磋商小组将通过郴州市政府采购电子交易平台（cz.hbncp.com.cn）向供应商发送磋商书面确认函或随最终报价表一并书面确认。</w:t>
      </w:r>
    </w:p>
    <w:p w14:paraId="5965388F">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.2.10采用视频录像记录磋商过程。</w:t>
      </w:r>
    </w:p>
    <w:p w14:paraId="75C2E2F5">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.3 磋商文件修正及方案合议</w:t>
      </w:r>
    </w:p>
    <w:p w14:paraId="7AE56A45">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3.1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通知所有参加磋商的供应商。</w:t>
      </w:r>
    </w:p>
    <w:p w14:paraId="29C89209">
      <w:pPr>
        <w:widowControl/>
        <w:adjustRightInd w:val="0"/>
        <w:snapToGrid w:val="0"/>
        <w:spacing w:line="360" w:lineRule="auto"/>
        <w:ind w:firstLine="420"/>
        <w:jc w:val="left"/>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25.</w:t>
      </w:r>
      <w:r>
        <w:rPr>
          <w:rFonts w:hint="eastAsia" w:ascii="宋体" w:hAnsi="宋体" w:cs="宋体"/>
          <w:b/>
          <w:bCs/>
          <w:color w:val="auto"/>
          <w:kern w:val="0"/>
          <w:sz w:val="24"/>
          <w:szCs w:val="24"/>
          <w:highlight w:val="none"/>
        </w:rPr>
        <w:t>价格评议</w:t>
      </w:r>
    </w:p>
    <w:p w14:paraId="629173DD">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.1价格修正。算术错误将按以下方法更正：</w:t>
      </w:r>
    </w:p>
    <w:p w14:paraId="79D44F3C">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（1）最后报价表大写金额和小写金额不一致的，以大写金额为准；</w:t>
      </w:r>
    </w:p>
    <w:p w14:paraId="441789F3">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（2）单价金额小数点或者百分比有明显错位的，以总价为准，并修改单价；</w:t>
      </w:r>
    </w:p>
    <w:p w14:paraId="5F9F741B">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（3）总价金额与按单价汇总金额不一致的，以单价金额计算结果为准。</w:t>
      </w:r>
    </w:p>
    <w:p w14:paraId="1B49BC58">
      <w:pPr>
        <w:widowControl/>
        <w:adjustRightInd w:val="0"/>
        <w:snapToGri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同时出现两种以上不一致的，按照前款规定的顺序修正。修正后的报价应当采用书面形式，并加盖公章，或者由法定代表人或其授权的代表签字。经供应商确认后产生约束力，供应商不确认的，其磋商无效。</w:t>
      </w:r>
    </w:p>
    <w:p w14:paraId="41BF49B1">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（4）平台投递时需要填写本项目的投标价，该价格仅作为智能排序所用，与所投报价文件价格不一致时，以报价文件价格为准。</w:t>
      </w:r>
    </w:p>
    <w:p w14:paraId="28123950">
      <w:pPr>
        <w:widowControl/>
        <w:adjustRightInd w:val="0"/>
        <w:snapToGrid w:val="0"/>
        <w:spacing w:line="4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olor w:val="auto"/>
          <w:highlight w:val="none"/>
        </w:rPr>
        <w:t>该通知由供应商法定代表人或其委托代理人签字。</w:t>
      </w:r>
    </w:p>
    <w:p w14:paraId="2853C8C2">
      <w:pPr>
        <w:adjustRightInd w:val="0"/>
        <w:snapToGrid w:val="0"/>
        <w:spacing w:line="420" w:lineRule="exact"/>
        <w:ind w:firstLine="420" w:firstLineChars="200"/>
        <w:rPr>
          <w:rFonts w:hint="eastAsia"/>
          <w:color w:val="auto"/>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5</w:t>
      </w:r>
      <w:r>
        <w:rPr>
          <w:rFonts w:hint="eastAsia" w:ascii="宋体" w:hAnsi="宋体"/>
          <w:bCs/>
          <w:color w:val="auto"/>
          <w:szCs w:val="21"/>
          <w:highlight w:val="none"/>
        </w:rPr>
        <w:t>.</w:t>
      </w:r>
      <w:r>
        <w:rPr>
          <w:rFonts w:hint="eastAsia" w:ascii="宋体" w:hAnsi="宋体"/>
          <w:bCs/>
          <w:color w:val="auto"/>
          <w:szCs w:val="21"/>
          <w:highlight w:val="none"/>
          <w:lang w:val="en-US" w:eastAsia="zh-CN"/>
        </w:rPr>
        <w:t>6</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新提交的响应文件和最后报价)</w:t>
      </w:r>
    </w:p>
    <w:bookmarkEnd w:id="101"/>
    <w:bookmarkEnd w:id="102"/>
    <w:p w14:paraId="3E8102C2">
      <w:pPr>
        <w:spacing w:line="360" w:lineRule="auto"/>
        <w:outlineLvl w:val="3"/>
        <w:rPr>
          <w:rFonts w:hint="eastAsia" w:ascii="宋体" w:hAnsi="宋体" w:eastAsia="宋体" w:cs="宋体"/>
          <w:b/>
          <w:bCs/>
          <w:color w:val="auto"/>
          <w:sz w:val="24"/>
          <w:highlight w:val="none"/>
        </w:rPr>
      </w:pPr>
      <w:bookmarkStart w:id="104" w:name="_Toc107997993"/>
      <w:bookmarkStart w:id="105" w:name="_Toc107997866"/>
      <w:r>
        <w:rPr>
          <w:rFonts w:hint="eastAsia" w:ascii="宋体" w:hAnsi="宋体" w:eastAsia="宋体" w:cs="宋体"/>
          <w:b/>
          <w:bCs/>
          <w:color w:val="auto"/>
          <w:sz w:val="24"/>
          <w:highlight w:val="none"/>
        </w:rPr>
        <w:t>26.最后报价</w:t>
      </w:r>
      <w:bookmarkEnd w:id="104"/>
      <w:bookmarkEnd w:id="105"/>
    </w:p>
    <w:p w14:paraId="7C29CDA8">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26.1</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结束后</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小组按本章第22.2款规定对响应文件或重新</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的响应文件进行审查。响应文件不符合</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文件规定的实质性要求和条件的</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小组不得要求供应商</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最后报价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也不得接受供应商</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的最后报价。符合</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文件规定的实质性要求和条件的供应商不少于3家的</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小组应当要求符合</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文件规定的实质性要求和条件的供应商在规定时间内</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最后报价。最后报价应由供应商代表签字或者加盖供应商单位公章。</w:t>
      </w:r>
    </w:p>
    <w:p w14:paraId="653141AF">
      <w:pPr>
        <w:adjustRightInd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文件能够详细列明采购需求的技术、服务要求的</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结束后</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小组应当要求所有供应商在规定时间内</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最后报价。</w:t>
      </w:r>
    </w:p>
    <w:p w14:paraId="5A6C25E9">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文件不能详细列明采购需求的技术、服务要求</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需经</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由供应商提供最终设计方案或解决方案的</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结束后</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小组应当按照少数服从多数的原则投票推荐3家以上供应商的设计方案或者解决方案</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并要求其在规定时间内</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最后报价。</w:t>
      </w:r>
    </w:p>
    <w:p w14:paraId="5A89CDA7">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26.2下列情形</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小组确认符合</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文件规定的实质性要求和条件的供应商不少于3家</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可以不与供应商</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直接要求符合</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文件规定的实质性要求和条件的供应商</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最后报价。</w:t>
      </w:r>
    </w:p>
    <w:p w14:paraId="02966A66">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文件未明确可能实质性变动的；</w:t>
      </w:r>
    </w:p>
    <w:p w14:paraId="45D08B50">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文件明确可能实质性变动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但</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小组对供应商</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的首次响应文件的有效性、完整性和响应程度进行审查后</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认为</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文件不需发生实质性变动、不需要</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的。</w:t>
      </w:r>
    </w:p>
    <w:p w14:paraId="28D4B883">
      <w:pPr>
        <w:spacing w:line="360" w:lineRule="auto"/>
        <w:outlineLvl w:val="3"/>
        <w:rPr>
          <w:rFonts w:hint="eastAsia" w:ascii="宋体" w:hAnsi="宋体" w:eastAsia="宋体" w:cs="宋体"/>
          <w:b/>
          <w:bCs/>
          <w:color w:val="auto"/>
          <w:kern w:val="0"/>
          <w:sz w:val="24"/>
          <w:highlight w:val="none"/>
        </w:rPr>
      </w:pPr>
      <w:bookmarkStart w:id="106" w:name="_Toc107997994"/>
      <w:bookmarkStart w:id="107" w:name="_Toc107997867"/>
      <w:r>
        <w:rPr>
          <w:rFonts w:hint="eastAsia" w:ascii="宋体" w:hAnsi="宋体" w:eastAsia="宋体" w:cs="宋体"/>
          <w:b/>
          <w:bCs/>
          <w:color w:val="auto"/>
          <w:sz w:val="24"/>
          <w:highlight w:val="none"/>
        </w:rPr>
        <w:t>27.异常报价</w:t>
      </w:r>
      <w:bookmarkEnd w:id="106"/>
      <w:bookmarkEnd w:id="107"/>
    </w:p>
    <w:p w14:paraId="7737BB24">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27．1</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小组认为供应商的报价明显低于其他通过</w:t>
      </w:r>
      <w:r>
        <w:rPr>
          <w:rFonts w:hint="eastAsia" w:ascii="宋体" w:hAnsi="宋体" w:eastAsia="宋体" w:cs="宋体"/>
          <w:bCs/>
          <w:color w:val="auto"/>
          <w:szCs w:val="21"/>
          <w:highlight w:val="none"/>
          <w:lang w:eastAsia="zh-CN"/>
        </w:rPr>
        <w:t>资格审查和</w:t>
      </w:r>
      <w:r>
        <w:rPr>
          <w:rFonts w:hint="eastAsia" w:ascii="宋体" w:hAnsi="宋体" w:eastAsia="宋体" w:cs="宋体"/>
          <w:bCs/>
          <w:color w:val="auto"/>
          <w:szCs w:val="21"/>
          <w:highlight w:val="none"/>
        </w:rPr>
        <w:t>符合性审查供应商的报价</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有可能影响产品质量或者不能诚信履约的</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应当要求其在</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现场合理的时间内提供</w:t>
      </w:r>
      <w:r>
        <w:rPr>
          <w:rFonts w:hint="eastAsia" w:ascii="宋体" w:hAnsi="宋体" w:eastAsia="宋体" w:cs="宋体"/>
          <w:bCs/>
          <w:color w:val="auto"/>
          <w:szCs w:val="21"/>
          <w:highlight w:val="none"/>
          <w:lang w:eastAsia="zh-CN"/>
        </w:rPr>
        <w:t>电子形式的</w:t>
      </w:r>
      <w:r>
        <w:rPr>
          <w:rFonts w:hint="eastAsia" w:ascii="宋体" w:hAnsi="宋体" w:eastAsia="宋体" w:cs="宋体"/>
          <w:bCs/>
          <w:color w:val="auto"/>
          <w:szCs w:val="21"/>
          <w:highlight w:val="none"/>
        </w:rPr>
        <w:t>说明</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必要时</w:t>
      </w:r>
      <w:r>
        <w:rPr>
          <w:rFonts w:hint="eastAsia" w:ascii="宋体" w:hAnsi="宋体" w:eastAsia="宋体" w:cs="宋体"/>
          <w:bCs/>
          <w:color w:val="auto"/>
          <w:szCs w:val="21"/>
          <w:highlight w:val="none"/>
          <w:lang w:eastAsia="zh-CN"/>
        </w:rPr>
        <w:t>递交</w:t>
      </w:r>
      <w:r>
        <w:rPr>
          <w:rFonts w:hint="eastAsia" w:ascii="宋体" w:hAnsi="宋体" w:eastAsia="宋体" w:cs="宋体"/>
          <w:bCs/>
          <w:color w:val="auto"/>
          <w:szCs w:val="21"/>
          <w:highlight w:val="none"/>
        </w:rPr>
        <w:t>相关证明材料；供应商不能证明其报价合理性的</w:t>
      </w:r>
      <w:r>
        <w:rPr>
          <w:rFonts w:hint="eastAsia" w:ascii="宋体" w:hAnsi="宋体" w:eastAsia="宋体" w:cs="宋体"/>
          <w:bCs/>
          <w:color w:val="auto"/>
          <w:szCs w:val="21"/>
          <w:highlight w:val="none"/>
          <w:lang w:eastAsia="zh-CN"/>
        </w:rPr>
        <w:t>，磋商</w:t>
      </w:r>
      <w:r>
        <w:rPr>
          <w:rFonts w:hint="eastAsia" w:ascii="宋体" w:hAnsi="宋体" w:eastAsia="宋体" w:cs="宋体"/>
          <w:bCs/>
          <w:color w:val="auto"/>
          <w:szCs w:val="21"/>
          <w:highlight w:val="none"/>
        </w:rPr>
        <w:t>小组应当将其作为响应无效处理。</w:t>
      </w:r>
    </w:p>
    <w:p w14:paraId="1CE88B5C">
      <w:pPr>
        <w:spacing w:line="360" w:lineRule="auto"/>
        <w:outlineLvl w:val="3"/>
        <w:rPr>
          <w:rFonts w:hint="eastAsia" w:ascii="宋体" w:hAnsi="宋体" w:eastAsia="宋体" w:cs="宋体"/>
          <w:b/>
          <w:bCs/>
          <w:color w:val="auto"/>
          <w:kern w:val="0"/>
          <w:sz w:val="24"/>
          <w:highlight w:val="none"/>
          <w:lang w:eastAsia="zh-CN"/>
        </w:rPr>
      </w:pPr>
      <w:bookmarkStart w:id="108" w:name="_Toc107997868"/>
      <w:bookmarkStart w:id="109" w:name="_Toc107997995"/>
      <w:r>
        <w:rPr>
          <w:rFonts w:hint="eastAsia" w:ascii="宋体" w:hAnsi="宋体" w:eastAsia="宋体" w:cs="宋体"/>
          <w:b/>
          <w:bCs/>
          <w:color w:val="auto"/>
          <w:kern w:val="0"/>
          <w:sz w:val="24"/>
          <w:highlight w:val="none"/>
        </w:rPr>
        <w:t>28.</w:t>
      </w:r>
      <w:r>
        <w:rPr>
          <w:rFonts w:hint="eastAsia" w:ascii="宋体" w:hAnsi="宋体" w:eastAsia="宋体" w:cs="宋体"/>
          <w:b/>
          <w:bCs/>
          <w:color w:val="auto"/>
          <w:kern w:val="0"/>
          <w:sz w:val="24"/>
          <w:highlight w:val="none"/>
          <w:lang w:eastAsia="zh-CN"/>
        </w:rPr>
        <w:t>响应文件评审</w:t>
      </w:r>
    </w:p>
    <w:p w14:paraId="65E54FC2">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28</w:t>
      </w:r>
      <w:r>
        <w:rPr>
          <w:rFonts w:hint="eastAsia" w:ascii="宋体" w:hAnsi="宋体" w:eastAsia="宋体" w:cs="宋体"/>
          <w:bCs/>
          <w:color w:val="auto"/>
          <w:szCs w:val="21"/>
          <w:highlight w:val="none"/>
        </w:rPr>
        <w:t>.1经磋商确定最终采购需求和</w:t>
      </w:r>
      <w:r>
        <w:rPr>
          <w:rFonts w:hint="eastAsia" w:ascii="宋体" w:hAnsi="宋体" w:eastAsia="宋体" w:cs="宋体"/>
          <w:bCs/>
          <w:color w:val="auto"/>
          <w:szCs w:val="21"/>
          <w:highlight w:val="none"/>
          <w:lang w:eastAsia="zh-CN"/>
        </w:rPr>
        <w:t>递交最后报价</w:t>
      </w:r>
      <w:r>
        <w:rPr>
          <w:rFonts w:hint="eastAsia" w:ascii="宋体" w:hAnsi="宋体" w:eastAsia="宋体" w:cs="宋体"/>
          <w:bCs/>
          <w:color w:val="auto"/>
          <w:szCs w:val="21"/>
          <w:highlight w:val="none"/>
        </w:rPr>
        <w:t>的供应商后</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由磋商小组采用综合评分法对</w:t>
      </w:r>
      <w:r>
        <w:rPr>
          <w:rFonts w:hint="eastAsia" w:ascii="宋体" w:hAnsi="宋体" w:eastAsia="宋体" w:cs="宋体"/>
          <w:bCs/>
          <w:color w:val="auto"/>
          <w:szCs w:val="21"/>
          <w:highlight w:val="none"/>
          <w:lang w:eastAsia="zh-CN"/>
        </w:rPr>
        <w:t>递交最后报价</w:t>
      </w:r>
      <w:r>
        <w:rPr>
          <w:rFonts w:hint="eastAsia" w:ascii="宋体" w:hAnsi="宋体" w:eastAsia="宋体" w:cs="宋体"/>
          <w:bCs/>
          <w:color w:val="auto"/>
          <w:szCs w:val="21"/>
          <w:highlight w:val="none"/>
        </w:rPr>
        <w:t>的供应商的响应文件和</w:t>
      </w:r>
      <w:r>
        <w:rPr>
          <w:rFonts w:hint="eastAsia" w:ascii="宋体" w:hAnsi="宋体" w:eastAsia="宋体" w:cs="宋体"/>
          <w:bCs/>
          <w:color w:val="auto"/>
          <w:szCs w:val="21"/>
          <w:highlight w:val="none"/>
          <w:lang w:eastAsia="zh-CN"/>
        </w:rPr>
        <w:t>最后报价</w:t>
      </w:r>
      <w:r>
        <w:rPr>
          <w:rFonts w:hint="eastAsia" w:ascii="宋体" w:hAnsi="宋体" w:eastAsia="宋体" w:cs="宋体"/>
          <w:bCs/>
          <w:color w:val="auto"/>
          <w:szCs w:val="21"/>
          <w:highlight w:val="none"/>
        </w:rPr>
        <w:t>进行综合评价。</w:t>
      </w:r>
    </w:p>
    <w:p w14:paraId="3035CE83">
      <w:pPr>
        <w:widowControl/>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28</w:t>
      </w:r>
      <w:r>
        <w:rPr>
          <w:rFonts w:hint="eastAsia" w:ascii="宋体" w:hAnsi="宋体" w:eastAsia="宋体" w:cs="宋体"/>
          <w:bCs/>
          <w:color w:val="auto"/>
          <w:szCs w:val="21"/>
          <w:highlight w:val="none"/>
        </w:rPr>
        <w:t>.2综合评分法</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color w:val="auto"/>
          <w:szCs w:val="21"/>
          <w:highlight w:val="none"/>
        </w:rPr>
        <w:t>磋商须知前附表。</w:t>
      </w:r>
    </w:p>
    <w:p w14:paraId="53E0CFB2">
      <w:pPr>
        <w:widowControl/>
        <w:adjustRightInd w:val="0"/>
        <w:snapToGrid w:val="0"/>
        <w:spacing w:before="156" w:beforeLines="50"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lang w:val="en-US" w:eastAsia="zh-CN"/>
        </w:rPr>
        <w:t>28</w:t>
      </w:r>
      <w:r>
        <w:rPr>
          <w:rFonts w:hint="eastAsia" w:ascii="宋体" w:hAnsi="宋体" w:eastAsia="宋体" w:cs="宋体"/>
          <w:color w:val="auto"/>
          <w:kern w:val="0"/>
          <w:szCs w:val="21"/>
          <w:highlight w:val="none"/>
        </w:rPr>
        <w:t>.3</w:t>
      </w:r>
      <w:r>
        <w:rPr>
          <w:rFonts w:hint="eastAsia" w:ascii="宋体" w:hAnsi="宋体" w:eastAsia="宋体" w:cs="宋体"/>
          <w:color w:val="auto"/>
          <w:szCs w:val="21"/>
          <w:highlight w:val="none"/>
          <w:lang w:eastAsia="zh-CN"/>
        </w:rPr>
        <w:t>最后报价</w:t>
      </w:r>
      <w:r>
        <w:rPr>
          <w:rFonts w:hint="eastAsia" w:ascii="宋体" w:hAnsi="宋体" w:eastAsia="宋体" w:cs="宋体"/>
          <w:color w:val="auto"/>
          <w:szCs w:val="21"/>
          <w:highlight w:val="none"/>
        </w:rPr>
        <w:t>调整。磋商小组以各供应商</w:t>
      </w:r>
      <w:r>
        <w:rPr>
          <w:rFonts w:hint="eastAsia" w:ascii="宋体" w:hAnsi="宋体" w:eastAsia="宋体" w:cs="宋体"/>
          <w:color w:val="auto"/>
          <w:szCs w:val="21"/>
          <w:highlight w:val="none"/>
          <w:lang w:eastAsia="zh-CN"/>
        </w:rPr>
        <w:t>最后报价</w:t>
      </w:r>
      <w:r>
        <w:rPr>
          <w:rFonts w:hint="eastAsia" w:ascii="宋体" w:hAnsi="宋体" w:eastAsia="宋体" w:cs="宋体"/>
          <w:color w:val="auto"/>
          <w:szCs w:val="21"/>
          <w:highlight w:val="none"/>
        </w:rPr>
        <w:t>为基础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按照符合政府采购支持中小企业发展的相应条件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对供应商的</w:t>
      </w:r>
      <w:r>
        <w:rPr>
          <w:rFonts w:hint="eastAsia" w:ascii="宋体" w:hAnsi="宋体" w:eastAsia="宋体" w:cs="宋体"/>
          <w:color w:val="auto"/>
          <w:szCs w:val="21"/>
          <w:highlight w:val="none"/>
          <w:lang w:eastAsia="zh-CN"/>
        </w:rPr>
        <w:t>最后报价</w:t>
      </w:r>
      <w:r>
        <w:rPr>
          <w:rFonts w:hint="eastAsia" w:ascii="宋体" w:hAnsi="宋体" w:eastAsia="宋体" w:cs="宋体"/>
          <w:color w:val="auto"/>
          <w:szCs w:val="21"/>
          <w:highlight w:val="none"/>
        </w:rPr>
        <w:t>进行价格扣除</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用扣除后的</w:t>
      </w:r>
      <w:r>
        <w:rPr>
          <w:rFonts w:hint="eastAsia" w:ascii="宋体" w:hAnsi="宋体" w:eastAsia="宋体" w:cs="宋体"/>
          <w:color w:val="auto"/>
          <w:szCs w:val="21"/>
          <w:highlight w:val="none"/>
          <w:lang w:eastAsia="zh-CN"/>
        </w:rPr>
        <w:t>最后报价</w:t>
      </w:r>
      <w:r>
        <w:rPr>
          <w:rFonts w:hint="eastAsia" w:ascii="宋体" w:hAnsi="宋体" w:eastAsia="宋体" w:cs="宋体"/>
          <w:color w:val="auto"/>
          <w:szCs w:val="21"/>
          <w:highlight w:val="none"/>
        </w:rPr>
        <w:t>计算价格得分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具体价格扣除比例见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4274E2FA">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28</w:t>
      </w:r>
      <w:r>
        <w:rPr>
          <w:rFonts w:hint="eastAsia" w:ascii="宋体" w:hAnsi="宋体" w:eastAsia="宋体" w:cs="宋体"/>
          <w:color w:val="auto"/>
          <w:kern w:val="0"/>
          <w:szCs w:val="21"/>
          <w:highlight w:val="none"/>
        </w:rPr>
        <w:t>.4综合评分法中的价格分采用低价优先法计算</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即满足磋商文件要求且</w:t>
      </w:r>
      <w:r>
        <w:rPr>
          <w:rFonts w:hint="eastAsia" w:ascii="宋体" w:hAnsi="宋体" w:eastAsia="宋体" w:cs="宋体"/>
          <w:color w:val="auto"/>
          <w:kern w:val="0"/>
          <w:szCs w:val="21"/>
          <w:highlight w:val="none"/>
          <w:lang w:eastAsia="zh-CN"/>
        </w:rPr>
        <w:t>最后报价</w:t>
      </w:r>
      <w:r>
        <w:rPr>
          <w:rFonts w:hint="eastAsia" w:ascii="宋体" w:hAnsi="宋体" w:eastAsia="宋体" w:cs="宋体"/>
          <w:color w:val="auto"/>
          <w:kern w:val="0"/>
          <w:szCs w:val="21"/>
          <w:highlight w:val="none"/>
        </w:rPr>
        <w:t>最低的供应商的价格为磋商基准价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其价格分为满分。其他供应商的价格分按照下列公式计算：</w:t>
      </w:r>
    </w:p>
    <w:p w14:paraId="3ECFA5EA">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磋商报价得分=（磋商基准价/</w:t>
      </w:r>
      <w:r>
        <w:rPr>
          <w:rFonts w:hint="eastAsia" w:ascii="宋体" w:hAnsi="宋体" w:eastAsia="宋体" w:cs="宋体"/>
          <w:color w:val="auto"/>
          <w:kern w:val="0"/>
          <w:szCs w:val="21"/>
          <w:highlight w:val="none"/>
          <w:lang w:eastAsia="zh-CN"/>
        </w:rPr>
        <w:t>最后报价</w:t>
      </w:r>
      <w:r>
        <w:rPr>
          <w:rFonts w:hint="eastAsia" w:ascii="宋体" w:hAnsi="宋体" w:eastAsia="宋体" w:cs="宋体"/>
          <w:color w:val="auto"/>
          <w:kern w:val="0"/>
          <w:szCs w:val="21"/>
          <w:highlight w:val="none"/>
        </w:rPr>
        <w:t>）×价格权值×100</w:t>
      </w:r>
    </w:p>
    <w:p w14:paraId="22493E0E">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项目评审过程中</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不得去掉</w:t>
      </w:r>
      <w:r>
        <w:rPr>
          <w:rFonts w:hint="eastAsia" w:ascii="宋体" w:hAnsi="宋体" w:eastAsia="宋体" w:cs="宋体"/>
          <w:color w:val="auto"/>
          <w:kern w:val="0"/>
          <w:szCs w:val="21"/>
          <w:highlight w:val="none"/>
          <w:lang w:eastAsia="zh-CN"/>
        </w:rPr>
        <w:t>最后报价</w:t>
      </w:r>
      <w:r>
        <w:rPr>
          <w:rFonts w:hint="eastAsia" w:ascii="宋体" w:hAnsi="宋体" w:eastAsia="宋体" w:cs="宋体"/>
          <w:color w:val="auto"/>
          <w:kern w:val="0"/>
          <w:szCs w:val="21"/>
          <w:highlight w:val="none"/>
        </w:rPr>
        <w:t>中的最高报价和最低报价。</w:t>
      </w:r>
    </w:p>
    <w:p w14:paraId="121E8C00">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lang w:val="en-US" w:eastAsia="zh-CN"/>
        </w:rPr>
        <w:t>28</w:t>
      </w:r>
      <w:r>
        <w:rPr>
          <w:rFonts w:hint="eastAsia" w:ascii="宋体" w:hAnsi="宋体" w:eastAsia="宋体" w:cs="宋体"/>
          <w:bCs/>
          <w:color w:val="auto"/>
          <w:szCs w:val="21"/>
          <w:highlight w:val="none"/>
        </w:rPr>
        <w:t>.5</w:t>
      </w:r>
      <w:r>
        <w:rPr>
          <w:rFonts w:hint="eastAsia" w:ascii="宋体" w:hAnsi="宋体" w:eastAsia="宋体" w:cs="宋体"/>
          <w:color w:val="auto"/>
          <w:szCs w:val="21"/>
          <w:highlight w:val="none"/>
        </w:rPr>
        <w:t>涉及政府采购政策优惠对供应商分值进行调整的</w:t>
      </w:r>
      <w:r>
        <w:rPr>
          <w:rFonts w:hint="eastAsia" w:ascii="宋体" w:hAnsi="宋体" w:eastAsia="宋体" w:cs="宋体"/>
          <w:color w:val="auto"/>
          <w:szCs w:val="21"/>
          <w:highlight w:val="none"/>
          <w:lang w:eastAsia="zh-CN"/>
        </w:rPr>
        <w:t>，</w:t>
      </w:r>
      <w:r>
        <w:rPr>
          <w:rFonts w:hint="eastAsia" w:ascii="宋体" w:hAnsi="宋体" w:eastAsia="宋体" w:cs="宋体"/>
          <w:bCs/>
          <w:color w:val="auto"/>
          <w:szCs w:val="21"/>
          <w:highlight w:val="none"/>
        </w:rPr>
        <w:t>按</w:t>
      </w:r>
      <w:r>
        <w:rPr>
          <w:rFonts w:hint="eastAsia" w:ascii="宋体" w:hAnsi="宋体" w:eastAsia="宋体" w:cs="宋体"/>
          <w:b/>
          <w:color w:val="auto"/>
          <w:szCs w:val="21"/>
          <w:highlight w:val="none"/>
        </w:rPr>
        <w:t>磋商须知前附表</w:t>
      </w:r>
      <w:r>
        <w:rPr>
          <w:rFonts w:hint="eastAsia" w:ascii="宋体" w:hAnsi="宋体" w:eastAsia="宋体" w:cs="宋体"/>
          <w:bCs/>
          <w:color w:val="auto"/>
          <w:szCs w:val="21"/>
          <w:highlight w:val="none"/>
        </w:rPr>
        <w:t>规定</w:t>
      </w:r>
      <w:r>
        <w:rPr>
          <w:rFonts w:hint="eastAsia" w:ascii="宋体" w:hAnsi="宋体" w:eastAsia="宋体" w:cs="宋体"/>
          <w:color w:val="auto"/>
          <w:szCs w:val="21"/>
          <w:highlight w:val="none"/>
        </w:rPr>
        <w:t>调整供应商的技术、商务、价格</w:t>
      </w:r>
      <w:r>
        <w:rPr>
          <w:rFonts w:hint="eastAsia" w:ascii="宋体" w:hAnsi="宋体" w:eastAsia="宋体" w:cs="宋体"/>
          <w:color w:val="auto"/>
          <w:kern w:val="0"/>
          <w:szCs w:val="21"/>
          <w:highlight w:val="none"/>
        </w:rPr>
        <w:t>得分或总得分</w:t>
      </w:r>
      <w:r>
        <w:rPr>
          <w:rFonts w:hint="eastAsia" w:ascii="宋体" w:hAnsi="宋体" w:eastAsia="宋体" w:cs="宋体"/>
          <w:color w:val="auto"/>
          <w:szCs w:val="21"/>
          <w:highlight w:val="none"/>
        </w:rPr>
        <w:t>。</w:t>
      </w:r>
    </w:p>
    <w:p w14:paraId="6CCC4EFE">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28</w:t>
      </w:r>
      <w:r>
        <w:rPr>
          <w:rFonts w:hint="eastAsia" w:ascii="宋体" w:hAnsi="宋体" w:eastAsia="宋体" w:cs="宋体"/>
          <w:color w:val="auto"/>
          <w:szCs w:val="21"/>
          <w:highlight w:val="none"/>
        </w:rPr>
        <w:t>.6涉及多处或部分获得政府采购政策优惠的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其多处或部分享受政府采购优惠政策的计算方法见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相关规定。</w:t>
      </w:r>
    </w:p>
    <w:p w14:paraId="280811F4">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val="en-US" w:eastAsia="zh-CN"/>
        </w:rPr>
        <w:t>28</w:t>
      </w:r>
      <w:r>
        <w:rPr>
          <w:rFonts w:hint="eastAsia" w:ascii="宋体" w:hAnsi="宋体" w:eastAsia="宋体" w:cs="宋体"/>
          <w:color w:val="auto"/>
          <w:kern w:val="0"/>
          <w:szCs w:val="21"/>
          <w:highlight w:val="none"/>
        </w:rPr>
        <w:t>.7</w:t>
      </w:r>
      <w:r>
        <w:rPr>
          <w:rFonts w:hint="eastAsia" w:ascii="宋体" w:hAnsi="宋体" w:eastAsia="宋体" w:cs="宋体"/>
          <w:color w:val="auto"/>
          <w:szCs w:val="21"/>
          <w:highlight w:val="none"/>
        </w:rPr>
        <w:t>评审时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磋商小组各成员应当独立对每个供应商的</w:t>
      </w:r>
      <w:r>
        <w:rPr>
          <w:rFonts w:hint="eastAsia" w:ascii="宋体" w:hAnsi="宋体" w:eastAsia="宋体" w:cs="宋体"/>
          <w:bCs/>
          <w:color w:val="auto"/>
          <w:szCs w:val="21"/>
          <w:highlight w:val="none"/>
        </w:rPr>
        <w:t>响应文件</w:t>
      </w:r>
      <w:r>
        <w:rPr>
          <w:rFonts w:hint="eastAsia" w:ascii="宋体" w:hAnsi="宋体" w:eastAsia="宋体" w:cs="宋体"/>
          <w:color w:val="auto"/>
          <w:szCs w:val="21"/>
          <w:highlight w:val="none"/>
        </w:rPr>
        <w:t>进行评价、评分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并按照政府采购优惠政策对</w:t>
      </w:r>
      <w:r>
        <w:rPr>
          <w:rFonts w:hint="eastAsia" w:ascii="宋体" w:hAnsi="宋体" w:eastAsia="宋体" w:cs="宋体"/>
          <w:color w:val="auto"/>
          <w:szCs w:val="21"/>
          <w:highlight w:val="none"/>
          <w:lang w:eastAsia="zh-CN"/>
        </w:rPr>
        <w:t>最后报价</w:t>
      </w:r>
      <w:r>
        <w:rPr>
          <w:rFonts w:hint="eastAsia" w:ascii="宋体" w:hAnsi="宋体" w:eastAsia="宋体" w:cs="宋体"/>
          <w:color w:val="auto"/>
          <w:szCs w:val="21"/>
          <w:highlight w:val="none"/>
        </w:rPr>
        <w:t>进行价格扣除和技术、商务、价格加分后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汇总各供应商的总得分。</w:t>
      </w:r>
    </w:p>
    <w:p w14:paraId="10926F1D">
      <w:pPr>
        <w:spacing w:line="360" w:lineRule="auto"/>
        <w:outlineLvl w:val="3"/>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29.</w:t>
      </w:r>
      <w:r>
        <w:rPr>
          <w:rFonts w:hint="eastAsia" w:ascii="宋体" w:hAnsi="宋体" w:eastAsia="宋体" w:cs="宋体"/>
          <w:b/>
          <w:bCs/>
          <w:color w:val="auto"/>
          <w:sz w:val="24"/>
          <w:highlight w:val="none"/>
        </w:rPr>
        <w:t>提出成交供应商</w:t>
      </w:r>
      <w:bookmarkEnd w:id="108"/>
      <w:bookmarkEnd w:id="109"/>
    </w:p>
    <w:p w14:paraId="630766F7">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9</w:t>
      </w:r>
      <w:r>
        <w:rPr>
          <w:rFonts w:hint="eastAsia" w:ascii="宋体" w:hAnsi="宋体" w:eastAsia="宋体" w:cs="宋体"/>
          <w:color w:val="auto"/>
          <w:kern w:val="0"/>
          <w:szCs w:val="21"/>
          <w:highlight w:val="none"/>
        </w:rPr>
        <w:t>.1</w:t>
      </w:r>
      <w:r>
        <w:rPr>
          <w:rFonts w:hint="eastAsia" w:ascii="宋体" w:hAnsi="宋体" w:eastAsia="宋体" w:cs="宋体"/>
          <w:b w:val="0"/>
          <w:bCs w:val="0"/>
          <w:color w:val="auto"/>
          <w:sz w:val="21"/>
          <w:szCs w:val="21"/>
          <w:highlight w:val="none"/>
        </w:rPr>
        <w:t>磋商小组应当根据综合评分情况</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按照评审得分由高到低顺序推荐3名以上成交候选供应商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并编写评审报告。评审总得分相同的</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依次按照</w:t>
      </w:r>
      <w:r>
        <w:rPr>
          <w:rFonts w:hint="eastAsia" w:ascii="宋体" w:hAnsi="宋体" w:eastAsia="宋体" w:cs="宋体"/>
          <w:b w:val="0"/>
          <w:bCs w:val="0"/>
          <w:color w:val="auto"/>
          <w:sz w:val="21"/>
          <w:szCs w:val="21"/>
          <w:highlight w:val="none"/>
          <w:lang w:eastAsia="zh-CN"/>
        </w:rPr>
        <w:t>最后报价</w:t>
      </w:r>
      <w:r>
        <w:rPr>
          <w:rFonts w:hint="eastAsia" w:ascii="宋体" w:hAnsi="宋体" w:eastAsia="宋体" w:cs="宋体"/>
          <w:b w:val="0"/>
          <w:bCs w:val="0"/>
          <w:color w:val="auto"/>
          <w:sz w:val="21"/>
          <w:szCs w:val="21"/>
          <w:highlight w:val="none"/>
        </w:rPr>
        <w:t>得分、技术得分由高到低的顺序排序。评审总得分且</w:t>
      </w:r>
      <w:r>
        <w:rPr>
          <w:rFonts w:hint="eastAsia" w:ascii="宋体" w:hAnsi="宋体" w:eastAsia="宋体" w:cs="宋体"/>
          <w:b w:val="0"/>
          <w:bCs w:val="0"/>
          <w:color w:val="auto"/>
          <w:sz w:val="21"/>
          <w:szCs w:val="21"/>
          <w:highlight w:val="none"/>
          <w:lang w:eastAsia="zh-CN"/>
        </w:rPr>
        <w:t>最后报价</w:t>
      </w:r>
      <w:r>
        <w:rPr>
          <w:rFonts w:hint="eastAsia" w:ascii="宋体" w:hAnsi="宋体" w:eastAsia="宋体" w:cs="宋体"/>
          <w:b w:val="0"/>
          <w:bCs w:val="0"/>
          <w:color w:val="auto"/>
          <w:sz w:val="21"/>
          <w:szCs w:val="21"/>
          <w:highlight w:val="none"/>
        </w:rPr>
        <w:t>得分相同且技术得分均相同的</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由采购人随机抽取确定排序。</w:t>
      </w:r>
    </w:p>
    <w:p w14:paraId="03818FE6">
      <w:pPr>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9</w:t>
      </w:r>
      <w:r>
        <w:rPr>
          <w:rFonts w:hint="eastAsia" w:ascii="宋体" w:hAnsi="宋体" w:eastAsia="宋体" w:cs="宋体"/>
          <w:color w:val="auto"/>
          <w:kern w:val="0"/>
          <w:szCs w:val="21"/>
          <w:highlight w:val="none"/>
        </w:rPr>
        <w:t>.2</w:t>
      </w:r>
      <w:r>
        <w:rPr>
          <w:rFonts w:hint="eastAsia" w:ascii="宋体" w:hAnsi="宋体" w:eastAsia="宋体" w:cs="宋体"/>
          <w:b w:val="0"/>
          <w:bCs w:val="0"/>
          <w:color w:val="auto"/>
          <w:sz w:val="21"/>
          <w:szCs w:val="21"/>
          <w:highlight w:val="none"/>
        </w:rPr>
        <w:t>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可以推荐2家成交候选供应商。</w:t>
      </w:r>
    </w:p>
    <w:p w14:paraId="4E82146A">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9</w:t>
      </w:r>
      <w:r>
        <w:rPr>
          <w:rFonts w:hint="eastAsia" w:ascii="宋体" w:hAnsi="宋体" w:eastAsia="宋体" w:cs="宋体"/>
          <w:bCs/>
          <w:color w:val="auto"/>
          <w:szCs w:val="21"/>
          <w:highlight w:val="none"/>
        </w:rPr>
        <w:t>.3</w:t>
      </w:r>
      <w:r>
        <w:rPr>
          <w:rFonts w:hint="eastAsia" w:ascii="宋体" w:hAnsi="宋体" w:eastAsia="宋体" w:cs="宋体"/>
          <w:color w:val="auto"/>
          <w:kern w:val="0"/>
          <w:szCs w:val="21"/>
          <w:highlight w:val="none"/>
        </w:rPr>
        <w:t>最后报价有算术错误的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除</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kern w:val="0"/>
          <w:szCs w:val="21"/>
          <w:highlight w:val="none"/>
        </w:rPr>
        <w:t>另有规定外</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小组按以下原则对报价进行修正</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修正</w:t>
      </w:r>
      <w:r>
        <w:rPr>
          <w:rFonts w:hint="eastAsia" w:ascii="宋体" w:hAnsi="宋体" w:eastAsia="宋体" w:cs="宋体"/>
          <w:color w:val="auto"/>
          <w:kern w:val="0"/>
          <w:szCs w:val="21"/>
          <w:highlight w:val="none"/>
          <w:lang w:eastAsia="zh-CN"/>
        </w:rPr>
        <w:t>后</w:t>
      </w:r>
      <w:r>
        <w:rPr>
          <w:rFonts w:hint="eastAsia" w:ascii="宋体" w:hAnsi="宋体" w:eastAsia="宋体" w:cs="宋体"/>
          <w:color w:val="auto"/>
          <w:kern w:val="0"/>
          <w:szCs w:val="21"/>
          <w:highlight w:val="none"/>
        </w:rPr>
        <w:t>的价格经供应商</w:t>
      </w:r>
      <w:r>
        <w:rPr>
          <w:rFonts w:hint="eastAsia" w:ascii="宋体" w:hAnsi="宋体" w:eastAsia="宋体" w:cs="宋体"/>
          <w:color w:val="auto"/>
          <w:kern w:val="0"/>
          <w:szCs w:val="21"/>
          <w:highlight w:val="none"/>
          <w:lang w:eastAsia="zh-CN"/>
        </w:rPr>
        <w:t>电子形式的</w:t>
      </w:r>
      <w:r>
        <w:rPr>
          <w:rFonts w:hint="eastAsia" w:ascii="宋体" w:hAnsi="宋体" w:eastAsia="宋体" w:cs="宋体"/>
          <w:color w:val="auto"/>
          <w:kern w:val="0"/>
          <w:szCs w:val="21"/>
          <w:highlight w:val="none"/>
        </w:rPr>
        <w:t>确认</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并由供应商代表签字或者加盖单位公章确认后产生约束力</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供应商不接受修正价格的</w:t>
      </w:r>
      <w:r>
        <w:rPr>
          <w:rFonts w:hint="eastAsia" w:ascii="宋体" w:hAnsi="宋体" w:eastAsia="宋体" w:cs="宋体"/>
          <w:color w:val="auto"/>
          <w:kern w:val="0"/>
          <w:szCs w:val="21"/>
          <w:highlight w:val="none"/>
          <w:lang w:eastAsia="zh-CN"/>
        </w:rPr>
        <w:t>或者不确认的，</w:t>
      </w:r>
      <w:r>
        <w:rPr>
          <w:rFonts w:hint="eastAsia" w:ascii="宋体" w:hAnsi="宋体" w:eastAsia="宋体" w:cs="宋体"/>
          <w:color w:val="auto"/>
          <w:kern w:val="0"/>
          <w:szCs w:val="21"/>
          <w:highlight w:val="none"/>
        </w:rPr>
        <w:t>其报价作无效报价处理</w:t>
      </w:r>
      <w:r>
        <w:rPr>
          <w:rFonts w:hint="eastAsia" w:ascii="宋体" w:hAnsi="宋体" w:eastAsia="宋体" w:cs="宋体"/>
          <w:color w:val="auto"/>
          <w:kern w:val="0"/>
          <w:szCs w:val="21"/>
          <w:highlight w:val="none"/>
          <w:lang w:eastAsia="zh-CN"/>
        </w:rPr>
        <w:t>，其响应无效</w:t>
      </w:r>
      <w:r>
        <w:rPr>
          <w:rFonts w:hint="eastAsia" w:ascii="宋体" w:hAnsi="宋体" w:eastAsia="宋体" w:cs="宋体"/>
          <w:color w:val="auto"/>
          <w:kern w:val="0"/>
          <w:szCs w:val="21"/>
          <w:highlight w:val="none"/>
        </w:rPr>
        <w:t>。</w:t>
      </w:r>
    </w:p>
    <w:p w14:paraId="4C2905B2">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（1）大写金额与小写金额不一致的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以大写金额为准。</w:t>
      </w:r>
    </w:p>
    <w:p w14:paraId="5707155F">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（2）总价金额与按单价汇总金额不一致的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以单价金额计算结果为准。</w:t>
      </w:r>
    </w:p>
    <w:p w14:paraId="6826D89B">
      <w:pPr>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bCs/>
          <w:color w:val="auto"/>
          <w:szCs w:val="21"/>
          <w:highlight w:val="none"/>
          <w:lang w:val="en-US" w:eastAsia="zh-CN"/>
        </w:rPr>
        <w:t>9</w:t>
      </w:r>
      <w:r>
        <w:rPr>
          <w:rFonts w:hint="eastAsia" w:ascii="宋体" w:hAnsi="宋体" w:eastAsia="宋体" w:cs="宋体"/>
          <w:bCs/>
          <w:color w:val="auto"/>
          <w:szCs w:val="21"/>
          <w:highlight w:val="none"/>
        </w:rPr>
        <w:t>.4最后报价的评审</w:t>
      </w:r>
    </w:p>
    <w:p w14:paraId="624CEC8A">
      <w:pPr>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（1）如果有算术错误</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最后报价将按上款规定进行算术修正。</w:t>
      </w:r>
    </w:p>
    <w:p w14:paraId="7FA007A4">
      <w:pPr>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（2）需落实政府采购政策（优先采购、价格评审优惠）的</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按本章本节第40</w:t>
      </w:r>
      <w:r>
        <w:rPr>
          <w:rFonts w:hint="eastAsia" w:ascii="宋体" w:hAnsi="宋体" w:eastAsia="宋体" w:cs="宋体"/>
          <w:bCs/>
          <w:color w:val="auto"/>
          <w:szCs w:val="21"/>
          <w:highlight w:val="none"/>
          <w:lang w:eastAsia="zh-CN"/>
        </w:rPr>
        <w:t>条</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eastAsia="zh-CN"/>
        </w:rPr>
        <w:t>第</w:t>
      </w:r>
      <w:r>
        <w:rPr>
          <w:rFonts w:hint="eastAsia" w:ascii="宋体" w:hAnsi="宋体" w:eastAsia="宋体" w:cs="宋体"/>
          <w:bCs/>
          <w:color w:val="auto"/>
          <w:szCs w:val="21"/>
          <w:highlight w:val="none"/>
        </w:rPr>
        <w:t>41条等相关规定进行价格扣除。</w:t>
      </w:r>
    </w:p>
    <w:p w14:paraId="67DB83F1">
      <w:pPr>
        <w:spacing w:line="360" w:lineRule="auto"/>
        <w:outlineLvl w:val="3"/>
        <w:rPr>
          <w:rFonts w:hint="eastAsia" w:ascii="宋体" w:hAnsi="宋体" w:eastAsia="宋体" w:cs="宋体"/>
          <w:b/>
          <w:bCs/>
          <w:color w:val="auto"/>
          <w:sz w:val="24"/>
          <w:highlight w:val="none"/>
        </w:rPr>
      </w:pPr>
      <w:bookmarkStart w:id="110" w:name="_Toc107997869"/>
      <w:bookmarkStart w:id="111" w:name="_Toc107997996"/>
      <w:r>
        <w:rPr>
          <w:rFonts w:hint="eastAsia" w:ascii="宋体" w:hAnsi="宋体" w:eastAsia="宋体" w:cs="宋体"/>
          <w:b/>
          <w:bCs/>
          <w:color w:val="auto"/>
          <w:sz w:val="24"/>
          <w:highlight w:val="none"/>
          <w:lang w:val="en-US" w:eastAsia="zh-CN"/>
        </w:rPr>
        <w:t>30</w:t>
      </w:r>
      <w:r>
        <w:rPr>
          <w:rFonts w:hint="eastAsia" w:ascii="宋体" w:hAnsi="宋体" w:eastAsia="宋体" w:cs="宋体"/>
          <w:b/>
          <w:bCs/>
          <w:color w:val="auto"/>
          <w:sz w:val="24"/>
          <w:highlight w:val="none"/>
        </w:rPr>
        <w:t>.确定成交供应商</w:t>
      </w:r>
      <w:bookmarkEnd w:id="110"/>
      <w:bookmarkEnd w:id="111"/>
    </w:p>
    <w:p w14:paraId="109A7A75">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30</w:t>
      </w:r>
      <w:r>
        <w:rPr>
          <w:rFonts w:hint="eastAsia" w:ascii="宋体" w:hAnsi="宋体" w:eastAsia="宋体" w:cs="宋体"/>
          <w:color w:val="auto"/>
          <w:kern w:val="0"/>
          <w:szCs w:val="21"/>
          <w:highlight w:val="none"/>
        </w:rPr>
        <w:t>.1采购代理机构应当在评审结束后2个工作日内将评审报告送采购人确认。</w:t>
      </w:r>
    </w:p>
    <w:p w14:paraId="14C2778F">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30</w:t>
      </w:r>
      <w:r>
        <w:rPr>
          <w:rFonts w:hint="eastAsia" w:ascii="宋体" w:hAnsi="宋体" w:eastAsia="宋体" w:cs="宋体"/>
          <w:color w:val="auto"/>
          <w:kern w:val="0"/>
          <w:szCs w:val="21"/>
          <w:highlight w:val="none"/>
        </w:rPr>
        <w:t>.2采购人应当在收到评审报告后5个工作日内</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从评审报告提出的成交候选供应商中</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按照排序由高到低的原则确定成交供应商</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也可以书面授权磋商小组直接确定成交供应商。</w:t>
      </w:r>
    </w:p>
    <w:p w14:paraId="4752412A">
      <w:pPr>
        <w:adjustRightInd w:val="0"/>
        <w:snapToGrid w:val="0"/>
        <w:spacing w:line="360" w:lineRule="auto"/>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lang w:val="en-US" w:eastAsia="zh-CN"/>
        </w:rPr>
        <w:t>30</w:t>
      </w:r>
      <w:r>
        <w:rPr>
          <w:rFonts w:hint="eastAsia" w:ascii="宋体" w:hAnsi="宋体" w:eastAsia="宋体" w:cs="宋体"/>
          <w:color w:val="auto"/>
          <w:kern w:val="0"/>
          <w:szCs w:val="21"/>
          <w:highlight w:val="none"/>
        </w:rPr>
        <w:t>.3成交候选人并列的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由采购人自行确定成交供应商</w:t>
      </w:r>
      <w:r>
        <w:rPr>
          <w:rFonts w:hint="eastAsia" w:ascii="宋体" w:hAnsi="宋体" w:eastAsia="宋体" w:cs="宋体"/>
          <w:color w:val="auto"/>
          <w:kern w:val="0"/>
          <w:szCs w:val="21"/>
          <w:highlight w:val="none"/>
          <w:lang w:eastAsia="zh-CN"/>
        </w:rPr>
        <w:t>（</w:t>
      </w:r>
      <w:r>
        <w:rPr>
          <w:rFonts w:hint="eastAsia" w:ascii="宋体" w:hAnsi="宋体" w:eastAsia="宋体" w:cs="宋体"/>
          <w:b w:val="0"/>
          <w:bCs w:val="0"/>
          <w:color w:val="auto"/>
          <w:sz w:val="21"/>
          <w:szCs w:val="21"/>
          <w:highlight w:val="none"/>
        </w:rPr>
        <w:t>由采购人随机抽取确定排序</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w:t>
      </w:r>
    </w:p>
    <w:p w14:paraId="1752419D">
      <w:pPr>
        <w:spacing w:line="360" w:lineRule="auto"/>
        <w:outlineLvl w:val="3"/>
        <w:rPr>
          <w:rFonts w:hint="eastAsia" w:ascii="宋体" w:hAnsi="宋体" w:eastAsia="宋体" w:cs="宋体"/>
          <w:b/>
          <w:bCs/>
          <w:color w:val="auto"/>
          <w:sz w:val="24"/>
          <w:highlight w:val="none"/>
        </w:rPr>
      </w:pPr>
      <w:bookmarkStart w:id="112" w:name="_Toc107997871"/>
      <w:bookmarkStart w:id="113" w:name="_Toc107997998"/>
      <w:r>
        <w:rPr>
          <w:rFonts w:hint="eastAsia" w:ascii="宋体" w:hAnsi="宋体" w:eastAsia="宋体" w:cs="宋体"/>
          <w:b/>
          <w:bCs/>
          <w:color w:val="auto"/>
          <w:sz w:val="24"/>
          <w:highlight w:val="none"/>
        </w:rPr>
        <w:t>31.</w:t>
      </w:r>
      <w:r>
        <w:rPr>
          <w:rFonts w:hint="eastAsia" w:ascii="宋体" w:hAnsi="宋体" w:eastAsia="宋体" w:cs="宋体"/>
          <w:b/>
          <w:bCs/>
          <w:color w:val="auto"/>
          <w:sz w:val="24"/>
          <w:highlight w:val="none"/>
          <w:lang w:eastAsia="zh-CN"/>
        </w:rPr>
        <w:t>磋商</w:t>
      </w:r>
      <w:r>
        <w:rPr>
          <w:rFonts w:hint="eastAsia" w:ascii="宋体" w:hAnsi="宋体" w:eastAsia="宋体" w:cs="宋体"/>
          <w:b/>
          <w:bCs/>
          <w:color w:val="auto"/>
          <w:sz w:val="24"/>
          <w:highlight w:val="none"/>
        </w:rPr>
        <w:t>终止</w:t>
      </w:r>
      <w:bookmarkEnd w:id="112"/>
      <w:bookmarkEnd w:id="113"/>
    </w:p>
    <w:p w14:paraId="4A661373">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31.1</w:t>
      </w:r>
      <w:r>
        <w:rPr>
          <w:rFonts w:hint="eastAsia" w:ascii="宋体" w:hAnsi="宋体" w:eastAsia="宋体" w:cs="宋体"/>
          <w:color w:val="auto"/>
          <w:kern w:val="0"/>
          <w:szCs w:val="21"/>
          <w:highlight w:val="none"/>
        </w:rPr>
        <w:t>出现下列情形之一的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采购人、采购代理机构应当终止竞争性</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采购活动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highlight w:val="none"/>
        </w:rPr>
        <w:t>在指定的媒体上</w:t>
      </w:r>
      <w:r>
        <w:rPr>
          <w:rFonts w:hint="eastAsia" w:ascii="宋体" w:hAnsi="宋体" w:eastAsia="宋体" w:cs="宋体"/>
          <w:color w:val="auto"/>
          <w:kern w:val="0"/>
          <w:szCs w:val="21"/>
          <w:highlight w:val="none"/>
        </w:rPr>
        <w:t>发布项目终止公告并说明原因</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 xml:space="preserve">重新开展采购活动： </w:t>
      </w:r>
    </w:p>
    <w:p w14:paraId="069222EF">
      <w:pPr>
        <w:widowControl/>
        <w:adjustRightInd w:val="0"/>
        <w:snapToGrid w:val="0"/>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不再符合规定的竞争性磋商采购方式适用情形的；</w:t>
      </w:r>
    </w:p>
    <w:p w14:paraId="608C3BC4">
      <w:pPr>
        <w:widowControl/>
        <w:adjustRightInd w:val="0"/>
        <w:snapToGrid w:val="0"/>
        <w:spacing w:line="400" w:lineRule="exact"/>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14:paraId="2E4EE34A">
      <w:pPr>
        <w:widowControl/>
        <w:adjustRightInd w:val="0"/>
        <w:snapToGrid w:val="0"/>
        <w:spacing w:line="400" w:lineRule="exact"/>
        <w:ind w:firstLine="420"/>
        <w:jc w:val="left"/>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bCs/>
          <w:color w:val="auto"/>
          <w:szCs w:val="21"/>
          <w:highlight w:val="none"/>
        </w:rPr>
        <w:t>除《政府采购竞争性磋商采购方式管理暂行办法》(财库〔2014〕214号)</w:t>
      </w:r>
      <w:r>
        <w:rPr>
          <w:rFonts w:hint="eastAsia" w:ascii="宋体" w:hAnsi="宋体" w:eastAsia="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color w:val="auto"/>
          <w:szCs w:val="21"/>
          <w:highlight w:val="none"/>
        </w:rPr>
        <w:t>情形外</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在采购过程中符合要求的供应商或者报价未</w:t>
      </w:r>
      <w:r>
        <w:rPr>
          <w:rFonts w:hint="eastAsia" w:ascii="宋体" w:hAnsi="宋体" w:eastAsia="宋体" w:cs="宋体"/>
          <w:bCs/>
          <w:color w:val="auto"/>
          <w:szCs w:val="21"/>
          <w:highlight w:val="none"/>
          <w:lang w:eastAsia="zh-CN"/>
        </w:rPr>
        <w:t>超过</w:t>
      </w:r>
      <w:r>
        <w:rPr>
          <w:rFonts w:hint="eastAsia" w:ascii="宋体" w:hAnsi="宋体" w:eastAsia="宋体" w:cs="宋体"/>
          <w:bCs/>
          <w:color w:val="auto"/>
          <w:szCs w:val="21"/>
          <w:highlight w:val="none"/>
        </w:rPr>
        <w:t>采购预算的供应商不足3家的；</w:t>
      </w:r>
    </w:p>
    <w:p w14:paraId="5492B154">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（4）因重大变故</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采购任务取消的。</w:t>
      </w:r>
    </w:p>
    <w:p w14:paraId="0CA15BC0">
      <w:pPr>
        <w:spacing w:line="360" w:lineRule="auto"/>
        <w:outlineLvl w:val="3"/>
        <w:rPr>
          <w:rFonts w:hint="eastAsia" w:ascii="宋体" w:hAnsi="宋体" w:eastAsia="宋体" w:cs="宋体"/>
          <w:b/>
          <w:bCs/>
          <w:color w:val="auto"/>
          <w:sz w:val="24"/>
          <w:highlight w:val="none"/>
        </w:rPr>
      </w:pPr>
      <w:bookmarkStart w:id="114" w:name="_Toc107997872"/>
      <w:bookmarkStart w:id="115" w:name="_Toc107997999"/>
      <w:r>
        <w:rPr>
          <w:rFonts w:hint="eastAsia" w:ascii="宋体" w:hAnsi="宋体" w:eastAsia="宋体" w:cs="宋体"/>
          <w:b/>
          <w:bCs/>
          <w:color w:val="auto"/>
          <w:sz w:val="24"/>
          <w:highlight w:val="none"/>
        </w:rPr>
        <w:t>32.重新评审</w:t>
      </w:r>
      <w:bookmarkEnd w:id="114"/>
      <w:bookmarkEnd w:id="115"/>
    </w:p>
    <w:p w14:paraId="5DCDE765">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32.1除资格</w:t>
      </w:r>
      <w:r>
        <w:rPr>
          <w:rFonts w:hint="eastAsia" w:ascii="宋体" w:hAnsi="宋体" w:eastAsia="宋体" w:cs="宋体"/>
          <w:color w:val="auto"/>
          <w:kern w:val="0"/>
          <w:szCs w:val="21"/>
          <w:highlight w:val="none"/>
          <w:lang w:eastAsia="zh-CN"/>
        </w:rPr>
        <w:t>审</w:t>
      </w:r>
      <w:r>
        <w:rPr>
          <w:rFonts w:hint="eastAsia" w:ascii="宋体" w:hAnsi="宋体" w:eastAsia="宋体" w:cs="宋体"/>
          <w:color w:val="auto"/>
          <w:kern w:val="0"/>
          <w:szCs w:val="21"/>
          <w:highlight w:val="none"/>
        </w:rPr>
        <w:t>查</w:t>
      </w:r>
      <w:r>
        <w:rPr>
          <w:rFonts w:hint="eastAsia" w:ascii="宋体" w:hAnsi="宋体" w:eastAsia="宋体" w:cs="宋体"/>
          <w:color w:val="auto"/>
          <w:kern w:val="0"/>
          <w:szCs w:val="21"/>
          <w:highlight w:val="none"/>
          <w:lang w:eastAsia="zh-CN"/>
        </w:rPr>
        <w:t>和符合性审查</w:t>
      </w:r>
      <w:r>
        <w:rPr>
          <w:rFonts w:hint="eastAsia" w:ascii="宋体" w:hAnsi="宋体" w:eastAsia="宋体" w:cs="宋体"/>
          <w:color w:val="auto"/>
          <w:kern w:val="0"/>
          <w:szCs w:val="21"/>
          <w:highlight w:val="none"/>
        </w:rPr>
        <w:t>认定错误、分值汇总计算错误、分项评分超出评分标准范围、客观分评分不一致、经磋商小组一致认定评分畸高、畸低的情形外</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采购人或者采购代理机构不得以任何理由组织重新评审。</w:t>
      </w:r>
    </w:p>
    <w:p w14:paraId="2BA9B77A">
      <w:pPr>
        <w:adjustRightInd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32.2采购人、采购代理机构发现</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小组未按照</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文件规定的评定成交的标准进行评审的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应当重新开展采购活动</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并同时书面报告本级财政部门。</w:t>
      </w:r>
    </w:p>
    <w:p w14:paraId="764C0C44">
      <w:pPr>
        <w:spacing w:line="360" w:lineRule="auto"/>
        <w:outlineLvl w:val="3"/>
        <w:rPr>
          <w:rFonts w:hint="eastAsia" w:ascii="宋体" w:hAnsi="宋体" w:eastAsia="宋体" w:cs="宋体"/>
          <w:b/>
          <w:bCs/>
          <w:color w:val="auto"/>
          <w:sz w:val="24"/>
          <w:highlight w:val="none"/>
        </w:rPr>
      </w:pPr>
      <w:bookmarkStart w:id="116" w:name="_Toc107998000"/>
      <w:bookmarkStart w:id="117" w:name="_Toc107997873"/>
      <w:r>
        <w:rPr>
          <w:rFonts w:hint="eastAsia" w:ascii="宋体" w:hAnsi="宋体" w:eastAsia="宋体" w:cs="宋体"/>
          <w:b/>
          <w:bCs/>
          <w:color w:val="auto"/>
          <w:sz w:val="24"/>
          <w:highlight w:val="none"/>
        </w:rPr>
        <w:t>33.保密及串通行为</w:t>
      </w:r>
      <w:bookmarkEnd w:id="116"/>
      <w:bookmarkEnd w:id="117"/>
    </w:p>
    <w:p w14:paraId="12CDA3B5">
      <w:pP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33.1</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小组成员以及与评审工作有关的人员不得泄露评审情况以及评审过程中获悉的国家秘密、商业秘密。</w:t>
      </w:r>
    </w:p>
    <w:p w14:paraId="704F43F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w:t>
      </w:r>
      <w:r>
        <w:rPr>
          <w:rFonts w:hint="eastAsia" w:ascii="宋体" w:hAnsi="宋体" w:eastAsia="宋体" w:cs="宋体"/>
          <w:color w:val="auto"/>
          <w:kern w:val="0"/>
          <w:szCs w:val="21"/>
          <w:highlight w:val="none"/>
        </w:rPr>
        <w:t>供应商</w:t>
      </w:r>
      <w:r>
        <w:rPr>
          <w:rFonts w:hint="eastAsia" w:ascii="宋体" w:hAnsi="宋体" w:eastAsia="宋体" w:cs="宋体"/>
          <w:color w:val="auto"/>
          <w:szCs w:val="21"/>
          <w:highlight w:val="none"/>
        </w:rPr>
        <w:t>不得与</w:t>
      </w:r>
      <w:r>
        <w:rPr>
          <w:rFonts w:hint="eastAsia" w:ascii="宋体" w:hAnsi="宋体" w:eastAsia="宋体" w:cs="宋体"/>
          <w:color w:val="auto"/>
          <w:kern w:val="0"/>
          <w:szCs w:val="21"/>
          <w:highlight w:val="none"/>
        </w:rPr>
        <w:t>采购人、采购代理机构、其他供应商恶意</w:t>
      </w:r>
      <w:r>
        <w:rPr>
          <w:rFonts w:hint="eastAsia" w:ascii="宋体" w:hAnsi="宋体" w:eastAsia="宋体" w:cs="宋体"/>
          <w:color w:val="auto"/>
          <w:szCs w:val="21"/>
          <w:highlight w:val="none"/>
        </w:rPr>
        <w:t>串通；不得向</w:t>
      </w:r>
      <w:r>
        <w:rPr>
          <w:rFonts w:hint="eastAsia" w:ascii="宋体" w:hAnsi="宋体" w:eastAsia="宋体" w:cs="宋体"/>
          <w:color w:val="auto"/>
          <w:kern w:val="0"/>
          <w:szCs w:val="21"/>
          <w:highlight w:val="none"/>
        </w:rPr>
        <w:t>采购人、采购代理机构</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小组成员行贿或者提供其他不正当利益；不得提供虚假材料谋取成交；不得以任何方式干扰、影响采购工作。</w:t>
      </w:r>
    </w:p>
    <w:p w14:paraId="022396AD">
      <w:pPr>
        <w:adjustRightInd w:val="0"/>
        <w:snapToGrid w:val="0"/>
        <w:spacing w:line="360" w:lineRule="auto"/>
        <w:ind w:firstLine="420" w:firstLineChars="200"/>
        <w:jc w:val="left"/>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33.3有下列情形之一的</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zh-CN"/>
        </w:rPr>
        <w:t>属于恶意串通，</w:t>
      </w:r>
      <w:r>
        <w:rPr>
          <w:rFonts w:hint="eastAsia" w:ascii="宋体" w:hAnsi="宋体" w:eastAsia="宋体" w:cs="宋体"/>
          <w:color w:val="auto"/>
          <w:kern w:val="0"/>
          <w:szCs w:val="21"/>
          <w:highlight w:val="none"/>
        </w:rPr>
        <w:t>成交无效</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并</w:t>
      </w:r>
      <w:r>
        <w:rPr>
          <w:rFonts w:hint="eastAsia" w:ascii="宋体" w:hAnsi="宋体" w:eastAsia="宋体" w:cs="宋体"/>
          <w:color w:val="auto"/>
          <w:kern w:val="0"/>
          <w:szCs w:val="21"/>
          <w:highlight w:val="none"/>
          <w:lang w:val="zh-CN"/>
        </w:rPr>
        <w:t>依照《中华人民共和国政府采购法》第七十七条的规定追究法律责任：</w:t>
      </w:r>
    </w:p>
    <w:p w14:paraId="3F58840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w:t>
      </w:r>
      <w:r>
        <w:rPr>
          <w:rFonts w:hint="eastAsia" w:ascii="宋体" w:hAnsi="宋体" w:eastAsia="宋体" w:cs="宋体"/>
          <w:bCs/>
          <w:color w:val="auto"/>
          <w:szCs w:val="21"/>
          <w:highlight w:val="none"/>
        </w:rPr>
        <w:t>采购人、采购代理机构</w:t>
      </w:r>
      <w:r>
        <w:rPr>
          <w:rFonts w:hint="eastAsia" w:ascii="宋体" w:hAnsi="宋体" w:eastAsia="宋体" w:cs="宋体"/>
          <w:color w:val="auto"/>
          <w:szCs w:val="21"/>
          <w:highlight w:val="none"/>
        </w:rPr>
        <w:t>获得其他供应商的响应情况</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并修改其响应文件</w:t>
      </w:r>
      <w:r>
        <w:rPr>
          <w:rFonts w:hint="eastAsia" w:ascii="宋体" w:hAnsi="宋体" w:eastAsia="宋体" w:cs="宋体"/>
          <w:color w:val="auto"/>
          <w:highlight w:val="none"/>
        </w:rPr>
        <w:t>的</w:t>
      </w:r>
      <w:r>
        <w:rPr>
          <w:rFonts w:hint="eastAsia" w:ascii="宋体" w:hAnsi="宋体" w:eastAsia="宋体" w:cs="宋体"/>
          <w:color w:val="auto"/>
          <w:szCs w:val="21"/>
          <w:highlight w:val="none"/>
        </w:rPr>
        <w:t>；</w:t>
      </w:r>
    </w:p>
    <w:p w14:paraId="1067D544">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Cs/>
          <w:color w:val="auto"/>
          <w:szCs w:val="21"/>
          <w:highlight w:val="none"/>
        </w:rPr>
        <w:t>采购人、采购代理机构</w:t>
      </w:r>
      <w:r>
        <w:rPr>
          <w:rFonts w:hint="eastAsia" w:ascii="宋体" w:hAnsi="宋体" w:eastAsia="宋体" w:cs="宋体"/>
          <w:color w:val="auto"/>
          <w:szCs w:val="21"/>
          <w:highlight w:val="none"/>
        </w:rPr>
        <w:t>授意供应商撤换、修改响应文件</w:t>
      </w:r>
      <w:r>
        <w:rPr>
          <w:rFonts w:hint="eastAsia" w:ascii="宋体" w:hAnsi="宋体" w:eastAsia="宋体" w:cs="宋体"/>
          <w:color w:val="auto"/>
          <w:highlight w:val="none"/>
        </w:rPr>
        <w:t>的</w:t>
      </w:r>
      <w:r>
        <w:rPr>
          <w:rFonts w:hint="eastAsia" w:ascii="宋体" w:hAnsi="宋体" w:eastAsia="宋体" w:cs="宋体"/>
          <w:color w:val="auto"/>
          <w:szCs w:val="21"/>
          <w:highlight w:val="none"/>
        </w:rPr>
        <w:t>；</w:t>
      </w:r>
    </w:p>
    <w:p w14:paraId="491E5382">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（3）供应商之间协商技术方案、合同条款以及报价等响应文件实质性内容</w:t>
      </w:r>
      <w:r>
        <w:rPr>
          <w:rFonts w:hint="eastAsia" w:ascii="宋体" w:hAnsi="宋体" w:eastAsia="宋体" w:cs="宋体"/>
          <w:color w:val="auto"/>
          <w:highlight w:val="none"/>
        </w:rPr>
        <w:t>的</w:t>
      </w:r>
      <w:r>
        <w:rPr>
          <w:rFonts w:hint="eastAsia" w:ascii="宋体" w:hAnsi="宋体" w:eastAsia="宋体" w:cs="宋体"/>
          <w:color w:val="auto"/>
          <w:szCs w:val="21"/>
          <w:highlight w:val="none"/>
        </w:rPr>
        <w:t>；</w:t>
      </w:r>
    </w:p>
    <w:p w14:paraId="5ED7FD0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政府采购活动</w:t>
      </w:r>
      <w:r>
        <w:rPr>
          <w:rFonts w:hint="eastAsia" w:ascii="宋体" w:hAnsi="宋体" w:eastAsia="宋体" w:cs="宋体"/>
          <w:color w:val="auto"/>
          <w:highlight w:val="none"/>
        </w:rPr>
        <w:t>的</w:t>
      </w:r>
      <w:r>
        <w:rPr>
          <w:rFonts w:hint="eastAsia" w:ascii="宋体" w:hAnsi="宋体" w:eastAsia="宋体" w:cs="宋体"/>
          <w:color w:val="auto"/>
          <w:szCs w:val="21"/>
          <w:highlight w:val="none"/>
        </w:rPr>
        <w:t>；</w:t>
      </w:r>
    </w:p>
    <w:p w14:paraId="3A0F138D">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（5）供应商之间事先约定由某一特定供应商成交</w:t>
      </w:r>
      <w:r>
        <w:rPr>
          <w:rFonts w:hint="eastAsia" w:ascii="宋体" w:hAnsi="宋体" w:eastAsia="宋体" w:cs="宋体"/>
          <w:color w:val="auto"/>
          <w:highlight w:val="none"/>
        </w:rPr>
        <w:t>的</w:t>
      </w:r>
      <w:r>
        <w:rPr>
          <w:rFonts w:hint="eastAsia" w:ascii="宋体" w:hAnsi="宋体" w:eastAsia="宋体" w:cs="宋体"/>
          <w:color w:val="auto"/>
          <w:szCs w:val="21"/>
          <w:highlight w:val="none"/>
        </w:rPr>
        <w:t>；</w:t>
      </w:r>
    </w:p>
    <w:p w14:paraId="0DF03EF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w:t>
      </w:r>
      <w:r>
        <w:rPr>
          <w:rFonts w:hint="eastAsia" w:ascii="宋体" w:hAnsi="宋体" w:eastAsia="宋体" w:cs="宋体"/>
          <w:color w:val="auto"/>
          <w:highlight w:val="none"/>
          <w:lang w:eastAsia="zh-CN"/>
        </w:rPr>
        <w:t>递交</w:t>
      </w:r>
      <w:r>
        <w:rPr>
          <w:rFonts w:hint="eastAsia" w:ascii="宋体" w:hAnsi="宋体" w:eastAsia="宋体" w:cs="宋体"/>
          <w:color w:val="auto"/>
          <w:szCs w:val="21"/>
          <w:highlight w:val="none"/>
        </w:rPr>
        <w:t>响应文件或者退出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或者放弃成交</w:t>
      </w:r>
      <w:r>
        <w:rPr>
          <w:rFonts w:hint="eastAsia" w:ascii="宋体" w:hAnsi="宋体" w:eastAsia="宋体" w:cs="宋体"/>
          <w:color w:val="auto"/>
          <w:highlight w:val="none"/>
        </w:rPr>
        <w:t>的</w:t>
      </w:r>
      <w:r>
        <w:rPr>
          <w:rFonts w:hint="eastAsia" w:ascii="宋体" w:hAnsi="宋体" w:eastAsia="宋体" w:cs="宋体"/>
          <w:color w:val="auto"/>
          <w:szCs w:val="21"/>
          <w:highlight w:val="none"/>
        </w:rPr>
        <w:t>；</w:t>
      </w:r>
    </w:p>
    <w:p w14:paraId="423E376D">
      <w:pPr>
        <w:adjustRightInd w:val="0"/>
        <w:snapToGrid w:val="0"/>
        <w:spacing w:line="360" w:lineRule="auto"/>
        <w:ind w:firstLine="420" w:firstLineChars="200"/>
        <w:rPr>
          <w:rFonts w:hint="eastAsia" w:ascii="宋体" w:hAnsi="宋体" w:eastAsia="宋体" w:cs="宋体"/>
          <w:b/>
          <w:color w:val="auto"/>
          <w:sz w:val="21"/>
          <w:szCs w:val="21"/>
          <w:highlight w:val="none"/>
          <w:lang w:eastAsia="zh-CN"/>
        </w:rPr>
      </w:pPr>
      <w:r>
        <w:rPr>
          <w:rFonts w:hint="eastAsia" w:ascii="宋体" w:hAnsi="宋体" w:eastAsia="宋体" w:cs="宋体"/>
          <w:color w:val="auto"/>
          <w:sz w:val="21"/>
          <w:szCs w:val="21"/>
          <w:highlight w:val="none"/>
        </w:rPr>
        <w:t>（7）供应商与</w:t>
      </w:r>
      <w:r>
        <w:rPr>
          <w:rFonts w:hint="eastAsia" w:ascii="宋体" w:hAnsi="宋体" w:eastAsia="宋体" w:cs="宋体"/>
          <w:bCs/>
          <w:color w:val="auto"/>
          <w:sz w:val="21"/>
          <w:szCs w:val="21"/>
          <w:highlight w:val="none"/>
        </w:rPr>
        <w:t>采购人、采购代理机构以及</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小组成员之间、供应商相互之间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为谋求特定供应商成交或者排斥其他供应商的其他串通行为的</w:t>
      </w:r>
      <w:r>
        <w:rPr>
          <w:rFonts w:hint="eastAsia" w:ascii="宋体" w:hAnsi="宋体" w:eastAsia="宋体" w:cs="宋体"/>
          <w:color w:val="auto"/>
          <w:sz w:val="21"/>
          <w:szCs w:val="21"/>
          <w:highlight w:val="none"/>
          <w:lang w:eastAsia="zh-CN"/>
        </w:rPr>
        <w:t>；</w:t>
      </w:r>
    </w:p>
    <w:p w14:paraId="7D517551">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不同供应商的文件制作机器码或文件创建标识码或电脑IP地址一致的；</w:t>
      </w:r>
    </w:p>
    <w:p w14:paraId="37909FF2">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法律、行政法规或规章规定的其他串通行为。</w:t>
      </w:r>
    </w:p>
    <w:p w14:paraId="7A99D661">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outlineLvl w:val="2"/>
        <w:rPr>
          <w:rFonts w:hint="eastAsia" w:ascii="宋体" w:hAnsi="宋体" w:eastAsia="宋体" w:cs="宋体"/>
          <w:b/>
          <w:bCs/>
          <w:color w:val="auto"/>
          <w:sz w:val="28"/>
          <w:szCs w:val="28"/>
          <w:highlight w:val="none"/>
        </w:rPr>
      </w:pPr>
      <w:bookmarkStart w:id="118" w:name="_Toc107998001"/>
      <w:bookmarkStart w:id="119" w:name="_Toc16215"/>
      <w:r>
        <w:rPr>
          <w:rFonts w:hint="eastAsia" w:ascii="宋体" w:hAnsi="宋体" w:eastAsia="宋体" w:cs="宋体"/>
          <w:b/>
          <w:bCs/>
          <w:color w:val="auto"/>
          <w:sz w:val="28"/>
          <w:szCs w:val="28"/>
          <w:highlight w:val="none"/>
        </w:rPr>
        <w:t>六、成交结果信息公布与授予合同</w:t>
      </w:r>
      <w:bookmarkEnd w:id="118"/>
      <w:bookmarkEnd w:id="119"/>
    </w:p>
    <w:p w14:paraId="52C7272B">
      <w:pPr>
        <w:adjustRightInd w:val="0"/>
        <w:snapToGrid w:val="0"/>
        <w:spacing w:line="360" w:lineRule="auto"/>
        <w:outlineLvl w:val="3"/>
        <w:rPr>
          <w:rFonts w:hint="eastAsia" w:ascii="宋体" w:hAnsi="宋体" w:eastAsia="宋体" w:cs="宋体"/>
          <w:b/>
          <w:bCs/>
          <w:color w:val="auto"/>
          <w:sz w:val="24"/>
          <w:highlight w:val="none"/>
        </w:rPr>
      </w:pPr>
      <w:bookmarkStart w:id="120" w:name="_Toc107997875"/>
      <w:bookmarkStart w:id="121" w:name="_Toc107998002"/>
      <w:r>
        <w:rPr>
          <w:rFonts w:hint="eastAsia" w:ascii="宋体" w:hAnsi="宋体" w:eastAsia="宋体" w:cs="宋体"/>
          <w:b/>
          <w:bCs/>
          <w:color w:val="auto"/>
          <w:sz w:val="24"/>
          <w:highlight w:val="none"/>
        </w:rPr>
        <w:t>34.成交信息的公布与成交通知书</w:t>
      </w:r>
      <w:bookmarkEnd w:id="120"/>
      <w:bookmarkEnd w:id="121"/>
    </w:p>
    <w:p w14:paraId="5E3EA407">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34.1采购人、采购代理机构应当自采购人确定成交供应商之日起2个工作日内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发出成交通知书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并在</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指定媒体上公告成交结果</w:t>
      </w:r>
      <w:r>
        <w:rPr>
          <w:rFonts w:hint="eastAsia" w:ascii="宋体" w:hAnsi="宋体" w:eastAsia="宋体" w:cs="宋体"/>
          <w:color w:val="auto"/>
          <w:szCs w:val="21"/>
          <w:highlight w:val="none"/>
          <w:lang w:eastAsia="zh-CN"/>
        </w:rPr>
        <w:t>，竞争性磋商</w:t>
      </w:r>
      <w:r>
        <w:rPr>
          <w:rFonts w:hint="eastAsia" w:ascii="宋体" w:hAnsi="宋体" w:eastAsia="宋体" w:cs="宋体"/>
          <w:color w:val="auto"/>
          <w:szCs w:val="21"/>
          <w:highlight w:val="none"/>
        </w:rPr>
        <w:t>文件随成交结果同时公告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成交结果公告期限为</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个工作日。</w:t>
      </w:r>
    </w:p>
    <w:p w14:paraId="1AC92676">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34.2成交供应商确定后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采购人、采购代理机构将以书面形式向成交供应商发出成交通知书。成交通知书对采购人和成交供应商具有同等法律效力。</w:t>
      </w:r>
    </w:p>
    <w:p w14:paraId="49537145">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34.3成交通知书是合同文件的组成部分。</w:t>
      </w:r>
    </w:p>
    <w:p w14:paraId="01A7BA94">
      <w:pPr>
        <w:spacing w:line="360" w:lineRule="auto"/>
        <w:outlineLvl w:val="3"/>
        <w:rPr>
          <w:rFonts w:hint="eastAsia" w:ascii="宋体" w:hAnsi="宋体" w:eastAsia="宋体" w:cs="宋体"/>
          <w:b/>
          <w:bCs/>
          <w:color w:val="auto"/>
          <w:sz w:val="24"/>
          <w:highlight w:val="none"/>
        </w:rPr>
      </w:pPr>
      <w:bookmarkStart w:id="122" w:name="_Toc107997876"/>
      <w:bookmarkStart w:id="123" w:name="_Toc107998003"/>
      <w:r>
        <w:rPr>
          <w:rFonts w:hint="eastAsia" w:ascii="宋体" w:hAnsi="宋体" w:eastAsia="宋体" w:cs="宋体"/>
          <w:b/>
          <w:bCs/>
          <w:color w:val="auto"/>
          <w:sz w:val="24"/>
          <w:highlight w:val="none"/>
        </w:rPr>
        <w:t>35.询问及质疑</w:t>
      </w:r>
      <w:bookmarkEnd w:id="122"/>
      <w:bookmarkEnd w:id="123"/>
    </w:p>
    <w:p w14:paraId="74ACB59E">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35.1供应商对政府采购活动事项有疑问的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可以向采购人、采购代理机构提出询问。采购人或采购代理机构将在3个工作日内作出答复。</w:t>
      </w:r>
    </w:p>
    <w:p w14:paraId="09111ACD">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35.2供应商若认为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文件、采购过程和成交结果使自己的权益受到损害</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可以按法律、规章及《湖南省财政厅关于印发＜政府采购质疑答复和投诉处理操作规程＞的通知》</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湘财购〔2024〕67号）</w:t>
      </w:r>
      <w:r>
        <w:rPr>
          <w:rFonts w:hint="eastAsia" w:ascii="宋体" w:hAnsi="宋体" w:eastAsia="宋体" w:cs="宋体"/>
          <w:color w:val="auto"/>
          <w:szCs w:val="21"/>
          <w:highlight w:val="none"/>
        </w:rPr>
        <w:t>文件规定向采购人、采购代理机构提出质疑。供应商应当在法定质疑期内一次性提出针对同一采购程序环节的质疑。</w:t>
      </w:r>
    </w:p>
    <w:p w14:paraId="60529408">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35.3供应商提出质疑的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质疑函应按照《湖南省财政厅关于印发＜政府采购质疑答复和投诉处理操作规程＞的通知》</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湘财购〔2024〕67号）</w:t>
      </w:r>
      <w:r>
        <w:rPr>
          <w:rFonts w:hint="eastAsia" w:ascii="宋体" w:hAnsi="宋体" w:eastAsia="宋体" w:cs="宋体"/>
          <w:color w:val="auto"/>
          <w:szCs w:val="21"/>
          <w:highlight w:val="none"/>
        </w:rPr>
        <w:t>规定制作、签署、送达。采购人、采购代理机构接收质疑函的联系部门、联系电话和通讯地址见</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w:t>
      </w:r>
    </w:p>
    <w:p w14:paraId="413DDF6E">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35.4采购人、采购代理机构按照《湖南省财政厅关于印发＜政府采购质疑答复和投诉处理操作规程＞的通知》</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湘财购〔2024〕67号）</w:t>
      </w:r>
      <w:r>
        <w:rPr>
          <w:rFonts w:hint="eastAsia" w:ascii="宋体" w:hAnsi="宋体" w:eastAsia="宋体" w:cs="宋体"/>
          <w:color w:val="auto"/>
          <w:szCs w:val="21"/>
          <w:highlight w:val="none"/>
        </w:rPr>
        <w:t>规定进行质疑答复。</w:t>
      </w:r>
    </w:p>
    <w:p w14:paraId="27A30078">
      <w:pPr>
        <w:pStyle w:val="95"/>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35.5供应商对采购人、采购代理机构的答复不满意</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或采购人或采购代理机构未在规定的期限作出答复的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可在答复期满后15个工作日内</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按照《湖南省财政厅关于印发＜政府采购质疑答复和投诉处理操作规程＞的通知》</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湘财购〔2024〕67号</w:t>
      </w:r>
      <w:r>
        <w:rPr>
          <w:rFonts w:hint="eastAsia" w:ascii="宋体" w:hAnsi="宋体" w:eastAsia="宋体" w:cs="宋体"/>
          <w:color w:val="auto"/>
          <w:szCs w:val="21"/>
          <w:highlight w:val="none"/>
        </w:rPr>
        <w:t>)</w:t>
      </w:r>
      <w:r>
        <w:rPr>
          <w:rFonts w:hint="eastAsia" w:ascii="宋体" w:hAnsi="宋体" w:eastAsia="宋体" w:cs="宋体"/>
          <w:color w:val="auto"/>
          <w:highlight w:val="none"/>
        </w:rPr>
        <w:t>规定向采购人同级财政部门提出投诉。</w:t>
      </w:r>
    </w:p>
    <w:p w14:paraId="08DA413C">
      <w:pPr>
        <w:spacing w:line="360" w:lineRule="auto"/>
        <w:outlineLvl w:val="3"/>
        <w:rPr>
          <w:rFonts w:hint="default" w:ascii="宋体" w:hAnsi="宋体" w:eastAsia="宋体" w:cs="宋体"/>
          <w:b/>
          <w:bCs/>
          <w:color w:val="auto"/>
          <w:sz w:val="24"/>
          <w:highlight w:val="none"/>
          <w:lang w:val="en-US" w:eastAsia="zh-CN"/>
        </w:rPr>
      </w:pPr>
      <w:bookmarkStart w:id="124" w:name="_Toc107997877"/>
      <w:bookmarkStart w:id="125" w:name="_Toc107998004"/>
      <w:r>
        <w:rPr>
          <w:rFonts w:hint="eastAsia" w:ascii="宋体" w:hAnsi="宋体" w:eastAsia="宋体" w:cs="宋体"/>
          <w:b/>
          <w:bCs/>
          <w:color w:val="auto"/>
          <w:sz w:val="24"/>
          <w:highlight w:val="none"/>
        </w:rPr>
        <w:t>36.履约担保</w:t>
      </w:r>
      <w:bookmarkEnd w:id="124"/>
      <w:bookmarkEnd w:id="125"/>
    </w:p>
    <w:p w14:paraId="63C6C75F">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文件要求成交供应商向采购人</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履约担保的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成交供应商应按照</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的规定</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供应商可用保函、电子增信替代履约保证金。联合体成交的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履约担保由联合体各方或联合体牵头人的名义</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w:t>
      </w:r>
    </w:p>
    <w:p w14:paraId="3A5C3999">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36.2成交供应商</w:t>
      </w:r>
      <w:r>
        <w:rPr>
          <w:rFonts w:hint="eastAsia" w:ascii="宋体" w:hAnsi="宋体" w:eastAsia="宋体" w:cs="宋体"/>
          <w:color w:val="auto"/>
          <w:spacing w:val="4"/>
          <w:szCs w:val="21"/>
          <w:highlight w:val="none"/>
        </w:rPr>
        <w:t>没有按照本章第36.1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pacing w:val="4"/>
          <w:szCs w:val="21"/>
          <w:highlight w:val="none"/>
        </w:rPr>
        <w:t>规定</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履约担保的</w:t>
      </w:r>
      <w:r>
        <w:rPr>
          <w:rFonts w:hint="eastAsia" w:ascii="宋体" w:hAnsi="宋体" w:eastAsia="宋体" w:cs="宋体"/>
          <w:color w:val="auto"/>
          <w:spacing w:val="4"/>
          <w:szCs w:val="21"/>
          <w:highlight w:val="none"/>
          <w:lang w:eastAsia="zh-CN"/>
        </w:rPr>
        <w:t>，</w:t>
      </w:r>
      <w:r>
        <w:rPr>
          <w:rFonts w:hint="eastAsia" w:ascii="宋体" w:hAnsi="宋体" w:eastAsia="宋体" w:cs="宋体"/>
          <w:color w:val="auto"/>
          <w:spacing w:val="4"/>
          <w:szCs w:val="21"/>
          <w:highlight w:val="none"/>
        </w:rPr>
        <w:t>视为放弃</w:t>
      </w:r>
      <w:r>
        <w:rPr>
          <w:rFonts w:hint="eastAsia" w:ascii="宋体" w:hAnsi="宋体" w:eastAsia="宋体" w:cs="宋体"/>
          <w:color w:val="auto"/>
          <w:szCs w:val="21"/>
          <w:highlight w:val="none"/>
        </w:rPr>
        <w:t>成交资格</w:t>
      </w:r>
      <w:r>
        <w:rPr>
          <w:rFonts w:hint="eastAsia" w:ascii="宋体" w:hAnsi="宋体" w:eastAsia="宋体" w:cs="宋体"/>
          <w:color w:val="auto"/>
          <w:spacing w:val="4"/>
          <w:szCs w:val="21"/>
          <w:highlight w:val="none"/>
          <w:lang w:eastAsia="zh-CN"/>
        </w:rPr>
        <w:t>，</w:t>
      </w:r>
      <w:r>
        <w:rPr>
          <w:rFonts w:hint="eastAsia" w:ascii="宋体" w:hAnsi="宋体" w:eastAsia="宋体" w:cs="宋体"/>
          <w:color w:val="auto"/>
          <w:spacing w:val="2"/>
          <w:szCs w:val="21"/>
          <w:highlight w:val="none"/>
        </w:rPr>
        <w:t>其</w:t>
      </w:r>
      <w:r>
        <w:rPr>
          <w:rFonts w:hint="eastAsia" w:ascii="宋体" w:hAnsi="宋体" w:eastAsia="宋体" w:cs="宋体"/>
          <w:color w:val="auto"/>
          <w:spacing w:val="2"/>
          <w:szCs w:val="21"/>
          <w:highlight w:val="none"/>
          <w:lang w:eastAsia="zh-CN"/>
        </w:rPr>
        <w:t>磋商</w:t>
      </w:r>
      <w:r>
        <w:rPr>
          <w:rFonts w:hint="eastAsia" w:ascii="宋体" w:hAnsi="宋体" w:eastAsia="宋体" w:cs="宋体"/>
          <w:color w:val="auto"/>
          <w:spacing w:val="2"/>
          <w:szCs w:val="21"/>
          <w:highlight w:val="none"/>
        </w:rPr>
        <w:t>保证金不予退还。</w:t>
      </w:r>
    </w:p>
    <w:p w14:paraId="08597F5C">
      <w:pPr>
        <w:spacing w:line="360" w:lineRule="auto"/>
        <w:outlineLvl w:val="3"/>
        <w:rPr>
          <w:rFonts w:hint="eastAsia" w:ascii="宋体" w:hAnsi="宋体" w:eastAsia="宋体" w:cs="宋体"/>
          <w:b/>
          <w:bCs/>
          <w:color w:val="auto"/>
          <w:sz w:val="24"/>
          <w:highlight w:val="none"/>
        </w:rPr>
      </w:pPr>
      <w:bookmarkStart w:id="126" w:name="_Toc107997878"/>
      <w:bookmarkStart w:id="127" w:name="_Toc107998005"/>
      <w:r>
        <w:rPr>
          <w:rFonts w:hint="eastAsia" w:ascii="宋体" w:hAnsi="宋体" w:eastAsia="宋体" w:cs="宋体"/>
          <w:b/>
          <w:bCs/>
          <w:color w:val="auto"/>
          <w:sz w:val="24"/>
          <w:highlight w:val="none"/>
        </w:rPr>
        <w:t>37.签订合同</w:t>
      </w:r>
      <w:bookmarkEnd w:id="126"/>
      <w:bookmarkEnd w:id="127"/>
    </w:p>
    <w:p w14:paraId="38B27E10">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37.1</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文件、成交供应商的响应文件及其补充的响应文件等均为签订政府采购合同的依据。</w:t>
      </w:r>
    </w:p>
    <w:p w14:paraId="6DD59083">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37.2成交供应商应当在成交通知书发出之日起30日内与采购人签订政府采购合同。</w:t>
      </w:r>
    </w:p>
    <w:p w14:paraId="52E4807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37.3成交供应商应当按照合同约定履行义务。成交供应商不得向他人转让成交项目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也不得将成交项目分包后分别向他人转让。</w:t>
      </w:r>
    </w:p>
    <w:p w14:paraId="38A42808">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outlineLvl w:val="2"/>
        <w:rPr>
          <w:rFonts w:hint="eastAsia" w:ascii="宋体" w:hAnsi="宋体" w:eastAsia="宋体" w:cs="宋体"/>
          <w:b/>
          <w:bCs/>
          <w:color w:val="auto"/>
          <w:sz w:val="28"/>
          <w:szCs w:val="28"/>
          <w:highlight w:val="none"/>
        </w:rPr>
      </w:pPr>
      <w:bookmarkStart w:id="128" w:name="_Toc22201076"/>
      <w:bookmarkStart w:id="129" w:name="_Toc31500"/>
      <w:bookmarkStart w:id="130" w:name="_Toc107998006"/>
      <w:r>
        <w:rPr>
          <w:rFonts w:hint="eastAsia" w:ascii="宋体" w:hAnsi="宋体" w:eastAsia="宋体" w:cs="宋体"/>
          <w:b/>
          <w:bCs/>
          <w:color w:val="auto"/>
          <w:sz w:val="28"/>
          <w:szCs w:val="28"/>
          <w:highlight w:val="none"/>
        </w:rPr>
        <w:t>七、政府采购政策</w:t>
      </w:r>
      <w:bookmarkEnd w:id="128"/>
      <w:bookmarkEnd w:id="129"/>
      <w:bookmarkEnd w:id="130"/>
    </w:p>
    <w:p w14:paraId="6B96FB16">
      <w:pPr>
        <w:adjustRightInd w:val="0"/>
        <w:snapToGrid w:val="0"/>
        <w:spacing w:line="360" w:lineRule="auto"/>
        <w:outlineLvl w:val="3"/>
        <w:rPr>
          <w:rFonts w:hint="eastAsia" w:ascii="宋体" w:hAnsi="宋体" w:eastAsia="宋体" w:cs="宋体"/>
          <w:b/>
          <w:bCs/>
          <w:color w:val="auto"/>
          <w:sz w:val="24"/>
          <w:highlight w:val="none"/>
        </w:rPr>
      </w:pPr>
      <w:bookmarkStart w:id="131" w:name="_Toc62225465"/>
      <w:bookmarkStart w:id="132" w:name="_Toc107998007"/>
      <w:bookmarkStart w:id="133" w:name="_Toc107997880"/>
      <w:r>
        <w:rPr>
          <w:rFonts w:hint="eastAsia" w:ascii="宋体" w:hAnsi="宋体" w:eastAsia="宋体" w:cs="宋体"/>
          <w:b/>
          <w:bCs/>
          <w:color w:val="auto"/>
          <w:sz w:val="24"/>
          <w:highlight w:val="none"/>
        </w:rPr>
        <w:t>38.</w:t>
      </w:r>
      <w:bookmarkEnd w:id="131"/>
      <w:r>
        <w:rPr>
          <w:rFonts w:hint="eastAsia" w:ascii="宋体" w:hAnsi="宋体" w:eastAsia="宋体" w:cs="宋体"/>
          <w:b/>
          <w:bCs/>
          <w:color w:val="auto"/>
          <w:sz w:val="24"/>
          <w:highlight w:val="none"/>
        </w:rPr>
        <w:t>预留采购份额</w:t>
      </w:r>
      <w:bookmarkEnd w:id="132"/>
      <w:bookmarkEnd w:id="133"/>
    </w:p>
    <w:p w14:paraId="044EA89B">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38.1执行中小企业预留采购份额政策的规定：</w:t>
      </w:r>
    </w:p>
    <w:p w14:paraId="1135350A">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（1）预留份额的采购项目或者采购包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应明确该项目或相关采购包专门面向中小企业采购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并作为供应商资格条件。</w:t>
      </w:r>
    </w:p>
    <w:p w14:paraId="604C69CA">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（2）要求以联合体形式参加或者合同分包的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应明确联合协议或者分包承诺中中小企业合同金额应当达到的比例</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并作为供应商资格条件。</w:t>
      </w:r>
    </w:p>
    <w:p w14:paraId="7D60BC59">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（3）组成联合体或者接受分包合同的中小企业与联合体内其他企业(成员)、分包企业之间不得存在直接控股、管理关系。</w:t>
      </w:r>
    </w:p>
    <w:p w14:paraId="47963AA3">
      <w:pPr>
        <w:adjustRightInd w:val="0"/>
        <w:snapToGrid w:val="0"/>
        <w:spacing w:line="360" w:lineRule="auto"/>
        <w:outlineLvl w:val="3"/>
        <w:rPr>
          <w:rFonts w:hint="eastAsia" w:ascii="宋体" w:hAnsi="宋体" w:eastAsia="宋体" w:cs="宋体"/>
          <w:b/>
          <w:bCs/>
          <w:color w:val="auto"/>
          <w:sz w:val="24"/>
          <w:highlight w:val="none"/>
        </w:rPr>
      </w:pPr>
      <w:bookmarkStart w:id="134" w:name="_Toc107997881"/>
      <w:bookmarkStart w:id="135" w:name="_Toc62225466"/>
      <w:bookmarkStart w:id="136" w:name="_Toc107998008"/>
      <w:r>
        <w:rPr>
          <w:rFonts w:hint="eastAsia" w:ascii="宋体" w:hAnsi="宋体" w:eastAsia="宋体" w:cs="宋体"/>
          <w:b/>
          <w:bCs/>
          <w:color w:val="auto"/>
          <w:sz w:val="24"/>
          <w:highlight w:val="none"/>
        </w:rPr>
        <w:t>39.强制采购</w:t>
      </w:r>
      <w:bookmarkEnd w:id="134"/>
      <w:bookmarkEnd w:id="135"/>
      <w:bookmarkEnd w:id="136"/>
    </w:p>
    <w:p w14:paraId="0D092F09">
      <w:pPr>
        <w:adjustRightInd w:val="0"/>
        <w:snapToGrid w:val="0"/>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39.1纳入财政部会同国务院有关部门发布的节能产品政府采购品目清单（品目清单中标注</w:t>
      </w:r>
      <w:r>
        <w:rPr>
          <w:rFonts w:hint="eastAsia" w:ascii="宋体" w:hAnsi="宋体" w:eastAsia="宋体" w:cs="宋体"/>
          <w:color w:val="auto"/>
          <w:kern w:val="0"/>
          <w:highlight w:val="none"/>
        </w:rPr>
        <w:sym w:font="Wingdings" w:char="F0AB"/>
      </w:r>
      <w:r>
        <w:rPr>
          <w:rFonts w:hint="eastAsia" w:ascii="宋体" w:hAnsi="宋体" w:eastAsia="宋体" w:cs="宋体"/>
          <w:color w:val="auto"/>
          <w:kern w:val="0"/>
          <w:highlight w:val="none"/>
        </w:rPr>
        <w:t>符号产品）</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实施政府强制采购的</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供应商提供的产品不符合强制采购规定</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其</w:t>
      </w:r>
      <w:r>
        <w:rPr>
          <w:rFonts w:hint="eastAsia" w:ascii="宋体" w:hAnsi="宋体" w:eastAsia="宋体" w:cs="宋体"/>
          <w:b/>
          <w:color w:val="auto"/>
          <w:kern w:val="0"/>
          <w:highlight w:val="none"/>
        </w:rPr>
        <w:t>响应</w:t>
      </w:r>
      <w:r>
        <w:rPr>
          <w:rFonts w:hint="eastAsia" w:ascii="宋体" w:hAnsi="宋体" w:eastAsia="宋体" w:cs="宋体"/>
          <w:b/>
          <w:color w:val="auto"/>
          <w:kern w:val="0"/>
          <w:szCs w:val="21"/>
          <w:highlight w:val="none"/>
        </w:rPr>
        <w:t>无效</w:t>
      </w:r>
      <w:r>
        <w:rPr>
          <w:rFonts w:hint="eastAsia" w:ascii="宋体" w:hAnsi="宋体" w:eastAsia="宋体" w:cs="宋体"/>
          <w:color w:val="auto"/>
          <w:kern w:val="0"/>
          <w:highlight w:val="none"/>
        </w:rPr>
        <w:t>。</w:t>
      </w:r>
    </w:p>
    <w:p w14:paraId="000113EC">
      <w:pPr>
        <w:adjustRightInd w:val="0"/>
        <w:snapToGrid w:val="0"/>
        <w:spacing w:line="360" w:lineRule="auto"/>
        <w:outlineLvl w:val="3"/>
        <w:rPr>
          <w:rFonts w:hint="eastAsia" w:ascii="宋体" w:hAnsi="宋体" w:eastAsia="宋体" w:cs="宋体"/>
          <w:b/>
          <w:bCs/>
          <w:color w:val="auto"/>
          <w:sz w:val="24"/>
          <w:highlight w:val="none"/>
        </w:rPr>
      </w:pPr>
      <w:bookmarkStart w:id="137" w:name="_Toc62225467"/>
      <w:bookmarkStart w:id="138" w:name="_Toc107997882"/>
      <w:bookmarkStart w:id="139" w:name="_Toc107998009"/>
      <w:r>
        <w:rPr>
          <w:rFonts w:hint="eastAsia" w:ascii="宋体" w:hAnsi="宋体" w:eastAsia="宋体" w:cs="宋体"/>
          <w:b/>
          <w:bCs/>
          <w:color w:val="auto"/>
          <w:sz w:val="24"/>
          <w:highlight w:val="none"/>
        </w:rPr>
        <w:t>40.优先采购</w:t>
      </w:r>
      <w:bookmarkEnd w:id="137"/>
      <w:bookmarkEnd w:id="138"/>
      <w:bookmarkEnd w:id="139"/>
    </w:p>
    <w:p w14:paraId="3036EF4A">
      <w:pPr>
        <w:adjustRightInd w:val="0"/>
        <w:snapToGrid w:val="0"/>
        <w:spacing w:line="360" w:lineRule="auto"/>
        <w:ind w:firstLine="420" w:firstLineChars="20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40.1对</w:t>
      </w:r>
      <w:r>
        <w:rPr>
          <w:rFonts w:hint="eastAsia" w:ascii="宋体" w:hAnsi="宋体" w:eastAsia="宋体" w:cs="宋体"/>
          <w:color w:val="auto"/>
          <w:szCs w:val="21"/>
          <w:highlight w:val="none"/>
        </w:rPr>
        <w:t>纳入财政部会同国务院有关部门发布的节能产品(未</w:t>
      </w:r>
      <w:r>
        <w:rPr>
          <w:rFonts w:hint="eastAsia" w:ascii="宋体" w:hAnsi="宋体" w:eastAsia="宋体" w:cs="宋体"/>
          <w:color w:val="auto"/>
          <w:kern w:val="0"/>
          <w:highlight w:val="none"/>
        </w:rPr>
        <w:t>标注</w:t>
      </w:r>
      <w:r>
        <w:rPr>
          <w:rFonts w:hint="eastAsia" w:ascii="宋体" w:hAnsi="宋体" w:eastAsia="宋体" w:cs="宋体"/>
          <w:color w:val="auto"/>
          <w:kern w:val="0"/>
          <w:highlight w:val="none"/>
        </w:rPr>
        <w:sym w:font="Wingdings" w:char="F0AB"/>
      </w:r>
      <w:r>
        <w:rPr>
          <w:rFonts w:hint="eastAsia" w:ascii="宋体" w:hAnsi="宋体" w:eastAsia="宋体" w:cs="宋体"/>
          <w:color w:val="auto"/>
          <w:kern w:val="0"/>
          <w:highlight w:val="none"/>
        </w:rPr>
        <w:t>符号产品</w:t>
      </w:r>
      <w:r>
        <w:rPr>
          <w:rFonts w:hint="eastAsia" w:ascii="宋体" w:hAnsi="宋体" w:eastAsia="宋体" w:cs="宋体"/>
          <w:color w:val="auto"/>
          <w:szCs w:val="21"/>
          <w:highlight w:val="none"/>
        </w:rPr>
        <w:t>)、环境标志产品政府采购品目清单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实施政府优先采购的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评审时</w:t>
      </w:r>
      <w:r>
        <w:rPr>
          <w:rFonts w:hint="eastAsia" w:ascii="宋体" w:hAnsi="宋体" w:eastAsia="宋体" w:cs="宋体"/>
          <w:color w:val="auto"/>
          <w:szCs w:val="21"/>
          <w:highlight w:val="none"/>
          <w:lang w:val="en-US" w:eastAsia="zh-CN"/>
        </w:rPr>
        <w:t>对该部分产品</w:t>
      </w:r>
      <w:r>
        <w:rPr>
          <w:rFonts w:hint="eastAsia" w:ascii="宋体" w:hAnsi="宋体" w:eastAsia="宋体" w:cs="宋体"/>
          <w:color w:val="auto"/>
          <w:szCs w:val="21"/>
          <w:highlight w:val="none"/>
        </w:rPr>
        <w:t>按</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规定给予价格折扣</w:t>
      </w:r>
      <w:r>
        <w:rPr>
          <w:rFonts w:hint="eastAsia" w:ascii="宋体" w:hAnsi="宋体" w:eastAsia="宋体" w:cs="宋体"/>
          <w:color w:val="auto"/>
          <w:szCs w:val="21"/>
          <w:highlight w:val="none"/>
          <w:lang w:eastAsia="zh-CN"/>
        </w:rPr>
        <w:t>。</w:t>
      </w:r>
    </w:p>
    <w:p w14:paraId="13293D00">
      <w:pPr>
        <w:adjustRightInd w:val="0"/>
        <w:snapToGrid w:val="0"/>
        <w:spacing w:line="360" w:lineRule="auto"/>
        <w:outlineLvl w:val="3"/>
        <w:rPr>
          <w:rFonts w:hint="eastAsia" w:ascii="宋体" w:hAnsi="宋体" w:eastAsia="宋体" w:cs="宋体"/>
          <w:b/>
          <w:bCs/>
          <w:color w:val="auto"/>
          <w:sz w:val="24"/>
          <w:highlight w:val="none"/>
        </w:rPr>
      </w:pPr>
      <w:bookmarkStart w:id="140" w:name="_Toc62225468"/>
      <w:bookmarkStart w:id="141" w:name="_Toc107998010"/>
      <w:bookmarkStart w:id="142" w:name="_Toc107997883"/>
      <w:r>
        <w:rPr>
          <w:rFonts w:hint="eastAsia" w:ascii="宋体" w:hAnsi="宋体" w:eastAsia="宋体" w:cs="宋体"/>
          <w:b/>
          <w:bCs/>
          <w:color w:val="auto"/>
          <w:sz w:val="24"/>
          <w:highlight w:val="none"/>
        </w:rPr>
        <w:t>41.价格评审优惠</w:t>
      </w:r>
      <w:bookmarkEnd w:id="140"/>
      <w:bookmarkEnd w:id="141"/>
      <w:bookmarkEnd w:id="142"/>
    </w:p>
    <w:p w14:paraId="2442D039">
      <w:pPr>
        <w:adjustRightInd w:val="0"/>
        <w:snapToGrid w:val="0"/>
        <w:spacing w:line="360" w:lineRule="auto"/>
        <w:ind w:firstLine="420" w:firstLineChars="200"/>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41.1在政府采购活动中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供应商提供的货物、工程或者服务符合下列情形的：（1）在货物采购项目中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货物由中小企业制造</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即货物由中小企业生产且使用该中小企业商号或者注册商标；（2）在工程采购项目中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工程由中小企业承建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即工程施工单位为中小企业；（3）在服务采购项目中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服务由中小企业承接</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即提供服务的人员为中小企业依照《中华人民共和国劳动合同法》订立劳动合同的从业人员</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给予一定比例的价格折扣</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用扣除后的价格参与评审</w:t>
      </w:r>
      <w:r>
        <w:rPr>
          <w:rFonts w:hint="eastAsia" w:ascii="宋体" w:hAnsi="宋体" w:eastAsia="宋体" w:cs="宋体"/>
          <w:color w:val="auto"/>
          <w:highlight w:val="none"/>
          <w:lang w:eastAsia="zh-CN"/>
        </w:rPr>
        <w:t>。</w:t>
      </w:r>
    </w:p>
    <w:p w14:paraId="4DD50A78">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41.2价格折扣比例</w:t>
      </w:r>
    </w:p>
    <w:p w14:paraId="428AFE7F">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（1）对于经主管预算单位统筹后未预留份额专门面向中小企业采购的采购项目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以及预留份额项目中的非预留部分采购包</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符合小微企业生产的货物或者提供的服务、工程情形的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按照</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highlight w:val="none"/>
        </w:rPr>
        <w:t>规定的比例给予价格折扣</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用扣除后的价格参与评审。</w:t>
      </w:r>
    </w:p>
    <w:p w14:paraId="484B45E2">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（2）接受大中型企业与小微企业组成联合体或者允许大中型企业向一家或者多家小微企业分包的采购项目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对于联合协议或者分包承诺约定小微企业的合同份额占到合同总金额30%以上的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按照</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highlight w:val="none"/>
        </w:rPr>
        <w:t>规定的比例给予价格折扣</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用扣除后的价格参与评审。以联合体形式参加政府采购活动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联合体各方均为中小企业的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联合体视同中小企业。其中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联合体各方均为小微企业的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联合体视同小微企业。</w:t>
      </w:r>
    </w:p>
    <w:p w14:paraId="67C35D29">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41.3符合中小企业划分标准的个体工商户视同中小企业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享受评审中价格扣除等促进中小企业发展的政府采购政策。</w:t>
      </w:r>
    </w:p>
    <w:p w14:paraId="39C642B3">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41.4监狱企业、残疾人福利性单位视同小型、微型企业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享受评审中价格扣除等促进中小企业发展的政府采购政策。</w:t>
      </w:r>
    </w:p>
    <w:p w14:paraId="18B6DFFD">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41.5与大企业的负责人为同一人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或者与大企业存在直接控股、管理关系的中小企业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不享受评审中价格扣除等促进中小企业发展的政府采购政策。 </w:t>
      </w:r>
    </w:p>
    <w:p w14:paraId="5BB98151">
      <w:pPr>
        <w:adjustRightInd w:val="0"/>
        <w:snapToGrid w:val="0"/>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highlight w:val="none"/>
        </w:rPr>
        <w:t>41.6本章第1.2款规定采购项目或者采购包属于“预留采购份额”的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预留部分不再享受本款“价格评审优惠”的小微企业扶持政策。</w:t>
      </w:r>
    </w:p>
    <w:p w14:paraId="5F94120D">
      <w:pPr>
        <w:adjustRightInd w:val="0"/>
        <w:snapToGrid w:val="0"/>
        <w:spacing w:line="360" w:lineRule="auto"/>
        <w:outlineLvl w:val="3"/>
        <w:rPr>
          <w:rFonts w:hint="eastAsia" w:ascii="宋体" w:hAnsi="宋体" w:eastAsia="宋体" w:cs="宋体"/>
          <w:b/>
          <w:bCs/>
          <w:color w:val="auto"/>
          <w:sz w:val="24"/>
          <w:highlight w:val="none"/>
        </w:rPr>
      </w:pPr>
      <w:bookmarkStart w:id="143" w:name="_Toc107998011"/>
      <w:bookmarkStart w:id="144" w:name="_Toc107997884"/>
      <w:bookmarkStart w:id="145" w:name="_Toc62225469"/>
      <w:r>
        <w:rPr>
          <w:rFonts w:hint="eastAsia" w:ascii="宋体" w:hAnsi="宋体" w:eastAsia="宋体" w:cs="宋体"/>
          <w:b/>
          <w:bCs/>
          <w:color w:val="auto"/>
          <w:sz w:val="24"/>
          <w:highlight w:val="none"/>
        </w:rPr>
        <w:t>42.政府采购政策其他规定</w:t>
      </w:r>
      <w:bookmarkEnd w:id="143"/>
      <w:bookmarkEnd w:id="144"/>
      <w:bookmarkEnd w:id="145"/>
    </w:p>
    <w:p w14:paraId="7272BBF2">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42.1中型企业、小型企业和微型企业类型按照《关于印发＜政府采购促进中小企业发展办法＞的通知》(财库</w:t>
      </w:r>
      <w:r>
        <w:rPr>
          <w:rFonts w:hint="eastAsia" w:ascii="宋体" w:hAnsi="宋体" w:eastAsia="宋体" w:cs="宋体"/>
          <w:color w:val="auto"/>
          <w:szCs w:val="21"/>
          <w:highlight w:val="none"/>
          <w:lang w:eastAsia="zh-CN"/>
        </w:rPr>
        <w:t>〔2020〕46号）</w:t>
      </w:r>
      <w:r>
        <w:rPr>
          <w:rFonts w:hint="eastAsia" w:ascii="宋体" w:hAnsi="宋体" w:eastAsia="宋体" w:cs="宋体"/>
          <w:color w:val="auto"/>
          <w:szCs w:val="21"/>
          <w:highlight w:val="none"/>
        </w:rPr>
        <w:t>和《关于印发中小企业划型标准规定的通知》（工信部联企业〔2011〕300号）规定认定。</w:t>
      </w:r>
    </w:p>
    <w:p w14:paraId="2E0A72F4">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42.2监狱企业、残</w:t>
      </w:r>
      <w:r>
        <w:rPr>
          <w:rFonts w:hint="eastAsia" w:ascii="宋体" w:hAnsi="宋体" w:eastAsia="宋体" w:cs="宋体"/>
          <w:color w:val="auto"/>
          <w:szCs w:val="21"/>
          <w:highlight w:val="none"/>
        </w:rPr>
        <w:t>疾人福利性单位以及个体工商户视同小型、微型企业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享受预留采购份额、价格扣除等促进中小企业发展的政府采购政策。监狱企业、残疾人福利性单位以及个体工商户属于小型、微型企业的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不重复享受扶持政策。</w:t>
      </w:r>
    </w:p>
    <w:p w14:paraId="05A6A961">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42.3以联合体形式参加政府采购活动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联合体各方均为中小企业的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联合体视同中小企业。其中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联合体各方均为小微企业的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联合体视同小微企业。</w:t>
      </w:r>
    </w:p>
    <w:p w14:paraId="64F2E0DE">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42.4在货物采购项目中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供应商提供的货物既有中小企业制造货物</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也有大型企业制造货物的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不享受中小企业扶持政策。</w:t>
      </w:r>
    </w:p>
    <w:p w14:paraId="56CE5C7D">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42.5供应商提供的产品取得两个及以上优先采购产品认证的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评审时只有其中一项产品能够享受优先采购优惠（供应商自行选择</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并在响应文件中并填报相关信息及数据）。</w:t>
      </w:r>
    </w:p>
    <w:p w14:paraId="273AC0E2">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42.6“价格评审优惠”可以与同时属于“节能产品”、“环境标志产品”中的一项“优先采购”累加计算。</w:t>
      </w:r>
    </w:p>
    <w:p w14:paraId="21F1EBCE">
      <w:pPr>
        <w:adjustRightInd w:val="0"/>
        <w:snapToGrid w:val="0"/>
        <w:spacing w:line="360" w:lineRule="auto"/>
        <w:outlineLvl w:val="3"/>
        <w:rPr>
          <w:rFonts w:hint="eastAsia" w:ascii="宋体" w:hAnsi="宋体" w:eastAsia="宋体" w:cs="宋体"/>
          <w:b/>
          <w:bCs/>
          <w:color w:val="auto"/>
          <w:sz w:val="24"/>
          <w:highlight w:val="none"/>
        </w:rPr>
      </w:pPr>
      <w:bookmarkStart w:id="146" w:name="_Toc107998012"/>
      <w:bookmarkStart w:id="147" w:name="_Toc23243979"/>
      <w:bookmarkStart w:id="148" w:name="_Toc107997885"/>
      <w:bookmarkStart w:id="149" w:name="_Toc62225470"/>
      <w:bookmarkStart w:id="150" w:name="_Toc23255846"/>
      <w:r>
        <w:rPr>
          <w:rFonts w:hint="eastAsia" w:ascii="宋体" w:hAnsi="宋体" w:eastAsia="宋体" w:cs="宋体"/>
          <w:b/>
          <w:bCs/>
          <w:color w:val="auto"/>
          <w:sz w:val="24"/>
          <w:highlight w:val="none"/>
        </w:rPr>
        <w:t>43.供应商应提供的政府采购政策证明资料</w:t>
      </w:r>
      <w:bookmarkEnd w:id="146"/>
      <w:bookmarkEnd w:id="147"/>
      <w:bookmarkEnd w:id="148"/>
      <w:bookmarkEnd w:id="149"/>
      <w:bookmarkEnd w:id="150"/>
    </w:p>
    <w:p w14:paraId="6ABBA747">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43.1符合本章第38条、第39条、第40条、第41条规定的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供应商应在响应文件中提供相关证明资料。</w:t>
      </w:r>
    </w:p>
    <w:p w14:paraId="773A42C8">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（1）节能产品、环境标志产品：提供国家确定的认证机构出具的、处于有效期之内的节能产品、环境标志产品认证证书（复印件）。</w:t>
      </w:r>
    </w:p>
    <w:p w14:paraId="7D354E18">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）中小企业：货物类采购项目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按《关于印发＜政府采购促进中小企业发展办法＞的通知》(财库</w:t>
      </w:r>
      <w:r>
        <w:rPr>
          <w:rFonts w:hint="eastAsia" w:ascii="宋体" w:hAnsi="宋体" w:eastAsia="宋体" w:cs="宋体"/>
          <w:color w:val="auto"/>
          <w:highlight w:val="none"/>
          <w:lang w:eastAsia="zh-CN"/>
        </w:rPr>
        <w:t>〔2020〕46号）</w:t>
      </w:r>
      <w:r>
        <w:rPr>
          <w:rFonts w:hint="eastAsia" w:ascii="宋体" w:hAnsi="宋体" w:eastAsia="宋体" w:cs="宋体"/>
          <w:color w:val="auto"/>
          <w:highlight w:val="none"/>
        </w:rPr>
        <w:t xml:space="preserve"> 和《关于印发中小企业划型标准规定的通知》（工信部联企业〔2011〕300号）文件规定提供中小企业声明函（格式）；工程、服务类采购项目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按《湖南省财政厅关于政府采购促进中小企业发展的有关措施的通知》（湘财购</w:t>
      </w:r>
      <w:r>
        <w:rPr>
          <w:rFonts w:hint="eastAsia" w:ascii="宋体" w:hAnsi="宋体" w:eastAsia="宋体" w:cs="宋体"/>
          <w:color w:val="auto"/>
          <w:highlight w:val="none"/>
          <w:lang w:eastAsia="zh-CN"/>
        </w:rPr>
        <w:t>〔2022〕17号</w:t>
      </w:r>
      <w:r>
        <w:rPr>
          <w:rFonts w:hint="eastAsia" w:ascii="宋体" w:hAnsi="宋体" w:eastAsia="宋体" w:cs="宋体"/>
          <w:color w:val="auto"/>
          <w:highlight w:val="none"/>
        </w:rPr>
        <w:t>）文件规定提供湖南省政府采购供应商资格承诺函（格式）</w:t>
      </w:r>
      <w:r>
        <w:rPr>
          <w:rFonts w:hint="eastAsia" w:ascii="宋体" w:hAnsi="宋体" w:eastAsia="宋体" w:cs="宋体"/>
          <w:color w:val="auto"/>
          <w:szCs w:val="21"/>
          <w:highlight w:val="none"/>
        </w:rPr>
        <w:t>。</w:t>
      </w:r>
    </w:p>
    <w:p w14:paraId="7353CBD7">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）监狱企业：按《关于政府采购支持监狱企业发展有关问题的通知》</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财库〔2014〕68号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文件规定提供证明文件（复印件）。</w:t>
      </w:r>
    </w:p>
    <w:p w14:paraId="255109C7">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）残疾人福利性单位：按《关于促进残疾人就业政府采购政策的通知》</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财库〔2017〕141号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文件规定提供《残疾人福利性单位声明函》（格式）。</w:t>
      </w:r>
    </w:p>
    <w:p w14:paraId="79DC4366">
      <w:pPr>
        <w:adjustRightInd w:val="0"/>
        <w:snapToGrid w:val="0"/>
        <w:spacing w:line="360" w:lineRule="auto"/>
        <w:outlineLvl w:val="3"/>
        <w:rPr>
          <w:rFonts w:hint="eastAsia" w:ascii="宋体" w:hAnsi="宋体" w:eastAsia="宋体" w:cs="宋体"/>
          <w:b/>
          <w:bCs/>
          <w:color w:val="auto"/>
          <w:sz w:val="24"/>
          <w:highlight w:val="none"/>
        </w:rPr>
      </w:pPr>
      <w:bookmarkStart w:id="151" w:name="_Toc62225472"/>
      <w:bookmarkStart w:id="152" w:name="_Toc107997886"/>
      <w:bookmarkStart w:id="153" w:name="_Toc107998013"/>
      <w:r>
        <w:rPr>
          <w:rFonts w:hint="eastAsia" w:ascii="宋体" w:hAnsi="宋体" w:eastAsia="宋体" w:cs="宋体"/>
          <w:b/>
          <w:bCs/>
          <w:color w:val="auto"/>
          <w:sz w:val="24"/>
          <w:highlight w:val="none"/>
        </w:rPr>
        <w:t>44. 采购进口产品</w:t>
      </w:r>
    </w:p>
    <w:p w14:paraId="6BE917ED">
      <w:pPr>
        <w:adjustRightInd w:val="0"/>
        <w:snapToGrid w:val="0"/>
        <w:spacing w:line="360" w:lineRule="auto"/>
        <w:ind w:firstLine="420" w:firstLineChars="200"/>
        <w:jc w:val="left"/>
        <w:rPr>
          <w:rFonts w:hint="eastAsia" w:ascii="宋体" w:hAnsi="宋体" w:eastAsia="宋体" w:cs="宋体"/>
          <w:b/>
          <w:bCs/>
          <w:color w:val="auto"/>
          <w:sz w:val="24"/>
          <w:highlight w:val="none"/>
        </w:rPr>
      </w:pPr>
      <w:r>
        <w:rPr>
          <w:rFonts w:hint="eastAsia" w:ascii="宋体" w:hAnsi="宋体" w:eastAsia="宋体" w:cs="宋体"/>
          <w:bCs/>
          <w:color w:val="auto"/>
          <w:kern w:val="0"/>
          <w:szCs w:val="21"/>
          <w:highlight w:val="none"/>
        </w:rPr>
        <w:t>44.1</w:t>
      </w:r>
      <w:r>
        <w:rPr>
          <w:rFonts w:hint="eastAsia" w:ascii="宋体" w:hAnsi="宋体" w:eastAsia="宋体" w:cs="宋体"/>
          <w:bCs/>
          <w:color w:val="auto"/>
          <w:kern w:val="0"/>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eastAsia="宋体" w:cs="宋体"/>
          <w:b/>
          <w:color w:val="auto"/>
          <w:kern w:val="0"/>
          <w:szCs w:val="21"/>
          <w:highlight w:val="none"/>
          <w:lang w:val="zh-CN"/>
        </w:rPr>
        <w:t>除【磋商须知前附表】另有规定外，采购项目拒绝进口产品参加磋商。</w:t>
      </w:r>
      <w:r>
        <w:rPr>
          <w:rFonts w:hint="eastAsia" w:ascii="宋体" w:hAnsi="宋体" w:eastAsia="宋体" w:cs="宋体"/>
          <w:bCs/>
          <w:color w:val="auto"/>
          <w:kern w:val="0"/>
          <w:szCs w:val="21"/>
          <w:highlight w:val="none"/>
          <w:lang w:val="zh-CN"/>
        </w:rPr>
        <w:t>本款规定同意购买进口产品的，不限制满足磋商文件要求的国内产品参与磋商竞争。</w:t>
      </w:r>
    </w:p>
    <w:p w14:paraId="6C0E8E11">
      <w:pPr>
        <w:adjustRightInd w:val="0"/>
        <w:snapToGrid w:val="0"/>
        <w:spacing w:line="360" w:lineRule="auto"/>
        <w:outlineLvl w:val="3"/>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45.融资、担保</w:t>
      </w:r>
      <w:bookmarkEnd w:id="151"/>
      <w:bookmarkEnd w:id="152"/>
      <w:bookmarkEnd w:id="153"/>
    </w:p>
    <w:p w14:paraId="160A345D">
      <w:pPr>
        <w:adjustRightInd w:val="0"/>
        <w:snapToGrid w:val="0"/>
        <w:spacing w:line="360" w:lineRule="auto"/>
        <w:ind w:firstLine="420" w:firstLineChars="200"/>
        <w:jc w:val="left"/>
        <w:rPr>
          <w:rFonts w:hint="eastAsia" w:ascii="宋体" w:hAnsi="宋体" w:eastAsia="宋体" w:cs="宋体"/>
          <w:color w:val="auto"/>
          <w:sz w:val="24"/>
          <w:highlight w:val="none"/>
        </w:rPr>
      </w:pPr>
      <w:r>
        <w:rPr>
          <w:rFonts w:hint="eastAsia" w:ascii="宋体" w:hAnsi="宋体" w:eastAsia="宋体" w:cs="宋体"/>
          <w:color w:val="auto"/>
          <w:highlight w:val="none"/>
        </w:rPr>
        <w:t>45.1供应商有融资、担保需求的</w:t>
      </w:r>
      <w:r>
        <w:rPr>
          <w:rFonts w:hint="eastAsia" w:ascii="宋体" w:hAnsi="宋体" w:eastAsia="宋体" w:cs="宋体"/>
          <w:color w:val="auto"/>
          <w:highlight w:val="none"/>
          <w:lang w:eastAsia="zh-CN"/>
        </w:rPr>
        <w:t>，可登录</w:t>
      </w:r>
      <w:r>
        <w:rPr>
          <w:rFonts w:hint="eastAsia" w:ascii="宋体" w:hAnsi="宋体" w:eastAsia="宋体" w:cs="宋体"/>
          <w:color w:val="auto"/>
          <w:highlight w:val="none"/>
        </w:rPr>
        <w:t>中国湖南政府采购网查询相关银行、担保机构业务。</w:t>
      </w:r>
    </w:p>
    <w:p w14:paraId="405389A7">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jc w:val="center"/>
        <w:textAlignment w:val="auto"/>
        <w:outlineLvl w:val="2"/>
        <w:rPr>
          <w:rFonts w:hint="eastAsia" w:ascii="宋体" w:hAnsi="宋体" w:eastAsia="宋体" w:cs="宋体"/>
          <w:b/>
          <w:bCs/>
          <w:color w:val="auto"/>
          <w:sz w:val="28"/>
          <w:szCs w:val="28"/>
          <w:highlight w:val="none"/>
        </w:rPr>
      </w:pPr>
      <w:bookmarkStart w:id="154" w:name="_Toc107998014"/>
      <w:bookmarkStart w:id="155" w:name="_Toc7633"/>
      <w:r>
        <w:rPr>
          <w:rFonts w:hint="eastAsia" w:ascii="宋体" w:hAnsi="宋体" w:eastAsia="宋体" w:cs="宋体"/>
          <w:b/>
          <w:bCs/>
          <w:color w:val="auto"/>
          <w:sz w:val="28"/>
          <w:szCs w:val="28"/>
          <w:highlight w:val="none"/>
        </w:rPr>
        <w:t>八、其他规定</w:t>
      </w:r>
      <w:bookmarkEnd w:id="154"/>
      <w:bookmarkEnd w:id="155"/>
    </w:p>
    <w:p w14:paraId="2A82893C">
      <w:pPr>
        <w:spacing w:line="360" w:lineRule="auto"/>
        <w:outlineLvl w:val="3"/>
        <w:rPr>
          <w:rFonts w:hint="eastAsia" w:ascii="宋体" w:hAnsi="宋体" w:eastAsia="宋体" w:cs="宋体"/>
          <w:b/>
          <w:bCs/>
          <w:color w:val="auto"/>
          <w:sz w:val="24"/>
          <w:highlight w:val="none"/>
        </w:rPr>
      </w:pPr>
      <w:bookmarkStart w:id="156" w:name="_Toc107998015"/>
      <w:bookmarkStart w:id="157" w:name="_Toc107997888"/>
      <w:r>
        <w:rPr>
          <w:rFonts w:hint="eastAsia" w:ascii="宋体" w:hAnsi="宋体" w:eastAsia="宋体" w:cs="宋体"/>
          <w:b/>
          <w:bCs/>
          <w:color w:val="auto"/>
          <w:sz w:val="24"/>
          <w:highlight w:val="none"/>
        </w:rPr>
        <w:t>46.其他规定</w:t>
      </w:r>
      <w:bookmarkEnd w:id="156"/>
      <w:bookmarkEnd w:id="157"/>
    </w:p>
    <w:p w14:paraId="7DC128A0">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46.1合同价款支付</w:t>
      </w:r>
    </w:p>
    <w:p w14:paraId="69E85AA6">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文件规定支付合同预付款的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采购人应按【</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须知前附表】规定的支付比例和支付条件向符合要求的成交供应商及时支付相应款项</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并在政府采购合同中进行明确。</w:t>
      </w:r>
    </w:p>
    <w:p w14:paraId="231899CF">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文件规定需</w:t>
      </w:r>
      <w:r>
        <w:rPr>
          <w:rFonts w:hint="eastAsia" w:ascii="宋体" w:hAnsi="宋体" w:eastAsia="宋体" w:cs="宋体"/>
          <w:color w:val="auto"/>
          <w:highlight w:val="none"/>
          <w:lang w:eastAsia="zh-CN"/>
        </w:rPr>
        <w:t>递交</w:t>
      </w:r>
      <w:r>
        <w:rPr>
          <w:rFonts w:hint="eastAsia" w:ascii="宋体" w:hAnsi="宋体" w:eastAsia="宋体" w:cs="宋体"/>
          <w:color w:val="auto"/>
          <w:highlight w:val="none"/>
        </w:rPr>
        <w:t>质量保证金的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采购人可以按【</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须知前附表】规定要求成交供应商</w:t>
      </w:r>
      <w:r>
        <w:rPr>
          <w:rFonts w:hint="eastAsia" w:ascii="宋体" w:hAnsi="宋体" w:eastAsia="宋体" w:cs="宋体"/>
          <w:color w:val="auto"/>
          <w:highlight w:val="none"/>
          <w:lang w:eastAsia="zh-CN"/>
        </w:rPr>
        <w:t>递交</w:t>
      </w:r>
      <w:r>
        <w:rPr>
          <w:rFonts w:hint="eastAsia" w:ascii="宋体" w:hAnsi="宋体" w:eastAsia="宋体" w:cs="宋体"/>
          <w:color w:val="auto"/>
          <w:highlight w:val="none"/>
        </w:rPr>
        <w:t>质量保证金</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并在政府采购合同中进行明确。</w:t>
      </w:r>
    </w:p>
    <w:p w14:paraId="0C4D05F2">
      <w:pPr>
        <w:adjustRightInd w:val="0"/>
        <w:snapToGrid w:val="0"/>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（3）供应商可以保函、电子增信替代预付款担保、质量保证金。</w:t>
      </w:r>
    </w:p>
    <w:p w14:paraId="004FA6FC">
      <w:pPr>
        <w:widowControl/>
        <w:spacing w:line="360" w:lineRule="auto"/>
        <w:jc w:val="left"/>
        <w:rPr>
          <w:rFonts w:ascii="宋体" w:hAnsi="宋体" w:cs="宋体"/>
          <w:b/>
          <w:bCs/>
          <w:color w:val="auto"/>
          <w:kern w:val="0"/>
          <w:szCs w:val="21"/>
          <w:highlight w:val="none"/>
        </w:rPr>
      </w:pPr>
      <w:r>
        <w:rPr>
          <w:rFonts w:hint="eastAsia" w:ascii="宋体" w:hAnsi="宋体" w:eastAsia="宋体" w:cs="宋体"/>
          <w:color w:val="auto"/>
          <w:highlight w:val="none"/>
          <w:lang w:val="en-US" w:eastAsia="zh-CN"/>
        </w:rPr>
        <w:t>46.2</w:t>
      </w:r>
      <w:r>
        <w:rPr>
          <w:rFonts w:hint="eastAsia" w:ascii="宋体" w:hAnsi="宋体" w:cs="宋体"/>
          <w:b/>
          <w:bCs/>
          <w:color w:val="auto"/>
          <w:kern w:val="0"/>
          <w:szCs w:val="21"/>
          <w:highlight w:val="none"/>
        </w:rPr>
        <w:t>验收要求</w:t>
      </w:r>
    </w:p>
    <w:p w14:paraId="5707F299">
      <w:pPr>
        <w:pStyle w:val="44"/>
        <w:ind w:left="0" w:leftChars="0" w:firstLine="422"/>
        <w:rPr>
          <w:rFonts w:ascii="宋体" w:hAnsi="宋体" w:cs="宋体"/>
          <w:b/>
          <w:bCs/>
          <w:color w:val="auto"/>
          <w:kern w:val="0"/>
          <w:szCs w:val="21"/>
          <w:highlight w:val="none"/>
        </w:rPr>
      </w:pPr>
      <w:r>
        <w:rPr>
          <w:rFonts w:hint="eastAsia" w:ascii="宋体" w:hAnsi="宋体" w:cs="宋体"/>
          <w:b/>
          <w:bCs/>
          <w:color w:val="auto"/>
          <w:kern w:val="0"/>
          <w:szCs w:val="21"/>
          <w:highlight w:val="none"/>
        </w:rPr>
        <w:t xml:space="preserve"> 验收由采购人主持。可以邀请第三方机构参与验收。参与验收的第三方机构意见将作为验收书的参考资料一并由采购人存档保存。</w:t>
      </w:r>
    </w:p>
    <w:p w14:paraId="347D31A9">
      <w:pPr>
        <w:rPr>
          <w:color w:val="auto"/>
          <w:highlight w:val="none"/>
        </w:rPr>
      </w:pPr>
      <w:r>
        <w:rPr>
          <w:rFonts w:hint="eastAsia" w:ascii="宋体" w:hAnsi="宋体" w:cs="宋体"/>
          <w:b/>
          <w:bCs/>
          <w:color w:val="auto"/>
          <w:kern w:val="0"/>
          <w:szCs w:val="21"/>
          <w:highlight w:val="none"/>
        </w:rPr>
        <w:t xml:space="preserve">     验收严格按照设计图纸进行。</w:t>
      </w:r>
    </w:p>
    <w:p w14:paraId="36E9EAED">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46.</w:t>
      </w:r>
      <w:r>
        <w:rPr>
          <w:rFonts w:hint="eastAsia" w:ascii="宋体" w:hAnsi="宋体" w:eastAsia="宋体" w:cs="宋体"/>
          <w:color w:val="auto"/>
          <w:highlight w:val="none"/>
          <w:lang w:val="en-US" w:eastAsia="zh-CN"/>
        </w:rPr>
        <w:t>3</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w:t>
      </w:r>
      <w:r>
        <w:rPr>
          <w:rFonts w:hint="eastAsia" w:ascii="宋体" w:hAnsi="宋体" w:eastAsia="宋体" w:cs="宋体"/>
          <w:color w:val="auto"/>
          <w:highlight w:val="none"/>
        </w:rPr>
        <w:t>的其他规定</w:t>
      </w:r>
      <w:r>
        <w:rPr>
          <w:rFonts w:hint="eastAsia" w:ascii="宋体" w:hAnsi="宋体" w:eastAsia="宋体" w:cs="宋体"/>
          <w:color w:val="auto"/>
          <w:szCs w:val="21"/>
          <w:highlight w:val="none"/>
        </w:rPr>
        <w:t>见</w:t>
      </w:r>
      <w:r>
        <w:rPr>
          <w:rFonts w:hint="eastAsia" w:ascii="宋体" w:hAnsi="宋体" w:eastAsia="宋体" w:cs="宋体"/>
          <w:b/>
          <w:color w:val="auto"/>
          <w:szCs w:val="21"/>
          <w:highlight w:val="none"/>
        </w:rPr>
        <w:t>【</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szCs w:val="21"/>
          <w:highlight w:val="none"/>
        </w:rPr>
        <w:t>。</w:t>
      </w:r>
    </w:p>
    <w:p w14:paraId="7DBD5C36">
      <w:pPr>
        <w:adjustRightInd w:val="0"/>
        <w:snapToGrid w:val="0"/>
        <w:spacing w:line="360" w:lineRule="auto"/>
        <w:ind w:firstLine="420" w:firstLineChars="200"/>
        <w:jc w:val="left"/>
        <w:rPr>
          <w:rFonts w:hint="eastAsia" w:ascii="宋体" w:hAnsi="宋体" w:eastAsia="宋体" w:cs="宋体"/>
          <w:color w:val="auto"/>
          <w:szCs w:val="21"/>
          <w:highlight w:val="none"/>
        </w:rPr>
      </w:pPr>
    </w:p>
    <w:p w14:paraId="3294E1F2">
      <w:pPr>
        <w:keepNext/>
        <w:jc w:val="center"/>
        <w:outlineLvl w:val="0"/>
        <w:rPr>
          <w:rFonts w:hint="eastAsia" w:ascii="宋体" w:hAnsi="宋体" w:eastAsia="宋体" w:cs="宋体"/>
          <w:b/>
          <w:bCs/>
          <w:color w:val="auto"/>
          <w:sz w:val="32"/>
          <w:szCs w:val="32"/>
          <w:highlight w:val="none"/>
        </w:rPr>
      </w:pPr>
    </w:p>
    <w:p w14:paraId="43974058">
      <w:pPr>
        <w:pStyle w:val="92"/>
        <w:rPr>
          <w:rFonts w:hint="eastAsia" w:ascii="宋体" w:hAnsi="宋体" w:eastAsia="宋体" w:cs="宋体"/>
          <w:b/>
          <w:bCs/>
          <w:color w:val="auto"/>
          <w:sz w:val="32"/>
          <w:szCs w:val="32"/>
          <w:highlight w:val="none"/>
        </w:rPr>
      </w:pPr>
    </w:p>
    <w:p w14:paraId="5D3BCCE6">
      <w:pPr>
        <w:pStyle w:val="92"/>
        <w:rPr>
          <w:rFonts w:hint="eastAsia" w:ascii="宋体" w:hAnsi="宋体" w:eastAsia="宋体" w:cs="宋体"/>
          <w:b/>
          <w:bCs/>
          <w:color w:val="auto"/>
          <w:sz w:val="32"/>
          <w:szCs w:val="32"/>
          <w:highlight w:val="none"/>
        </w:rPr>
      </w:pPr>
    </w:p>
    <w:p w14:paraId="41110CBD">
      <w:pPr>
        <w:pStyle w:val="92"/>
        <w:rPr>
          <w:rFonts w:hint="eastAsia" w:ascii="宋体" w:hAnsi="宋体" w:eastAsia="宋体" w:cs="宋体"/>
          <w:b/>
          <w:bCs/>
          <w:color w:val="auto"/>
          <w:sz w:val="32"/>
          <w:szCs w:val="32"/>
          <w:highlight w:val="none"/>
        </w:rPr>
      </w:pPr>
    </w:p>
    <w:p w14:paraId="7E9769CD">
      <w:pPr>
        <w:pStyle w:val="92"/>
        <w:rPr>
          <w:rFonts w:hint="eastAsia" w:ascii="宋体" w:hAnsi="宋体" w:eastAsia="宋体" w:cs="宋体"/>
          <w:b/>
          <w:bCs/>
          <w:color w:val="auto"/>
          <w:sz w:val="32"/>
          <w:szCs w:val="32"/>
          <w:highlight w:val="none"/>
        </w:rPr>
      </w:pPr>
    </w:p>
    <w:p w14:paraId="78E9BD29">
      <w:pPr>
        <w:pStyle w:val="92"/>
        <w:rPr>
          <w:rFonts w:hint="eastAsia" w:ascii="宋体" w:hAnsi="宋体" w:eastAsia="宋体" w:cs="宋体"/>
          <w:b/>
          <w:bCs/>
          <w:color w:val="auto"/>
          <w:sz w:val="32"/>
          <w:szCs w:val="32"/>
          <w:highlight w:val="none"/>
        </w:rPr>
      </w:pPr>
    </w:p>
    <w:p w14:paraId="4C5DCEDD">
      <w:pPr>
        <w:pStyle w:val="92"/>
        <w:rPr>
          <w:rFonts w:hint="eastAsia" w:ascii="宋体" w:hAnsi="宋体" w:eastAsia="宋体" w:cs="宋体"/>
          <w:b/>
          <w:bCs/>
          <w:color w:val="auto"/>
          <w:sz w:val="32"/>
          <w:szCs w:val="32"/>
          <w:highlight w:val="none"/>
        </w:rPr>
      </w:pPr>
    </w:p>
    <w:p w14:paraId="768EF1C9">
      <w:pPr>
        <w:pStyle w:val="92"/>
        <w:rPr>
          <w:rFonts w:hint="eastAsia" w:ascii="宋体" w:hAnsi="宋体" w:eastAsia="宋体" w:cs="宋体"/>
          <w:b/>
          <w:bCs/>
          <w:color w:val="auto"/>
          <w:sz w:val="32"/>
          <w:szCs w:val="32"/>
          <w:highlight w:val="none"/>
        </w:rPr>
      </w:pPr>
    </w:p>
    <w:p w14:paraId="1D5AC594">
      <w:pPr>
        <w:pStyle w:val="92"/>
        <w:rPr>
          <w:rFonts w:hint="eastAsia" w:ascii="宋体" w:hAnsi="宋体" w:eastAsia="宋体" w:cs="宋体"/>
          <w:b/>
          <w:bCs/>
          <w:color w:val="auto"/>
          <w:sz w:val="32"/>
          <w:szCs w:val="32"/>
          <w:highlight w:val="none"/>
        </w:rPr>
      </w:pPr>
    </w:p>
    <w:p w14:paraId="23FB10EC">
      <w:pPr>
        <w:pStyle w:val="23"/>
        <w:adjustRightInd w:val="0"/>
        <w:snapToGrid w:val="0"/>
        <w:spacing w:line="40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 xml:space="preserve">第三节  </w:t>
      </w:r>
      <w:r>
        <w:rPr>
          <w:rFonts w:hint="eastAsia" w:ascii="宋体" w:hAnsi="宋体" w:eastAsia="宋体" w:cs="宋体"/>
          <w:b/>
          <w:color w:val="auto"/>
          <w:sz w:val="28"/>
          <w:szCs w:val="28"/>
          <w:highlight w:val="none"/>
        </w:rPr>
        <w:t>评标方法细则</w:t>
      </w:r>
    </w:p>
    <w:p w14:paraId="10187BCE">
      <w:pPr>
        <w:adjustRightInd w:val="0"/>
        <w:snapToGrid w:val="0"/>
        <w:spacing w:line="400" w:lineRule="exact"/>
        <w:rPr>
          <w:rFonts w:hint="eastAsia" w:ascii="宋体" w:hAnsi="宋体" w:eastAsia="宋体" w:cs="宋体"/>
          <w:b/>
          <w:color w:val="auto"/>
          <w:sz w:val="24"/>
          <w:highlight w:val="none"/>
        </w:rPr>
      </w:pPr>
      <w:bookmarkStart w:id="158" w:name="_Toc369778597"/>
      <w:r>
        <w:rPr>
          <w:rFonts w:hint="eastAsia" w:ascii="宋体" w:hAnsi="宋体" w:eastAsia="宋体" w:cs="宋体"/>
          <w:b/>
          <w:color w:val="auto"/>
          <w:sz w:val="24"/>
          <w:highlight w:val="none"/>
        </w:rPr>
        <w:t>1、通则</w:t>
      </w:r>
      <w:bookmarkEnd w:id="158"/>
    </w:p>
    <w:p w14:paraId="5C711CDC">
      <w:pPr>
        <w:adjustRightInd w:val="0"/>
        <w:snapToGrid w:val="0"/>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1.1评标根据本磋商文件第二章附录1“</w:t>
      </w:r>
      <w:bookmarkStart w:id="159" w:name="_Toc324196831"/>
      <w:r>
        <w:rPr>
          <w:rFonts w:hint="eastAsia" w:ascii="宋体" w:hAnsi="宋体" w:eastAsia="宋体" w:cs="宋体"/>
          <w:color w:val="auto"/>
          <w:highlight w:val="none"/>
        </w:rPr>
        <w:t>评标方法</w:t>
      </w:r>
      <w:bookmarkEnd w:id="159"/>
      <w:r>
        <w:rPr>
          <w:rFonts w:hint="eastAsia" w:ascii="宋体" w:hAnsi="宋体" w:eastAsia="宋体" w:cs="宋体"/>
          <w:color w:val="auto"/>
          <w:highlight w:val="none"/>
        </w:rPr>
        <w:t>细则”进行。</w:t>
      </w:r>
    </w:p>
    <w:p w14:paraId="7894D821">
      <w:pPr>
        <w:adjustRightInd w:val="0"/>
        <w:snapToGrid w:val="0"/>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1.2参照《政府采购竞争性磋商采购方式管理暂行办法》（财库</w:t>
      </w:r>
      <w:r>
        <w:rPr>
          <w:rFonts w:hint="eastAsia" w:ascii="宋体" w:hAnsi="宋体" w:eastAsia="宋体" w:cs="宋体"/>
          <w:color w:val="auto"/>
          <w:highlight w:val="none"/>
          <w:lang w:eastAsia="zh-CN"/>
        </w:rPr>
        <w:t>〔2014〕214号</w:t>
      </w:r>
      <w:r>
        <w:rPr>
          <w:rFonts w:hint="eastAsia" w:ascii="宋体" w:hAnsi="宋体" w:eastAsia="宋体" w:cs="宋体"/>
          <w:color w:val="auto"/>
          <w:highlight w:val="none"/>
        </w:rPr>
        <w:t>）制定。采用先磋商、后报价、再评分的评审方法。</w:t>
      </w:r>
    </w:p>
    <w:p w14:paraId="472D0DF9">
      <w:pPr>
        <w:adjustRightInd w:val="0"/>
        <w:snapToGrid w:val="0"/>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1.3评标因素：价格、技术、商务等，以及相应的比重或者权值等，但不包括《磋商文件前附表》第一章第3.1项规定的投标人资格条件。</w:t>
      </w:r>
      <w:bookmarkStart w:id="160" w:name="_Toc324196836"/>
      <w:bookmarkStart w:id="161" w:name="_Toc369778598"/>
    </w:p>
    <w:p w14:paraId="6C1D1A7B">
      <w:pPr>
        <w:adjustRightInd w:val="0"/>
        <w:snapToGrid w:val="0"/>
        <w:spacing w:line="400" w:lineRule="exac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2、磋商程序</w:t>
      </w:r>
      <w:bookmarkEnd w:id="160"/>
      <w:bookmarkEnd w:id="161"/>
    </w:p>
    <w:p w14:paraId="60986BC8">
      <w:pPr>
        <w:adjustRightInd w:val="0"/>
        <w:snapToGrid w:val="0"/>
        <w:spacing w:line="400" w:lineRule="exact"/>
        <w:ind w:firstLine="420" w:firstLineChars="200"/>
        <w:rPr>
          <w:rFonts w:hint="eastAsia" w:ascii="宋体" w:hAnsi="宋体" w:eastAsia="宋体" w:cs="宋体"/>
          <w:b/>
          <w:color w:val="auto"/>
          <w:highlight w:val="none"/>
        </w:rPr>
      </w:pPr>
      <w:r>
        <w:rPr>
          <w:rFonts w:hint="eastAsia" w:ascii="宋体" w:hAnsi="宋体" w:eastAsia="宋体" w:cs="宋体"/>
          <w:color w:val="auto"/>
          <w:kern w:val="0"/>
          <w:highlight w:val="none"/>
        </w:rPr>
        <w:t>磋商程序</w:t>
      </w:r>
      <w:r>
        <w:rPr>
          <w:rFonts w:hint="eastAsia" w:ascii="宋体" w:hAnsi="宋体" w:eastAsia="宋体" w:cs="宋体"/>
          <w:color w:val="auto"/>
          <w:highlight w:val="none"/>
        </w:rPr>
        <w:t>分为响应文件审查、磋商（包括澄清）、响应文件评审、提出成交人、确定成交人。</w:t>
      </w:r>
    </w:p>
    <w:p w14:paraId="08BF5E49">
      <w:pPr>
        <w:adjustRightInd w:val="0"/>
        <w:snapToGrid w:val="0"/>
        <w:spacing w:line="400" w:lineRule="exact"/>
        <w:ind w:firstLine="422" w:firstLineChars="200"/>
        <w:rPr>
          <w:rFonts w:hint="eastAsia" w:ascii="宋体" w:hAnsi="宋体" w:eastAsia="宋体" w:cs="宋体"/>
          <w:b/>
          <w:color w:val="auto"/>
          <w:highlight w:val="none"/>
        </w:rPr>
      </w:pPr>
      <w:bookmarkStart w:id="162" w:name="_Toc324196837"/>
      <w:r>
        <w:rPr>
          <w:rFonts w:hint="eastAsia" w:ascii="宋体" w:hAnsi="宋体" w:eastAsia="宋体" w:cs="宋体"/>
          <w:b/>
          <w:color w:val="auto"/>
          <w:highlight w:val="none"/>
        </w:rPr>
        <w:t>2.1</w:t>
      </w:r>
      <w:bookmarkEnd w:id="162"/>
      <w:r>
        <w:rPr>
          <w:rFonts w:hint="eastAsia" w:ascii="宋体" w:hAnsi="宋体" w:eastAsia="宋体" w:cs="宋体"/>
          <w:b/>
          <w:color w:val="auto"/>
          <w:highlight w:val="none"/>
        </w:rPr>
        <w:t>响应文件审查</w:t>
      </w:r>
    </w:p>
    <w:p w14:paraId="0432CF3E">
      <w:pPr>
        <w:adjustRightInd w:val="0"/>
        <w:snapToGrid w:val="0"/>
        <w:spacing w:line="400" w:lineRule="exact"/>
        <w:ind w:firstLine="316" w:firstLineChars="150"/>
        <w:rPr>
          <w:rFonts w:hint="eastAsia" w:ascii="宋体" w:hAnsi="宋体" w:eastAsia="宋体" w:cs="宋体"/>
          <w:b/>
          <w:color w:val="auto"/>
          <w:highlight w:val="none"/>
        </w:rPr>
      </w:pPr>
      <w:r>
        <w:rPr>
          <w:rFonts w:hint="eastAsia" w:ascii="宋体" w:hAnsi="宋体" w:eastAsia="宋体" w:cs="宋体"/>
          <w:b/>
          <w:color w:val="auto"/>
          <w:highlight w:val="none"/>
        </w:rPr>
        <w:t>（1）资格性检查：</w:t>
      </w:r>
    </w:p>
    <w:p w14:paraId="2B91648A">
      <w:pPr>
        <w:adjustRightInd w:val="0"/>
        <w:snapToGrid w:val="0"/>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根据法律法规和磋商文件的规定，对响应文件中的资格证明等进行审查，以确定投标人是否具备投标</w:t>
      </w:r>
    </w:p>
    <w:p w14:paraId="30B6139D">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 xml:space="preserve">附表1   </w:t>
      </w:r>
      <w:r>
        <w:rPr>
          <w:rFonts w:hint="eastAsia" w:ascii="宋体" w:hAnsi="宋体" w:eastAsia="宋体" w:cs="宋体"/>
          <w:b/>
          <w:color w:val="auto"/>
          <w:sz w:val="24"/>
          <w:szCs w:val="24"/>
          <w:highlight w:val="none"/>
        </w:rPr>
        <w:t>资格审查表</w:t>
      </w:r>
    </w:p>
    <w:tbl>
      <w:tblPr>
        <w:tblStyle w:val="4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3678"/>
        <w:gridCol w:w="4699"/>
      </w:tblGrid>
      <w:tr w14:paraId="15D7B8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683" w:type="dxa"/>
            <w:noWrap w:val="0"/>
            <w:vAlign w:val="center"/>
          </w:tcPr>
          <w:p w14:paraId="5E13AE5B">
            <w:pPr>
              <w:adjustRightInd w:val="0"/>
              <w:snapToGrid w:val="0"/>
              <w:spacing w:before="156"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3678" w:type="dxa"/>
            <w:noWrap w:val="0"/>
            <w:vAlign w:val="center"/>
          </w:tcPr>
          <w:p w14:paraId="769AFC30">
            <w:pPr>
              <w:adjustRightInd w:val="0"/>
              <w:snapToGrid w:val="0"/>
              <w:spacing w:before="156"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审查项目</w:t>
            </w:r>
          </w:p>
        </w:tc>
        <w:tc>
          <w:tcPr>
            <w:tcW w:w="4699" w:type="dxa"/>
            <w:noWrap w:val="0"/>
            <w:vAlign w:val="center"/>
          </w:tcPr>
          <w:p w14:paraId="78CD1DFC">
            <w:pPr>
              <w:adjustRightInd w:val="0"/>
              <w:snapToGrid w:val="0"/>
              <w:spacing w:before="156"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审查标准</w:t>
            </w:r>
          </w:p>
        </w:tc>
      </w:tr>
      <w:tr w14:paraId="610D76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7" w:hRule="atLeast"/>
          <w:jc w:val="center"/>
        </w:trPr>
        <w:tc>
          <w:tcPr>
            <w:tcW w:w="683" w:type="dxa"/>
            <w:noWrap w:val="0"/>
            <w:vAlign w:val="center"/>
          </w:tcPr>
          <w:p w14:paraId="499ED91B">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3678" w:type="dxa"/>
            <w:noWrap w:val="0"/>
            <w:vAlign w:val="center"/>
          </w:tcPr>
          <w:p w14:paraId="67357461">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具有独立承担民事责任的能力</w:t>
            </w:r>
          </w:p>
        </w:tc>
        <w:tc>
          <w:tcPr>
            <w:tcW w:w="4699" w:type="dxa"/>
            <w:noWrap w:val="0"/>
            <w:vAlign w:val="center"/>
          </w:tcPr>
          <w:p w14:paraId="3E26DF13">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供应商为法人的，应递交有效的营业执照或法人登记证书的复印件；供应商为非法人组织的，应递交有效的依法登记证书复印件。</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加盖公章）</w:t>
            </w:r>
          </w:p>
        </w:tc>
      </w:tr>
      <w:tr w14:paraId="3539F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1DE4FA6B">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3678" w:type="dxa"/>
            <w:noWrap w:val="0"/>
            <w:vAlign w:val="center"/>
          </w:tcPr>
          <w:p w14:paraId="6029D791">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具有良好的商业信誉和健全的财务会计制度</w:t>
            </w:r>
          </w:p>
        </w:tc>
        <w:tc>
          <w:tcPr>
            <w:tcW w:w="4699" w:type="dxa"/>
            <w:noWrap w:val="0"/>
            <w:vAlign w:val="top"/>
          </w:tcPr>
          <w:p w14:paraId="7E0C0F57">
            <w:pPr>
              <w:pStyle w:val="23"/>
              <w:numPr>
                <w:ilvl w:val="0"/>
                <w:numId w:val="0"/>
              </w:numPr>
              <w:adjustRightInd w:val="0"/>
              <w:snapToGrid w:val="0"/>
              <w:spacing w:line="240" w:lineRule="auto"/>
              <w:ind w:right="183" w:rightChars="87"/>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 w:val="21"/>
                <w:szCs w:val="21"/>
                <w:highlight w:val="none"/>
                <w:lang w:val="en-US" w:eastAsia="zh-CN" w:bidi="ar-SA"/>
              </w:rPr>
              <w:t>根据供应商的实际情况，提供第五章附件</w:t>
            </w:r>
            <w:r>
              <w:rPr>
                <w:rFonts w:hint="eastAsia" w:hAnsi="宋体" w:cs="宋体"/>
                <w:color w:val="auto"/>
                <w:kern w:val="0"/>
                <w:sz w:val="21"/>
                <w:szCs w:val="21"/>
                <w:highlight w:val="none"/>
                <w:lang w:val="en-US" w:eastAsia="zh-CN" w:bidi="ar-SA"/>
              </w:rPr>
              <w:t>4</w:t>
            </w:r>
            <w:r>
              <w:rPr>
                <w:rFonts w:hint="eastAsia" w:ascii="宋体" w:hAnsi="宋体" w:eastAsia="宋体" w:cs="宋体"/>
                <w:color w:val="auto"/>
                <w:kern w:val="0"/>
                <w:sz w:val="21"/>
                <w:szCs w:val="21"/>
                <w:highlight w:val="none"/>
                <w:lang w:val="en-US" w:eastAsia="zh-CN" w:bidi="ar-SA"/>
              </w:rPr>
              <w:t>-2“供应商资格声明”第三条书面承诺，签署、盖章符合要求（不用单独声明）。</w:t>
            </w:r>
          </w:p>
        </w:tc>
      </w:tr>
      <w:tr w14:paraId="1344C7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683" w:type="dxa"/>
            <w:noWrap w:val="0"/>
            <w:vAlign w:val="center"/>
          </w:tcPr>
          <w:p w14:paraId="2DCCA8DF">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3678" w:type="dxa"/>
            <w:noWrap w:val="0"/>
            <w:vAlign w:val="center"/>
          </w:tcPr>
          <w:p w14:paraId="7C8C80A4">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具有履行合同所必需的设备和专业技术能力</w:t>
            </w:r>
          </w:p>
        </w:tc>
        <w:tc>
          <w:tcPr>
            <w:tcW w:w="4699" w:type="dxa"/>
            <w:noWrap w:val="0"/>
            <w:vAlign w:val="top"/>
          </w:tcPr>
          <w:p w14:paraId="3633C723">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根据供应商的实际情况，提供第五章附件</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lang w:val="en-US" w:eastAsia="zh-CN"/>
              </w:rPr>
              <w:t>-2“供应商资格声明”第五条书面声明（不用单独声明）。</w:t>
            </w:r>
          </w:p>
        </w:tc>
      </w:tr>
      <w:tr w14:paraId="527A76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2B758744">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3678" w:type="dxa"/>
            <w:noWrap w:val="0"/>
            <w:vAlign w:val="center"/>
          </w:tcPr>
          <w:p w14:paraId="00F9B85C">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有依法缴纳税收和社会保障资金的良好记录</w:t>
            </w:r>
          </w:p>
        </w:tc>
        <w:tc>
          <w:tcPr>
            <w:tcW w:w="4699" w:type="dxa"/>
            <w:noWrap w:val="0"/>
            <w:vAlign w:val="top"/>
          </w:tcPr>
          <w:p w14:paraId="1F3ACEAD">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根据供应商的实际情况，提供第五章附件</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lang w:val="en-US" w:eastAsia="zh-CN"/>
              </w:rPr>
              <w:t>-2“供应商资格声明”第四条书面声明（不用单独声明）。</w:t>
            </w:r>
          </w:p>
        </w:tc>
      </w:tr>
      <w:tr w14:paraId="692347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3" w:type="dxa"/>
            <w:noWrap w:val="0"/>
            <w:vAlign w:val="center"/>
          </w:tcPr>
          <w:p w14:paraId="7E71AA10">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3678" w:type="dxa"/>
            <w:noWrap w:val="0"/>
            <w:vAlign w:val="top"/>
          </w:tcPr>
          <w:p w14:paraId="09296C19">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参加采购活动前3年内在经营活动中没有重大违法记录</w:t>
            </w:r>
          </w:p>
        </w:tc>
        <w:tc>
          <w:tcPr>
            <w:tcW w:w="4699" w:type="dxa"/>
            <w:noWrap w:val="0"/>
            <w:vAlign w:val="top"/>
          </w:tcPr>
          <w:p w14:paraId="6B3733DD">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根据供应商的实际情况，提供第五章附件</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lang w:val="en-US" w:eastAsia="zh-CN"/>
              </w:rPr>
              <w:t>-2“供应商资格声明”第六条书面声明（不用单独声明）。</w:t>
            </w:r>
          </w:p>
        </w:tc>
      </w:tr>
      <w:tr w14:paraId="1AD35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7" w:hRule="atLeast"/>
          <w:jc w:val="center"/>
        </w:trPr>
        <w:tc>
          <w:tcPr>
            <w:tcW w:w="683" w:type="dxa"/>
            <w:noWrap w:val="0"/>
            <w:vAlign w:val="center"/>
          </w:tcPr>
          <w:p w14:paraId="18A577D6">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c>
          <w:tcPr>
            <w:tcW w:w="3678" w:type="dxa"/>
            <w:noWrap w:val="0"/>
            <w:vAlign w:val="center"/>
          </w:tcPr>
          <w:p w14:paraId="5483BFF4">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信用记录查询</w:t>
            </w:r>
          </w:p>
        </w:tc>
        <w:tc>
          <w:tcPr>
            <w:tcW w:w="4699" w:type="dxa"/>
            <w:noWrap w:val="0"/>
            <w:vAlign w:val="center"/>
          </w:tcPr>
          <w:p w14:paraId="01622275">
            <w:pPr>
              <w:adjustRightInd w:val="0"/>
              <w:snapToGrid w:val="0"/>
              <w:spacing w:before="156" w:beforeLines="50"/>
              <w:jc w:val="left"/>
              <w:rPr>
                <w:rFonts w:hint="default" w:ascii="宋体" w:hAnsi="宋体" w:eastAsia="宋体" w:cs="宋体"/>
                <w:color w:val="auto"/>
                <w:kern w:val="0"/>
                <w:szCs w:val="21"/>
                <w:highlight w:val="none"/>
                <w:lang w:val="en-US" w:eastAsia="zh-CN"/>
              </w:rPr>
            </w:pPr>
            <w:r>
              <w:rPr>
                <w:rFonts w:hint="eastAsia" w:ascii="宋体" w:hAnsi="宋体" w:eastAsia="宋体" w:cs="宋体"/>
                <w:color w:val="auto"/>
                <w:szCs w:val="21"/>
                <w:highlight w:val="none"/>
              </w:rPr>
              <w:t>被“信用中国”“信用湖南”“信用郴州”网站列入失信被执行人和重大税收违法案件当事人名单的、被“中国政府采购网”“湖南省政府采购网”网站列入政府采购严重违法失信行为记录名单(处罚期限尚未届满的)，不得参与本项目的政府采购活动。</w:t>
            </w:r>
            <w:r>
              <w:rPr>
                <w:rFonts w:hint="eastAsia" w:ascii="宋体" w:hAnsi="宋体" w:eastAsia="宋体" w:cs="宋体"/>
                <w:color w:val="auto"/>
                <w:szCs w:val="21"/>
                <w:highlight w:val="none"/>
                <w:lang w:val="en-US" w:eastAsia="zh-CN"/>
              </w:rPr>
              <w:t>(提供查询截图并加盖公章）</w:t>
            </w:r>
          </w:p>
        </w:tc>
      </w:tr>
      <w:tr w14:paraId="158DAA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8" w:hRule="atLeast"/>
          <w:jc w:val="center"/>
        </w:trPr>
        <w:tc>
          <w:tcPr>
            <w:tcW w:w="683" w:type="dxa"/>
            <w:noWrap w:val="0"/>
            <w:vAlign w:val="center"/>
          </w:tcPr>
          <w:p w14:paraId="525F5020">
            <w:pPr>
              <w:adjustRightInd w:val="0"/>
              <w:snapToGrid w:val="0"/>
              <w:spacing w:before="156" w:beforeLines="50"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3678" w:type="dxa"/>
            <w:noWrap w:val="0"/>
            <w:vAlign w:val="center"/>
          </w:tcPr>
          <w:p w14:paraId="02847EDA">
            <w:pPr>
              <w:adjustRightInd w:val="0"/>
              <w:snapToGrid w:val="0"/>
              <w:spacing w:before="156" w:beforeLines="5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eastAsia="zh-CN"/>
              </w:rPr>
              <w:t>本次采购不接受联合体响应</w:t>
            </w:r>
          </w:p>
        </w:tc>
        <w:tc>
          <w:tcPr>
            <w:tcW w:w="4699" w:type="dxa"/>
            <w:noWrap w:val="0"/>
            <w:vAlign w:val="top"/>
          </w:tcPr>
          <w:p w14:paraId="48FAA05F">
            <w:pPr>
              <w:adjustRightInd w:val="0"/>
              <w:snapToGrid w:val="0"/>
              <w:spacing w:before="156" w:beforeLines="5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eastAsia="zh-CN"/>
              </w:rPr>
              <w:t>本次采购不接受联合体响应</w:t>
            </w:r>
          </w:p>
        </w:tc>
      </w:tr>
      <w:tr w14:paraId="0082BA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83" w:type="dxa"/>
            <w:noWrap w:val="0"/>
            <w:vAlign w:val="center"/>
          </w:tcPr>
          <w:p w14:paraId="7A16525A">
            <w:pPr>
              <w:adjustRightInd w:val="0"/>
              <w:snapToGrid w:val="0"/>
              <w:spacing w:before="156" w:beforeLines="50"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w:t>
            </w:r>
          </w:p>
        </w:tc>
        <w:tc>
          <w:tcPr>
            <w:tcW w:w="3678" w:type="dxa"/>
            <w:noWrap w:val="0"/>
            <w:vAlign w:val="center"/>
          </w:tcPr>
          <w:p w14:paraId="4943CA5D">
            <w:pPr>
              <w:adjustRightInd w:val="0"/>
              <w:snapToGrid w:val="0"/>
              <w:spacing w:before="156" w:beforeLines="5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本项目为专门面向中小企业、小微企业采购项目，提供《中小企业声明函》及《湖南省政府采购供应商资格承诺函》。</w:t>
            </w:r>
          </w:p>
        </w:tc>
        <w:tc>
          <w:tcPr>
            <w:tcW w:w="4699" w:type="dxa"/>
            <w:noWrap w:val="0"/>
            <w:vAlign w:val="center"/>
          </w:tcPr>
          <w:p w14:paraId="62046350">
            <w:pPr>
              <w:adjustRightInd w:val="0"/>
              <w:snapToGrid w:val="0"/>
              <w:spacing w:before="156" w:beforeLines="50"/>
              <w:jc w:val="left"/>
              <w:rPr>
                <w:rFonts w:hint="eastAsia" w:ascii="宋体" w:hAnsi="宋体" w:eastAsia="宋体" w:cs="宋体"/>
                <w:color w:val="auto"/>
                <w:kern w:val="2"/>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lang w:val="en-US" w:eastAsia="zh-CN" w:bidi="ar-SA"/>
              </w:rPr>
              <w:t>提供《中小企业声明函》及《湖南省政府采购供应商资格承诺函》。</w:t>
            </w:r>
            <w:r>
              <w:rPr>
                <w:rFonts w:hint="eastAsia" w:ascii="宋体" w:hAnsi="宋体" w:eastAsia="宋体" w:cs="宋体"/>
                <w:b w:val="0"/>
                <w:color w:val="auto"/>
                <w:sz w:val="21"/>
                <w:szCs w:val="21"/>
                <w:highlight w:val="none"/>
                <w:lang w:val="en-US" w:eastAsia="zh-CN"/>
              </w:rPr>
              <w:t>内容填写完整，签字盖章齐全。</w:t>
            </w:r>
          </w:p>
        </w:tc>
      </w:tr>
      <w:tr w14:paraId="4449CB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3" w:type="dxa"/>
            <w:noWrap w:val="0"/>
            <w:vAlign w:val="center"/>
          </w:tcPr>
          <w:p w14:paraId="6DBD99B5">
            <w:pPr>
              <w:adjustRightInd w:val="0"/>
              <w:snapToGrid w:val="0"/>
              <w:spacing w:before="156" w:beforeLines="50"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w:t>
            </w:r>
          </w:p>
        </w:tc>
        <w:tc>
          <w:tcPr>
            <w:tcW w:w="3678" w:type="dxa"/>
            <w:noWrap w:val="0"/>
            <w:vAlign w:val="top"/>
          </w:tcPr>
          <w:p w14:paraId="04C09333">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符合特定资格条件的证明材料复印件或者情况说明</w:t>
            </w:r>
          </w:p>
        </w:tc>
        <w:tc>
          <w:tcPr>
            <w:tcW w:w="4699" w:type="dxa"/>
            <w:noWrap w:val="0"/>
            <w:vAlign w:val="center"/>
          </w:tcPr>
          <w:p w14:paraId="3BDA31BD">
            <w:pPr>
              <w:adjustRightInd w:val="0"/>
              <w:snapToGrid w:val="0"/>
              <w:spacing w:before="156" w:beforeLines="50"/>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eastAsia="zh-CN"/>
              </w:rPr>
              <w:t>提供第一章磋商邀请公告第四条第3款采购项目的特定资格条件的证明材料复印件。</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加盖公章）</w:t>
            </w:r>
          </w:p>
        </w:tc>
      </w:tr>
      <w:tr w14:paraId="259D8C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4498AC48">
            <w:pPr>
              <w:adjustRightInd w:val="0"/>
              <w:snapToGrid w:val="0"/>
              <w:spacing w:before="156" w:beforeLines="50"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w:t>
            </w:r>
          </w:p>
        </w:tc>
        <w:tc>
          <w:tcPr>
            <w:tcW w:w="3678" w:type="dxa"/>
            <w:noWrap w:val="0"/>
            <w:vAlign w:val="top"/>
          </w:tcPr>
          <w:p w14:paraId="3AAAECDA">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单位负责人为同一人或者存在直接控股、管理关系的书面说明</w:t>
            </w:r>
          </w:p>
        </w:tc>
        <w:tc>
          <w:tcPr>
            <w:tcW w:w="4699" w:type="dxa"/>
            <w:noWrap w:val="0"/>
            <w:vAlign w:val="center"/>
          </w:tcPr>
          <w:p w14:paraId="0D85AB8C">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根据供应商的实际情况，提供第五章附件</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lang w:eastAsia="zh-CN"/>
              </w:rPr>
              <w:t>-2“供应商资格声明”第八条（不用单独说明）。</w:t>
            </w:r>
          </w:p>
        </w:tc>
      </w:tr>
      <w:tr w14:paraId="1D2C2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4E499911">
            <w:pPr>
              <w:adjustRightInd w:val="0"/>
              <w:snapToGrid w:val="0"/>
              <w:spacing w:before="156" w:beforeLines="50"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w:t>
            </w:r>
          </w:p>
        </w:tc>
        <w:tc>
          <w:tcPr>
            <w:tcW w:w="3678" w:type="dxa"/>
            <w:noWrap w:val="0"/>
            <w:vAlign w:val="top"/>
          </w:tcPr>
          <w:p w14:paraId="5E62CD97">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为本采购项目提供整体设计、规范编制或者项目管理、监理、检测等服务的，不得再参加此项目的其他采购活动</w:t>
            </w:r>
          </w:p>
        </w:tc>
        <w:tc>
          <w:tcPr>
            <w:tcW w:w="4699" w:type="dxa"/>
            <w:noWrap w:val="0"/>
            <w:vAlign w:val="center"/>
          </w:tcPr>
          <w:p w14:paraId="1364208A">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根据供应商的实际情况，提供第五章附件</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lang w:eastAsia="zh-CN"/>
              </w:rPr>
              <w:t>-2“供应商资格声明”第九条（不用单独声明）。</w:t>
            </w:r>
          </w:p>
        </w:tc>
      </w:tr>
      <w:tr w14:paraId="4CE204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056202A1">
            <w:pPr>
              <w:adjustRightInd w:val="0"/>
              <w:snapToGrid w:val="0"/>
              <w:spacing w:before="156"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r>
              <w:rPr>
                <w:rFonts w:hint="eastAsia" w:ascii="宋体" w:hAnsi="宋体" w:cs="宋体"/>
                <w:color w:val="auto"/>
                <w:kern w:val="0"/>
                <w:szCs w:val="21"/>
                <w:highlight w:val="none"/>
                <w:lang w:val="en-US" w:eastAsia="zh-CN"/>
              </w:rPr>
              <w:t>2</w:t>
            </w:r>
          </w:p>
        </w:tc>
        <w:tc>
          <w:tcPr>
            <w:tcW w:w="3678" w:type="dxa"/>
            <w:noWrap w:val="0"/>
            <w:vAlign w:val="center"/>
          </w:tcPr>
          <w:p w14:paraId="7CAA1268">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法定代表人授权委托书及法定代表人身份证明</w:t>
            </w:r>
          </w:p>
        </w:tc>
        <w:tc>
          <w:tcPr>
            <w:tcW w:w="4699" w:type="dxa"/>
            <w:noWrap w:val="0"/>
            <w:vAlign w:val="center"/>
          </w:tcPr>
          <w:p w14:paraId="1D7CFF78">
            <w:pPr>
              <w:adjustRightInd w:val="0"/>
              <w:snapToGrid w:val="0"/>
              <w:spacing w:before="156" w:beforeLines="5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供应商代表可为供应商法定代表人，应提供法定代表人身份证明；供应商代表不是供应商的法定代表人的，应提供法定代表人授权委托书及法定代表人身份证明</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加盖公章）</w:t>
            </w:r>
            <w:r>
              <w:rPr>
                <w:rFonts w:hint="eastAsia" w:ascii="宋体" w:hAnsi="宋体" w:eastAsia="宋体" w:cs="宋体"/>
                <w:color w:val="auto"/>
                <w:kern w:val="0"/>
                <w:szCs w:val="21"/>
                <w:highlight w:val="none"/>
                <w:lang w:eastAsia="zh-CN"/>
              </w:rPr>
              <w:t>。签署、盖章符合要求。</w:t>
            </w:r>
          </w:p>
        </w:tc>
      </w:tr>
    </w:tbl>
    <w:p w14:paraId="586D4F5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注：1.资格审查由磋商小组全体成员进行。</w:t>
      </w:r>
    </w:p>
    <w:p w14:paraId="0918FC35">
      <w:pPr>
        <w:pStyle w:val="4"/>
        <w:ind w:left="0" w:leftChars="0" w:firstLine="0" w:firstLineChars="0"/>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color w:val="auto"/>
          <w:sz w:val="21"/>
          <w:szCs w:val="21"/>
          <w:highlight w:val="none"/>
        </w:rPr>
        <w:t>2.符合的因素</w:t>
      </w:r>
      <w:r>
        <w:rPr>
          <w:rFonts w:hint="eastAsia" w:ascii="宋体" w:hAnsi="宋体" w:eastAsia="宋体" w:cs="宋体"/>
          <w:color w:val="auto"/>
          <w:sz w:val="21"/>
          <w:szCs w:val="21"/>
          <w:highlight w:val="none"/>
          <w:lang w:eastAsia="zh-CN"/>
        </w:rPr>
        <w:t>记“通过”</w:t>
      </w:r>
      <w:r>
        <w:rPr>
          <w:rFonts w:hint="eastAsia" w:ascii="宋体" w:hAnsi="宋体" w:eastAsia="宋体" w:cs="宋体"/>
          <w:color w:val="auto"/>
          <w:sz w:val="21"/>
          <w:szCs w:val="21"/>
          <w:highlight w:val="none"/>
        </w:rPr>
        <w:t>，不符合的因素</w:t>
      </w:r>
      <w:r>
        <w:rPr>
          <w:rFonts w:hint="eastAsia" w:ascii="宋体" w:hAnsi="宋体" w:eastAsia="宋体" w:cs="宋体"/>
          <w:color w:val="auto"/>
          <w:sz w:val="21"/>
          <w:szCs w:val="21"/>
          <w:highlight w:val="none"/>
          <w:lang w:eastAsia="zh-CN"/>
        </w:rPr>
        <w:t>记“不通过”</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结论填写“通过”或“不通过”</w:t>
      </w:r>
      <w:r>
        <w:rPr>
          <w:rFonts w:hint="eastAsia" w:ascii="宋体" w:hAnsi="宋体" w:eastAsia="宋体" w:cs="宋体"/>
          <w:color w:val="auto"/>
          <w:sz w:val="21"/>
          <w:szCs w:val="21"/>
          <w:highlight w:val="none"/>
        </w:rPr>
        <w:t>。只要有一项不符合要求的属于不合格供应商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不合格供应商不能进入下一步评审。合格供应商数量少于3个的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不得进行符合性审</w:t>
      </w:r>
      <w:r>
        <w:rPr>
          <w:rFonts w:hint="eastAsia" w:ascii="宋体" w:hAnsi="宋体" w:eastAsia="宋体" w:cs="宋体"/>
          <w:color w:val="auto"/>
          <w:sz w:val="21"/>
          <w:szCs w:val="21"/>
          <w:highlight w:val="none"/>
          <w:lang w:eastAsia="zh-CN"/>
        </w:rPr>
        <w:t>查</w:t>
      </w:r>
      <w:r>
        <w:rPr>
          <w:rFonts w:hint="eastAsia" w:ascii="宋体" w:hAnsi="宋体" w:eastAsia="宋体" w:cs="宋体"/>
          <w:color w:val="auto"/>
          <w:sz w:val="21"/>
          <w:szCs w:val="21"/>
          <w:highlight w:val="none"/>
        </w:rPr>
        <w:t>。</w:t>
      </w:r>
    </w:p>
    <w:p w14:paraId="4B5246F2">
      <w:pPr>
        <w:adjustRightInd w:val="0"/>
        <w:snapToGrid w:val="0"/>
        <w:spacing w:line="400" w:lineRule="exact"/>
        <w:rPr>
          <w:rFonts w:hint="eastAsia" w:ascii="宋体" w:hAnsi="宋体" w:eastAsia="宋体" w:cs="宋体"/>
          <w:b/>
          <w:color w:val="auto"/>
          <w:highlight w:val="none"/>
        </w:rPr>
      </w:pPr>
      <w:bookmarkStart w:id="163" w:name="_Toc14112"/>
      <w:r>
        <w:rPr>
          <w:rFonts w:hint="eastAsia" w:ascii="宋体" w:hAnsi="宋体" w:eastAsia="宋体" w:cs="宋体"/>
          <w:b/>
          <w:color w:val="auto"/>
          <w:highlight w:val="none"/>
        </w:rPr>
        <w:t>（2）符合性检查：</w:t>
      </w:r>
    </w:p>
    <w:p w14:paraId="28B8A845">
      <w:pPr>
        <w:adjustRightInd w:val="0"/>
        <w:snapToGrid w:val="0"/>
        <w:spacing w:line="400" w:lineRule="exact"/>
        <w:ind w:firstLine="420" w:firstLineChars="200"/>
        <w:rPr>
          <w:rFonts w:hint="eastAsia" w:ascii="宋体" w:hAnsi="宋体" w:eastAsia="宋体" w:cs="宋体"/>
          <w:b/>
          <w:bCs w:val="0"/>
          <w:color w:val="auto"/>
          <w:kern w:val="2"/>
          <w:sz w:val="28"/>
          <w:szCs w:val="28"/>
          <w:highlight w:val="none"/>
          <w:lang w:val="en-US" w:eastAsia="zh-CN" w:bidi="ar-SA"/>
        </w:rPr>
      </w:pPr>
      <w:r>
        <w:rPr>
          <w:rFonts w:hint="eastAsia" w:ascii="宋体" w:hAnsi="宋体" w:eastAsia="宋体" w:cs="宋体"/>
          <w:color w:val="auto"/>
          <w:highlight w:val="none"/>
        </w:rPr>
        <w:t>依据磋商文件的规定，从响应文件的有效性、完整性和对磋商文件的响应程度进行审查，以确定是否对磋商文件的实质性要求作出响应。</w:t>
      </w:r>
      <w:bookmarkEnd w:id="163"/>
    </w:p>
    <w:p w14:paraId="5AD8F687">
      <w:pPr>
        <w:keepNext w:val="0"/>
        <w:keepLines w:val="0"/>
        <w:pageBreakBefore w:val="0"/>
        <w:widowControl w:val="0"/>
        <w:kinsoku/>
        <w:wordWrap/>
        <w:overflowPunct/>
        <w:topLinePunct w:val="0"/>
        <w:autoSpaceDE/>
        <w:autoSpaceDN/>
        <w:bidi w:val="0"/>
        <w:adjustRightInd w:val="0"/>
        <w:snapToGrid w:val="0"/>
        <w:spacing w:beforeLines="50" w:after="157" w:afterLines="50"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b/>
          <w:color w:val="auto"/>
          <w:sz w:val="28"/>
          <w:szCs w:val="28"/>
          <w:highlight w:val="none"/>
        </w:rPr>
        <w:t>符合性审查表</w:t>
      </w:r>
    </w:p>
    <w:tbl>
      <w:tblPr>
        <w:tblStyle w:val="46"/>
        <w:tblW w:w="936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3961"/>
        <w:gridCol w:w="4723"/>
      </w:tblGrid>
      <w:tr w14:paraId="4F23EA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4A7BD0D2">
            <w:pPr>
              <w:adjustRightInd w:val="0"/>
              <w:snapToGrid w:val="0"/>
              <w:spacing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序号</w:t>
            </w:r>
          </w:p>
        </w:tc>
        <w:tc>
          <w:tcPr>
            <w:tcW w:w="3961" w:type="dxa"/>
            <w:noWrap w:val="0"/>
            <w:vAlign w:val="center"/>
          </w:tcPr>
          <w:p w14:paraId="32B11B75">
            <w:pPr>
              <w:adjustRightInd w:val="0"/>
              <w:snapToGrid w:val="0"/>
              <w:spacing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审查项目</w:t>
            </w:r>
          </w:p>
        </w:tc>
        <w:tc>
          <w:tcPr>
            <w:tcW w:w="4723" w:type="dxa"/>
            <w:noWrap w:val="0"/>
            <w:vAlign w:val="center"/>
          </w:tcPr>
          <w:p w14:paraId="7DB04AB3">
            <w:pPr>
              <w:adjustRightInd w:val="0"/>
              <w:snapToGrid w:val="0"/>
              <w:spacing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审查标准</w:t>
            </w:r>
          </w:p>
        </w:tc>
      </w:tr>
      <w:tr w14:paraId="16B9E7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2191F79D">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p>
        </w:tc>
        <w:tc>
          <w:tcPr>
            <w:tcW w:w="3961" w:type="dxa"/>
            <w:noWrap w:val="0"/>
            <w:vAlign w:val="center"/>
          </w:tcPr>
          <w:p w14:paraId="30374CC7">
            <w:pPr>
              <w:adjustRightInd w:val="0"/>
              <w:snapToGrid w:val="0"/>
              <w:spacing w:beforeLines="50"/>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合同履行期限（工期）</w:t>
            </w:r>
          </w:p>
        </w:tc>
        <w:tc>
          <w:tcPr>
            <w:tcW w:w="4723" w:type="dxa"/>
            <w:noWrap w:val="0"/>
            <w:vAlign w:val="center"/>
          </w:tcPr>
          <w:p w14:paraId="32C40C03">
            <w:pPr>
              <w:adjustRightInd w:val="0"/>
              <w:snapToGrid w:val="0"/>
              <w:spacing w:beforeLines="5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是否响应</w:t>
            </w:r>
            <w:r>
              <w:rPr>
                <w:rFonts w:hint="eastAsia" w:ascii="宋体" w:hAnsi="宋体" w:eastAsia="宋体" w:cs="宋体"/>
                <w:color w:val="auto"/>
                <w:szCs w:val="21"/>
                <w:highlight w:val="none"/>
                <w:lang w:eastAsia="zh-CN"/>
              </w:rPr>
              <w:t>磋商文件</w:t>
            </w:r>
          </w:p>
        </w:tc>
      </w:tr>
      <w:tr w14:paraId="2F7A28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316BDA3">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w:t>
            </w:r>
          </w:p>
        </w:tc>
        <w:tc>
          <w:tcPr>
            <w:tcW w:w="3961" w:type="dxa"/>
            <w:noWrap w:val="0"/>
            <w:vAlign w:val="center"/>
          </w:tcPr>
          <w:p w14:paraId="7664D333">
            <w:pPr>
              <w:rPr>
                <w:rFonts w:hint="eastAsia" w:ascii="宋体" w:hAnsi="宋体" w:eastAsia="宋体" w:cs="宋体"/>
                <w:color w:val="auto"/>
                <w:highlight w:val="none"/>
              </w:rPr>
            </w:pPr>
            <w:r>
              <w:rPr>
                <w:rFonts w:hint="eastAsia" w:ascii="宋体" w:hAnsi="宋体" w:eastAsia="宋体" w:cs="宋体"/>
                <w:color w:val="auto"/>
                <w:highlight w:val="none"/>
                <w:lang w:eastAsia="zh-CN"/>
              </w:rPr>
              <w:t>响应文件</w:t>
            </w:r>
            <w:r>
              <w:rPr>
                <w:rFonts w:hint="eastAsia" w:ascii="宋体" w:hAnsi="宋体" w:eastAsia="宋体" w:cs="宋体"/>
                <w:color w:val="auto"/>
                <w:highlight w:val="none"/>
              </w:rPr>
              <w:t>有效期</w:t>
            </w:r>
          </w:p>
        </w:tc>
        <w:tc>
          <w:tcPr>
            <w:tcW w:w="4723" w:type="dxa"/>
            <w:noWrap w:val="0"/>
            <w:vAlign w:val="center"/>
          </w:tcPr>
          <w:p w14:paraId="57636593">
            <w:pPr>
              <w:rPr>
                <w:rFonts w:hint="eastAsia" w:ascii="宋体" w:hAnsi="宋体" w:eastAsia="宋体" w:cs="宋体"/>
                <w:color w:val="auto"/>
                <w:highlight w:val="none"/>
              </w:rPr>
            </w:pPr>
            <w:r>
              <w:rPr>
                <w:rFonts w:hint="eastAsia" w:ascii="宋体" w:hAnsi="宋体" w:eastAsia="宋体" w:cs="宋体"/>
                <w:color w:val="auto"/>
                <w:highlight w:val="none"/>
              </w:rPr>
              <w:t>是否符合</w:t>
            </w:r>
            <w:r>
              <w:rPr>
                <w:rFonts w:hint="eastAsia" w:ascii="宋体" w:hAnsi="宋体" w:eastAsia="宋体" w:cs="宋体"/>
                <w:color w:val="auto"/>
                <w:highlight w:val="none"/>
                <w:lang w:eastAsia="zh-CN"/>
              </w:rPr>
              <w:t>磋商文件</w:t>
            </w:r>
            <w:r>
              <w:rPr>
                <w:rFonts w:hint="eastAsia" w:ascii="宋体" w:hAnsi="宋体" w:eastAsia="宋体" w:cs="宋体"/>
                <w:color w:val="auto"/>
                <w:highlight w:val="none"/>
              </w:rPr>
              <w:t>的规定</w:t>
            </w:r>
          </w:p>
        </w:tc>
      </w:tr>
      <w:tr w14:paraId="07FAB3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3367F297">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w:t>
            </w:r>
          </w:p>
        </w:tc>
        <w:tc>
          <w:tcPr>
            <w:tcW w:w="3961" w:type="dxa"/>
            <w:noWrap w:val="0"/>
            <w:vAlign w:val="center"/>
          </w:tcPr>
          <w:p w14:paraId="77B9CB81">
            <w:pPr>
              <w:rPr>
                <w:rFonts w:hint="eastAsia" w:ascii="宋体" w:hAnsi="宋体" w:eastAsia="宋体" w:cs="宋体"/>
                <w:color w:val="auto"/>
                <w:highlight w:val="none"/>
              </w:rPr>
            </w:pP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文件的签署、盖章</w:t>
            </w:r>
          </w:p>
        </w:tc>
        <w:tc>
          <w:tcPr>
            <w:tcW w:w="4723" w:type="dxa"/>
            <w:noWrap w:val="0"/>
            <w:vAlign w:val="center"/>
          </w:tcPr>
          <w:p w14:paraId="52EBBA29">
            <w:pPr>
              <w:rPr>
                <w:rFonts w:hint="eastAsia" w:ascii="宋体" w:hAnsi="宋体" w:eastAsia="宋体" w:cs="宋体"/>
                <w:color w:val="auto"/>
                <w:highlight w:val="none"/>
              </w:rPr>
            </w:pPr>
            <w:r>
              <w:rPr>
                <w:rFonts w:hint="eastAsia" w:ascii="宋体" w:hAnsi="宋体" w:eastAsia="宋体" w:cs="宋体"/>
                <w:color w:val="auto"/>
                <w:highlight w:val="none"/>
              </w:rPr>
              <w:t>是否符合</w:t>
            </w:r>
            <w:r>
              <w:rPr>
                <w:rFonts w:hint="eastAsia" w:ascii="宋体" w:hAnsi="宋体" w:eastAsia="宋体" w:cs="宋体"/>
                <w:color w:val="auto"/>
                <w:highlight w:val="none"/>
                <w:lang w:eastAsia="zh-CN"/>
              </w:rPr>
              <w:t>磋商文件</w:t>
            </w:r>
            <w:r>
              <w:rPr>
                <w:rFonts w:hint="eastAsia" w:ascii="宋体" w:hAnsi="宋体" w:eastAsia="宋体" w:cs="宋体"/>
                <w:color w:val="auto"/>
                <w:highlight w:val="none"/>
              </w:rPr>
              <w:t>的规定</w:t>
            </w:r>
          </w:p>
        </w:tc>
      </w:tr>
      <w:tr w14:paraId="4BC4C0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3BC0AAE7">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w:t>
            </w:r>
          </w:p>
        </w:tc>
        <w:tc>
          <w:tcPr>
            <w:tcW w:w="3961" w:type="dxa"/>
            <w:noWrap w:val="0"/>
            <w:vAlign w:val="center"/>
          </w:tcPr>
          <w:p w14:paraId="459623A8">
            <w:pPr>
              <w:rPr>
                <w:rFonts w:hint="eastAsia" w:ascii="宋体" w:hAnsi="宋体" w:eastAsia="宋体" w:cs="宋体"/>
                <w:color w:val="auto"/>
                <w:highlight w:val="none"/>
              </w:rPr>
            </w:pP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对采购项目只允许有一个</w:t>
            </w:r>
            <w:r>
              <w:rPr>
                <w:rFonts w:hint="eastAsia" w:ascii="宋体" w:hAnsi="宋体" w:eastAsia="宋体" w:cs="宋体"/>
                <w:color w:val="auto"/>
                <w:highlight w:val="none"/>
                <w:lang w:eastAsia="zh-CN"/>
              </w:rPr>
              <w:t>首次报价</w:t>
            </w:r>
            <w:r>
              <w:rPr>
                <w:rFonts w:hint="eastAsia" w:ascii="宋体" w:hAnsi="宋体" w:cs="宋体"/>
                <w:color w:val="auto"/>
                <w:highlight w:val="none"/>
                <w:lang w:val="en-US" w:eastAsia="zh-CN"/>
              </w:rPr>
              <w:t>且未超过最高投标限价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否则其</w:t>
            </w:r>
            <w:r>
              <w:rPr>
                <w:rFonts w:hint="eastAsia" w:ascii="宋体" w:hAnsi="宋体" w:eastAsia="宋体" w:cs="宋体"/>
                <w:color w:val="auto"/>
                <w:highlight w:val="none"/>
                <w:lang w:eastAsia="zh-CN"/>
              </w:rPr>
              <w:t>响应</w:t>
            </w:r>
            <w:r>
              <w:rPr>
                <w:rFonts w:hint="eastAsia" w:ascii="宋体" w:hAnsi="宋体" w:eastAsia="宋体" w:cs="宋体"/>
                <w:color w:val="auto"/>
                <w:highlight w:val="none"/>
              </w:rPr>
              <w:t>无效。</w:t>
            </w:r>
          </w:p>
        </w:tc>
        <w:tc>
          <w:tcPr>
            <w:tcW w:w="4723" w:type="dxa"/>
            <w:noWrap w:val="0"/>
            <w:vAlign w:val="center"/>
          </w:tcPr>
          <w:p w14:paraId="56011A82">
            <w:pPr>
              <w:rPr>
                <w:rFonts w:hint="eastAsia" w:ascii="宋体" w:hAnsi="宋体" w:eastAsia="宋体" w:cs="宋体"/>
                <w:color w:val="auto"/>
                <w:highlight w:val="none"/>
              </w:rPr>
            </w:pPr>
            <w:r>
              <w:rPr>
                <w:rFonts w:hint="eastAsia" w:ascii="宋体" w:hAnsi="宋体" w:eastAsia="宋体" w:cs="宋体"/>
                <w:color w:val="auto"/>
                <w:highlight w:val="none"/>
              </w:rPr>
              <w:t>是否符合</w:t>
            </w:r>
            <w:r>
              <w:rPr>
                <w:rFonts w:hint="eastAsia" w:ascii="宋体" w:hAnsi="宋体" w:eastAsia="宋体" w:cs="宋体"/>
                <w:color w:val="auto"/>
                <w:highlight w:val="none"/>
                <w:lang w:eastAsia="zh-CN"/>
              </w:rPr>
              <w:t>磋商文件</w:t>
            </w:r>
            <w:r>
              <w:rPr>
                <w:rFonts w:hint="eastAsia" w:ascii="宋体" w:hAnsi="宋体" w:eastAsia="宋体" w:cs="宋体"/>
                <w:color w:val="auto"/>
                <w:highlight w:val="none"/>
              </w:rPr>
              <w:t>的规定</w:t>
            </w:r>
          </w:p>
        </w:tc>
      </w:tr>
      <w:tr w14:paraId="778CD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7042855">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w:t>
            </w:r>
          </w:p>
        </w:tc>
        <w:tc>
          <w:tcPr>
            <w:tcW w:w="3961" w:type="dxa"/>
            <w:noWrap w:val="0"/>
            <w:vAlign w:val="center"/>
          </w:tcPr>
          <w:p w14:paraId="22E11B76">
            <w:pPr>
              <w:adjustRightInd w:val="0"/>
              <w:snapToGrid w:val="0"/>
              <w:spacing w:beforeLines="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载明的范围符合</w:t>
            </w:r>
            <w:r>
              <w:rPr>
                <w:rFonts w:hint="eastAsia" w:ascii="宋体" w:hAnsi="宋体" w:eastAsia="宋体" w:cs="宋体"/>
                <w:color w:val="auto"/>
                <w:kern w:val="0"/>
                <w:szCs w:val="21"/>
                <w:highlight w:val="none"/>
                <w:lang w:eastAsia="zh-CN"/>
              </w:rPr>
              <w:t>磋商文件</w:t>
            </w:r>
            <w:r>
              <w:rPr>
                <w:rFonts w:hint="eastAsia" w:ascii="宋体" w:hAnsi="宋体" w:eastAsia="宋体" w:cs="宋体"/>
                <w:color w:val="auto"/>
                <w:kern w:val="0"/>
                <w:szCs w:val="21"/>
                <w:highlight w:val="none"/>
              </w:rPr>
              <w:t>规定的范围</w:t>
            </w:r>
          </w:p>
        </w:tc>
        <w:tc>
          <w:tcPr>
            <w:tcW w:w="4723" w:type="dxa"/>
            <w:noWrap w:val="0"/>
            <w:vAlign w:val="center"/>
          </w:tcPr>
          <w:p w14:paraId="78FFB293">
            <w:pPr>
              <w:adjustRightInd w:val="0"/>
              <w:snapToGrid w:val="0"/>
              <w:spacing w:before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没有缺漏</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所要求的内容</w:t>
            </w:r>
          </w:p>
        </w:tc>
      </w:tr>
      <w:tr w14:paraId="2672F0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CB0D69E">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w:t>
            </w:r>
          </w:p>
        </w:tc>
        <w:tc>
          <w:tcPr>
            <w:tcW w:w="3961" w:type="dxa"/>
            <w:noWrap w:val="0"/>
            <w:vAlign w:val="center"/>
          </w:tcPr>
          <w:p w14:paraId="7C9171A3">
            <w:pPr>
              <w:adjustRightInd w:val="0"/>
              <w:snapToGrid w:val="0"/>
              <w:spacing w:beforeLines="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对</w:t>
            </w:r>
            <w:r>
              <w:rPr>
                <w:rFonts w:hint="eastAsia" w:ascii="宋体" w:hAnsi="宋体" w:eastAsia="宋体" w:cs="宋体"/>
                <w:color w:val="auto"/>
                <w:kern w:val="0"/>
                <w:szCs w:val="21"/>
                <w:highlight w:val="none"/>
                <w:lang w:eastAsia="zh-CN"/>
              </w:rPr>
              <w:t>磋商文件</w:t>
            </w:r>
            <w:r>
              <w:rPr>
                <w:rFonts w:hint="eastAsia" w:ascii="宋体" w:hAnsi="宋体" w:eastAsia="宋体" w:cs="宋体"/>
                <w:color w:val="auto"/>
                <w:kern w:val="0"/>
                <w:szCs w:val="21"/>
                <w:highlight w:val="none"/>
              </w:rPr>
              <w:t>的偏离没有超出</w:t>
            </w:r>
            <w:r>
              <w:rPr>
                <w:rFonts w:hint="eastAsia" w:ascii="宋体" w:hAnsi="宋体" w:eastAsia="宋体" w:cs="宋体"/>
                <w:color w:val="auto"/>
                <w:kern w:val="0"/>
                <w:szCs w:val="21"/>
                <w:highlight w:val="none"/>
                <w:lang w:eastAsia="zh-CN"/>
              </w:rPr>
              <w:t>磋商文件</w:t>
            </w:r>
            <w:r>
              <w:rPr>
                <w:rFonts w:hint="eastAsia" w:ascii="宋体" w:hAnsi="宋体" w:eastAsia="宋体" w:cs="宋体"/>
                <w:color w:val="auto"/>
                <w:kern w:val="0"/>
                <w:szCs w:val="21"/>
                <w:highlight w:val="none"/>
              </w:rPr>
              <w:t>规定的偏离范围和幅度</w:t>
            </w:r>
          </w:p>
        </w:tc>
        <w:tc>
          <w:tcPr>
            <w:tcW w:w="4723" w:type="dxa"/>
            <w:noWrap w:val="0"/>
            <w:vAlign w:val="center"/>
          </w:tcPr>
          <w:p w14:paraId="618B7EB5">
            <w:pPr>
              <w:adjustRightInd w:val="0"/>
              <w:snapToGrid w:val="0"/>
              <w:spacing w:before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是否符合</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的规定</w:t>
            </w:r>
          </w:p>
        </w:tc>
      </w:tr>
      <w:tr w14:paraId="1604CF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2B8854FB">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w:t>
            </w:r>
          </w:p>
        </w:tc>
        <w:tc>
          <w:tcPr>
            <w:tcW w:w="3961" w:type="dxa"/>
            <w:noWrap w:val="0"/>
            <w:vAlign w:val="center"/>
          </w:tcPr>
          <w:p w14:paraId="37101D12">
            <w:pPr>
              <w:adjustRightInd w:val="0"/>
              <w:snapToGrid w:val="0"/>
              <w:spacing w:beforeLines="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响应文件</w:t>
            </w:r>
            <w:r>
              <w:rPr>
                <w:rFonts w:hint="eastAsia" w:ascii="宋体" w:hAnsi="宋体" w:eastAsia="宋体" w:cs="宋体"/>
                <w:color w:val="auto"/>
                <w:kern w:val="0"/>
                <w:szCs w:val="21"/>
                <w:highlight w:val="none"/>
              </w:rPr>
              <w:t>没有采购人不能接受的附加条件</w:t>
            </w:r>
          </w:p>
        </w:tc>
        <w:tc>
          <w:tcPr>
            <w:tcW w:w="4723" w:type="dxa"/>
            <w:noWrap w:val="0"/>
            <w:vAlign w:val="center"/>
          </w:tcPr>
          <w:p w14:paraId="241D8079">
            <w:pPr>
              <w:adjustRightInd w:val="0"/>
              <w:snapToGrid w:val="0"/>
              <w:spacing w:before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是否符合</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的规定</w:t>
            </w:r>
          </w:p>
        </w:tc>
      </w:tr>
      <w:tr w14:paraId="215F5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2" w:hRule="atLeast"/>
        </w:trPr>
        <w:tc>
          <w:tcPr>
            <w:tcW w:w="683" w:type="dxa"/>
            <w:noWrap w:val="0"/>
            <w:vAlign w:val="center"/>
          </w:tcPr>
          <w:p w14:paraId="591E7214">
            <w:pPr>
              <w:adjustRightInd w:val="0"/>
              <w:snapToGrid w:val="0"/>
              <w:spacing w:beforeLines="50"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8</w:t>
            </w:r>
          </w:p>
        </w:tc>
        <w:tc>
          <w:tcPr>
            <w:tcW w:w="3961" w:type="dxa"/>
            <w:noWrap w:val="0"/>
            <w:vAlign w:val="center"/>
          </w:tcPr>
          <w:p w14:paraId="2B7EB70B">
            <w:pPr>
              <w:adjustRightInd w:val="0"/>
              <w:snapToGrid w:val="0"/>
              <w:spacing w:beforeLines="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符合法律、法规和</w:t>
            </w:r>
            <w:r>
              <w:rPr>
                <w:rFonts w:hint="eastAsia" w:ascii="宋体" w:hAnsi="宋体" w:eastAsia="宋体" w:cs="宋体"/>
                <w:color w:val="auto"/>
                <w:kern w:val="0"/>
                <w:szCs w:val="21"/>
                <w:highlight w:val="none"/>
                <w:lang w:eastAsia="zh-CN"/>
              </w:rPr>
              <w:t>磋商文件</w:t>
            </w:r>
            <w:r>
              <w:rPr>
                <w:rFonts w:hint="eastAsia" w:ascii="宋体" w:hAnsi="宋体" w:eastAsia="宋体" w:cs="宋体"/>
                <w:color w:val="auto"/>
                <w:kern w:val="0"/>
                <w:szCs w:val="21"/>
                <w:highlight w:val="none"/>
              </w:rPr>
              <w:t>中用“拒绝”“不接受”“无效”“不得”等文字规定的实质性条款</w:t>
            </w:r>
          </w:p>
        </w:tc>
        <w:tc>
          <w:tcPr>
            <w:tcW w:w="4723" w:type="dxa"/>
            <w:noWrap w:val="0"/>
            <w:vAlign w:val="center"/>
          </w:tcPr>
          <w:p w14:paraId="003EBA8D">
            <w:pPr>
              <w:adjustRightInd w:val="0"/>
              <w:snapToGrid w:val="0"/>
              <w:spacing w:before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是否符合</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的规定</w:t>
            </w:r>
          </w:p>
        </w:tc>
      </w:tr>
    </w:tbl>
    <w:p w14:paraId="0BAF7689">
      <w:pPr>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sz w:val="21"/>
          <w:szCs w:val="21"/>
          <w:highlight w:val="none"/>
        </w:rPr>
        <w:t>符合的因素</w:t>
      </w:r>
      <w:r>
        <w:rPr>
          <w:rFonts w:hint="eastAsia" w:ascii="宋体" w:hAnsi="宋体" w:eastAsia="宋体" w:cs="宋体"/>
          <w:color w:val="auto"/>
          <w:sz w:val="21"/>
          <w:szCs w:val="21"/>
          <w:highlight w:val="none"/>
          <w:lang w:eastAsia="zh-CN"/>
        </w:rPr>
        <w:t>记“通过”</w:t>
      </w:r>
      <w:r>
        <w:rPr>
          <w:rFonts w:hint="eastAsia" w:ascii="宋体" w:hAnsi="宋体" w:eastAsia="宋体" w:cs="宋体"/>
          <w:color w:val="auto"/>
          <w:sz w:val="21"/>
          <w:szCs w:val="21"/>
          <w:highlight w:val="none"/>
        </w:rPr>
        <w:t>，不符合的因素</w:t>
      </w:r>
      <w:r>
        <w:rPr>
          <w:rFonts w:hint="eastAsia" w:ascii="宋体" w:hAnsi="宋体" w:eastAsia="宋体" w:cs="宋体"/>
          <w:color w:val="auto"/>
          <w:sz w:val="21"/>
          <w:szCs w:val="21"/>
          <w:highlight w:val="none"/>
          <w:lang w:eastAsia="zh-CN"/>
        </w:rPr>
        <w:t>记“不通过”</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结论填写“通过”或“不通过”</w:t>
      </w:r>
      <w:r>
        <w:rPr>
          <w:rFonts w:hint="eastAsia" w:ascii="宋体" w:hAnsi="宋体" w:eastAsia="宋体" w:cs="宋体"/>
          <w:color w:val="auto"/>
          <w:sz w:val="21"/>
          <w:szCs w:val="21"/>
          <w:highlight w:val="none"/>
        </w:rPr>
        <w:t>。</w:t>
      </w:r>
      <w:r>
        <w:rPr>
          <w:rFonts w:hint="eastAsia" w:ascii="宋体" w:hAnsi="宋体" w:eastAsia="宋体" w:cs="宋体"/>
          <w:color w:val="auto"/>
          <w:highlight w:val="none"/>
        </w:rPr>
        <w:t>只要有一项不符合要求的属于不合格</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不合格</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不能进入下一步评审。合格</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数量少于3个的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不得</w:t>
      </w:r>
      <w:r>
        <w:rPr>
          <w:rFonts w:hint="eastAsia" w:ascii="宋体" w:hAnsi="宋体" w:eastAsia="宋体" w:cs="宋体"/>
          <w:color w:val="auto"/>
          <w:highlight w:val="none"/>
          <w:lang w:eastAsia="zh-CN"/>
        </w:rPr>
        <w:t>进行磋商</w:t>
      </w:r>
      <w:r>
        <w:rPr>
          <w:rFonts w:hint="eastAsia" w:ascii="宋体" w:hAnsi="宋体" w:eastAsia="宋体" w:cs="宋体"/>
          <w:color w:val="auto"/>
          <w:highlight w:val="none"/>
        </w:rPr>
        <w:t>。</w:t>
      </w:r>
    </w:p>
    <w:p w14:paraId="14F7D901">
      <w:pPr>
        <w:pStyle w:val="44"/>
        <w:ind w:left="0" w:leftChars="0" w:firstLine="0" w:firstLineChars="0"/>
        <w:jc w:val="center"/>
        <w:rPr>
          <w:rFonts w:hint="eastAsia" w:ascii="宋体" w:hAnsi="宋体" w:cs="宋体"/>
          <w:b/>
          <w:bCs/>
          <w:color w:val="auto"/>
        </w:rPr>
      </w:pPr>
      <w:r>
        <w:rPr>
          <w:rFonts w:hint="eastAsia" w:ascii="宋体" w:hAnsi="宋体" w:cs="宋体"/>
          <w:b/>
          <w:bCs/>
          <w:color w:val="auto"/>
        </w:rPr>
        <w:t>本采购项目的权值见下表</w:t>
      </w:r>
    </w:p>
    <w:tbl>
      <w:tblPr>
        <w:tblStyle w:val="45"/>
        <w:tblW w:w="88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1"/>
        <w:gridCol w:w="4690"/>
        <w:gridCol w:w="3427"/>
      </w:tblGrid>
      <w:tr w14:paraId="633A58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3" w:hRule="exact"/>
          <w:jc w:val="center"/>
        </w:trPr>
        <w:tc>
          <w:tcPr>
            <w:tcW w:w="721" w:type="dxa"/>
            <w:noWrap w:val="0"/>
            <w:vAlign w:val="center"/>
          </w:tcPr>
          <w:p w14:paraId="4965B6C4">
            <w:pPr>
              <w:adjustRightInd w:val="0"/>
              <w:snapToGrid w:val="0"/>
              <w:spacing w:line="240" w:lineRule="exact"/>
              <w:rPr>
                <w:rFonts w:hint="eastAsia" w:ascii="宋体" w:hAnsi="宋体" w:cs="宋体"/>
                <w:b/>
                <w:bCs/>
                <w:color w:val="auto"/>
                <w:kern w:val="0"/>
                <w:sz w:val="20"/>
                <w:szCs w:val="21"/>
                <w:lang w:val="ru-RU" w:eastAsia="ru-RU"/>
              </w:rPr>
            </w:pPr>
            <w:r>
              <w:rPr>
                <w:rFonts w:hint="eastAsia" w:ascii="宋体" w:hAnsi="宋体" w:cs="宋体"/>
                <w:b/>
                <w:bCs/>
                <w:color w:val="auto"/>
                <w:kern w:val="0"/>
                <w:sz w:val="20"/>
                <w:szCs w:val="21"/>
                <w:lang w:val="ru-RU" w:eastAsia="ru-RU"/>
              </w:rPr>
              <w:t>序号</w:t>
            </w:r>
          </w:p>
        </w:tc>
        <w:tc>
          <w:tcPr>
            <w:tcW w:w="4690" w:type="dxa"/>
            <w:noWrap w:val="0"/>
            <w:vAlign w:val="center"/>
          </w:tcPr>
          <w:p w14:paraId="6FDD41D8">
            <w:pPr>
              <w:adjustRightInd w:val="0"/>
              <w:snapToGrid w:val="0"/>
              <w:spacing w:line="240" w:lineRule="exact"/>
              <w:jc w:val="center"/>
              <w:rPr>
                <w:rFonts w:hint="eastAsia" w:ascii="宋体" w:hAnsi="宋体" w:cs="宋体"/>
                <w:b/>
                <w:bCs/>
                <w:color w:val="auto"/>
                <w:kern w:val="0"/>
                <w:sz w:val="20"/>
                <w:szCs w:val="21"/>
                <w:lang w:val="ru-RU" w:eastAsia="ru-RU"/>
              </w:rPr>
            </w:pPr>
            <w:r>
              <w:rPr>
                <w:rFonts w:hint="eastAsia" w:ascii="宋体" w:hAnsi="宋体" w:cs="宋体"/>
                <w:b/>
                <w:bCs/>
                <w:color w:val="auto"/>
                <w:kern w:val="0"/>
                <w:sz w:val="20"/>
                <w:szCs w:val="21"/>
                <w:lang w:val="ru-RU" w:eastAsia="ru-RU"/>
              </w:rPr>
              <w:t>项     目</w:t>
            </w:r>
          </w:p>
        </w:tc>
        <w:tc>
          <w:tcPr>
            <w:tcW w:w="3427" w:type="dxa"/>
            <w:noWrap w:val="0"/>
            <w:vAlign w:val="center"/>
          </w:tcPr>
          <w:p w14:paraId="3270EBDE">
            <w:pPr>
              <w:adjustRightInd w:val="0"/>
              <w:snapToGrid w:val="0"/>
              <w:spacing w:line="240" w:lineRule="exact"/>
              <w:jc w:val="center"/>
              <w:rPr>
                <w:rFonts w:hint="eastAsia" w:ascii="宋体" w:hAnsi="宋体" w:cs="宋体"/>
                <w:b/>
                <w:bCs/>
                <w:color w:val="auto"/>
                <w:kern w:val="0"/>
                <w:sz w:val="20"/>
                <w:szCs w:val="21"/>
                <w:lang w:val="ru-RU" w:eastAsia="ru-RU"/>
              </w:rPr>
            </w:pPr>
            <w:r>
              <w:rPr>
                <w:rFonts w:hint="eastAsia" w:ascii="宋体" w:hAnsi="宋体" w:cs="宋体"/>
                <w:b/>
                <w:bCs/>
                <w:color w:val="auto"/>
                <w:kern w:val="0"/>
                <w:sz w:val="20"/>
                <w:szCs w:val="21"/>
                <w:lang w:val="ru-RU" w:eastAsia="ru-RU"/>
              </w:rPr>
              <w:t>权值的取值</w:t>
            </w:r>
          </w:p>
        </w:tc>
      </w:tr>
      <w:tr w14:paraId="65511D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721" w:type="dxa"/>
            <w:noWrap w:val="0"/>
            <w:vAlign w:val="center"/>
          </w:tcPr>
          <w:p w14:paraId="54695A25">
            <w:pPr>
              <w:adjustRightInd w:val="0"/>
              <w:snapToGrid w:val="0"/>
              <w:spacing w:line="240" w:lineRule="exact"/>
              <w:jc w:val="center"/>
              <w:rPr>
                <w:rFonts w:hint="eastAsia" w:ascii="宋体" w:hAnsi="宋体" w:cs="宋体"/>
                <w:color w:val="auto"/>
                <w:kern w:val="0"/>
                <w:sz w:val="18"/>
                <w:szCs w:val="18"/>
                <w:lang w:val="ru-RU" w:eastAsia="ru-RU"/>
              </w:rPr>
            </w:pPr>
            <w:r>
              <w:rPr>
                <w:rFonts w:hint="eastAsia" w:ascii="宋体" w:hAnsi="宋体" w:cs="宋体"/>
                <w:color w:val="auto"/>
                <w:kern w:val="0"/>
                <w:sz w:val="18"/>
                <w:szCs w:val="18"/>
                <w:lang w:val="ru-RU" w:eastAsia="ru-RU"/>
              </w:rPr>
              <w:t>1</w:t>
            </w:r>
          </w:p>
        </w:tc>
        <w:tc>
          <w:tcPr>
            <w:tcW w:w="4690" w:type="dxa"/>
            <w:noWrap w:val="0"/>
            <w:vAlign w:val="center"/>
          </w:tcPr>
          <w:p w14:paraId="22A61068">
            <w:pPr>
              <w:adjustRightInd w:val="0"/>
              <w:snapToGrid w:val="0"/>
              <w:spacing w:line="240" w:lineRule="exact"/>
              <w:jc w:val="center"/>
              <w:rPr>
                <w:rFonts w:hint="eastAsia" w:ascii="宋体" w:hAnsi="宋体" w:cs="宋体"/>
                <w:color w:val="auto"/>
                <w:kern w:val="0"/>
                <w:sz w:val="20"/>
                <w:szCs w:val="21"/>
                <w:lang w:val="ru-RU"/>
              </w:rPr>
            </w:pPr>
            <w:r>
              <w:rPr>
                <w:rFonts w:hint="eastAsia" w:ascii="宋体" w:hAnsi="宋体" w:cs="宋体"/>
                <w:color w:val="auto"/>
                <w:kern w:val="0"/>
                <w:sz w:val="20"/>
                <w:szCs w:val="21"/>
                <w:lang w:val="ru-RU" w:eastAsia="ru-RU"/>
              </w:rPr>
              <w:t>报价</w:t>
            </w:r>
            <w:r>
              <w:rPr>
                <w:rFonts w:hint="eastAsia" w:ascii="宋体" w:hAnsi="宋体" w:cs="宋体"/>
                <w:color w:val="auto"/>
                <w:kern w:val="0"/>
                <w:sz w:val="20"/>
                <w:szCs w:val="21"/>
                <w:lang w:val="ru-RU"/>
              </w:rPr>
              <w:t>（</w:t>
            </w:r>
            <w:r>
              <w:rPr>
                <w:rFonts w:hint="eastAsia" w:ascii="宋体" w:hAnsi="宋体" w:cs="宋体"/>
                <w:color w:val="auto"/>
                <w:kern w:val="0"/>
                <w:sz w:val="20"/>
                <w:szCs w:val="21"/>
              </w:rPr>
              <w:t>K1</w:t>
            </w:r>
            <w:r>
              <w:rPr>
                <w:rFonts w:hint="eastAsia" w:ascii="宋体" w:hAnsi="宋体" w:cs="宋体"/>
                <w:color w:val="auto"/>
                <w:kern w:val="0"/>
                <w:sz w:val="20"/>
                <w:szCs w:val="21"/>
                <w:lang w:val="ru-RU"/>
              </w:rPr>
              <w:t>）</w:t>
            </w:r>
          </w:p>
        </w:tc>
        <w:tc>
          <w:tcPr>
            <w:tcW w:w="3427" w:type="dxa"/>
            <w:noWrap w:val="0"/>
            <w:vAlign w:val="center"/>
          </w:tcPr>
          <w:p w14:paraId="3AADD19A">
            <w:pPr>
              <w:adjustRightInd w:val="0"/>
              <w:snapToGrid w:val="0"/>
              <w:spacing w:line="24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0.3</w:t>
            </w:r>
          </w:p>
        </w:tc>
      </w:tr>
      <w:tr w14:paraId="799E6F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4" w:hRule="atLeast"/>
          <w:jc w:val="center"/>
        </w:trPr>
        <w:tc>
          <w:tcPr>
            <w:tcW w:w="721" w:type="dxa"/>
            <w:noWrap w:val="0"/>
            <w:vAlign w:val="center"/>
          </w:tcPr>
          <w:p w14:paraId="24FD3B38">
            <w:pPr>
              <w:adjustRightInd w:val="0"/>
              <w:snapToGrid w:val="0"/>
              <w:spacing w:line="240" w:lineRule="exact"/>
              <w:jc w:val="center"/>
              <w:rPr>
                <w:rFonts w:hint="eastAsia" w:ascii="宋体" w:hAnsi="宋体" w:cs="宋体"/>
                <w:color w:val="auto"/>
                <w:kern w:val="0"/>
                <w:sz w:val="18"/>
                <w:szCs w:val="18"/>
                <w:lang w:val="ru-RU" w:eastAsia="ru-RU"/>
              </w:rPr>
            </w:pPr>
            <w:r>
              <w:rPr>
                <w:rFonts w:hint="eastAsia" w:ascii="宋体" w:hAnsi="宋体" w:cs="宋体"/>
                <w:color w:val="auto"/>
                <w:kern w:val="0"/>
                <w:sz w:val="18"/>
                <w:szCs w:val="18"/>
                <w:lang w:val="ru-RU" w:eastAsia="ru-RU"/>
              </w:rPr>
              <w:t>2</w:t>
            </w:r>
          </w:p>
        </w:tc>
        <w:tc>
          <w:tcPr>
            <w:tcW w:w="4690" w:type="dxa"/>
            <w:noWrap w:val="0"/>
            <w:vAlign w:val="center"/>
          </w:tcPr>
          <w:p w14:paraId="2CC2D2AB">
            <w:pPr>
              <w:adjustRightInd w:val="0"/>
              <w:snapToGrid w:val="0"/>
              <w:spacing w:line="240" w:lineRule="exact"/>
              <w:jc w:val="center"/>
              <w:rPr>
                <w:rFonts w:hint="eastAsia" w:ascii="宋体" w:hAnsi="宋体" w:cs="宋体"/>
                <w:color w:val="auto"/>
                <w:kern w:val="0"/>
                <w:sz w:val="20"/>
                <w:szCs w:val="21"/>
                <w:lang w:val="ru-RU" w:eastAsia="ru-RU"/>
              </w:rPr>
            </w:pPr>
            <w:r>
              <w:rPr>
                <w:rFonts w:hint="eastAsia" w:ascii="宋体" w:hAnsi="宋体" w:cs="宋体"/>
                <w:color w:val="auto"/>
                <w:kern w:val="0"/>
                <w:sz w:val="20"/>
                <w:szCs w:val="21"/>
                <w:lang w:val="ru-RU" w:eastAsia="ru-RU"/>
              </w:rPr>
              <w:t>技术</w:t>
            </w:r>
            <w:r>
              <w:rPr>
                <w:rFonts w:hint="eastAsia" w:ascii="宋体" w:hAnsi="宋体" w:cs="宋体"/>
                <w:color w:val="auto"/>
                <w:kern w:val="0"/>
                <w:sz w:val="20"/>
                <w:szCs w:val="21"/>
                <w:lang w:val="ru-RU"/>
              </w:rPr>
              <w:t>（</w:t>
            </w:r>
            <w:r>
              <w:rPr>
                <w:rFonts w:hint="eastAsia" w:ascii="宋体" w:hAnsi="宋体" w:cs="宋体"/>
                <w:color w:val="auto"/>
                <w:kern w:val="0"/>
                <w:sz w:val="20"/>
                <w:szCs w:val="21"/>
              </w:rPr>
              <w:t>K2</w:t>
            </w:r>
            <w:r>
              <w:rPr>
                <w:rFonts w:hint="eastAsia" w:ascii="宋体" w:hAnsi="宋体" w:cs="宋体"/>
                <w:color w:val="auto"/>
                <w:kern w:val="0"/>
                <w:sz w:val="20"/>
                <w:szCs w:val="21"/>
                <w:lang w:val="ru-RU"/>
              </w:rPr>
              <w:t>）</w:t>
            </w:r>
          </w:p>
        </w:tc>
        <w:tc>
          <w:tcPr>
            <w:tcW w:w="3427" w:type="dxa"/>
            <w:noWrap w:val="0"/>
            <w:vAlign w:val="center"/>
          </w:tcPr>
          <w:p w14:paraId="47253016">
            <w:pPr>
              <w:adjustRightInd w:val="0"/>
              <w:snapToGrid w:val="0"/>
              <w:spacing w:line="24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0.4</w:t>
            </w:r>
          </w:p>
        </w:tc>
      </w:tr>
      <w:tr w14:paraId="009ACF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4" w:hRule="atLeast"/>
          <w:jc w:val="center"/>
        </w:trPr>
        <w:tc>
          <w:tcPr>
            <w:tcW w:w="721" w:type="dxa"/>
            <w:noWrap w:val="0"/>
            <w:vAlign w:val="center"/>
          </w:tcPr>
          <w:p w14:paraId="5F089FF1">
            <w:pPr>
              <w:adjustRightInd w:val="0"/>
              <w:snapToGrid w:val="0"/>
              <w:spacing w:line="240" w:lineRule="exact"/>
              <w:jc w:val="center"/>
              <w:rPr>
                <w:rFonts w:hint="eastAsia" w:ascii="宋体" w:hAnsi="宋体" w:cs="宋体"/>
                <w:color w:val="auto"/>
                <w:kern w:val="0"/>
                <w:sz w:val="18"/>
                <w:szCs w:val="18"/>
                <w:lang w:val="ru-RU" w:eastAsia="ru-RU"/>
              </w:rPr>
            </w:pPr>
            <w:r>
              <w:rPr>
                <w:rFonts w:hint="eastAsia" w:ascii="宋体" w:hAnsi="宋体" w:cs="宋体"/>
                <w:color w:val="auto"/>
                <w:kern w:val="0"/>
                <w:sz w:val="18"/>
                <w:szCs w:val="18"/>
                <w:lang w:val="ru-RU" w:eastAsia="ru-RU"/>
              </w:rPr>
              <w:t>3</w:t>
            </w:r>
          </w:p>
        </w:tc>
        <w:tc>
          <w:tcPr>
            <w:tcW w:w="4690" w:type="dxa"/>
            <w:noWrap w:val="0"/>
            <w:vAlign w:val="center"/>
          </w:tcPr>
          <w:p w14:paraId="224C04AA">
            <w:pPr>
              <w:adjustRightInd w:val="0"/>
              <w:snapToGrid w:val="0"/>
              <w:spacing w:line="240" w:lineRule="exact"/>
              <w:jc w:val="center"/>
              <w:rPr>
                <w:rFonts w:hint="eastAsia" w:ascii="宋体" w:hAnsi="宋体" w:cs="宋体"/>
                <w:color w:val="auto"/>
                <w:kern w:val="0"/>
                <w:sz w:val="20"/>
                <w:szCs w:val="21"/>
                <w:lang w:val="ru-RU"/>
              </w:rPr>
            </w:pPr>
            <w:r>
              <w:rPr>
                <w:rFonts w:hint="eastAsia" w:ascii="宋体" w:hAnsi="宋体" w:cs="宋体"/>
                <w:color w:val="auto"/>
                <w:kern w:val="0"/>
                <w:sz w:val="20"/>
                <w:szCs w:val="21"/>
                <w:lang w:val="ru-RU"/>
              </w:rPr>
              <w:t>商务（</w:t>
            </w:r>
            <w:r>
              <w:rPr>
                <w:rFonts w:hint="eastAsia" w:ascii="宋体" w:hAnsi="宋体" w:cs="宋体"/>
                <w:color w:val="auto"/>
                <w:kern w:val="0"/>
                <w:sz w:val="20"/>
                <w:szCs w:val="21"/>
              </w:rPr>
              <w:t>K3</w:t>
            </w:r>
            <w:r>
              <w:rPr>
                <w:rFonts w:hint="eastAsia" w:ascii="宋体" w:hAnsi="宋体" w:cs="宋体"/>
                <w:color w:val="auto"/>
                <w:kern w:val="0"/>
                <w:sz w:val="20"/>
                <w:szCs w:val="21"/>
                <w:lang w:val="ru-RU"/>
              </w:rPr>
              <w:t>）</w:t>
            </w:r>
          </w:p>
        </w:tc>
        <w:tc>
          <w:tcPr>
            <w:tcW w:w="3427" w:type="dxa"/>
            <w:noWrap w:val="0"/>
            <w:vAlign w:val="center"/>
          </w:tcPr>
          <w:p w14:paraId="053A0064">
            <w:pPr>
              <w:adjustRightInd w:val="0"/>
              <w:snapToGrid w:val="0"/>
              <w:spacing w:line="24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0.3</w:t>
            </w:r>
          </w:p>
        </w:tc>
      </w:tr>
      <w:tr w14:paraId="2C81F0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5411" w:type="dxa"/>
            <w:gridSpan w:val="2"/>
            <w:noWrap w:val="0"/>
            <w:vAlign w:val="center"/>
          </w:tcPr>
          <w:p w14:paraId="71C0B100">
            <w:pPr>
              <w:adjustRightInd w:val="0"/>
              <w:snapToGrid w:val="0"/>
              <w:spacing w:line="240" w:lineRule="exact"/>
              <w:jc w:val="center"/>
              <w:rPr>
                <w:rFonts w:hint="eastAsia" w:ascii="宋体" w:hAnsi="宋体" w:cs="宋体"/>
                <w:color w:val="auto"/>
                <w:kern w:val="0"/>
                <w:sz w:val="20"/>
                <w:szCs w:val="21"/>
                <w:lang w:val="ru-RU" w:eastAsia="ru-RU"/>
              </w:rPr>
            </w:pPr>
            <w:r>
              <w:rPr>
                <w:rFonts w:hint="eastAsia" w:ascii="宋体" w:hAnsi="宋体" w:cs="宋体"/>
                <w:color w:val="auto"/>
                <w:kern w:val="0"/>
                <w:sz w:val="20"/>
                <w:szCs w:val="21"/>
              </w:rPr>
              <w:t xml:space="preserve">       </w:t>
            </w:r>
            <w:r>
              <w:rPr>
                <w:rFonts w:hint="eastAsia" w:ascii="宋体" w:hAnsi="宋体" w:cs="宋体"/>
                <w:color w:val="auto"/>
                <w:kern w:val="0"/>
                <w:sz w:val="20"/>
                <w:szCs w:val="21"/>
                <w:lang w:val="ru-RU"/>
              </w:rPr>
              <w:t>合计</w:t>
            </w:r>
          </w:p>
        </w:tc>
        <w:tc>
          <w:tcPr>
            <w:tcW w:w="3427" w:type="dxa"/>
            <w:noWrap w:val="0"/>
            <w:vAlign w:val="center"/>
          </w:tcPr>
          <w:p w14:paraId="5AF17702">
            <w:pPr>
              <w:adjustRightInd w:val="0"/>
              <w:snapToGrid w:val="0"/>
              <w:spacing w:line="240" w:lineRule="exact"/>
              <w:jc w:val="center"/>
              <w:rPr>
                <w:rFonts w:ascii="宋体" w:hAnsi="宋体" w:cs="宋体"/>
                <w:color w:val="auto"/>
                <w:kern w:val="0"/>
                <w:szCs w:val="21"/>
              </w:rPr>
            </w:pPr>
            <w:r>
              <w:rPr>
                <w:rFonts w:hint="eastAsia" w:ascii="宋体" w:hAnsi="宋体" w:cs="宋体"/>
                <w:color w:val="auto"/>
                <w:kern w:val="0"/>
                <w:szCs w:val="21"/>
              </w:rPr>
              <w:t>1</w:t>
            </w:r>
          </w:p>
        </w:tc>
      </w:tr>
    </w:tbl>
    <w:p w14:paraId="53F1B5F7">
      <w:pPr>
        <w:pStyle w:val="44"/>
        <w:ind w:firstLine="482"/>
        <w:rPr>
          <w:rFonts w:hint="eastAsia" w:ascii="宋体" w:hAnsi="宋体" w:cs="宋体"/>
          <w:b/>
          <w:bCs/>
          <w:color w:val="auto"/>
          <w:sz w:val="24"/>
        </w:rPr>
      </w:pPr>
    </w:p>
    <w:p w14:paraId="46414FCC">
      <w:pPr>
        <w:jc w:val="left"/>
        <w:outlineLvl w:val="1"/>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br w:type="page"/>
      </w:r>
      <w:r>
        <w:rPr>
          <w:rFonts w:hint="eastAsia" w:ascii="宋体" w:hAnsi="宋体" w:eastAsia="宋体" w:cs="宋体"/>
          <w:b/>
          <w:bCs/>
          <w:color w:val="auto"/>
          <w:szCs w:val="21"/>
          <w:highlight w:val="none"/>
        </w:rPr>
        <w:t>附</w:t>
      </w:r>
      <w:r>
        <w:rPr>
          <w:rFonts w:hint="eastAsia" w:ascii="宋体" w:hAnsi="宋体" w:eastAsia="宋体" w:cs="宋体"/>
          <w:b/>
          <w:bCs/>
          <w:color w:val="auto"/>
          <w:szCs w:val="21"/>
          <w:highlight w:val="none"/>
          <w:lang w:eastAsia="zh-CN"/>
        </w:rPr>
        <w:t>表</w:t>
      </w:r>
      <w:r>
        <w:rPr>
          <w:rFonts w:hint="eastAsia" w:ascii="宋体" w:hAnsi="宋体" w:eastAsia="宋体" w:cs="宋体"/>
          <w:b/>
          <w:bCs/>
          <w:color w:val="auto"/>
          <w:szCs w:val="21"/>
          <w:highlight w:val="none"/>
        </w:rPr>
        <w:t xml:space="preserve">3     </w:t>
      </w:r>
    </w:p>
    <w:p w14:paraId="186DC5CC">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评审因素和标准</w:t>
      </w:r>
    </w:p>
    <w:tbl>
      <w:tblPr>
        <w:tblStyle w:val="45"/>
        <w:tblW w:w="9595"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2"/>
        <w:gridCol w:w="1119"/>
        <w:gridCol w:w="1626"/>
        <w:gridCol w:w="690"/>
        <w:gridCol w:w="5538"/>
      </w:tblGrid>
      <w:tr w14:paraId="05F9DC9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2" w:type="dxa"/>
            <w:tcBorders>
              <w:tl2br w:val="nil"/>
              <w:tr2bl w:val="nil"/>
            </w:tcBorders>
            <w:noWrap w:val="0"/>
            <w:vAlign w:val="center"/>
          </w:tcPr>
          <w:p w14:paraId="729DEFB6">
            <w:pPr>
              <w:spacing w:line="300" w:lineRule="exact"/>
              <w:ind w:left="628" w:hanging="626"/>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1119" w:type="dxa"/>
            <w:tcBorders>
              <w:tl2br w:val="nil"/>
              <w:tr2bl w:val="nil"/>
            </w:tcBorders>
            <w:noWrap w:val="0"/>
            <w:vAlign w:val="center"/>
          </w:tcPr>
          <w:p w14:paraId="55A43FDF">
            <w:pPr>
              <w:spacing w:line="300" w:lineRule="exact"/>
              <w:ind w:left="628" w:hanging="626"/>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7854" w:type="dxa"/>
            <w:gridSpan w:val="3"/>
            <w:tcBorders>
              <w:tl2br w:val="nil"/>
              <w:tr2bl w:val="nil"/>
            </w:tcBorders>
            <w:noWrap w:val="0"/>
            <w:vAlign w:val="center"/>
          </w:tcPr>
          <w:p w14:paraId="7B5B53C4">
            <w:pPr>
              <w:spacing w:line="300" w:lineRule="exact"/>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评分标准</w:t>
            </w:r>
          </w:p>
        </w:tc>
      </w:tr>
      <w:tr w14:paraId="0C6F8D5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42" w:hRule="atLeast"/>
          <w:jc w:val="center"/>
        </w:trPr>
        <w:tc>
          <w:tcPr>
            <w:tcW w:w="622" w:type="dxa"/>
            <w:vMerge w:val="restart"/>
            <w:tcBorders>
              <w:tl2br w:val="nil"/>
              <w:tr2bl w:val="nil"/>
            </w:tcBorders>
            <w:noWrap w:val="0"/>
            <w:vAlign w:val="center"/>
          </w:tcPr>
          <w:p w14:paraId="582F4568">
            <w:pPr>
              <w:spacing w:line="3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119" w:type="dxa"/>
            <w:vMerge w:val="restart"/>
            <w:tcBorders>
              <w:tl2br w:val="nil"/>
              <w:tr2bl w:val="nil"/>
            </w:tcBorders>
            <w:noWrap w:val="0"/>
            <w:vAlign w:val="center"/>
          </w:tcPr>
          <w:p w14:paraId="3FFC96BE">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w:t>
            </w:r>
          </w:p>
          <w:p w14:paraId="41CCF4D1">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99DB8BE">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100</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分</w:t>
            </w:r>
          </w:p>
        </w:tc>
        <w:tc>
          <w:tcPr>
            <w:tcW w:w="1626" w:type="dxa"/>
            <w:tcBorders>
              <w:tl2br w:val="nil"/>
              <w:tr2bl w:val="nil"/>
            </w:tcBorders>
            <w:noWrap w:val="0"/>
            <w:vAlign w:val="center"/>
          </w:tcPr>
          <w:p w14:paraId="6CB14F82">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leftChars="0" w:right="0" w:rightChars="0"/>
              <w:jc w:val="center"/>
              <w:textAlignment w:val="auto"/>
              <w:rPr>
                <w:rFonts w:hint="eastAsia" w:ascii="宋体" w:hAnsi="宋体" w:eastAsia="宋体" w:cs="宋体"/>
                <w:b/>
                <w:bCs w:val="0"/>
                <w:color w:val="auto"/>
                <w:kern w:val="1"/>
                <w:sz w:val="21"/>
                <w:szCs w:val="24"/>
                <w:highlight w:val="none"/>
                <w:lang w:val="en-US" w:eastAsia="zh-CN" w:bidi="ar-SA"/>
              </w:rPr>
            </w:pPr>
            <w:r>
              <w:rPr>
                <w:rFonts w:hint="eastAsia" w:ascii="宋体" w:hAnsi="宋体" w:eastAsia="宋体" w:cs="宋体"/>
                <w:b/>
                <w:bCs w:val="0"/>
                <w:color w:val="auto"/>
                <w:kern w:val="0"/>
                <w:sz w:val="21"/>
                <w:szCs w:val="21"/>
                <w:lang w:val="en-US" w:eastAsia="zh-CN" w:bidi="ar"/>
              </w:rPr>
              <w:t>施工方案与技术措施</w:t>
            </w:r>
          </w:p>
        </w:tc>
        <w:tc>
          <w:tcPr>
            <w:tcW w:w="690" w:type="dxa"/>
            <w:tcBorders>
              <w:tl2br w:val="nil"/>
              <w:tr2bl w:val="nil"/>
            </w:tcBorders>
            <w:noWrap w:val="0"/>
            <w:vAlign w:val="center"/>
          </w:tcPr>
          <w:p w14:paraId="73AA6C4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bCs/>
                <w:color w:val="auto"/>
                <w:kern w:val="0"/>
                <w:sz w:val="21"/>
                <w:szCs w:val="21"/>
                <w:lang w:val="en-US" w:eastAsia="zh-CN" w:bidi="ar"/>
              </w:rPr>
              <w:t>30</w:t>
            </w:r>
            <w:r>
              <w:rPr>
                <w:rFonts w:hint="eastAsia" w:ascii="宋体" w:hAnsi="宋体" w:eastAsia="宋体" w:cs="宋体"/>
                <w:bCs/>
                <w:color w:val="auto"/>
                <w:kern w:val="0"/>
                <w:sz w:val="21"/>
                <w:szCs w:val="21"/>
                <w:lang w:val="en-US" w:eastAsia="zh-CN" w:bidi="ar"/>
              </w:rPr>
              <w:t>分</w:t>
            </w:r>
          </w:p>
        </w:tc>
        <w:tc>
          <w:tcPr>
            <w:tcW w:w="5538" w:type="dxa"/>
            <w:tcBorders>
              <w:tl2br w:val="nil"/>
              <w:tr2bl w:val="nil"/>
            </w:tcBorders>
            <w:noWrap w:val="0"/>
            <w:vAlign w:val="top"/>
          </w:tcPr>
          <w:p w14:paraId="13843A71">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Cs w:val="21"/>
                <w:lang w:val="en-US"/>
              </w:rPr>
            </w:pPr>
            <w:r>
              <w:rPr>
                <w:rFonts w:hint="eastAsia" w:ascii="宋体" w:hAnsi="宋体" w:eastAsia="宋体" w:cs="宋体"/>
                <w:color w:val="auto"/>
                <w:kern w:val="2"/>
                <w:sz w:val="21"/>
                <w:szCs w:val="21"/>
                <w:lang w:val="en-US" w:eastAsia="zh-CN" w:bidi="ar"/>
              </w:rPr>
              <w:t>供应商应对本项目提供详细的施工方案与技术措施,</w:t>
            </w:r>
            <w:r>
              <w:rPr>
                <w:rFonts w:hint="eastAsia" w:ascii="宋体" w:hAnsi="宋体" w:eastAsia="宋体" w:cs="宋体"/>
                <w:color w:val="auto"/>
                <w:kern w:val="0"/>
                <w:sz w:val="21"/>
                <w:szCs w:val="21"/>
                <w:lang w:val="en-US" w:eastAsia="zh-CN" w:bidi="ar"/>
              </w:rPr>
              <w:t>包括且不限于</w:t>
            </w:r>
            <w:r>
              <w:rPr>
                <w:rFonts w:hint="eastAsia" w:ascii="宋体" w:hAnsi="宋体" w:eastAsia="宋体" w:cs="宋体"/>
                <w:color w:val="auto"/>
                <w:kern w:val="2"/>
                <w:sz w:val="21"/>
                <w:szCs w:val="21"/>
                <w:lang w:val="en-US" w:eastAsia="zh-CN" w:bidi="ar"/>
              </w:rPr>
              <w:t>①项目总体概况描述；②重点、难点工程施工方案；③施工准备方案</w:t>
            </w:r>
            <w:r>
              <w:rPr>
                <w:rFonts w:hint="eastAsia" w:ascii="宋体" w:hAnsi="宋体" w:cs="宋体"/>
                <w:color w:val="auto"/>
                <w:kern w:val="2"/>
                <w:sz w:val="21"/>
                <w:szCs w:val="21"/>
                <w:lang w:val="en-US" w:eastAsia="zh-CN" w:bidi="ar"/>
              </w:rPr>
              <w:t>；</w:t>
            </w:r>
            <w:r>
              <w:rPr>
                <w:rFonts w:hint="eastAsia" w:ascii="宋体" w:hAnsi="宋体" w:eastAsia="宋体" w:cs="宋体"/>
                <w:color w:val="auto"/>
                <w:szCs w:val="21"/>
                <w:lang w:val="en-US" w:eastAsia="zh-CN"/>
              </w:rPr>
              <w:t>④详细的施工顺序、施工工艺；⑤资源配置方案</w:t>
            </w:r>
            <w:r>
              <w:rPr>
                <w:rFonts w:hint="eastAsia" w:ascii="宋体" w:hAnsi="宋体" w:eastAsia="宋体" w:cs="宋体"/>
                <w:color w:val="auto"/>
                <w:kern w:val="2"/>
                <w:sz w:val="21"/>
                <w:szCs w:val="21"/>
                <w:lang w:val="en-US" w:eastAsia="zh-CN" w:bidi="ar"/>
              </w:rPr>
              <w:t>。方案内容无漏项且详细全面、合理，重点、难点分析准确，可行且完全匹配项目需求的计</w:t>
            </w:r>
            <w:r>
              <w:rPr>
                <w:rFonts w:hint="eastAsia" w:ascii="宋体" w:hAnsi="宋体" w:cs="宋体"/>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分，有缺漏项的每分项扣</w:t>
            </w:r>
            <w:r>
              <w:rPr>
                <w:rFonts w:hint="eastAsia" w:ascii="宋体" w:hAnsi="宋体" w:cs="宋体"/>
                <w:color w:val="auto"/>
                <w:kern w:val="2"/>
                <w:sz w:val="21"/>
                <w:szCs w:val="21"/>
                <w:lang w:val="en-US" w:eastAsia="zh-CN" w:bidi="ar"/>
              </w:rPr>
              <w:t>6</w:t>
            </w:r>
            <w:r>
              <w:rPr>
                <w:rFonts w:hint="eastAsia" w:ascii="宋体" w:hAnsi="宋体" w:eastAsia="宋体" w:cs="宋体"/>
                <w:color w:val="auto"/>
                <w:kern w:val="2"/>
                <w:sz w:val="21"/>
                <w:szCs w:val="21"/>
                <w:lang w:val="en-US" w:eastAsia="zh-CN" w:bidi="ar"/>
              </w:rPr>
              <w:t>分，内容欠完整、欠合理、每处扣</w:t>
            </w:r>
            <w:r>
              <w:rPr>
                <w:rFonts w:hint="eastAsia" w:ascii="宋体" w:hAnsi="宋体" w:cs="宋体"/>
                <w:color w:val="auto"/>
                <w:kern w:val="2"/>
                <w:sz w:val="21"/>
                <w:szCs w:val="21"/>
                <w:lang w:val="en-US" w:eastAsia="zh-CN" w:bidi="ar"/>
              </w:rPr>
              <w:t>3</w:t>
            </w:r>
            <w:r>
              <w:rPr>
                <w:rFonts w:hint="eastAsia" w:ascii="宋体" w:hAnsi="宋体" w:eastAsia="宋体" w:cs="宋体"/>
                <w:color w:val="auto"/>
                <w:kern w:val="2"/>
                <w:sz w:val="21"/>
                <w:szCs w:val="21"/>
                <w:lang w:val="en-US" w:eastAsia="zh-CN" w:bidi="ar"/>
              </w:rPr>
              <w:t>分，扣完为止，未提供施工方案与技术措施的不计分。</w:t>
            </w:r>
          </w:p>
          <w:p w14:paraId="212BA41E">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leftChars="0" w:right="0" w:rightChars="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1"/>
                <w:lang w:val="en-US" w:eastAsia="zh-CN" w:bidi="ar"/>
              </w:rPr>
              <w:t>【注：欠合理指内容逻辑混乱、存在科学原理详细要求理解错误以及内容过于简单无实质性内容等情况;欠完整指内容具有明显缺陷，存在逻辑漏洞、前后内容无法连贯;不符合项目实际情况指内容脱离了实际情况，不具备实施的可能性以及涉及的规范、标准与本项目要求不一致等情形。】</w:t>
            </w:r>
          </w:p>
        </w:tc>
      </w:tr>
      <w:tr w14:paraId="75B433D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622" w:type="dxa"/>
            <w:vMerge w:val="continue"/>
            <w:tcBorders>
              <w:tl2br w:val="nil"/>
              <w:tr2bl w:val="nil"/>
            </w:tcBorders>
            <w:noWrap w:val="0"/>
            <w:vAlign w:val="center"/>
          </w:tcPr>
          <w:p w14:paraId="417ECB52">
            <w:pPr>
              <w:widowControl/>
              <w:jc w:val="left"/>
              <w:rPr>
                <w:rFonts w:hint="eastAsia" w:ascii="宋体" w:hAnsi="宋体" w:eastAsia="宋体" w:cs="宋体"/>
                <w:color w:val="auto"/>
                <w:sz w:val="18"/>
                <w:szCs w:val="18"/>
                <w:highlight w:val="none"/>
              </w:rPr>
            </w:pPr>
          </w:p>
        </w:tc>
        <w:tc>
          <w:tcPr>
            <w:tcW w:w="1119" w:type="dxa"/>
            <w:vMerge w:val="continue"/>
            <w:tcBorders>
              <w:tl2br w:val="nil"/>
              <w:tr2bl w:val="nil"/>
            </w:tcBorders>
            <w:noWrap w:val="0"/>
            <w:vAlign w:val="center"/>
          </w:tcPr>
          <w:p w14:paraId="02A64FD9">
            <w:pPr>
              <w:widowControl/>
              <w:jc w:val="left"/>
              <w:rPr>
                <w:rFonts w:hint="eastAsia" w:ascii="宋体" w:hAnsi="宋体" w:eastAsia="宋体" w:cs="宋体"/>
                <w:color w:val="auto"/>
                <w:szCs w:val="21"/>
                <w:highlight w:val="none"/>
              </w:rPr>
            </w:pPr>
          </w:p>
        </w:tc>
        <w:tc>
          <w:tcPr>
            <w:tcW w:w="1626" w:type="dxa"/>
            <w:tcBorders>
              <w:tl2br w:val="nil"/>
              <w:tr2bl w:val="nil"/>
            </w:tcBorders>
            <w:noWrap w:val="0"/>
            <w:vAlign w:val="center"/>
          </w:tcPr>
          <w:p w14:paraId="1FFCCBFE">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right="0"/>
              <w:jc w:val="center"/>
              <w:textAlignment w:val="auto"/>
              <w:rPr>
                <w:rFonts w:hint="eastAsia" w:ascii="宋体" w:hAnsi="宋体" w:eastAsia="宋体" w:cs="宋体"/>
                <w:b/>
                <w:bCs w:val="0"/>
                <w:color w:val="auto"/>
                <w:sz w:val="21"/>
                <w:szCs w:val="21"/>
                <w:lang w:val="en-US"/>
              </w:rPr>
            </w:pPr>
            <w:r>
              <w:rPr>
                <w:rFonts w:hint="eastAsia" w:ascii="宋体" w:hAnsi="宋体" w:eastAsia="宋体" w:cs="宋体"/>
                <w:b/>
                <w:bCs w:val="0"/>
                <w:color w:val="auto"/>
                <w:kern w:val="0"/>
                <w:sz w:val="21"/>
                <w:szCs w:val="21"/>
                <w:lang w:val="en-US" w:eastAsia="zh-CN" w:bidi="ar"/>
              </w:rPr>
              <w:t>质量管理措施</w:t>
            </w:r>
          </w:p>
          <w:p w14:paraId="0DED6558">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leftChars="0" w:right="0" w:rightChars="0"/>
              <w:jc w:val="center"/>
              <w:textAlignment w:val="auto"/>
              <w:rPr>
                <w:rFonts w:hint="eastAsia" w:ascii="宋体" w:hAnsi="宋体" w:eastAsia="宋体" w:cs="宋体"/>
                <w:b/>
                <w:bCs w:val="0"/>
                <w:color w:val="auto"/>
                <w:kern w:val="2"/>
                <w:sz w:val="21"/>
                <w:szCs w:val="24"/>
                <w:highlight w:val="none"/>
                <w:lang w:val="en-US" w:eastAsia="zh-CN" w:bidi="ar-SA"/>
              </w:rPr>
            </w:pPr>
          </w:p>
        </w:tc>
        <w:tc>
          <w:tcPr>
            <w:tcW w:w="690" w:type="dxa"/>
            <w:tcBorders>
              <w:tl2br w:val="nil"/>
              <w:tr2bl w:val="nil"/>
            </w:tcBorders>
            <w:noWrap w:val="0"/>
            <w:vAlign w:val="center"/>
          </w:tcPr>
          <w:p w14:paraId="43EDCA4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cs="宋体"/>
                <w:bCs/>
                <w:color w:val="auto"/>
                <w:kern w:val="0"/>
                <w:sz w:val="21"/>
                <w:szCs w:val="21"/>
                <w:lang w:val="en-US" w:eastAsia="zh-CN" w:bidi="ar"/>
              </w:rPr>
              <w:t>30</w:t>
            </w:r>
            <w:r>
              <w:rPr>
                <w:rFonts w:hint="eastAsia" w:ascii="宋体" w:hAnsi="宋体" w:eastAsia="宋体" w:cs="宋体"/>
                <w:bCs/>
                <w:color w:val="auto"/>
                <w:kern w:val="0"/>
                <w:sz w:val="21"/>
                <w:szCs w:val="21"/>
                <w:lang w:val="en-US" w:eastAsia="zh-CN" w:bidi="ar"/>
              </w:rPr>
              <w:t>分</w:t>
            </w:r>
          </w:p>
        </w:tc>
        <w:tc>
          <w:tcPr>
            <w:tcW w:w="5538" w:type="dxa"/>
            <w:tcBorders>
              <w:tl2br w:val="nil"/>
              <w:tr2bl w:val="nil"/>
            </w:tcBorders>
            <w:noWrap w:val="0"/>
            <w:vAlign w:val="top"/>
          </w:tcPr>
          <w:p w14:paraId="7E8BA3D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leftChars="0" w:right="0" w:rightChars="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1"/>
                <w:lang w:val="en-US" w:eastAsia="zh-CN" w:bidi="ar"/>
              </w:rPr>
              <w:t>根据本项目施工内容及质量要求，提供详细的项目质量保证措施，内容须</w:t>
            </w:r>
            <w:r>
              <w:rPr>
                <w:rFonts w:hint="eastAsia" w:ascii="宋体" w:hAnsi="宋体" w:eastAsia="宋体" w:cs="宋体"/>
                <w:color w:val="auto"/>
                <w:kern w:val="0"/>
                <w:sz w:val="21"/>
                <w:szCs w:val="21"/>
                <w:lang w:val="en-US" w:eastAsia="zh-CN" w:bidi="ar"/>
              </w:rPr>
              <w:t>包括且不限于</w:t>
            </w:r>
            <w:r>
              <w:rPr>
                <w:rFonts w:hint="eastAsia" w:ascii="宋体" w:hAnsi="宋体" w:eastAsia="宋体" w:cs="宋体"/>
                <w:color w:val="auto"/>
                <w:kern w:val="2"/>
                <w:sz w:val="21"/>
                <w:szCs w:val="21"/>
                <w:lang w:val="en-US" w:eastAsia="zh-CN" w:bidi="ar"/>
              </w:rPr>
              <w:t>：①项目质量管理目标；②质量管理制度；③ 质量控制的环节、重点和方法；④质量事故的预防与处理。对提供了详细、可行、完整无缺项的质量保证措施的计</w:t>
            </w:r>
            <w:r>
              <w:rPr>
                <w:rFonts w:hint="eastAsia" w:ascii="宋体" w:hAnsi="宋体" w:cs="宋体"/>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分。方案内容中每缺一项扣</w:t>
            </w:r>
            <w:r>
              <w:rPr>
                <w:rFonts w:hint="eastAsia" w:ascii="宋体" w:hAnsi="宋体" w:cs="宋体"/>
                <w:color w:val="auto"/>
                <w:kern w:val="2"/>
                <w:sz w:val="21"/>
                <w:szCs w:val="21"/>
                <w:lang w:val="en-US" w:eastAsia="zh-CN" w:bidi="ar"/>
              </w:rPr>
              <w:t>7.5</w:t>
            </w:r>
            <w:r>
              <w:rPr>
                <w:rFonts w:hint="eastAsia" w:ascii="宋体" w:hAnsi="宋体" w:eastAsia="宋体" w:cs="宋体"/>
                <w:color w:val="auto"/>
                <w:kern w:val="2"/>
                <w:sz w:val="21"/>
                <w:szCs w:val="21"/>
                <w:lang w:val="en-US" w:eastAsia="zh-CN" w:bidi="ar"/>
              </w:rPr>
              <w:t>分，提供的内容不详细完整，</w:t>
            </w:r>
            <w:r>
              <w:rPr>
                <w:rFonts w:hint="eastAsia" w:ascii="宋体" w:hAnsi="宋体" w:eastAsia="宋体" w:cs="Times New Roman"/>
                <w:color w:val="auto"/>
                <w:spacing w:val="-12"/>
                <w:sz w:val="21"/>
                <w:szCs w:val="21"/>
                <w:highlight w:val="none"/>
              </w:rPr>
              <w:t>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宋体"/>
                <w:color w:val="auto"/>
                <w:kern w:val="2"/>
                <w:sz w:val="21"/>
                <w:szCs w:val="21"/>
                <w:lang w:val="en-US" w:eastAsia="zh-CN" w:bidi="ar"/>
              </w:rPr>
              <w:t>或不合理的每处扣</w:t>
            </w:r>
            <w:r>
              <w:rPr>
                <w:rFonts w:hint="eastAsia" w:ascii="宋体" w:hAnsi="宋体" w:cs="宋体"/>
                <w:color w:val="auto"/>
                <w:kern w:val="2"/>
                <w:sz w:val="21"/>
                <w:szCs w:val="21"/>
                <w:lang w:val="en-US" w:eastAsia="zh-CN" w:bidi="ar"/>
              </w:rPr>
              <w:t>3.5</w:t>
            </w:r>
            <w:r>
              <w:rPr>
                <w:rFonts w:hint="eastAsia" w:ascii="宋体" w:hAnsi="宋体" w:eastAsia="宋体" w:cs="宋体"/>
                <w:color w:val="auto"/>
                <w:kern w:val="2"/>
                <w:sz w:val="21"/>
                <w:szCs w:val="21"/>
                <w:lang w:val="en-US" w:eastAsia="zh-CN" w:bidi="ar"/>
              </w:rPr>
              <w:t>分，扣完为止。未提供质量管理与保证措施的不得分。</w:t>
            </w:r>
            <w:r>
              <w:rPr>
                <w:rFonts w:hint="eastAsia" w:ascii="宋体" w:hAnsi="宋体" w:eastAsia="宋体" w:cs="宋体"/>
                <w:color w:val="auto"/>
                <w:kern w:val="2"/>
                <w:sz w:val="21"/>
                <w:szCs w:val="21"/>
                <w:lang w:val="en-US" w:eastAsia="zh-CN" w:bidi="ar"/>
              </w:rPr>
              <w:br w:type="textWrapping"/>
            </w:r>
            <w:r>
              <w:rPr>
                <w:rFonts w:hint="eastAsia" w:ascii="宋体" w:hAnsi="宋体" w:eastAsia="宋体" w:cs="宋体"/>
                <w:color w:val="auto"/>
                <w:kern w:val="2"/>
                <w:sz w:val="21"/>
                <w:szCs w:val="21"/>
                <w:lang w:val="en-US" w:eastAsia="zh-CN" w:bidi="ar"/>
              </w:rPr>
              <w:t>【</w:t>
            </w:r>
            <w:r>
              <w:rPr>
                <w:rFonts w:hint="eastAsia" w:ascii="宋体" w:hAnsi="宋体" w:eastAsia="宋体" w:cs="Times New Roman"/>
                <w:color w:val="auto"/>
                <w:spacing w:val="-12"/>
                <w:sz w:val="21"/>
                <w:szCs w:val="21"/>
                <w:highlight w:val="none"/>
              </w:rPr>
              <w:t>注：“不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Times New Roman"/>
                <w:color w:val="auto"/>
                <w:spacing w:val="-12"/>
                <w:sz w:val="21"/>
                <w:szCs w:val="21"/>
                <w:highlight w:val="none"/>
              </w:rPr>
              <w:t>、不合理”是指：非专门针对本项目或不适用项目的情形、内容不完整或缺少关键节点、内容前后矛盾、涉及的规范及标准错误、不可能实现的情形等任意一种情形。</w:t>
            </w:r>
            <w:r>
              <w:rPr>
                <w:rFonts w:hint="eastAsia" w:ascii="宋体" w:hAnsi="宋体" w:eastAsia="宋体" w:cs="Times New Roman"/>
                <w:color w:val="auto"/>
                <w:spacing w:val="-12"/>
                <w:sz w:val="21"/>
                <w:szCs w:val="21"/>
                <w:highlight w:val="none"/>
                <w:lang w:eastAsia="zh-CN"/>
              </w:rPr>
              <w:t>】</w:t>
            </w:r>
          </w:p>
        </w:tc>
      </w:tr>
      <w:tr w14:paraId="6425FCC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622" w:type="dxa"/>
            <w:vMerge w:val="continue"/>
            <w:tcBorders>
              <w:tl2br w:val="nil"/>
              <w:tr2bl w:val="nil"/>
            </w:tcBorders>
            <w:noWrap w:val="0"/>
            <w:vAlign w:val="center"/>
          </w:tcPr>
          <w:p w14:paraId="19C6D17E">
            <w:pPr>
              <w:widowControl/>
              <w:jc w:val="left"/>
              <w:rPr>
                <w:rFonts w:hint="eastAsia" w:ascii="宋体" w:hAnsi="宋体" w:eastAsia="宋体" w:cs="宋体"/>
                <w:color w:val="auto"/>
                <w:sz w:val="18"/>
                <w:szCs w:val="18"/>
                <w:highlight w:val="none"/>
              </w:rPr>
            </w:pPr>
          </w:p>
        </w:tc>
        <w:tc>
          <w:tcPr>
            <w:tcW w:w="1119" w:type="dxa"/>
            <w:vMerge w:val="continue"/>
            <w:tcBorders>
              <w:tl2br w:val="nil"/>
              <w:tr2bl w:val="nil"/>
            </w:tcBorders>
            <w:noWrap w:val="0"/>
            <w:vAlign w:val="center"/>
          </w:tcPr>
          <w:p w14:paraId="61B4673B">
            <w:pPr>
              <w:widowControl/>
              <w:jc w:val="left"/>
              <w:rPr>
                <w:rFonts w:hint="eastAsia" w:ascii="宋体" w:hAnsi="宋体" w:eastAsia="宋体" w:cs="宋体"/>
                <w:color w:val="auto"/>
                <w:szCs w:val="21"/>
                <w:highlight w:val="none"/>
              </w:rPr>
            </w:pPr>
          </w:p>
        </w:tc>
        <w:tc>
          <w:tcPr>
            <w:tcW w:w="1626" w:type="dxa"/>
            <w:tcBorders>
              <w:tl2br w:val="nil"/>
              <w:tr2bl w:val="nil"/>
            </w:tcBorders>
            <w:noWrap w:val="0"/>
            <w:vAlign w:val="center"/>
          </w:tcPr>
          <w:p w14:paraId="5719AA29">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right="0"/>
              <w:jc w:val="center"/>
              <w:textAlignment w:val="auto"/>
              <w:rPr>
                <w:rFonts w:hint="eastAsia" w:ascii="宋体" w:hAnsi="宋体" w:eastAsia="宋体" w:cs="宋体"/>
                <w:b/>
                <w:bCs w:val="0"/>
                <w:color w:val="auto"/>
                <w:sz w:val="21"/>
                <w:szCs w:val="21"/>
                <w:lang w:val="en-US"/>
              </w:rPr>
            </w:pPr>
            <w:r>
              <w:rPr>
                <w:rFonts w:hint="eastAsia" w:ascii="宋体" w:hAnsi="宋体" w:eastAsia="宋体" w:cs="宋体"/>
                <w:b/>
                <w:bCs w:val="0"/>
                <w:color w:val="auto"/>
                <w:kern w:val="0"/>
                <w:sz w:val="21"/>
                <w:szCs w:val="21"/>
                <w:lang w:val="en-US" w:eastAsia="zh-CN" w:bidi="ar"/>
              </w:rPr>
              <w:t>安全管理措施</w:t>
            </w:r>
          </w:p>
          <w:p w14:paraId="4F8BEF9B">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leftChars="0" w:right="0" w:rightChars="0"/>
              <w:jc w:val="center"/>
              <w:textAlignment w:val="auto"/>
              <w:rPr>
                <w:rFonts w:hint="eastAsia" w:ascii="宋体" w:hAnsi="宋体" w:eastAsia="宋体" w:cs="宋体"/>
                <w:b/>
                <w:bCs w:val="0"/>
                <w:color w:val="auto"/>
                <w:kern w:val="2"/>
                <w:sz w:val="21"/>
                <w:szCs w:val="24"/>
                <w:highlight w:val="none"/>
                <w:lang w:val="en-US" w:eastAsia="zh-CN" w:bidi="ar-SA"/>
              </w:rPr>
            </w:pPr>
          </w:p>
        </w:tc>
        <w:tc>
          <w:tcPr>
            <w:tcW w:w="690" w:type="dxa"/>
            <w:tcBorders>
              <w:tl2br w:val="nil"/>
              <w:tr2bl w:val="nil"/>
            </w:tcBorders>
            <w:noWrap w:val="0"/>
            <w:vAlign w:val="center"/>
          </w:tcPr>
          <w:p w14:paraId="3C2245DA">
            <w:pPr>
              <w:keepNext w:val="0"/>
              <w:keepLines w:val="0"/>
              <w:pageBreakBefore w:val="0"/>
              <w:widowControl w:val="0"/>
              <w:kinsoku/>
              <w:wordWrap/>
              <w:overflowPunct/>
              <w:topLinePunct w:val="0"/>
              <w:autoSpaceDE/>
              <w:autoSpaceDN/>
              <w:bidi w:val="0"/>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bCs/>
                <w:color w:val="auto"/>
                <w:kern w:val="0"/>
                <w:sz w:val="21"/>
                <w:szCs w:val="21"/>
                <w:lang w:val="en-US" w:eastAsia="zh-CN" w:bidi="ar"/>
              </w:rPr>
              <w:t>20</w:t>
            </w:r>
            <w:r>
              <w:rPr>
                <w:rFonts w:hint="eastAsia" w:ascii="宋体" w:hAnsi="宋体" w:eastAsia="宋体" w:cs="宋体"/>
                <w:bCs/>
                <w:color w:val="auto"/>
                <w:kern w:val="0"/>
                <w:sz w:val="21"/>
                <w:szCs w:val="21"/>
                <w:lang w:val="en-US" w:eastAsia="zh-CN" w:bidi="ar"/>
              </w:rPr>
              <w:t>分</w:t>
            </w:r>
          </w:p>
        </w:tc>
        <w:tc>
          <w:tcPr>
            <w:tcW w:w="5538" w:type="dxa"/>
            <w:tcBorders>
              <w:tl2br w:val="nil"/>
              <w:tr2bl w:val="nil"/>
            </w:tcBorders>
            <w:noWrap w:val="0"/>
            <w:vAlign w:val="top"/>
          </w:tcPr>
          <w:p w14:paraId="3A6A28A8">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leftChars="0" w:right="0" w:rightChars="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pacing w:val="-2"/>
                <w:kern w:val="2"/>
                <w:sz w:val="21"/>
                <w:szCs w:val="24"/>
                <w:lang w:val="en-US" w:eastAsia="zh-CN" w:bidi="ar"/>
              </w:rPr>
              <w:t>根据本项目施工内容及要求，提供详细的安全施工管理方案，内</w:t>
            </w:r>
            <w:r>
              <w:rPr>
                <w:rFonts w:hint="eastAsia" w:ascii="宋体" w:hAnsi="宋体" w:eastAsia="宋体" w:cs="宋体"/>
                <w:color w:val="auto"/>
                <w:kern w:val="2"/>
                <w:sz w:val="21"/>
                <w:szCs w:val="24"/>
                <w:lang w:val="en-US" w:eastAsia="zh-CN" w:bidi="ar"/>
              </w:rPr>
              <w:t>容须</w:t>
            </w:r>
            <w:r>
              <w:rPr>
                <w:rFonts w:hint="eastAsia" w:ascii="宋体" w:hAnsi="宋体" w:eastAsia="宋体" w:cs="宋体"/>
                <w:color w:val="auto"/>
                <w:kern w:val="0"/>
                <w:sz w:val="21"/>
                <w:szCs w:val="21"/>
                <w:lang w:val="en-US" w:eastAsia="zh-CN" w:bidi="ar"/>
              </w:rPr>
              <w:t>包括且不限于</w:t>
            </w:r>
            <w:r>
              <w:rPr>
                <w:rFonts w:hint="eastAsia" w:ascii="宋体" w:hAnsi="宋体" w:eastAsia="宋体" w:cs="宋体"/>
                <w:color w:val="auto"/>
                <w:kern w:val="2"/>
                <w:sz w:val="21"/>
                <w:szCs w:val="24"/>
                <w:lang w:val="en-US" w:eastAsia="zh-CN" w:bidi="ar"/>
              </w:rPr>
              <w:t>：①安全管理目标；②安全管理制度；③现场</w:t>
            </w:r>
            <w:r>
              <w:rPr>
                <w:rFonts w:hint="eastAsia" w:ascii="宋体" w:hAnsi="宋体" w:eastAsia="宋体" w:cs="宋体"/>
                <w:color w:val="auto"/>
                <w:spacing w:val="-1"/>
                <w:kern w:val="2"/>
                <w:sz w:val="21"/>
                <w:szCs w:val="24"/>
                <w:lang w:val="en-US" w:eastAsia="zh-CN" w:bidi="ar"/>
              </w:rPr>
              <w:t>施工安</w:t>
            </w:r>
            <w:r>
              <w:rPr>
                <w:rFonts w:hint="eastAsia" w:ascii="宋体" w:hAnsi="宋体" w:eastAsia="宋体" w:cs="宋体"/>
                <w:color w:val="auto"/>
                <w:kern w:val="2"/>
                <w:sz w:val="21"/>
                <w:szCs w:val="24"/>
                <w:lang w:val="en-US" w:eastAsia="zh-CN" w:bidi="ar"/>
              </w:rPr>
              <w:t>全防范措施；④安全应急预案。对提供了详细、可行、</w:t>
            </w:r>
            <w:r>
              <w:rPr>
                <w:rFonts w:hint="eastAsia" w:ascii="宋体" w:hAnsi="宋体" w:eastAsia="宋体" w:cs="宋体"/>
                <w:color w:val="auto"/>
                <w:spacing w:val="-1"/>
                <w:kern w:val="2"/>
                <w:sz w:val="21"/>
                <w:szCs w:val="24"/>
                <w:lang w:val="en-US" w:eastAsia="zh-CN" w:bidi="ar"/>
              </w:rPr>
              <w:t>完整无</w:t>
            </w:r>
            <w:r>
              <w:rPr>
                <w:rFonts w:hint="eastAsia" w:ascii="宋体" w:hAnsi="宋体" w:eastAsia="宋体" w:cs="宋体"/>
                <w:color w:val="auto"/>
                <w:spacing w:val="-2"/>
                <w:kern w:val="2"/>
                <w:sz w:val="21"/>
                <w:szCs w:val="24"/>
                <w:lang w:val="en-US" w:eastAsia="zh-CN" w:bidi="ar"/>
              </w:rPr>
              <w:t>缺项安全施工管理方案的，计</w:t>
            </w:r>
            <w:r>
              <w:rPr>
                <w:rFonts w:hint="eastAsia" w:ascii="宋体" w:hAnsi="宋体" w:cs="宋体"/>
                <w:color w:val="auto"/>
                <w:spacing w:val="-2"/>
                <w:kern w:val="2"/>
                <w:sz w:val="21"/>
                <w:szCs w:val="24"/>
                <w:lang w:val="en-US" w:eastAsia="zh-CN" w:bidi="ar"/>
              </w:rPr>
              <w:t>20</w:t>
            </w:r>
            <w:r>
              <w:rPr>
                <w:rFonts w:hint="eastAsia" w:ascii="宋体" w:hAnsi="宋体" w:eastAsia="宋体" w:cs="宋体"/>
                <w:color w:val="auto"/>
                <w:spacing w:val="-2"/>
                <w:kern w:val="2"/>
                <w:sz w:val="21"/>
                <w:szCs w:val="24"/>
                <w:lang w:val="en-US" w:eastAsia="zh-CN" w:bidi="ar"/>
              </w:rPr>
              <w:t>分。 方案内容中每缺一项扣</w:t>
            </w:r>
            <w:r>
              <w:rPr>
                <w:rFonts w:hint="eastAsia" w:ascii="宋体" w:hAnsi="宋体" w:cs="宋体"/>
                <w:color w:val="auto"/>
                <w:kern w:val="2"/>
                <w:sz w:val="21"/>
                <w:szCs w:val="24"/>
                <w:lang w:val="en-US" w:eastAsia="zh-CN" w:bidi="ar"/>
              </w:rPr>
              <w:t>5</w:t>
            </w:r>
            <w:r>
              <w:rPr>
                <w:rFonts w:hint="eastAsia" w:ascii="宋体" w:hAnsi="宋体" w:eastAsia="宋体" w:cs="宋体"/>
                <w:color w:val="auto"/>
                <w:kern w:val="2"/>
                <w:sz w:val="21"/>
                <w:szCs w:val="24"/>
                <w:lang w:val="en-US" w:eastAsia="zh-CN" w:bidi="ar"/>
              </w:rPr>
              <w:t>分，提供的内容不详细完整，</w:t>
            </w:r>
            <w:r>
              <w:rPr>
                <w:rFonts w:hint="eastAsia" w:ascii="宋体" w:hAnsi="宋体" w:eastAsia="宋体" w:cs="Times New Roman"/>
                <w:color w:val="auto"/>
                <w:spacing w:val="-12"/>
                <w:sz w:val="21"/>
                <w:szCs w:val="21"/>
                <w:highlight w:val="none"/>
              </w:rPr>
              <w:t>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宋体"/>
                <w:color w:val="auto"/>
                <w:kern w:val="2"/>
                <w:sz w:val="21"/>
                <w:szCs w:val="24"/>
                <w:lang w:val="en-US" w:eastAsia="zh-CN" w:bidi="ar"/>
              </w:rPr>
              <w:t>或不</w:t>
            </w:r>
            <w:r>
              <w:rPr>
                <w:rFonts w:hint="eastAsia" w:ascii="宋体" w:hAnsi="宋体" w:eastAsia="宋体" w:cs="宋体"/>
                <w:color w:val="auto"/>
                <w:spacing w:val="-1"/>
                <w:kern w:val="2"/>
                <w:sz w:val="21"/>
                <w:szCs w:val="24"/>
                <w:lang w:val="en-US" w:eastAsia="zh-CN" w:bidi="ar"/>
              </w:rPr>
              <w:t>合理的</w:t>
            </w:r>
            <w:r>
              <w:rPr>
                <w:rFonts w:hint="eastAsia" w:ascii="宋体" w:hAnsi="宋体" w:eastAsia="宋体" w:cs="宋体"/>
                <w:color w:val="auto"/>
                <w:spacing w:val="-2"/>
                <w:kern w:val="2"/>
                <w:sz w:val="21"/>
                <w:szCs w:val="24"/>
                <w:lang w:val="en-US" w:eastAsia="zh-CN" w:bidi="ar"/>
              </w:rPr>
              <w:t>每处（项）扣</w:t>
            </w:r>
            <w:r>
              <w:rPr>
                <w:rFonts w:hint="eastAsia" w:ascii="宋体" w:hAnsi="宋体" w:cs="宋体"/>
                <w:color w:val="auto"/>
                <w:spacing w:val="-2"/>
                <w:kern w:val="2"/>
                <w:sz w:val="21"/>
                <w:szCs w:val="24"/>
                <w:lang w:val="en-US" w:eastAsia="zh-CN" w:bidi="ar"/>
              </w:rPr>
              <w:t>2</w:t>
            </w:r>
            <w:r>
              <w:rPr>
                <w:rFonts w:hint="eastAsia" w:ascii="宋体" w:hAnsi="宋体" w:eastAsia="宋体" w:cs="宋体"/>
                <w:color w:val="auto"/>
                <w:spacing w:val="-2"/>
                <w:kern w:val="2"/>
                <w:sz w:val="21"/>
                <w:szCs w:val="24"/>
                <w:lang w:val="en-US" w:eastAsia="zh-CN" w:bidi="ar"/>
              </w:rPr>
              <w:t>分，扣完为止。未提供安全管理体系与措施的不得分。</w:t>
            </w:r>
            <w:r>
              <w:rPr>
                <w:rFonts w:hint="eastAsia" w:ascii="宋体" w:hAnsi="宋体" w:eastAsia="宋体" w:cs="宋体"/>
                <w:color w:val="auto"/>
                <w:spacing w:val="-2"/>
                <w:kern w:val="2"/>
                <w:sz w:val="21"/>
                <w:szCs w:val="24"/>
                <w:lang w:val="en-US" w:eastAsia="zh-CN" w:bidi="ar"/>
              </w:rPr>
              <w:br w:type="textWrapping"/>
            </w:r>
            <w:r>
              <w:rPr>
                <w:rFonts w:hint="eastAsia" w:ascii="宋体" w:hAnsi="宋体" w:eastAsia="宋体" w:cs="宋体"/>
                <w:color w:val="auto"/>
                <w:spacing w:val="-2"/>
                <w:kern w:val="2"/>
                <w:sz w:val="21"/>
                <w:szCs w:val="24"/>
                <w:lang w:val="en-US" w:eastAsia="zh-CN" w:bidi="ar"/>
              </w:rPr>
              <w:t>【</w:t>
            </w:r>
            <w:r>
              <w:rPr>
                <w:rFonts w:hint="eastAsia" w:ascii="宋体" w:hAnsi="宋体" w:eastAsia="宋体" w:cs="Times New Roman"/>
                <w:color w:val="auto"/>
                <w:spacing w:val="-12"/>
                <w:sz w:val="21"/>
                <w:szCs w:val="21"/>
                <w:highlight w:val="none"/>
              </w:rPr>
              <w:t>注：“不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Times New Roman"/>
                <w:color w:val="auto"/>
                <w:spacing w:val="-12"/>
                <w:sz w:val="21"/>
                <w:szCs w:val="21"/>
                <w:highlight w:val="none"/>
              </w:rPr>
              <w:t>、不合理”是指：非专门针对本项目或不适用项目的情形、内容不完整或缺少关键节点、内容前后矛盾、涉及的规范及标准错误、不可能实现的情形等任意一种情形。</w:t>
            </w:r>
            <w:r>
              <w:rPr>
                <w:rFonts w:hint="eastAsia" w:ascii="宋体" w:hAnsi="宋体" w:eastAsia="宋体" w:cs="Times New Roman"/>
                <w:color w:val="auto"/>
                <w:spacing w:val="-12"/>
                <w:sz w:val="21"/>
                <w:szCs w:val="21"/>
                <w:highlight w:val="none"/>
                <w:lang w:eastAsia="zh-CN"/>
              </w:rPr>
              <w:t>】</w:t>
            </w:r>
          </w:p>
        </w:tc>
      </w:tr>
      <w:tr w14:paraId="4FB1CAE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622" w:type="dxa"/>
            <w:vMerge w:val="continue"/>
            <w:tcBorders>
              <w:tl2br w:val="nil"/>
              <w:tr2bl w:val="nil"/>
            </w:tcBorders>
            <w:noWrap w:val="0"/>
            <w:vAlign w:val="center"/>
          </w:tcPr>
          <w:p w14:paraId="532FE994">
            <w:pPr>
              <w:widowControl/>
              <w:jc w:val="left"/>
              <w:rPr>
                <w:rFonts w:hint="eastAsia" w:ascii="宋体" w:hAnsi="宋体" w:eastAsia="宋体" w:cs="宋体"/>
                <w:color w:val="auto"/>
                <w:sz w:val="18"/>
                <w:szCs w:val="18"/>
                <w:highlight w:val="none"/>
              </w:rPr>
            </w:pPr>
          </w:p>
        </w:tc>
        <w:tc>
          <w:tcPr>
            <w:tcW w:w="1119" w:type="dxa"/>
            <w:vMerge w:val="continue"/>
            <w:tcBorders>
              <w:tl2br w:val="nil"/>
              <w:tr2bl w:val="nil"/>
            </w:tcBorders>
            <w:noWrap w:val="0"/>
            <w:vAlign w:val="center"/>
          </w:tcPr>
          <w:p w14:paraId="1A58C7D1">
            <w:pPr>
              <w:widowControl/>
              <w:jc w:val="left"/>
              <w:rPr>
                <w:rFonts w:hint="eastAsia" w:ascii="宋体" w:hAnsi="宋体" w:eastAsia="宋体" w:cs="宋体"/>
                <w:color w:val="auto"/>
                <w:szCs w:val="21"/>
                <w:highlight w:val="none"/>
              </w:rPr>
            </w:pPr>
          </w:p>
        </w:tc>
        <w:tc>
          <w:tcPr>
            <w:tcW w:w="1626" w:type="dxa"/>
            <w:tcBorders>
              <w:tl2br w:val="nil"/>
              <w:tr2bl w:val="nil"/>
            </w:tcBorders>
            <w:noWrap w:val="0"/>
            <w:vAlign w:val="center"/>
          </w:tcPr>
          <w:p w14:paraId="10BE4D0B">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right="0"/>
              <w:jc w:val="center"/>
              <w:textAlignment w:val="auto"/>
              <w:rPr>
                <w:rFonts w:hint="eastAsia" w:ascii="宋体" w:hAnsi="宋体" w:eastAsia="宋体" w:cs="宋体"/>
                <w:b/>
                <w:bCs w:val="0"/>
                <w:color w:val="auto"/>
                <w:sz w:val="21"/>
                <w:szCs w:val="21"/>
                <w:lang w:val="en-US"/>
              </w:rPr>
            </w:pPr>
            <w:r>
              <w:rPr>
                <w:rFonts w:hint="eastAsia" w:ascii="宋体" w:hAnsi="宋体" w:eastAsia="宋体" w:cs="宋体"/>
                <w:b/>
                <w:bCs w:val="0"/>
                <w:color w:val="auto"/>
                <w:kern w:val="0"/>
                <w:sz w:val="21"/>
                <w:szCs w:val="21"/>
                <w:lang w:val="en-US" w:eastAsia="zh-CN" w:bidi="ar"/>
              </w:rPr>
              <w:t>环境保护措施</w:t>
            </w:r>
          </w:p>
          <w:p w14:paraId="130C23A3">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leftChars="0" w:right="0" w:rightChars="0"/>
              <w:jc w:val="center"/>
              <w:textAlignment w:val="auto"/>
              <w:rPr>
                <w:rFonts w:hint="eastAsia" w:ascii="宋体" w:hAnsi="宋体" w:eastAsia="宋体" w:cs="宋体"/>
                <w:b/>
                <w:bCs w:val="0"/>
                <w:color w:val="auto"/>
                <w:kern w:val="2"/>
                <w:sz w:val="21"/>
                <w:szCs w:val="24"/>
                <w:highlight w:val="none"/>
                <w:lang w:val="en-US" w:eastAsia="zh-CN" w:bidi="ar-SA"/>
              </w:rPr>
            </w:pPr>
          </w:p>
        </w:tc>
        <w:tc>
          <w:tcPr>
            <w:tcW w:w="690" w:type="dxa"/>
            <w:tcBorders>
              <w:tl2br w:val="nil"/>
              <w:tr2bl w:val="nil"/>
            </w:tcBorders>
            <w:noWrap w:val="0"/>
            <w:vAlign w:val="center"/>
          </w:tcPr>
          <w:p w14:paraId="37B701DC">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cs="宋体"/>
                <w:bCs/>
                <w:color w:val="auto"/>
                <w:kern w:val="0"/>
                <w:sz w:val="21"/>
                <w:szCs w:val="21"/>
                <w:lang w:val="en-US" w:eastAsia="zh-CN" w:bidi="ar"/>
              </w:rPr>
              <w:t>10</w:t>
            </w:r>
            <w:r>
              <w:rPr>
                <w:rFonts w:hint="eastAsia" w:ascii="宋体" w:hAnsi="宋体" w:eastAsia="宋体" w:cs="宋体"/>
                <w:bCs/>
                <w:color w:val="auto"/>
                <w:kern w:val="0"/>
                <w:sz w:val="21"/>
                <w:szCs w:val="21"/>
                <w:lang w:val="en-US" w:eastAsia="zh-CN" w:bidi="ar"/>
              </w:rPr>
              <w:t>分</w:t>
            </w:r>
          </w:p>
        </w:tc>
        <w:tc>
          <w:tcPr>
            <w:tcW w:w="5538" w:type="dxa"/>
            <w:tcBorders>
              <w:tl2br w:val="nil"/>
              <w:tr2bl w:val="nil"/>
            </w:tcBorders>
            <w:noWrap w:val="0"/>
            <w:vAlign w:val="top"/>
          </w:tcPr>
          <w:p w14:paraId="011F934D">
            <w:pPr>
              <w:pStyle w:val="39"/>
              <w:keepNext w:val="0"/>
              <w:keepLines w:val="0"/>
              <w:pageBreakBefore w:val="0"/>
              <w:widowControl/>
              <w:suppressLineNumbers w:val="0"/>
              <w:kinsoku/>
              <w:wordWrap/>
              <w:overflowPunct/>
              <w:topLinePunct w:val="0"/>
              <w:autoSpaceDE w:val="0"/>
              <w:autoSpaceDN w:val="0"/>
              <w:bidi w:val="0"/>
              <w:adjustRightInd w:val="0"/>
              <w:snapToGrid/>
              <w:spacing w:before="43" w:beforeAutospacing="0" w:after="0" w:afterAutospacing="0" w:line="240" w:lineRule="auto"/>
              <w:ind w:left="0" w:leftChars="0" w:right="0" w:rightChars="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0"/>
                <w:sz w:val="21"/>
                <w:szCs w:val="21"/>
                <w:lang w:val="en-US" w:eastAsia="zh-CN" w:bidi="ar"/>
              </w:rPr>
              <w:t>供应商根据本项目施工内容及要求，提供详细的项目环境保护管理，包括且不限于①项目环境保护管理目标和制度；②环境保障措施。对提供了详细、可行、完整无缺项环境保护措施的计</w:t>
            </w:r>
            <w:r>
              <w:rPr>
                <w:rFonts w:hint="eastAsia" w:cs="宋体"/>
                <w:color w:val="auto"/>
                <w:kern w:val="0"/>
                <w:sz w:val="21"/>
                <w:szCs w:val="21"/>
                <w:lang w:val="en-US" w:eastAsia="zh-CN" w:bidi="ar"/>
              </w:rPr>
              <w:t>10</w:t>
            </w:r>
            <w:r>
              <w:rPr>
                <w:rFonts w:hint="eastAsia" w:ascii="宋体" w:hAnsi="宋体" w:eastAsia="宋体" w:cs="宋体"/>
                <w:color w:val="auto"/>
                <w:kern w:val="0"/>
                <w:sz w:val="21"/>
                <w:szCs w:val="21"/>
                <w:lang w:val="en-US" w:eastAsia="zh-CN" w:bidi="ar"/>
              </w:rPr>
              <w:t>分。方案内容中每缺一项扣</w:t>
            </w:r>
            <w:r>
              <w:rPr>
                <w:rFonts w:hint="eastAsia"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分，提供的内容不详细完整，</w:t>
            </w:r>
            <w:r>
              <w:rPr>
                <w:rFonts w:hint="eastAsia" w:ascii="宋体" w:hAnsi="宋体" w:eastAsia="宋体" w:cs="Times New Roman"/>
                <w:color w:val="auto"/>
                <w:spacing w:val="-12"/>
                <w:sz w:val="21"/>
                <w:szCs w:val="21"/>
                <w:highlight w:val="none"/>
              </w:rPr>
              <w:t>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宋体"/>
                <w:color w:val="auto"/>
                <w:kern w:val="0"/>
                <w:sz w:val="21"/>
                <w:szCs w:val="21"/>
                <w:lang w:val="en-US" w:eastAsia="zh-CN" w:bidi="ar"/>
              </w:rPr>
              <w:t>或不合理的每处扣</w:t>
            </w:r>
            <w:r>
              <w:rPr>
                <w:rFonts w:hint="eastAsia" w:cs="宋体"/>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分，扣完为止。未提供环境保护措施的不得分。</w:t>
            </w:r>
            <w:r>
              <w:rPr>
                <w:rFonts w:hint="eastAsia" w:ascii="宋体" w:hAnsi="宋体" w:eastAsia="宋体" w:cs="宋体"/>
                <w:color w:val="auto"/>
                <w:kern w:val="0"/>
                <w:sz w:val="21"/>
                <w:szCs w:val="21"/>
                <w:lang w:val="en-US" w:eastAsia="zh-CN" w:bidi="ar"/>
              </w:rPr>
              <w:br w:type="textWrapping"/>
            </w:r>
            <w:r>
              <w:rPr>
                <w:rFonts w:hint="eastAsia" w:ascii="宋体" w:hAnsi="宋体" w:eastAsia="宋体" w:cs="宋体"/>
                <w:color w:val="auto"/>
                <w:kern w:val="0"/>
                <w:sz w:val="21"/>
                <w:szCs w:val="21"/>
                <w:lang w:val="en-US" w:eastAsia="zh-CN" w:bidi="ar"/>
              </w:rPr>
              <w:t>【</w:t>
            </w:r>
            <w:r>
              <w:rPr>
                <w:rFonts w:hint="eastAsia" w:ascii="宋体" w:hAnsi="宋体" w:eastAsia="宋体" w:cs="Times New Roman"/>
                <w:color w:val="auto"/>
                <w:spacing w:val="-12"/>
                <w:sz w:val="21"/>
                <w:szCs w:val="21"/>
                <w:highlight w:val="none"/>
              </w:rPr>
              <w:t>注：“不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Times New Roman"/>
                <w:color w:val="auto"/>
                <w:spacing w:val="-12"/>
                <w:sz w:val="21"/>
                <w:szCs w:val="21"/>
                <w:highlight w:val="none"/>
              </w:rPr>
              <w:t>、不合理”是指：非专门针对本项目或不适用项目的情形、内容不完整或缺少关键节点、内容前后矛盾、涉及的规范及标准错误、不可能实现的情形等任意一种情形。</w:t>
            </w:r>
            <w:r>
              <w:rPr>
                <w:rFonts w:hint="eastAsia" w:ascii="宋体" w:hAnsi="宋体" w:eastAsia="宋体" w:cs="Times New Roman"/>
                <w:color w:val="auto"/>
                <w:spacing w:val="-12"/>
                <w:sz w:val="21"/>
                <w:szCs w:val="21"/>
                <w:highlight w:val="none"/>
                <w:lang w:eastAsia="zh-CN"/>
              </w:rPr>
              <w:t>】</w:t>
            </w:r>
          </w:p>
        </w:tc>
      </w:tr>
      <w:tr w14:paraId="3A73F55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622" w:type="dxa"/>
            <w:vMerge w:val="continue"/>
            <w:tcBorders>
              <w:tl2br w:val="nil"/>
              <w:tr2bl w:val="nil"/>
            </w:tcBorders>
            <w:noWrap w:val="0"/>
            <w:vAlign w:val="center"/>
          </w:tcPr>
          <w:p w14:paraId="0C447918">
            <w:pPr>
              <w:widowControl/>
              <w:jc w:val="left"/>
              <w:rPr>
                <w:rFonts w:hint="eastAsia" w:ascii="宋体" w:hAnsi="宋体" w:eastAsia="宋体" w:cs="宋体"/>
                <w:color w:val="auto"/>
                <w:sz w:val="18"/>
                <w:szCs w:val="18"/>
                <w:highlight w:val="none"/>
              </w:rPr>
            </w:pPr>
          </w:p>
        </w:tc>
        <w:tc>
          <w:tcPr>
            <w:tcW w:w="1119" w:type="dxa"/>
            <w:vMerge w:val="continue"/>
            <w:tcBorders>
              <w:tl2br w:val="nil"/>
              <w:tr2bl w:val="nil"/>
            </w:tcBorders>
            <w:noWrap w:val="0"/>
            <w:vAlign w:val="center"/>
          </w:tcPr>
          <w:p w14:paraId="24A35D7B">
            <w:pPr>
              <w:widowControl/>
              <w:jc w:val="left"/>
              <w:rPr>
                <w:rFonts w:hint="eastAsia" w:ascii="宋体" w:hAnsi="宋体" w:eastAsia="宋体" w:cs="宋体"/>
                <w:color w:val="auto"/>
                <w:szCs w:val="21"/>
                <w:highlight w:val="none"/>
              </w:rPr>
            </w:pPr>
          </w:p>
        </w:tc>
        <w:tc>
          <w:tcPr>
            <w:tcW w:w="1626" w:type="dxa"/>
            <w:tcBorders>
              <w:tl2br w:val="nil"/>
              <w:tr2bl w:val="nil"/>
            </w:tcBorders>
            <w:noWrap w:val="0"/>
            <w:vAlign w:val="center"/>
          </w:tcPr>
          <w:p w14:paraId="1FF1FF34">
            <w:pPr>
              <w:pStyle w:val="39"/>
              <w:keepNext w:val="0"/>
              <w:keepLines w:val="0"/>
              <w:pageBreakBefore w:val="0"/>
              <w:widowControl/>
              <w:suppressLineNumbers w:val="0"/>
              <w:kinsoku/>
              <w:wordWrap/>
              <w:overflowPunct/>
              <w:topLinePunct w:val="0"/>
              <w:autoSpaceDE w:val="0"/>
              <w:autoSpaceDN w:val="0"/>
              <w:bidi w:val="0"/>
              <w:adjustRightInd w:val="0"/>
              <w:spacing w:before="43" w:beforeAutospacing="0" w:after="0" w:afterAutospacing="0" w:line="360" w:lineRule="auto"/>
              <w:ind w:left="0" w:leftChars="0" w:right="0" w:rightChars="0"/>
              <w:jc w:val="center"/>
              <w:textAlignment w:val="auto"/>
              <w:rPr>
                <w:rFonts w:hint="default" w:ascii="宋体" w:hAnsi="宋体" w:eastAsia="宋体" w:cs="宋体"/>
                <w:b/>
                <w:bCs w:val="0"/>
                <w:color w:val="auto"/>
                <w:kern w:val="2"/>
                <w:sz w:val="21"/>
                <w:szCs w:val="24"/>
                <w:highlight w:val="none"/>
                <w:lang w:val="en-US" w:eastAsia="zh-CN" w:bidi="ar-SA"/>
              </w:rPr>
            </w:pPr>
            <w:r>
              <w:rPr>
                <w:rFonts w:hint="eastAsia" w:ascii="宋体" w:hAnsi="宋体" w:eastAsia="宋体" w:cs="宋体"/>
                <w:b/>
                <w:bCs w:val="0"/>
                <w:color w:val="auto"/>
                <w:kern w:val="2"/>
                <w:sz w:val="21"/>
                <w:szCs w:val="24"/>
                <w:highlight w:val="none"/>
                <w:lang w:val="en-US" w:eastAsia="zh-CN" w:bidi="ar-SA"/>
              </w:rPr>
              <w:t>保修措施</w:t>
            </w:r>
          </w:p>
        </w:tc>
        <w:tc>
          <w:tcPr>
            <w:tcW w:w="690" w:type="dxa"/>
            <w:tcBorders>
              <w:tl2br w:val="nil"/>
              <w:tr2bl w:val="nil"/>
            </w:tcBorders>
            <w:noWrap w:val="0"/>
            <w:vAlign w:val="center"/>
          </w:tcPr>
          <w:p w14:paraId="5658363A">
            <w:pPr>
              <w:keepNext w:val="0"/>
              <w:keepLines w:val="0"/>
              <w:pageBreakBefore w:val="0"/>
              <w:widowControl w:val="0"/>
              <w:kinsoku/>
              <w:wordWrap/>
              <w:overflowPunct/>
              <w:topLinePunct w:val="0"/>
              <w:autoSpaceDE/>
              <w:autoSpaceDN/>
              <w:bidi w:val="0"/>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10</w:t>
            </w:r>
            <w:r>
              <w:rPr>
                <w:rFonts w:hint="eastAsia" w:ascii="宋体" w:hAnsi="宋体" w:eastAsia="宋体" w:cs="宋体"/>
                <w:color w:val="auto"/>
                <w:kern w:val="2"/>
                <w:sz w:val="21"/>
                <w:szCs w:val="24"/>
                <w:highlight w:val="none"/>
                <w:lang w:val="en-US" w:eastAsia="zh-CN" w:bidi="ar-SA"/>
              </w:rPr>
              <w:t>分</w:t>
            </w:r>
          </w:p>
        </w:tc>
        <w:tc>
          <w:tcPr>
            <w:tcW w:w="5538" w:type="dxa"/>
            <w:tcBorders>
              <w:tl2br w:val="nil"/>
              <w:tr2bl w:val="nil"/>
            </w:tcBorders>
            <w:noWrap w:val="0"/>
            <w:vAlign w:val="top"/>
          </w:tcPr>
          <w:p w14:paraId="151B1760">
            <w:pPr>
              <w:pStyle w:val="39"/>
              <w:keepNext w:val="0"/>
              <w:keepLines w:val="0"/>
              <w:pageBreakBefore w:val="0"/>
              <w:widowControl/>
              <w:suppressLineNumbers w:val="0"/>
              <w:kinsoku/>
              <w:wordWrap/>
              <w:overflowPunct/>
              <w:topLinePunct w:val="0"/>
              <w:autoSpaceDE w:val="0"/>
              <w:autoSpaceDN w:val="0"/>
              <w:bidi w:val="0"/>
              <w:adjustRightInd w:val="0"/>
              <w:snapToGrid/>
              <w:spacing w:before="43" w:beforeAutospacing="0" w:after="0" w:afterAutospacing="0" w:line="240" w:lineRule="auto"/>
              <w:ind w:left="0" w:leftChars="0" w:right="0" w:rightChars="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0"/>
                <w:sz w:val="21"/>
                <w:szCs w:val="21"/>
                <w:lang w:val="en-US" w:eastAsia="zh-CN" w:bidi="ar"/>
              </w:rPr>
              <w:t>供应商根据本项目施工内容及要求，提供详细的保修措施，包括且不限于①保修措施；②服务响应时效。对提供了详细、可行、完整无缺项保修措施的计</w:t>
            </w:r>
            <w:r>
              <w:rPr>
                <w:rFonts w:hint="eastAsia" w:cs="宋体"/>
                <w:color w:val="auto"/>
                <w:kern w:val="0"/>
                <w:sz w:val="21"/>
                <w:szCs w:val="21"/>
                <w:lang w:val="en-US" w:eastAsia="zh-CN" w:bidi="ar"/>
              </w:rPr>
              <w:t>10</w:t>
            </w:r>
            <w:r>
              <w:rPr>
                <w:rFonts w:hint="eastAsia" w:ascii="宋体" w:hAnsi="宋体" w:eastAsia="宋体" w:cs="宋体"/>
                <w:color w:val="auto"/>
                <w:kern w:val="0"/>
                <w:sz w:val="21"/>
                <w:szCs w:val="21"/>
                <w:lang w:val="en-US" w:eastAsia="zh-CN" w:bidi="ar"/>
              </w:rPr>
              <w:t>分。方案内容中每缺一项扣</w:t>
            </w:r>
            <w:r>
              <w:rPr>
                <w:rFonts w:hint="eastAsia"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分，提供的内容不详细完整，</w:t>
            </w:r>
            <w:r>
              <w:rPr>
                <w:rFonts w:hint="eastAsia" w:ascii="宋体" w:hAnsi="宋体" w:eastAsia="宋体" w:cs="Times New Roman"/>
                <w:color w:val="auto"/>
                <w:spacing w:val="-12"/>
                <w:sz w:val="21"/>
                <w:szCs w:val="21"/>
                <w:highlight w:val="none"/>
              </w:rPr>
              <w:t>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宋体"/>
                <w:color w:val="auto"/>
                <w:kern w:val="0"/>
                <w:sz w:val="21"/>
                <w:szCs w:val="21"/>
                <w:lang w:val="en-US" w:eastAsia="zh-CN" w:bidi="ar"/>
              </w:rPr>
              <w:t>或不合理的每处扣</w:t>
            </w:r>
            <w:r>
              <w:rPr>
                <w:rFonts w:hint="eastAsia" w:cs="宋体"/>
                <w:color w:val="auto"/>
                <w:kern w:val="0"/>
                <w:sz w:val="21"/>
                <w:szCs w:val="21"/>
                <w:lang w:val="en-US" w:eastAsia="zh-CN" w:bidi="ar"/>
              </w:rPr>
              <w:t>3</w:t>
            </w:r>
            <w:r>
              <w:rPr>
                <w:rFonts w:hint="eastAsia" w:ascii="宋体" w:hAnsi="宋体" w:eastAsia="宋体" w:cs="宋体"/>
                <w:color w:val="auto"/>
                <w:kern w:val="0"/>
                <w:sz w:val="21"/>
                <w:szCs w:val="21"/>
                <w:lang w:val="en-US" w:eastAsia="zh-CN" w:bidi="ar"/>
              </w:rPr>
              <w:t>分，扣完为止。未提供环境保护措施的不得分。</w:t>
            </w:r>
            <w:r>
              <w:rPr>
                <w:rFonts w:hint="eastAsia" w:ascii="宋体" w:hAnsi="宋体" w:eastAsia="宋体" w:cs="宋体"/>
                <w:color w:val="auto"/>
                <w:kern w:val="0"/>
                <w:sz w:val="21"/>
                <w:szCs w:val="21"/>
                <w:lang w:val="en-US" w:eastAsia="zh-CN" w:bidi="ar"/>
              </w:rPr>
              <w:br w:type="textWrapping"/>
            </w:r>
            <w:r>
              <w:rPr>
                <w:rFonts w:hint="eastAsia" w:ascii="宋体" w:hAnsi="宋体" w:eastAsia="宋体" w:cs="宋体"/>
                <w:color w:val="auto"/>
                <w:kern w:val="0"/>
                <w:sz w:val="21"/>
                <w:szCs w:val="21"/>
                <w:lang w:val="en-US" w:eastAsia="zh-CN" w:bidi="ar"/>
              </w:rPr>
              <w:t>【</w:t>
            </w:r>
            <w:r>
              <w:rPr>
                <w:rFonts w:hint="eastAsia" w:ascii="宋体" w:hAnsi="宋体" w:eastAsia="宋体" w:cs="Times New Roman"/>
                <w:color w:val="auto"/>
                <w:spacing w:val="-12"/>
                <w:sz w:val="21"/>
                <w:szCs w:val="21"/>
                <w:highlight w:val="none"/>
              </w:rPr>
              <w:t>注：“不</w:t>
            </w:r>
            <w:r>
              <w:rPr>
                <w:rFonts w:hint="eastAsia" w:ascii="宋体" w:hAnsi="宋体" w:eastAsia="宋体" w:cs="Times New Roman"/>
                <w:color w:val="auto"/>
                <w:spacing w:val="-12"/>
                <w:sz w:val="21"/>
                <w:szCs w:val="21"/>
                <w:highlight w:val="none"/>
                <w:lang w:val="en-US" w:eastAsia="zh-CN"/>
              </w:rPr>
              <w:t>符合要求</w:t>
            </w:r>
            <w:r>
              <w:rPr>
                <w:rFonts w:hint="eastAsia" w:ascii="宋体" w:hAnsi="宋体" w:eastAsia="宋体" w:cs="Times New Roman"/>
                <w:color w:val="auto"/>
                <w:spacing w:val="-12"/>
                <w:sz w:val="21"/>
                <w:szCs w:val="21"/>
                <w:highlight w:val="none"/>
              </w:rPr>
              <w:t>、不合理”是指：非专门针对本项目或不适用项目的情形、内容不完整或缺少关键节点、内容前后矛盾、涉及的规范及标准错误、不可能实现的情形等任意一种情形。</w:t>
            </w:r>
            <w:r>
              <w:rPr>
                <w:rFonts w:hint="eastAsia" w:ascii="宋体" w:hAnsi="宋体" w:eastAsia="宋体" w:cs="Times New Roman"/>
                <w:color w:val="auto"/>
                <w:spacing w:val="-12"/>
                <w:sz w:val="21"/>
                <w:szCs w:val="21"/>
                <w:highlight w:val="none"/>
                <w:lang w:eastAsia="zh-CN"/>
              </w:rPr>
              <w:t>】</w:t>
            </w:r>
          </w:p>
        </w:tc>
      </w:tr>
      <w:tr w14:paraId="1FBF00B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jc w:val="center"/>
        </w:trPr>
        <w:tc>
          <w:tcPr>
            <w:tcW w:w="622" w:type="dxa"/>
            <w:vMerge w:val="restart"/>
            <w:tcBorders>
              <w:tl2br w:val="nil"/>
              <w:tr2bl w:val="nil"/>
            </w:tcBorders>
            <w:noWrap w:val="0"/>
            <w:vAlign w:val="center"/>
          </w:tcPr>
          <w:p w14:paraId="6D527437">
            <w:pPr>
              <w:spacing w:line="3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119" w:type="dxa"/>
            <w:vMerge w:val="restart"/>
            <w:tcBorders>
              <w:tl2br w:val="nil"/>
              <w:tr2bl w:val="nil"/>
            </w:tcBorders>
            <w:noWrap w:val="0"/>
            <w:vAlign w:val="center"/>
          </w:tcPr>
          <w:p w14:paraId="6FF5FEF3">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 xml:space="preserve"> </w:t>
            </w:r>
          </w:p>
          <w:p w14:paraId="71770807">
            <w:pPr>
              <w:spacing w:line="300" w:lineRule="exact"/>
              <w:jc w:val="center"/>
              <w:rPr>
                <w:rFonts w:hint="eastAsia" w:ascii="宋体" w:hAnsi="宋体" w:eastAsia="宋体" w:cs="宋体"/>
                <w:b/>
                <w:bCs/>
                <w:color w:val="auto"/>
                <w:kern w:val="1"/>
                <w:highlight w:val="none"/>
              </w:rPr>
            </w:pP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100</w:t>
            </w:r>
            <w:r>
              <w:rPr>
                <w:rFonts w:hint="eastAsia" w:ascii="宋体" w:hAnsi="宋体" w:eastAsia="宋体" w:cs="宋体"/>
                <w:color w:val="auto"/>
                <w:szCs w:val="21"/>
                <w:highlight w:val="none"/>
              </w:rPr>
              <w:t>分</w:t>
            </w:r>
          </w:p>
        </w:tc>
        <w:tc>
          <w:tcPr>
            <w:tcW w:w="1626" w:type="dxa"/>
            <w:tcBorders>
              <w:tl2br w:val="nil"/>
              <w:tr2bl w:val="nil"/>
            </w:tcBorders>
            <w:noWrap w:val="0"/>
            <w:vAlign w:val="center"/>
          </w:tcPr>
          <w:p w14:paraId="757CA5B8">
            <w:pPr>
              <w:keepNext w:val="0"/>
              <w:keepLines w:val="0"/>
              <w:pageBreakBefore w:val="0"/>
              <w:kinsoku/>
              <w:wordWrap/>
              <w:overflowPunct/>
              <w:topLinePunct w:val="0"/>
              <w:bidi w:val="0"/>
              <w:spacing w:line="360" w:lineRule="auto"/>
              <w:jc w:val="center"/>
              <w:textAlignment w:val="auto"/>
              <w:rPr>
                <w:rFonts w:hint="eastAsia" w:ascii="宋体" w:hAnsi="宋体" w:eastAsia="宋体" w:cs="宋体"/>
                <w:b/>
                <w:bCs/>
                <w:color w:val="auto"/>
                <w:kern w:val="1"/>
                <w:highlight w:val="none"/>
              </w:rPr>
            </w:pPr>
            <w:r>
              <w:rPr>
                <w:rFonts w:hint="eastAsia" w:ascii="宋体" w:hAnsi="宋体" w:eastAsia="宋体" w:cs="宋体"/>
                <w:b/>
                <w:bCs/>
                <w:color w:val="auto"/>
                <w:kern w:val="1"/>
                <w:highlight w:val="none"/>
              </w:rPr>
              <w:t>类似业绩</w:t>
            </w:r>
          </w:p>
        </w:tc>
        <w:tc>
          <w:tcPr>
            <w:tcW w:w="690" w:type="dxa"/>
            <w:tcBorders>
              <w:tl2br w:val="nil"/>
              <w:tr2bl w:val="nil"/>
            </w:tcBorders>
            <w:noWrap w:val="0"/>
            <w:vAlign w:val="center"/>
          </w:tcPr>
          <w:p w14:paraId="1D7D258B">
            <w:pPr>
              <w:keepNext w:val="0"/>
              <w:keepLines w:val="0"/>
              <w:pageBreakBefore w:val="0"/>
              <w:kinsoku/>
              <w:wordWrap/>
              <w:overflowPunct/>
              <w:topLinePunct w:val="0"/>
              <w:bidi w:val="0"/>
              <w:spacing w:line="360" w:lineRule="auto"/>
              <w:jc w:val="center"/>
              <w:textAlignment w:val="auto"/>
              <w:rPr>
                <w:rFonts w:hint="eastAsia" w:ascii="宋体" w:hAnsi="宋体" w:cs="宋体"/>
                <w:color w:val="auto"/>
                <w:kern w:val="1"/>
                <w:highlight w:val="none"/>
                <w:lang w:val="en-US" w:eastAsia="zh-CN"/>
              </w:rPr>
            </w:pPr>
            <w:r>
              <w:rPr>
                <w:rFonts w:hint="eastAsia" w:ascii="宋体" w:hAnsi="宋体" w:cs="宋体"/>
                <w:color w:val="auto"/>
                <w:kern w:val="1"/>
                <w:highlight w:val="none"/>
                <w:lang w:val="en-US" w:eastAsia="zh-CN"/>
              </w:rPr>
              <w:t>75</w:t>
            </w:r>
            <w:r>
              <w:rPr>
                <w:rFonts w:hint="eastAsia" w:ascii="宋体" w:hAnsi="宋体" w:eastAsia="宋体" w:cs="宋体"/>
                <w:color w:val="auto"/>
                <w:kern w:val="1"/>
                <w:highlight w:val="none"/>
              </w:rPr>
              <w:t>分</w:t>
            </w:r>
          </w:p>
        </w:tc>
        <w:tc>
          <w:tcPr>
            <w:tcW w:w="5538" w:type="dxa"/>
            <w:tcBorders>
              <w:tl2br w:val="nil"/>
              <w:tr2bl w:val="nil"/>
            </w:tcBorders>
            <w:noWrap w:val="0"/>
            <w:vAlign w:val="center"/>
          </w:tcPr>
          <w:p w14:paraId="09955FB9">
            <w:pPr>
              <w:keepNext w:val="0"/>
              <w:keepLines w:val="0"/>
              <w:pageBreakBefore w:val="0"/>
              <w:kinsoku/>
              <w:wordWrap/>
              <w:overflowPunct/>
              <w:topLinePunct w:val="0"/>
              <w:bidi w:val="0"/>
              <w:snapToGrid/>
              <w:spacing w:line="240" w:lineRule="auto"/>
              <w:jc w:val="left"/>
              <w:textAlignment w:val="auto"/>
              <w:rPr>
                <w:rFonts w:hint="eastAsia" w:ascii="宋体" w:hAnsi="宋体" w:eastAsia="宋体" w:cs="Times New Roman"/>
                <w:color w:val="auto"/>
                <w:spacing w:val="-12"/>
                <w:sz w:val="21"/>
                <w:szCs w:val="21"/>
                <w:highlight w:val="none"/>
                <w:lang w:val="en-US" w:eastAsia="zh-CN"/>
              </w:rPr>
            </w:pPr>
            <w:r>
              <w:rPr>
                <w:rFonts w:hint="eastAsia" w:ascii="宋体" w:hAnsi="宋体" w:eastAsia="宋体" w:cs="Times New Roman"/>
                <w:color w:val="auto"/>
                <w:spacing w:val="-12"/>
                <w:sz w:val="21"/>
                <w:szCs w:val="21"/>
                <w:highlight w:val="none"/>
                <w:lang w:val="en-US" w:eastAsia="zh-CN"/>
              </w:rPr>
              <w:t>供应商近三年（合同签订时间为准）完成过类似业绩，每个业绩计</w:t>
            </w:r>
            <w:r>
              <w:rPr>
                <w:rFonts w:hint="eastAsia" w:ascii="宋体" w:hAnsi="宋体" w:cs="Times New Roman"/>
                <w:color w:val="auto"/>
                <w:spacing w:val="-12"/>
                <w:sz w:val="21"/>
                <w:szCs w:val="21"/>
                <w:highlight w:val="none"/>
                <w:lang w:val="en-US" w:eastAsia="zh-CN"/>
              </w:rPr>
              <w:t>25</w:t>
            </w:r>
            <w:r>
              <w:rPr>
                <w:rFonts w:hint="eastAsia" w:ascii="宋体" w:hAnsi="宋体" w:eastAsia="宋体" w:cs="Times New Roman"/>
                <w:color w:val="auto"/>
                <w:spacing w:val="-12"/>
                <w:sz w:val="21"/>
                <w:szCs w:val="21"/>
                <w:highlight w:val="none"/>
                <w:lang w:val="en-US" w:eastAsia="zh-CN"/>
              </w:rPr>
              <w:t>分，最多计</w:t>
            </w:r>
            <w:r>
              <w:rPr>
                <w:rFonts w:hint="eastAsia" w:ascii="宋体" w:hAnsi="宋体" w:cs="Times New Roman"/>
                <w:color w:val="auto"/>
                <w:spacing w:val="-12"/>
                <w:sz w:val="21"/>
                <w:szCs w:val="21"/>
                <w:highlight w:val="none"/>
                <w:lang w:val="en-US" w:eastAsia="zh-CN"/>
              </w:rPr>
              <w:t>75</w:t>
            </w:r>
            <w:r>
              <w:rPr>
                <w:rFonts w:hint="eastAsia" w:ascii="宋体" w:hAnsi="宋体" w:eastAsia="宋体" w:cs="Times New Roman"/>
                <w:color w:val="auto"/>
                <w:spacing w:val="-12"/>
                <w:sz w:val="21"/>
                <w:szCs w:val="21"/>
                <w:highlight w:val="none"/>
                <w:lang w:val="en-US" w:eastAsia="zh-CN"/>
              </w:rPr>
              <w:t>分。</w:t>
            </w:r>
          </w:p>
          <w:p w14:paraId="2E18ADC9">
            <w:pPr>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color w:val="auto"/>
                <w:highlight w:val="none"/>
                <w:lang w:eastAsia="zh-CN"/>
              </w:rPr>
            </w:pPr>
            <w:r>
              <w:rPr>
                <w:rFonts w:hint="eastAsia" w:ascii="宋体" w:hAnsi="宋体" w:eastAsia="宋体" w:cs="Times New Roman"/>
                <w:color w:val="auto"/>
                <w:spacing w:val="0"/>
                <w:sz w:val="21"/>
                <w:szCs w:val="21"/>
                <w:highlight w:val="none"/>
                <w:lang w:val="en-US" w:eastAsia="zh-CN"/>
              </w:rPr>
              <w:t>注：提供类似业绩施工合同及中标通知书（成交通知书）复印件并加盖投标单位公章，否则不计分。</w:t>
            </w:r>
          </w:p>
        </w:tc>
      </w:tr>
      <w:tr w14:paraId="2A6D54D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875" w:hRule="atLeast"/>
          <w:jc w:val="center"/>
        </w:trPr>
        <w:tc>
          <w:tcPr>
            <w:tcW w:w="622" w:type="dxa"/>
            <w:vMerge w:val="continue"/>
            <w:tcBorders>
              <w:tl2br w:val="nil"/>
              <w:tr2bl w:val="nil"/>
            </w:tcBorders>
            <w:noWrap w:val="0"/>
            <w:vAlign w:val="center"/>
          </w:tcPr>
          <w:p w14:paraId="4C13C391">
            <w:pPr>
              <w:spacing w:line="300" w:lineRule="exact"/>
              <w:jc w:val="center"/>
              <w:rPr>
                <w:rFonts w:hint="eastAsia" w:ascii="宋体" w:hAnsi="宋体" w:eastAsia="宋体" w:cs="宋体"/>
                <w:color w:val="auto"/>
                <w:sz w:val="18"/>
                <w:szCs w:val="18"/>
                <w:highlight w:val="none"/>
              </w:rPr>
            </w:pPr>
          </w:p>
        </w:tc>
        <w:tc>
          <w:tcPr>
            <w:tcW w:w="1119" w:type="dxa"/>
            <w:vMerge w:val="continue"/>
            <w:tcBorders>
              <w:tl2br w:val="nil"/>
              <w:tr2bl w:val="nil"/>
            </w:tcBorders>
            <w:noWrap w:val="0"/>
            <w:vAlign w:val="center"/>
          </w:tcPr>
          <w:p w14:paraId="062FAF95">
            <w:pPr>
              <w:spacing w:line="300" w:lineRule="exact"/>
              <w:jc w:val="center"/>
              <w:rPr>
                <w:rFonts w:hint="eastAsia" w:ascii="宋体" w:hAnsi="宋体" w:eastAsia="宋体" w:cs="宋体"/>
                <w:b/>
                <w:bCs/>
                <w:color w:val="auto"/>
                <w:kern w:val="1"/>
                <w:highlight w:val="none"/>
              </w:rPr>
            </w:pPr>
          </w:p>
        </w:tc>
        <w:tc>
          <w:tcPr>
            <w:tcW w:w="1626" w:type="dxa"/>
            <w:tcBorders>
              <w:tl2br w:val="nil"/>
              <w:tr2bl w:val="nil"/>
            </w:tcBorders>
            <w:noWrap w:val="0"/>
            <w:vAlign w:val="center"/>
          </w:tcPr>
          <w:p w14:paraId="458F2F15">
            <w:pPr>
              <w:keepNext w:val="0"/>
              <w:keepLines w:val="0"/>
              <w:pageBreakBefore w:val="0"/>
              <w:kinsoku/>
              <w:wordWrap/>
              <w:overflowPunct/>
              <w:topLinePunct w:val="0"/>
              <w:bidi w:val="0"/>
              <w:spacing w:line="360" w:lineRule="auto"/>
              <w:jc w:val="center"/>
              <w:textAlignment w:val="auto"/>
              <w:rPr>
                <w:rFonts w:hint="eastAsia" w:ascii="宋体" w:hAnsi="宋体" w:eastAsia="宋体" w:cs="宋体"/>
                <w:b/>
                <w:bCs/>
                <w:color w:val="auto"/>
                <w:kern w:val="1"/>
                <w:highlight w:val="none"/>
                <w:lang w:val="en-US" w:eastAsia="zh-CN"/>
              </w:rPr>
            </w:pPr>
            <w:r>
              <w:rPr>
                <w:rFonts w:hint="eastAsia" w:ascii="宋体" w:hAnsi="宋体" w:eastAsia="宋体" w:cs="宋体"/>
                <w:b/>
                <w:bCs w:val="0"/>
                <w:color w:val="auto"/>
                <w:kern w:val="2"/>
                <w:sz w:val="21"/>
                <w:szCs w:val="24"/>
                <w:highlight w:val="none"/>
                <w:lang w:val="en-US" w:eastAsia="zh-CN" w:bidi="ar"/>
              </w:rPr>
              <w:t>不</w:t>
            </w:r>
            <w:r>
              <w:rPr>
                <w:rFonts w:hint="eastAsia" w:ascii="宋体" w:hAnsi="宋体" w:eastAsia="宋体" w:cs="宋体"/>
                <w:b/>
                <w:bCs w:val="0"/>
                <w:color w:val="auto"/>
                <w:kern w:val="2"/>
                <w:sz w:val="21"/>
                <w:szCs w:val="21"/>
                <w:lang w:val="en-US" w:eastAsia="zh-CN" w:bidi="ar"/>
              </w:rPr>
              <w:t>良行为记录情况</w:t>
            </w:r>
          </w:p>
        </w:tc>
        <w:tc>
          <w:tcPr>
            <w:tcW w:w="690" w:type="dxa"/>
            <w:tcBorders>
              <w:tl2br w:val="nil"/>
              <w:tr2bl w:val="nil"/>
            </w:tcBorders>
            <w:noWrap w:val="0"/>
            <w:vAlign w:val="center"/>
          </w:tcPr>
          <w:p w14:paraId="19E67EB9">
            <w:pPr>
              <w:keepNext w:val="0"/>
              <w:keepLines w:val="0"/>
              <w:pageBreakBefore w:val="0"/>
              <w:kinsoku/>
              <w:wordWrap/>
              <w:overflowPunct/>
              <w:topLinePunct w:val="0"/>
              <w:bidi w:val="0"/>
              <w:spacing w:line="360" w:lineRule="auto"/>
              <w:jc w:val="center"/>
              <w:textAlignment w:val="auto"/>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1"/>
                <w:lang w:val="en-US" w:eastAsia="zh-CN" w:bidi="ar"/>
              </w:rPr>
              <w:t>25</w:t>
            </w:r>
            <w:r>
              <w:rPr>
                <w:rFonts w:hint="eastAsia" w:ascii="宋体" w:hAnsi="宋体" w:eastAsia="宋体" w:cs="宋体"/>
                <w:color w:val="auto"/>
                <w:kern w:val="2"/>
                <w:sz w:val="21"/>
                <w:szCs w:val="21"/>
                <w:lang w:val="en-US" w:eastAsia="zh-CN" w:bidi="ar"/>
              </w:rPr>
              <w:t>分</w:t>
            </w:r>
          </w:p>
        </w:tc>
        <w:tc>
          <w:tcPr>
            <w:tcW w:w="5538" w:type="dxa"/>
            <w:tcBorders>
              <w:tl2br w:val="nil"/>
              <w:tr2bl w:val="nil"/>
            </w:tcBorders>
            <w:noWrap w:val="0"/>
            <w:vAlign w:val="center"/>
          </w:tcPr>
          <w:p w14:paraId="078878D9">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宋体" w:hAnsi="宋体" w:eastAsia="宋体" w:cs="宋体"/>
                <w:bCs/>
                <w:color w:val="auto"/>
                <w:szCs w:val="21"/>
                <w:highlight w:val="none"/>
                <w:lang w:val="en-US"/>
              </w:rPr>
            </w:pPr>
            <w:r>
              <w:rPr>
                <w:rFonts w:hint="eastAsia" w:ascii="宋体" w:hAnsi="宋体" w:eastAsia="宋体" w:cs="宋体"/>
                <w:bCs/>
                <w:color w:val="auto"/>
                <w:kern w:val="2"/>
                <w:sz w:val="21"/>
                <w:szCs w:val="21"/>
                <w:highlight w:val="none"/>
                <w:lang w:val="en-US" w:eastAsia="zh-CN" w:bidi="ar"/>
              </w:rPr>
              <w:t>投标人应在响应文件中如实反映其单位的不良行为记录，投标单位均无不良行为记录的计</w:t>
            </w:r>
            <w:r>
              <w:rPr>
                <w:rFonts w:hint="eastAsia" w:ascii="宋体" w:hAnsi="宋体" w:cs="宋体"/>
                <w:bCs/>
                <w:color w:val="auto"/>
                <w:kern w:val="2"/>
                <w:sz w:val="21"/>
                <w:szCs w:val="21"/>
                <w:highlight w:val="none"/>
                <w:lang w:val="en-US" w:eastAsia="zh-CN" w:bidi="ar"/>
              </w:rPr>
              <w:t>25</w:t>
            </w:r>
            <w:r>
              <w:rPr>
                <w:rFonts w:hint="eastAsia" w:ascii="宋体" w:hAnsi="宋体" w:eastAsia="宋体" w:cs="宋体"/>
                <w:bCs/>
                <w:color w:val="auto"/>
                <w:kern w:val="2"/>
                <w:sz w:val="21"/>
                <w:szCs w:val="21"/>
                <w:highlight w:val="none"/>
                <w:lang w:val="en-US" w:eastAsia="zh-CN" w:bidi="ar"/>
              </w:rPr>
              <w:t>分。</w:t>
            </w:r>
          </w:p>
          <w:p w14:paraId="70F3A939">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both"/>
              <w:textAlignment w:val="auto"/>
              <w:rPr>
                <w:rFonts w:hint="eastAsia" w:ascii="宋体" w:hAnsi="宋体" w:eastAsia="宋体" w:cs="宋体"/>
                <w:bCs/>
                <w:color w:val="auto"/>
                <w:szCs w:val="21"/>
                <w:highlight w:val="none"/>
                <w:lang w:val="en-US"/>
              </w:rPr>
            </w:pPr>
            <w:r>
              <w:rPr>
                <w:rFonts w:hint="eastAsia" w:ascii="宋体" w:hAnsi="宋体" w:eastAsia="宋体" w:cs="宋体"/>
                <w:bCs/>
                <w:color w:val="auto"/>
                <w:kern w:val="2"/>
                <w:sz w:val="21"/>
                <w:szCs w:val="21"/>
                <w:highlight w:val="none"/>
                <w:lang w:val="en-US" w:eastAsia="zh-CN" w:bidi="ar"/>
              </w:rPr>
              <w:t>投标单位每发生一次一般不良行为记录扣</w:t>
            </w:r>
            <w:r>
              <w:rPr>
                <w:rFonts w:hint="eastAsia" w:ascii="宋体" w:hAnsi="宋体" w:cs="宋体"/>
                <w:bCs/>
                <w:color w:val="auto"/>
                <w:kern w:val="2"/>
                <w:sz w:val="21"/>
                <w:szCs w:val="21"/>
                <w:highlight w:val="none"/>
                <w:lang w:val="en-US" w:eastAsia="zh-CN" w:bidi="ar"/>
              </w:rPr>
              <w:t>10</w:t>
            </w:r>
            <w:r>
              <w:rPr>
                <w:rFonts w:hint="eastAsia" w:ascii="宋体" w:hAnsi="宋体" w:eastAsia="宋体" w:cs="宋体"/>
                <w:bCs/>
                <w:color w:val="auto"/>
                <w:kern w:val="2"/>
                <w:sz w:val="21"/>
                <w:szCs w:val="21"/>
                <w:highlight w:val="none"/>
                <w:lang w:val="en-US" w:eastAsia="zh-CN" w:bidi="ar"/>
              </w:rPr>
              <w:t>分，每发生一次严重不良行为记录扣</w:t>
            </w:r>
            <w:r>
              <w:rPr>
                <w:rFonts w:hint="eastAsia" w:ascii="宋体" w:hAnsi="宋体" w:cs="宋体"/>
                <w:bCs/>
                <w:color w:val="auto"/>
                <w:kern w:val="2"/>
                <w:sz w:val="21"/>
                <w:szCs w:val="21"/>
                <w:highlight w:val="none"/>
                <w:lang w:val="en-US" w:eastAsia="zh-CN" w:bidi="ar"/>
              </w:rPr>
              <w:t>15</w:t>
            </w:r>
            <w:r>
              <w:rPr>
                <w:rFonts w:hint="eastAsia" w:ascii="宋体" w:hAnsi="宋体" w:eastAsia="宋体" w:cs="宋体"/>
                <w:bCs/>
                <w:color w:val="auto"/>
                <w:kern w:val="2"/>
                <w:sz w:val="21"/>
                <w:szCs w:val="21"/>
                <w:highlight w:val="none"/>
                <w:lang w:val="en-US" w:eastAsia="zh-CN" w:bidi="ar"/>
              </w:rPr>
              <w:t>分。</w:t>
            </w:r>
          </w:p>
          <w:p w14:paraId="1BB47B67">
            <w:pPr>
              <w:keepNext w:val="0"/>
              <w:keepLines w:val="0"/>
              <w:pageBreakBefore w:val="0"/>
              <w:kinsoku/>
              <w:wordWrap/>
              <w:overflowPunct/>
              <w:topLinePunct w:val="0"/>
              <w:bidi w:val="0"/>
              <w:snapToGrid/>
              <w:spacing w:line="240" w:lineRule="auto"/>
              <w:jc w:val="left"/>
              <w:textAlignment w:val="auto"/>
              <w:rPr>
                <w:rFonts w:hint="eastAsia" w:ascii="宋体" w:hAnsi="宋体" w:eastAsia="宋体" w:cs="Times New Roman"/>
                <w:color w:val="auto"/>
                <w:spacing w:val="-12"/>
                <w:sz w:val="21"/>
                <w:szCs w:val="21"/>
                <w:highlight w:val="none"/>
              </w:rPr>
            </w:pPr>
            <w:r>
              <w:rPr>
                <w:rFonts w:hint="eastAsia" w:ascii="宋体" w:hAnsi="宋体" w:eastAsia="宋体" w:cs="宋体"/>
                <w:bCs/>
                <w:color w:val="auto"/>
                <w:kern w:val="2"/>
                <w:sz w:val="21"/>
                <w:szCs w:val="21"/>
                <w:highlight w:val="none"/>
                <w:lang w:val="en-US" w:eastAsia="zh-CN" w:bidi="ar"/>
              </w:rPr>
              <w:t>(注：无不良行为记录的供应商，提供湖南省建筑市场监管公共服务平台截图及无不良行为记录承诺，否则不予计分)</w:t>
            </w:r>
          </w:p>
        </w:tc>
      </w:tr>
      <w:tr w14:paraId="633C847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614" w:hRule="atLeast"/>
          <w:jc w:val="center"/>
        </w:trPr>
        <w:tc>
          <w:tcPr>
            <w:tcW w:w="622" w:type="dxa"/>
            <w:tcBorders>
              <w:tl2br w:val="nil"/>
              <w:tr2bl w:val="nil"/>
            </w:tcBorders>
            <w:noWrap w:val="0"/>
            <w:vAlign w:val="center"/>
          </w:tcPr>
          <w:p w14:paraId="22257B3E">
            <w:pPr>
              <w:spacing w:line="30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119" w:type="dxa"/>
            <w:tcBorders>
              <w:tl2br w:val="nil"/>
              <w:tr2bl w:val="nil"/>
            </w:tcBorders>
            <w:noWrap w:val="0"/>
            <w:vAlign w:val="center"/>
          </w:tcPr>
          <w:p w14:paraId="224A7A52">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磋商报价</w:t>
            </w:r>
          </w:p>
          <w:p w14:paraId="438642D4">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100 </w:t>
            </w:r>
            <w:r>
              <w:rPr>
                <w:rFonts w:hint="eastAsia" w:ascii="宋体" w:hAnsi="宋体" w:eastAsia="宋体" w:cs="宋体"/>
                <w:color w:val="auto"/>
                <w:szCs w:val="21"/>
                <w:highlight w:val="none"/>
              </w:rPr>
              <w:t>分</w:t>
            </w:r>
          </w:p>
        </w:tc>
        <w:tc>
          <w:tcPr>
            <w:tcW w:w="7854" w:type="dxa"/>
            <w:gridSpan w:val="3"/>
            <w:tcBorders>
              <w:tl2br w:val="nil"/>
              <w:tr2bl w:val="nil"/>
            </w:tcBorders>
            <w:noWrap w:val="0"/>
            <w:vAlign w:val="center"/>
          </w:tcPr>
          <w:p w14:paraId="492FA2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满足磋商文件要求且</w:t>
            </w:r>
            <w:r>
              <w:rPr>
                <w:rFonts w:hint="eastAsia" w:ascii="宋体" w:hAnsi="宋体" w:eastAsia="宋体" w:cs="宋体"/>
                <w:color w:val="auto"/>
                <w:highlight w:val="none"/>
                <w:lang w:eastAsia="zh-CN"/>
              </w:rPr>
              <w:t>最后报价</w:t>
            </w:r>
            <w:r>
              <w:rPr>
                <w:rFonts w:hint="eastAsia" w:ascii="宋体" w:hAnsi="宋体" w:cs="宋体"/>
                <w:snapToGrid w:val="0"/>
                <w:color w:val="auto"/>
                <w:spacing w:val="-2"/>
                <w:kern w:val="0"/>
                <w:szCs w:val="21"/>
              </w:rPr>
              <w:t>【调整后】</w:t>
            </w:r>
            <w:r>
              <w:rPr>
                <w:rFonts w:hint="eastAsia" w:ascii="宋体" w:hAnsi="宋体" w:eastAsia="宋体" w:cs="宋体"/>
                <w:color w:val="auto"/>
                <w:highlight w:val="none"/>
              </w:rPr>
              <w:t>最低的</w:t>
            </w:r>
            <w:r>
              <w:rPr>
                <w:rFonts w:hint="eastAsia" w:ascii="宋体" w:hAnsi="宋体" w:cs="Times New Roman"/>
                <w:color w:val="auto"/>
                <w:spacing w:val="-12"/>
                <w:sz w:val="21"/>
                <w:szCs w:val="21"/>
                <w:highlight w:val="none"/>
                <w:lang w:val="en-US" w:eastAsia="zh-CN"/>
              </w:rPr>
              <w:t>供应商</w:t>
            </w:r>
            <w:r>
              <w:rPr>
                <w:rFonts w:hint="eastAsia" w:ascii="宋体" w:hAnsi="宋体" w:eastAsia="宋体" w:cs="宋体"/>
                <w:color w:val="auto"/>
                <w:highlight w:val="none"/>
              </w:rPr>
              <w:t>的价格为磋商基准价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其价格分为满分</w:t>
            </w:r>
            <w:r>
              <w:rPr>
                <w:rFonts w:hint="eastAsia" w:ascii="宋体" w:hAnsi="宋体" w:cs="宋体"/>
                <w:color w:val="auto"/>
                <w:highlight w:val="none"/>
                <w:u w:val="single"/>
                <w:lang w:val="en-US" w:eastAsia="zh-CN"/>
              </w:rPr>
              <w:t xml:space="preserve">100 </w:t>
            </w:r>
            <w:r>
              <w:rPr>
                <w:rFonts w:hint="eastAsia" w:ascii="宋体" w:hAnsi="宋体" w:eastAsia="宋体" w:cs="宋体"/>
                <w:color w:val="auto"/>
                <w:highlight w:val="none"/>
              </w:rPr>
              <w:t>分。其他</w:t>
            </w:r>
            <w:r>
              <w:rPr>
                <w:rFonts w:hint="eastAsia" w:ascii="宋体" w:hAnsi="宋体" w:cs="Times New Roman"/>
                <w:color w:val="auto"/>
                <w:spacing w:val="-12"/>
                <w:sz w:val="21"/>
                <w:szCs w:val="21"/>
                <w:highlight w:val="none"/>
                <w:lang w:val="en-US" w:eastAsia="zh-CN"/>
              </w:rPr>
              <w:t>供应商</w:t>
            </w:r>
            <w:r>
              <w:rPr>
                <w:rFonts w:hint="eastAsia" w:ascii="宋体" w:hAnsi="宋体" w:eastAsia="宋体" w:cs="宋体"/>
                <w:color w:val="auto"/>
                <w:highlight w:val="none"/>
              </w:rPr>
              <w:t>的价格分统一按照下列公式计算：</w:t>
            </w:r>
          </w:p>
          <w:p w14:paraId="7F81C6CE">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磋商报价得分=（磋商基准价/</w:t>
            </w:r>
            <w:r>
              <w:rPr>
                <w:rFonts w:hint="eastAsia" w:ascii="宋体" w:hAnsi="宋体" w:eastAsia="宋体" w:cs="宋体"/>
                <w:color w:val="auto"/>
                <w:highlight w:val="none"/>
                <w:lang w:eastAsia="zh-CN"/>
              </w:rPr>
              <w:t>最后报价</w:t>
            </w:r>
            <w:r>
              <w:rPr>
                <w:rFonts w:hint="eastAsia" w:ascii="宋体" w:hAnsi="宋体" w:cs="宋体"/>
                <w:snapToGrid w:val="0"/>
                <w:color w:val="auto"/>
                <w:spacing w:val="-2"/>
                <w:kern w:val="0"/>
                <w:szCs w:val="21"/>
              </w:rPr>
              <w:t>【调整后】</w:t>
            </w:r>
            <w:r>
              <w:rPr>
                <w:rFonts w:hint="eastAsia" w:ascii="宋体" w:hAnsi="宋体" w:eastAsia="宋体" w:cs="宋体"/>
                <w:color w:val="auto"/>
                <w:highlight w:val="none"/>
              </w:rPr>
              <w:t>）×</w:t>
            </w:r>
            <w:r>
              <w:rPr>
                <w:rFonts w:hint="eastAsia" w:ascii="宋体" w:hAnsi="宋体" w:eastAsia="宋体" w:cs="宋体"/>
                <w:color w:val="auto"/>
                <w:highlight w:val="none"/>
                <w:u w:val="single"/>
                <w:lang w:val="en-US" w:eastAsia="zh-CN"/>
              </w:rPr>
              <w:t xml:space="preserve"> </w:t>
            </w:r>
            <w:r>
              <w:rPr>
                <w:rFonts w:hint="eastAsia" w:ascii="宋体" w:hAnsi="宋体" w:cs="宋体"/>
                <w:color w:val="auto"/>
                <w:highlight w:val="none"/>
                <w:u w:val="single"/>
                <w:lang w:val="en-US" w:eastAsia="zh-CN"/>
              </w:rPr>
              <w:t xml:space="preserve">100 </w:t>
            </w:r>
            <w:r>
              <w:rPr>
                <w:rFonts w:hint="eastAsia" w:ascii="宋体" w:hAnsi="宋体" w:eastAsia="宋体" w:cs="宋体"/>
                <w:color w:val="auto"/>
                <w:highlight w:val="none"/>
                <w:lang w:val="en-US" w:eastAsia="zh-CN"/>
              </w:rPr>
              <w:t xml:space="preserve"> </w:t>
            </w:r>
          </w:p>
          <w:p w14:paraId="4981EFD4">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项目评审过程中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不得去掉</w:t>
            </w:r>
            <w:r>
              <w:rPr>
                <w:rFonts w:hint="eastAsia" w:ascii="宋体" w:hAnsi="宋体" w:eastAsia="宋体" w:cs="宋体"/>
                <w:color w:val="auto"/>
                <w:highlight w:val="none"/>
                <w:lang w:eastAsia="zh-CN"/>
              </w:rPr>
              <w:t>最后报价</w:t>
            </w:r>
            <w:r>
              <w:rPr>
                <w:rFonts w:hint="eastAsia" w:ascii="宋体" w:hAnsi="宋体" w:eastAsia="宋体" w:cs="宋体"/>
                <w:color w:val="auto"/>
                <w:highlight w:val="none"/>
              </w:rPr>
              <w:t>中的最高报价和最低报价。</w:t>
            </w:r>
          </w:p>
          <w:p w14:paraId="4FE48E3D">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、根据《关于推动解决政府采购异常低价问题的通知》（财库〔2026〕2号）政府采购评审中出现下列情形之一的，评审委员会应当启动异常低价投标（响应）审查程序： </w:t>
            </w:r>
          </w:p>
          <w:p w14:paraId="6146013B">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.1投标（响应）报价低于全部通过符合性审查供应商投标（响应）报价平均值50%的，即投标（响应）报价&lt;全部通过符合性审查供应商投标（响应）报价平均值×50%； </w:t>
            </w:r>
          </w:p>
          <w:p w14:paraId="101BD2B4">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.2投标（响应）报价低于通过符合性审查的次低报价供应商投标（响应）报价50%的，即投标（响应）报价&lt;通过符合性审查的次低报价供应商投标（响应）报价×50%； </w:t>
            </w:r>
          </w:p>
          <w:p w14:paraId="64EB6908">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.3投标（响应）报价低于采购项目最高限价45%的，即投标（响应）报价&lt;采购项目最高限价×45%； </w:t>
            </w:r>
          </w:p>
          <w:p w14:paraId="7F422C6E">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.4评审委员会基于专业判断，认为供应商报价过低，有可能影响产品质量或者不能诚信履约的其他情形。</w:t>
            </w:r>
          </w:p>
          <w:p w14:paraId="1FC51E63">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委员会启动异常低价投标（响应）审查后，属于前述第2.1项至第2.4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2.3项情形，供应商已随投标（响应）文件一并提交相关书面说明及必要的证明材料的，在评审现场可不再重复提交。 </w:t>
            </w:r>
          </w:p>
          <w:p w14:paraId="3C5102D8">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hAnsi="宋体" w:eastAsia="宋体" w:cs="宋体"/>
                <w:bCs/>
                <w:color w:val="auto"/>
                <w:szCs w:val="21"/>
                <w:highlight w:val="none"/>
              </w:rPr>
              <w:t>。</w:t>
            </w:r>
          </w:p>
          <w:p w14:paraId="1C347403">
            <w:pPr>
              <w:keepNext w:val="0"/>
              <w:keepLines w:val="0"/>
              <w:pageBreakBefore w:val="0"/>
              <w:widowControl w:val="0"/>
              <w:kinsoku/>
              <w:wordWrap/>
              <w:overflowPunct/>
              <w:topLinePunct w:val="0"/>
              <w:autoSpaceDE/>
              <w:autoSpaceDN/>
              <w:bidi w:val="0"/>
              <w:adjustRightInd/>
              <w:snapToGrid/>
              <w:spacing w:line="240" w:lineRule="auto"/>
              <w:ind w:firstLine="42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价格评审优惠：详见第二章</w:t>
            </w:r>
            <w:r>
              <w:rPr>
                <w:rFonts w:hint="eastAsia" w:ascii="宋体" w:hAnsi="宋体" w:eastAsia="宋体" w:cs="宋体"/>
                <w:color w:val="auto"/>
                <w:highlight w:val="none"/>
                <w:lang w:eastAsia="zh-CN"/>
              </w:rPr>
              <w:t>第一节</w:t>
            </w:r>
            <w:r>
              <w:rPr>
                <w:rFonts w:hint="eastAsia" w:ascii="宋体" w:hAnsi="宋体" w:eastAsia="宋体" w:cs="宋体"/>
                <w:color w:val="auto"/>
                <w:highlight w:val="none"/>
              </w:rPr>
              <w:t>磋商须知前附表。</w:t>
            </w:r>
          </w:p>
        </w:tc>
      </w:tr>
    </w:tbl>
    <w:p w14:paraId="73830998">
      <w:pPr>
        <w:keepNext w:val="0"/>
        <w:keepLines w:val="0"/>
        <w:pageBreakBefore w:val="0"/>
        <w:widowControl w:val="0"/>
        <w:kinsoku/>
        <w:wordWrap/>
        <w:overflowPunct/>
        <w:topLinePunct w:val="0"/>
        <w:autoSpaceDE/>
        <w:autoSpaceDN/>
        <w:bidi w:val="0"/>
        <w:adjustRightInd w:val="0"/>
        <w:snapToGrid w:val="0"/>
        <w:spacing w:before="158" w:beforeLines="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3E7BBFEE">
      <w:pPr>
        <w:keepNext w:val="0"/>
        <w:keepLines w:val="0"/>
        <w:pageBreakBefore w:val="0"/>
        <w:widowControl w:val="0"/>
        <w:kinsoku/>
        <w:wordWrap/>
        <w:overflowPunct/>
        <w:topLinePunct w:val="0"/>
        <w:autoSpaceDE/>
        <w:autoSpaceDN/>
        <w:bidi w:val="0"/>
        <w:adjustRightInd w:val="0"/>
        <w:snapToGrid w:val="0"/>
        <w:spacing w:before="158" w:beforeLines="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①以上所有证明资料</w:t>
      </w:r>
      <w:r>
        <w:rPr>
          <w:rFonts w:hint="eastAsia" w:ascii="宋体" w:hAnsi="宋体" w:eastAsia="宋体" w:cs="宋体"/>
          <w:color w:val="auto"/>
          <w:szCs w:val="21"/>
          <w:highlight w:val="none"/>
          <w:lang w:eastAsia="zh-CN"/>
        </w:rPr>
        <w:t>在</w:t>
      </w:r>
      <w:r>
        <w:rPr>
          <w:rFonts w:hint="eastAsia" w:ascii="宋体" w:hAnsi="宋体" w:eastAsia="宋体" w:cs="宋体"/>
          <w:color w:val="auto"/>
          <w:szCs w:val="21"/>
          <w:highlight w:val="none"/>
        </w:rPr>
        <w:t>响应文件中需附相应</w:t>
      </w:r>
      <w:r>
        <w:rPr>
          <w:rFonts w:hint="eastAsia" w:ascii="宋体" w:hAnsi="宋体" w:eastAsia="宋体" w:cs="宋体"/>
          <w:color w:val="auto"/>
          <w:szCs w:val="21"/>
          <w:highlight w:val="none"/>
          <w:lang w:eastAsia="zh-CN"/>
        </w:rPr>
        <w:t>的复印件，否则不计分</w:t>
      </w:r>
      <w:r>
        <w:rPr>
          <w:rFonts w:hint="eastAsia" w:ascii="宋体" w:hAnsi="宋体" w:eastAsia="宋体" w:cs="宋体"/>
          <w:color w:val="auto"/>
          <w:szCs w:val="21"/>
          <w:highlight w:val="none"/>
        </w:rPr>
        <w:t>。</w:t>
      </w:r>
    </w:p>
    <w:p w14:paraId="4CC8AD99">
      <w:pPr>
        <w:keepNext w:val="0"/>
        <w:keepLines w:val="0"/>
        <w:pageBreakBefore w:val="0"/>
        <w:widowControl w:val="0"/>
        <w:kinsoku/>
        <w:wordWrap/>
        <w:overflowPunct/>
        <w:topLinePunct w:val="0"/>
        <w:autoSpaceDE/>
        <w:autoSpaceDN/>
        <w:bidi w:val="0"/>
        <w:adjustRightInd w:val="0"/>
        <w:snapToGrid w:val="0"/>
        <w:spacing w:before="156" w:beforeLines="50"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②报价得分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商务得分为客观分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磋商小组成员不得分别打分。</w:t>
      </w:r>
    </w:p>
    <w:p w14:paraId="5D7021A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根据所有磋商小组成员有效打分的算术平均值</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计算出供应商的技术得分。</w:t>
      </w:r>
    </w:p>
    <w:p w14:paraId="2450237F">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供应商的综合得分＝报价得分+商务得分+技术得分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总分100分。</w:t>
      </w:r>
    </w:p>
    <w:p w14:paraId="3EAFB9B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③计算过程中</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算术平均值保留2位小数（百分比亦取2位小数）</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第三位小数四舍五入。</w:t>
      </w:r>
    </w:p>
    <w:p w14:paraId="059D92F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④磋商小组应当根据综合评分情况</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按照评审得分由高到低顺序推荐3名以上成交候选供应商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并编写评审报告。评审总得分相同的</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依次按照</w:t>
      </w:r>
      <w:r>
        <w:rPr>
          <w:rFonts w:hint="eastAsia" w:ascii="宋体" w:hAnsi="宋体" w:eastAsia="宋体" w:cs="宋体"/>
          <w:b w:val="0"/>
          <w:bCs w:val="0"/>
          <w:color w:val="auto"/>
          <w:sz w:val="21"/>
          <w:szCs w:val="21"/>
          <w:highlight w:val="none"/>
          <w:lang w:eastAsia="zh-CN"/>
        </w:rPr>
        <w:t>最后报价</w:t>
      </w:r>
      <w:r>
        <w:rPr>
          <w:rFonts w:hint="eastAsia" w:ascii="宋体" w:hAnsi="宋体" w:eastAsia="宋体" w:cs="宋体"/>
          <w:b w:val="0"/>
          <w:bCs w:val="0"/>
          <w:color w:val="auto"/>
          <w:sz w:val="21"/>
          <w:szCs w:val="21"/>
          <w:highlight w:val="none"/>
        </w:rPr>
        <w:t>得分、技术得分由高到低的顺序排序。评审总得分且</w:t>
      </w:r>
      <w:r>
        <w:rPr>
          <w:rFonts w:hint="eastAsia" w:ascii="宋体" w:hAnsi="宋体" w:eastAsia="宋体" w:cs="宋体"/>
          <w:b w:val="0"/>
          <w:bCs w:val="0"/>
          <w:color w:val="auto"/>
          <w:sz w:val="21"/>
          <w:szCs w:val="21"/>
          <w:highlight w:val="none"/>
          <w:lang w:eastAsia="zh-CN"/>
        </w:rPr>
        <w:t>最后报价</w:t>
      </w:r>
      <w:r>
        <w:rPr>
          <w:rFonts w:hint="eastAsia" w:ascii="宋体" w:hAnsi="宋体" w:eastAsia="宋体" w:cs="宋体"/>
          <w:b w:val="0"/>
          <w:bCs w:val="0"/>
          <w:color w:val="auto"/>
          <w:sz w:val="21"/>
          <w:szCs w:val="21"/>
          <w:highlight w:val="none"/>
        </w:rPr>
        <w:t>得分相同且技术得分均相同的</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由采购人随机抽取确定排序。</w:t>
      </w:r>
    </w:p>
    <w:p w14:paraId="1CE2EA9E">
      <w:pPr>
        <w:keepNext/>
        <w:jc w:val="center"/>
        <w:outlineLvl w:val="0"/>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第</w:t>
      </w:r>
      <w:r>
        <w:rPr>
          <w:rFonts w:hint="eastAsia" w:ascii="宋体" w:hAnsi="宋体" w:cs="宋体"/>
          <w:b/>
          <w:bCs/>
          <w:color w:val="auto"/>
          <w:sz w:val="32"/>
          <w:szCs w:val="32"/>
          <w:highlight w:val="none"/>
          <w:lang w:val="en-US" w:eastAsia="zh-CN"/>
        </w:rPr>
        <w:t>三</w:t>
      </w:r>
      <w:r>
        <w:rPr>
          <w:rFonts w:hint="eastAsia" w:ascii="宋体" w:hAnsi="宋体" w:eastAsia="宋体" w:cs="宋体"/>
          <w:b/>
          <w:bCs/>
          <w:color w:val="auto"/>
          <w:sz w:val="32"/>
          <w:szCs w:val="32"/>
          <w:highlight w:val="none"/>
        </w:rPr>
        <w:t>章 采购需求</w:t>
      </w:r>
      <w:bookmarkEnd w:id="46"/>
    </w:p>
    <w:p w14:paraId="198B7F3A">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highlight w:val="none"/>
        </w:rPr>
      </w:pPr>
      <w:bookmarkStart w:id="164" w:name="_Toc18757"/>
      <w:r>
        <w:rPr>
          <w:rFonts w:hint="eastAsia" w:ascii="宋体" w:hAnsi="宋体" w:eastAsia="宋体" w:cs="宋体"/>
          <w:b/>
          <w:bCs/>
          <w:color w:val="auto"/>
          <w:sz w:val="28"/>
          <w:szCs w:val="28"/>
          <w:highlight w:val="none"/>
        </w:rPr>
        <w:t>第一节 采购清单一览表</w:t>
      </w:r>
      <w:bookmarkEnd w:id="164"/>
    </w:p>
    <w:tbl>
      <w:tblPr>
        <w:tblStyle w:val="45"/>
        <w:tblW w:w="983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1400"/>
        <w:gridCol w:w="1465"/>
        <w:gridCol w:w="681"/>
        <w:gridCol w:w="1811"/>
        <w:gridCol w:w="3081"/>
        <w:gridCol w:w="792"/>
      </w:tblGrid>
      <w:tr w14:paraId="66E4C6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3" w:hRule="atLeast"/>
          <w:jc w:val="center"/>
        </w:trPr>
        <w:tc>
          <w:tcPr>
            <w:tcW w:w="606" w:type="dxa"/>
            <w:noWrap w:val="0"/>
            <w:vAlign w:val="center"/>
          </w:tcPr>
          <w:p w14:paraId="3FD459D8">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包号 </w:t>
            </w:r>
          </w:p>
        </w:tc>
        <w:tc>
          <w:tcPr>
            <w:tcW w:w="1400" w:type="dxa"/>
            <w:noWrap w:val="0"/>
            <w:vAlign w:val="center"/>
          </w:tcPr>
          <w:p w14:paraId="0CE622B8">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标的名称</w:t>
            </w:r>
          </w:p>
        </w:tc>
        <w:tc>
          <w:tcPr>
            <w:tcW w:w="1465" w:type="dxa"/>
            <w:tcBorders>
              <w:left w:val="single" w:color="auto" w:sz="4" w:space="0"/>
            </w:tcBorders>
            <w:noWrap w:val="0"/>
            <w:vAlign w:val="center"/>
          </w:tcPr>
          <w:p w14:paraId="61775906">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简要技术要求</w:t>
            </w:r>
          </w:p>
        </w:tc>
        <w:tc>
          <w:tcPr>
            <w:tcW w:w="681" w:type="dxa"/>
            <w:tcBorders>
              <w:left w:val="single" w:color="auto" w:sz="4" w:space="0"/>
            </w:tcBorders>
            <w:noWrap w:val="0"/>
            <w:vAlign w:val="center"/>
          </w:tcPr>
          <w:p w14:paraId="0D9FBF66">
            <w:pPr>
              <w:adjustRightInd w:val="0"/>
              <w:snapToGrid w:val="0"/>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数量</w:t>
            </w:r>
          </w:p>
        </w:tc>
        <w:tc>
          <w:tcPr>
            <w:tcW w:w="1811" w:type="dxa"/>
            <w:noWrap w:val="0"/>
            <w:vAlign w:val="center"/>
          </w:tcPr>
          <w:p w14:paraId="1297F429">
            <w:pPr>
              <w:adjustRightInd w:val="0"/>
              <w:snapToGrid w:val="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标的预算</w:t>
            </w:r>
            <w:r>
              <w:rPr>
                <w:rFonts w:hint="eastAsia" w:ascii="宋体" w:hAnsi="宋体" w:eastAsia="宋体" w:cs="宋体"/>
                <w:color w:val="auto"/>
                <w:szCs w:val="21"/>
                <w:highlight w:val="none"/>
                <w:lang w:eastAsia="zh-CN"/>
              </w:rPr>
              <w:t>（元）</w:t>
            </w:r>
          </w:p>
        </w:tc>
        <w:tc>
          <w:tcPr>
            <w:tcW w:w="3081" w:type="dxa"/>
            <w:noWrap w:val="0"/>
            <w:vAlign w:val="center"/>
          </w:tcPr>
          <w:p w14:paraId="279C9380">
            <w:pPr>
              <w:adjustRightInd w:val="0"/>
              <w:snapToGrid w:val="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最高限价</w:t>
            </w:r>
            <w:r>
              <w:rPr>
                <w:rFonts w:hint="eastAsia" w:ascii="宋体" w:hAnsi="宋体" w:cs="宋体"/>
                <w:color w:val="auto"/>
                <w:szCs w:val="21"/>
                <w:highlight w:val="none"/>
                <w:lang w:val="en-US" w:eastAsia="zh-CN"/>
              </w:rPr>
              <w:t>（元）</w:t>
            </w:r>
          </w:p>
        </w:tc>
        <w:tc>
          <w:tcPr>
            <w:tcW w:w="792" w:type="dxa"/>
            <w:noWrap w:val="0"/>
            <w:vAlign w:val="center"/>
          </w:tcPr>
          <w:p w14:paraId="153C8375">
            <w:pPr>
              <w:adjustRightInd w:val="0"/>
              <w:snapToGrid w:val="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备注</w:t>
            </w:r>
          </w:p>
        </w:tc>
      </w:tr>
      <w:tr w14:paraId="4A2E0D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42" w:hRule="atLeast"/>
          <w:jc w:val="center"/>
        </w:trPr>
        <w:tc>
          <w:tcPr>
            <w:tcW w:w="606" w:type="dxa"/>
            <w:noWrap w:val="0"/>
            <w:vAlign w:val="center"/>
          </w:tcPr>
          <w:p w14:paraId="43AEB184">
            <w:pPr>
              <w:adjustRightInd w:val="0"/>
              <w:snapToGrid w:val="0"/>
              <w:spacing w:before="156" w:beforeLines="50"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400" w:type="dxa"/>
            <w:noWrap w:val="0"/>
            <w:vAlign w:val="center"/>
          </w:tcPr>
          <w:p w14:paraId="5DE2CF50">
            <w:pPr>
              <w:adjustRightInd w:val="0"/>
              <w:snapToGrid w:val="0"/>
              <w:spacing w:before="156" w:beforeLines="50" w:line="240" w:lineRule="auto"/>
              <w:jc w:val="center"/>
              <w:rPr>
                <w:rFonts w:hint="eastAsia" w:ascii="宋体" w:hAnsi="宋体" w:eastAsia="宋体" w:cs="宋体"/>
                <w:color w:val="auto"/>
                <w:szCs w:val="21"/>
                <w:highlight w:val="none"/>
                <w:u w:val="none"/>
              </w:rPr>
            </w:pPr>
            <w:r>
              <w:rPr>
                <w:rFonts w:hint="eastAsia" w:ascii="宋体" w:hAnsi="宋体" w:cs="宋体"/>
                <w:color w:val="auto"/>
                <w:szCs w:val="21"/>
                <w:highlight w:val="none"/>
                <w:u w:val="none"/>
                <w:lang w:eastAsia="zh-CN"/>
              </w:rPr>
              <w:t>郴州市农科所桥口科研基地房屋修缮维护（含公租房及业务用房）</w:t>
            </w:r>
          </w:p>
        </w:tc>
        <w:tc>
          <w:tcPr>
            <w:tcW w:w="1465" w:type="dxa"/>
            <w:tcBorders>
              <w:left w:val="single" w:color="auto" w:sz="4" w:space="0"/>
            </w:tcBorders>
            <w:noWrap w:val="0"/>
            <w:vAlign w:val="center"/>
          </w:tcPr>
          <w:p w14:paraId="5DE7B3BA">
            <w:pPr>
              <w:adjustRightInd w:val="0"/>
              <w:snapToGrid w:val="0"/>
              <w:spacing w:before="156" w:beforeLines="50" w:line="24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u w:val="none"/>
                <w:lang w:eastAsia="zh-CN"/>
              </w:rPr>
              <w:t>详见磋商文件采购需求</w:t>
            </w:r>
          </w:p>
        </w:tc>
        <w:tc>
          <w:tcPr>
            <w:tcW w:w="681" w:type="dxa"/>
            <w:tcBorders>
              <w:left w:val="single" w:color="auto" w:sz="4" w:space="0"/>
            </w:tcBorders>
            <w:noWrap w:val="0"/>
            <w:vAlign w:val="center"/>
          </w:tcPr>
          <w:p w14:paraId="52D74962">
            <w:pPr>
              <w:adjustRightInd w:val="0"/>
              <w:snapToGrid w:val="0"/>
              <w:spacing w:before="156" w:beforeLines="50"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c>
          <w:tcPr>
            <w:tcW w:w="1811" w:type="dxa"/>
            <w:noWrap w:val="0"/>
            <w:vAlign w:val="center"/>
          </w:tcPr>
          <w:p w14:paraId="58A9BF94">
            <w:pPr>
              <w:adjustRightInd w:val="0"/>
              <w:snapToGrid w:val="0"/>
              <w:spacing w:before="156" w:beforeLines="50" w:line="240" w:lineRule="auto"/>
              <w:jc w:val="center"/>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3959360.39</w:t>
            </w:r>
          </w:p>
        </w:tc>
        <w:tc>
          <w:tcPr>
            <w:tcW w:w="3081" w:type="dxa"/>
            <w:noWrap w:val="0"/>
            <w:vAlign w:val="center"/>
          </w:tcPr>
          <w:p w14:paraId="42C34735">
            <w:pPr>
              <w:adjustRightInd w:val="0"/>
              <w:snapToGrid w:val="0"/>
              <w:spacing w:before="156" w:beforeLines="50" w:line="240" w:lineRule="auto"/>
              <w:jc w:val="center"/>
              <w:rPr>
                <w:rFonts w:hint="eastAsia" w:ascii="宋体" w:hAnsi="宋体" w:eastAsia="宋体" w:cs="宋体"/>
                <w:color w:val="auto"/>
                <w:sz w:val="21"/>
                <w:szCs w:val="21"/>
                <w:highlight w:val="none"/>
                <w:u w:val="none"/>
                <w:lang w:val="en-US" w:eastAsia="zh-CN"/>
              </w:rPr>
            </w:pPr>
            <w:r>
              <w:rPr>
                <w:rFonts w:hint="eastAsia" w:ascii="宋体" w:hAnsi="宋体" w:cs="宋体"/>
                <w:color w:val="auto"/>
                <w:sz w:val="21"/>
                <w:szCs w:val="21"/>
                <w:highlight w:val="none"/>
                <w:u w:val="none"/>
                <w:lang w:val="en-US" w:eastAsia="zh-CN"/>
              </w:rPr>
              <w:t>总价：</w:t>
            </w:r>
            <w:r>
              <w:rPr>
                <w:rFonts w:hint="eastAsia" w:ascii="宋体" w:hAnsi="宋体" w:eastAsia="宋体" w:cs="宋体"/>
                <w:color w:val="auto"/>
                <w:sz w:val="21"/>
                <w:szCs w:val="21"/>
                <w:highlight w:val="none"/>
                <w:u w:val="none"/>
                <w:lang w:val="en-US" w:eastAsia="zh-CN"/>
              </w:rPr>
              <w:t>3959360.39</w:t>
            </w:r>
          </w:p>
          <w:p w14:paraId="795319F2">
            <w:pPr>
              <w:adjustRightInd w:val="0"/>
              <w:snapToGrid w:val="0"/>
              <w:spacing w:before="156" w:beforeLines="50" w:line="240" w:lineRule="auto"/>
              <w:jc w:val="center"/>
              <w:rPr>
                <w:rFonts w:hint="default" w:ascii="宋体" w:hAnsi="宋体" w:eastAsia="宋体" w:cs="宋体"/>
                <w:b w:val="0"/>
                <w:bCs w:val="0"/>
                <w:color w:val="auto"/>
                <w:sz w:val="21"/>
                <w:szCs w:val="21"/>
                <w:highlight w:val="none"/>
                <w:u w:val="none"/>
                <w:lang w:val="en-US" w:eastAsia="zh-CN"/>
              </w:rPr>
            </w:pPr>
            <w:r>
              <w:rPr>
                <w:rFonts w:hint="eastAsia" w:ascii="宋体" w:hAnsi="宋体" w:cs="宋体"/>
                <w:color w:val="auto"/>
                <w:sz w:val="21"/>
                <w:szCs w:val="21"/>
                <w:highlight w:val="none"/>
                <w:u w:val="none"/>
                <w:lang w:val="en-US" w:eastAsia="zh-CN"/>
              </w:rPr>
              <w:t>（</w:t>
            </w:r>
            <w:r>
              <w:rPr>
                <w:rFonts w:hint="eastAsia" w:ascii="宋体" w:hAnsi="宋体" w:eastAsia="宋体" w:cs="宋体"/>
                <w:color w:val="auto"/>
                <w:szCs w:val="21"/>
                <w:highlight w:val="none"/>
                <w:lang w:val="en-US" w:eastAsia="zh-CN"/>
              </w:rPr>
              <w:t>其中业务用房修缮维护工程部分最高限价904203.42元，公租房修缮维护工程部分最高限价3055156.97元</w:t>
            </w:r>
            <w:r>
              <w:rPr>
                <w:rFonts w:hint="eastAsia" w:ascii="宋体" w:hAnsi="宋体" w:cs="宋体"/>
                <w:color w:val="auto"/>
                <w:sz w:val="21"/>
                <w:szCs w:val="21"/>
                <w:highlight w:val="none"/>
                <w:u w:val="none"/>
                <w:lang w:val="en-US" w:eastAsia="zh-CN"/>
              </w:rPr>
              <w:t>）</w:t>
            </w:r>
          </w:p>
        </w:tc>
        <w:tc>
          <w:tcPr>
            <w:tcW w:w="792" w:type="dxa"/>
            <w:noWrap w:val="0"/>
            <w:vAlign w:val="center"/>
          </w:tcPr>
          <w:p w14:paraId="5DD9B55F">
            <w:pPr>
              <w:adjustRightInd w:val="0"/>
              <w:snapToGrid w:val="0"/>
              <w:spacing w:before="156" w:beforeLines="50" w:line="240" w:lineRule="auto"/>
              <w:jc w:val="center"/>
              <w:rPr>
                <w:rFonts w:hint="eastAsia" w:ascii="宋体" w:hAnsi="宋体" w:eastAsia="宋体" w:cs="宋体"/>
                <w:color w:val="auto"/>
                <w:szCs w:val="21"/>
                <w:highlight w:val="none"/>
                <w:lang w:eastAsia="zh-CN"/>
              </w:rPr>
            </w:pPr>
          </w:p>
        </w:tc>
      </w:tr>
    </w:tbl>
    <w:p w14:paraId="61213528">
      <w:pPr>
        <w:adjustRightInd w:val="0"/>
        <w:snapToGrid w:val="0"/>
        <w:spacing w:before="156" w:beforeLines="50" w:line="360" w:lineRule="auto"/>
        <w:rPr>
          <w:rFonts w:hint="eastAsia" w:ascii="宋体" w:hAnsi="宋体" w:eastAsia="宋体" w:cs="宋体"/>
          <w:color w:val="auto"/>
          <w:szCs w:val="21"/>
          <w:highlight w:val="none"/>
        </w:rPr>
      </w:pPr>
    </w:p>
    <w:p w14:paraId="700BA433">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“包”为最小合同单位。每“包”内容应细化到具体的标的。</w:t>
      </w:r>
    </w:p>
    <w:p w14:paraId="33A403B6">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主要技术参数或规格：</w:t>
      </w:r>
      <w:r>
        <w:rPr>
          <w:rFonts w:hint="eastAsia" w:ascii="宋体" w:hAnsi="宋体" w:eastAsia="宋体" w:cs="宋体"/>
          <w:color w:val="auto"/>
          <w:kern w:val="0"/>
          <w:szCs w:val="21"/>
          <w:highlight w:val="none"/>
        </w:rPr>
        <w:t>详见“技术要求”中的具体技术参数。</w:t>
      </w:r>
    </w:p>
    <w:p w14:paraId="6BBE9054">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w:t>
      </w:r>
      <w:r>
        <w:rPr>
          <w:rFonts w:hint="eastAsia" w:ascii="宋体" w:hAnsi="宋体" w:eastAsia="宋体" w:cs="宋体"/>
          <w:bCs/>
          <w:color w:val="auto"/>
          <w:kern w:val="0"/>
          <w:szCs w:val="21"/>
          <w:highlight w:val="none"/>
        </w:rPr>
        <w:t>供应商应</w:t>
      </w:r>
      <w:r>
        <w:rPr>
          <w:rFonts w:hint="eastAsia" w:ascii="宋体" w:hAnsi="宋体" w:eastAsia="宋体" w:cs="宋体"/>
          <w:color w:val="auto"/>
          <w:kern w:val="0"/>
          <w:szCs w:val="21"/>
          <w:highlight w:val="none"/>
        </w:rPr>
        <w:t>在响应文件“分项报价明细表”中按</w:t>
      </w:r>
      <w:r>
        <w:rPr>
          <w:rFonts w:hint="eastAsia" w:ascii="宋体" w:hAnsi="宋体" w:eastAsia="宋体" w:cs="宋体"/>
          <w:color w:val="auto"/>
          <w:szCs w:val="21"/>
          <w:highlight w:val="none"/>
        </w:rPr>
        <w:t>标的名称</w:t>
      </w:r>
      <w:r>
        <w:rPr>
          <w:rFonts w:hint="eastAsia" w:ascii="宋体" w:hAnsi="宋体" w:eastAsia="宋体" w:cs="宋体"/>
          <w:color w:val="auto"/>
          <w:kern w:val="0"/>
          <w:szCs w:val="21"/>
          <w:highlight w:val="none"/>
        </w:rPr>
        <w:t>顺序逐项填写</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且每个标的均需按</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文件规定报价。如有缺项、漏项</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其</w:t>
      </w:r>
      <w:r>
        <w:rPr>
          <w:rFonts w:hint="eastAsia" w:ascii="宋体" w:hAnsi="宋体" w:eastAsia="宋体" w:cs="宋体"/>
          <w:b/>
          <w:color w:val="auto"/>
          <w:kern w:val="0"/>
          <w:szCs w:val="21"/>
          <w:highlight w:val="none"/>
        </w:rPr>
        <w:t>响应无效</w:t>
      </w:r>
      <w:r>
        <w:rPr>
          <w:rFonts w:hint="eastAsia" w:ascii="宋体" w:hAnsi="宋体" w:eastAsia="宋体" w:cs="宋体"/>
          <w:color w:val="auto"/>
          <w:kern w:val="0"/>
          <w:szCs w:val="21"/>
          <w:highlight w:val="none"/>
        </w:rPr>
        <w:t>。</w:t>
      </w:r>
    </w:p>
    <w:p w14:paraId="350C0C85">
      <w:pPr>
        <w:adjustRightInd w:val="0"/>
        <w:snapToGrid w:val="0"/>
        <w:spacing w:before="156" w:beforeLines="50" w:line="360" w:lineRule="auto"/>
        <w:ind w:firstLine="420" w:firstLineChars="200"/>
        <w:rPr>
          <w:rFonts w:hint="eastAsia" w:ascii="宋体" w:hAnsi="宋体" w:eastAsia="宋体" w:cs="宋体"/>
          <w:color w:val="auto"/>
          <w:kern w:val="0"/>
          <w:szCs w:val="21"/>
          <w:highlight w:val="none"/>
        </w:rPr>
        <w:sectPr>
          <w:headerReference r:id="rId5" w:type="default"/>
          <w:footerReference r:id="rId6" w:type="default"/>
          <w:pgSz w:w="11906" w:h="16838"/>
          <w:pgMar w:top="1440" w:right="1576" w:bottom="1440" w:left="1576" w:header="851" w:footer="992" w:gutter="0"/>
          <w:pgBorders>
            <w:top w:val="none" w:sz="0" w:space="0"/>
            <w:left w:val="none" w:sz="0" w:space="0"/>
            <w:bottom w:val="none" w:sz="0" w:space="0"/>
            <w:right w:val="none" w:sz="0" w:space="0"/>
          </w:pgBorders>
          <w:cols w:space="720" w:num="1"/>
          <w:docGrid w:type="lines" w:linePitch="312" w:charSpace="0"/>
        </w:sectPr>
      </w:pPr>
    </w:p>
    <w:p w14:paraId="6C34E530">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highlight w:val="none"/>
          <w:lang w:eastAsia="zh-CN"/>
        </w:rPr>
      </w:pPr>
      <w:bookmarkStart w:id="165" w:name="_Toc29848"/>
      <w:r>
        <w:rPr>
          <w:rFonts w:hint="eastAsia" w:ascii="宋体" w:hAnsi="宋体" w:eastAsia="宋体" w:cs="宋体"/>
          <w:b/>
          <w:bCs/>
          <w:color w:val="auto"/>
          <w:sz w:val="28"/>
          <w:szCs w:val="28"/>
          <w:highlight w:val="none"/>
        </w:rPr>
        <w:t xml:space="preserve">第二节 </w:t>
      </w:r>
      <w:r>
        <w:rPr>
          <w:rFonts w:hint="eastAsia" w:ascii="宋体" w:hAnsi="宋体" w:cs="宋体"/>
          <w:b/>
          <w:bCs/>
          <w:color w:val="auto"/>
          <w:sz w:val="28"/>
          <w:szCs w:val="28"/>
          <w:highlight w:val="none"/>
          <w:lang w:val="en-US" w:eastAsia="zh-CN"/>
        </w:rPr>
        <w:t>商务</w:t>
      </w:r>
      <w:r>
        <w:rPr>
          <w:rFonts w:hint="eastAsia" w:ascii="宋体" w:hAnsi="宋体" w:eastAsia="宋体" w:cs="宋体"/>
          <w:b/>
          <w:bCs/>
          <w:color w:val="auto"/>
          <w:sz w:val="28"/>
          <w:szCs w:val="28"/>
          <w:highlight w:val="none"/>
        </w:rPr>
        <w:t>技术要求</w:t>
      </w:r>
      <w:bookmarkEnd w:id="165"/>
    </w:p>
    <w:p w14:paraId="1EA68A17">
      <w:pPr>
        <w:spacing w:line="360" w:lineRule="auto"/>
        <w:rPr>
          <w:rFonts w:hint="eastAsia" w:ascii="宋体" w:hAnsi="宋体" w:eastAsia="宋体" w:cs="宋体"/>
          <w:b/>
          <w:bCs/>
          <w:color w:val="auto"/>
          <w:kern w:val="0"/>
          <w:sz w:val="21"/>
          <w:szCs w:val="21"/>
        </w:rPr>
      </w:pPr>
      <w:r>
        <w:rPr>
          <w:rFonts w:hint="eastAsia" w:ascii="宋体" w:hAnsi="宋体" w:eastAsia="宋体" w:cs="宋体"/>
          <w:b/>
          <w:bCs/>
          <w:color w:val="auto"/>
          <w:sz w:val="21"/>
          <w:szCs w:val="21"/>
        </w:rPr>
        <w:t>一、项目信息</w:t>
      </w:r>
    </w:p>
    <w:p w14:paraId="6E520614">
      <w:pPr>
        <w:spacing w:line="360" w:lineRule="auto"/>
        <w:ind w:firstLine="420" w:firstLineChars="200"/>
        <w:rPr>
          <w:rFonts w:hint="eastAsia" w:ascii="宋体" w:hAnsi="宋体" w:eastAsia="宋体" w:cs="宋体"/>
          <w:color w:val="auto"/>
          <w:kern w:val="0"/>
          <w:sz w:val="21"/>
          <w:szCs w:val="21"/>
          <w:u w:val="single"/>
        </w:rPr>
      </w:pPr>
      <w:r>
        <w:rPr>
          <w:rFonts w:hint="eastAsia" w:ascii="宋体" w:hAnsi="宋体" w:eastAsia="宋体" w:cs="宋体"/>
          <w:color w:val="auto"/>
          <w:kern w:val="0"/>
          <w:sz w:val="21"/>
          <w:szCs w:val="21"/>
        </w:rPr>
        <w:t>1、项目名称：</w:t>
      </w:r>
      <w:r>
        <w:rPr>
          <w:rFonts w:hint="eastAsia" w:ascii="宋体" w:hAnsi="宋体" w:cs="宋体"/>
          <w:color w:val="auto"/>
          <w:sz w:val="21"/>
          <w:szCs w:val="21"/>
          <w:u w:val="single"/>
          <w:lang w:eastAsia="zh-CN"/>
        </w:rPr>
        <w:t>郴州市农科所桥口科研基地房屋修缮维护（含公租房及业务用房）</w:t>
      </w:r>
      <w:r>
        <w:rPr>
          <w:rFonts w:hint="eastAsia" w:ascii="宋体" w:hAnsi="宋体" w:eastAsia="宋体" w:cs="宋体"/>
          <w:color w:val="auto"/>
          <w:kern w:val="0"/>
          <w:sz w:val="21"/>
          <w:szCs w:val="21"/>
          <w:u w:val="single"/>
        </w:rPr>
        <w:t>；</w:t>
      </w:r>
    </w:p>
    <w:p w14:paraId="40888465">
      <w:pPr>
        <w:spacing w:line="360" w:lineRule="auto"/>
        <w:ind w:firstLine="420" w:firstLineChars="200"/>
        <w:rPr>
          <w:rFonts w:hint="eastAsia" w:ascii="宋体" w:hAnsi="宋体" w:eastAsia="宋体" w:cs="宋体"/>
          <w:color w:val="auto"/>
          <w:kern w:val="0"/>
          <w:sz w:val="21"/>
          <w:szCs w:val="21"/>
          <w:highlight w:val="red"/>
        </w:rPr>
      </w:pPr>
      <w:r>
        <w:rPr>
          <w:rFonts w:hint="eastAsia" w:ascii="宋体" w:hAnsi="宋体" w:eastAsia="宋体" w:cs="宋体"/>
          <w:color w:val="auto"/>
          <w:kern w:val="0"/>
          <w:sz w:val="21"/>
          <w:szCs w:val="21"/>
          <w:highlight w:val="none"/>
        </w:rPr>
        <w:t>2、包号：</w:t>
      </w:r>
      <w:r>
        <w:rPr>
          <w:rFonts w:hint="eastAsia" w:ascii="宋体" w:hAnsi="宋体" w:eastAsia="宋体" w:cs="宋体"/>
          <w:color w:val="auto"/>
          <w:kern w:val="0"/>
          <w:sz w:val="21"/>
          <w:szCs w:val="21"/>
          <w:highlight w:val="none"/>
          <w:u w:val="single"/>
        </w:rPr>
        <w:t xml:space="preserve">   1  </w:t>
      </w:r>
      <w:r>
        <w:rPr>
          <w:rFonts w:hint="eastAsia" w:ascii="宋体" w:hAnsi="宋体" w:eastAsia="宋体" w:cs="宋体"/>
          <w:color w:val="auto"/>
          <w:kern w:val="0"/>
          <w:sz w:val="21"/>
          <w:szCs w:val="21"/>
          <w:highlight w:val="none"/>
        </w:rPr>
        <w:t>； 包名称</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bidi="ar"/>
        </w:rPr>
        <w:t>标的名称</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w:t>
      </w:r>
      <w:r>
        <w:rPr>
          <w:rFonts w:hint="eastAsia" w:ascii="宋体" w:hAnsi="宋体" w:cs="宋体"/>
          <w:color w:val="auto"/>
          <w:sz w:val="21"/>
          <w:szCs w:val="21"/>
          <w:highlight w:val="none"/>
          <w:u w:val="single"/>
          <w:lang w:eastAsia="zh-CN"/>
        </w:rPr>
        <w:t>郴州市农科所桥口科研基地房屋修缮维护（含公租房及业务用房）</w:t>
      </w:r>
      <w:r>
        <w:rPr>
          <w:rFonts w:hint="eastAsia" w:ascii="宋体" w:hAnsi="宋体" w:eastAsia="宋体" w:cs="宋体"/>
          <w:color w:val="auto"/>
          <w:kern w:val="0"/>
          <w:sz w:val="21"/>
          <w:szCs w:val="21"/>
          <w:highlight w:val="none"/>
          <w:u w:val="single"/>
        </w:rPr>
        <w:t>；</w:t>
      </w:r>
    </w:p>
    <w:p w14:paraId="49860135">
      <w:pPr>
        <w:spacing w:line="360" w:lineRule="auto"/>
        <w:ind w:firstLine="420" w:firstLineChars="200"/>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、项目预算</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u w:val="single"/>
          <w:lang w:val="en-US" w:eastAsia="zh-CN"/>
        </w:rPr>
        <w:t>3959360.39元</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 xml:space="preserve">  </w:t>
      </w:r>
    </w:p>
    <w:p w14:paraId="5BF63B22">
      <w:pPr>
        <w:spacing w:line="360" w:lineRule="auto"/>
        <w:ind w:firstLine="420" w:firstLineChars="200"/>
        <w:rPr>
          <w:rFonts w:hint="eastAsia" w:ascii="宋体" w:hAnsi="宋体" w:eastAsia="宋体" w:cs="宋体"/>
          <w:color w:val="auto"/>
          <w:kern w:val="0"/>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、最高限价及标的预算：</w:t>
      </w:r>
      <w:r>
        <w:rPr>
          <w:rFonts w:hint="eastAsia" w:ascii="宋体" w:hAnsi="宋体" w:cs="宋体"/>
          <w:color w:val="auto"/>
          <w:sz w:val="21"/>
          <w:szCs w:val="21"/>
          <w:u w:val="single"/>
          <w:lang w:val="en-US" w:eastAsia="zh-CN"/>
        </w:rPr>
        <w:t>总价</w:t>
      </w:r>
      <w:r>
        <w:rPr>
          <w:rFonts w:hint="eastAsia" w:ascii="宋体" w:hAnsi="宋体" w:eastAsia="宋体" w:cs="宋体"/>
          <w:color w:val="auto"/>
          <w:kern w:val="0"/>
          <w:sz w:val="21"/>
          <w:szCs w:val="21"/>
          <w:u w:val="single"/>
          <w:lang w:val="en-US" w:eastAsia="zh-CN"/>
        </w:rPr>
        <w:t>3959360.39</w:t>
      </w:r>
      <w:r>
        <w:rPr>
          <w:rFonts w:hint="eastAsia" w:ascii="宋体" w:hAnsi="宋体" w:cs="宋体"/>
          <w:color w:val="auto"/>
          <w:kern w:val="0"/>
          <w:sz w:val="21"/>
          <w:szCs w:val="21"/>
          <w:u w:val="single"/>
          <w:lang w:val="en-US" w:eastAsia="zh-CN"/>
        </w:rPr>
        <w:t>元（其中业务用房修缮维护工程部分最高限价904203.42元，公租房修缮维护工程部分最高限价3055156.97元）</w:t>
      </w:r>
      <w:r>
        <w:rPr>
          <w:rFonts w:hint="eastAsia" w:ascii="宋体" w:hAnsi="宋体" w:eastAsia="宋体" w:cs="宋体"/>
          <w:color w:val="auto"/>
          <w:kern w:val="0"/>
          <w:sz w:val="21"/>
          <w:szCs w:val="21"/>
        </w:rPr>
        <w:t>；</w:t>
      </w:r>
    </w:p>
    <w:p w14:paraId="373B87AF">
      <w:pPr>
        <w:spacing w:line="360" w:lineRule="auto"/>
        <w:ind w:firstLine="420" w:firstLineChars="20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rPr>
        <w:t>6、</w:t>
      </w:r>
      <w:r>
        <w:rPr>
          <w:rFonts w:hint="eastAsia" w:ascii="宋体" w:hAnsi="宋体" w:eastAsia="宋体" w:cs="宋体"/>
          <w:color w:val="auto"/>
          <w:kern w:val="0"/>
          <w:sz w:val="21"/>
          <w:szCs w:val="21"/>
          <w:lang w:bidi="ar"/>
        </w:rPr>
        <w:t>品目名称及品目编码：</w:t>
      </w:r>
      <w:r>
        <w:rPr>
          <w:rFonts w:hint="eastAsia" w:ascii="宋体" w:hAnsi="宋体" w:eastAsia="宋体" w:cs="宋体"/>
          <w:color w:val="auto"/>
          <w:kern w:val="0"/>
          <w:sz w:val="21"/>
          <w:szCs w:val="21"/>
          <w:u w:val="single"/>
          <w:lang w:bidi="ar"/>
        </w:rPr>
        <w:t>B08</w:t>
      </w:r>
      <w:r>
        <w:rPr>
          <w:rFonts w:hint="eastAsia" w:ascii="宋体" w:hAnsi="宋体" w:cs="宋体"/>
          <w:color w:val="auto"/>
          <w:kern w:val="0"/>
          <w:sz w:val="21"/>
          <w:szCs w:val="21"/>
          <w:u w:val="single"/>
          <w:lang w:val="en-US" w:eastAsia="zh-CN" w:bidi="ar"/>
        </w:rPr>
        <w:t>01</w:t>
      </w:r>
      <w:r>
        <w:rPr>
          <w:rFonts w:hint="eastAsia" w:ascii="宋体" w:hAnsi="宋体" w:eastAsia="宋体" w:cs="宋体"/>
          <w:color w:val="auto"/>
          <w:kern w:val="0"/>
          <w:sz w:val="21"/>
          <w:szCs w:val="21"/>
          <w:u w:val="single"/>
          <w:lang w:bidi="ar"/>
        </w:rPr>
        <w:t>0000-</w:t>
      </w:r>
      <w:r>
        <w:rPr>
          <w:rFonts w:hint="eastAsia" w:ascii="宋体" w:hAnsi="宋体" w:cs="宋体"/>
          <w:color w:val="auto"/>
          <w:kern w:val="0"/>
          <w:sz w:val="21"/>
          <w:szCs w:val="21"/>
          <w:u w:val="single"/>
          <w:lang w:val="en-US" w:eastAsia="zh-CN" w:bidi="ar"/>
        </w:rPr>
        <w:t>房屋</w:t>
      </w:r>
      <w:r>
        <w:rPr>
          <w:rFonts w:hint="eastAsia" w:ascii="宋体" w:hAnsi="宋体" w:eastAsia="宋体" w:cs="宋体"/>
          <w:color w:val="auto"/>
          <w:kern w:val="0"/>
          <w:sz w:val="21"/>
          <w:szCs w:val="21"/>
          <w:u w:val="single"/>
          <w:lang w:bidi="ar"/>
        </w:rPr>
        <w:t>修缮</w:t>
      </w:r>
      <w:r>
        <w:rPr>
          <w:rFonts w:hint="eastAsia" w:ascii="宋体" w:hAnsi="宋体" w:eastAsia="宋体" w:cs="宋体"/>
          <w:color w:val="auto"/>
          <w:kern w:val="0"/>
          <w:sz w:val="21"/>
          <w:szCs w:val="21"/>
          <w:lang w:bidi="ar"/>
        </w:rPr>
        <w:t>；</w:t>
      </w:r>
    </w:p>
    <w:p w14:paraId="49E7DE2F">
      <w:pPr>
        <w:spacing w:line="360" w:lineRule="auto"/>
        <w:ind w:firstLine="420" w:firstLineChars="20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7、所属行业：</w:t>
      </w:r>
      <w:r>
        <w:rPr>
          <w:rFonts w:hint="eastAsia" w:ascii="宋体" w:hAnsi="宋体" w:eastAsia="宋体" w:cs="宋体"/>
          <w:color w:val="auto"/>
          <w:kern w:val="0"/>
          <w:sz w:val="21"/>
          <w:szCs w:val="21"/>
          <w:u w:val="single"/>
          <w:lang w:bidi="ar"/>
        </w:rPr>
        <w:t xml:space="preserve">  建筑业   </w:t>
      </w:r>
      <w:r>
        <w:rPr>
          <w:rFonts w:hint="eastAsia" w:ascii="宋体" w:hAnsi="宋体" w:eastAsia="宋体" w:cs="宋体"/>
          <w:color w:val="auto"/>
          <w:kern w:val="0"/>
          <w:sz w:val="21"/>
          <w:szCs w:val="21"/>
          <w:lang w:bidi="ar"/>
        </w:rPr>
        <w:t>；</w:t>
      </w:r>
    </w:p>
    <w:p w14:paraId="2AD0DDDE">
      <w:pPr>
        <w:spacing w:line="360" w:lineRule="auto"/>
        <w:ind w:firstLine="420" w:firstLineChars="20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8、</w:t>
      </w:r>
      <w:r>
        <w:rPr>
          <w:rFonts w:hint="eastAsia" w:ascii="宋体" w:hAnsi="宋体" w:eastAsia="宋体" w:cs="宋体"/>
          <w:color w:val="auto"/>
          <w:kern w:val="0"/>
          <w:sz w:val="21"/>
          <w:szCs w:val="21"/>
          <w:highlight w:val="none"/>
          <w:lang w:bidi="ar"/>
        </w:rPr>
        <w:t>建设内容：</w:t>
      </w:r>
      <w:r>
        <w:rPr>
          <w:rFonts w:hint="eastAsia" w:ascii="宋体" w:hAnsi="宋体" w:eastAsia="宋体" w:cs="宋体"/>
          <w:color w:val="auto"/>
          <w:kern w:val="0"/>
          <w:sz w:val="21"/>
          <w:szCs w:val="21"/>
          <w:highlight w:val="none"/>
          <w:u w:val="single"/>
          <w:lang w:eastAsia="zh-CN" w:bidi="ar"/>
        </w:rPr>
        <w:t>郴州市农科所桥口科研基地房屋修缮维护（含公租房及业务用房）</w:t>
      </w:r>
      <w:r>
        <w:rPr>
          <w:rFonts w:hint="eastAsia" w:ascii="宋体" w:hAnsi="宋体" w:eastAsia="宋体" w:cs="宋体"/>
          <w:color w:val="auto"/>
          <w:kern w:val="0"/>
          <w:sz w:val="21"/>
          <w:szCs w:val="21"/>
          <w:highlight w:val="none"/>
          <w:u w:val="single"/>
        </w:rPr>
        <w:t>（具体详见工程量清单及施工图）</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lang w:bidi="ar"/>
        </w:rPr>
        <w:t>；</w:t>
      </w:r>
    </w:p>
    <w:p w14:paraId="1BA7793C">
      <w:pPr>
        <w:spacing w:line="360" w:lineRule="auto"/>
        <w:ind w:firstLine="420" w:firstLineChars="200"/>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9、工程建设地点：</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sz w:val="21"/>
          <w:szCs w:val="21"/>
          <w:highlight w:val="none"/>
          <w:u w:val="single"/>
          <w:lang w:eastAsia="zh-CN"/>
        </w:rPr>
        <w:t>郴州市农业科学研究所桥口基地及罗围基地</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bidi="ar"/>
        </w:rPr>
        <w:t>；</w:t>
      </w:r>
    </w:p>
    <w:p w14:paraId="0928B5F8">
      <w:pPr>
        <w:spacing w:line="360" w:lineRule="auto"/>
        <w:ind w:firstLine="420" w:firstLineChars="20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10、工程承包范围</w:t>
      </w:r>
      <w:r>
        <w:rPr>
          <w:rFonts w:hint="eastAsia" w:ascii="宋体" w:hAnsi="宋体" w:eastAsia="宋体" w:cs="宋体"/>
          <w:color w:val="auto"/>
          <w:kern w:val="0"/>
          <w:sz w:val="21"/>
          <w:szCs w:val="21"/>
          <w:highlight w:val="none"/>
          <w:u w:val="single"/>
          <w:lang w:bidi="ar"/>
        </w:rPr>
        <w:t>：</w:t>
      </w:r>
      <w:r>
        <w:rPr>
          <w:rFonts w:hint="eastAsia" w:ascii="宋体" w:hAnsi="宋体" w:cs="宋体"/>
          <w:color w:val="auto"/>
          <w:kern w:val="0"/>
          <w:sz w:val="21"/>
          <w:szCs w:val="21"/>
          <w:highlight w:val="none"/>
          <w:u w:val="single"/>
          <w:lang w:eastAsia="zh-CN" w:bidi="ar"/>
        </w:rPr>
        <w:t>郴州市农科所桥口科研基地房屋修缮维护（含公租房及业务用房）</w:t>
      </w:r>
      <w:r>
        <w:rPr>
          <w:rFonts w:hint="eastAsia" w:ascii="宋体" w:hAnsi="宋体" w:eastAsia="宋体" w:cs="宋体"/>
          <w:color w:val="auto"/>
          <w:kern w:val="0"/>
          <w:sz w:val="21"/>
          <w:szCs w:val="21"/>
          <w:highlight w:val="none"/>
          <w:u w:val="single"/>
        </w:rPr>
        <w:t>（具体详见工程量清单及施工图）</w:t>
      </w:r>
      <w:r>
        <w:rPr>
          <w:rFonts w:hint="eastAsia" w:ascii="宋体" w:hAnsi="宋体" w:eastAsia="宋体" w:cs="宋体"/>
          <w:color w:val="auto"/>
          <w:kern w:val="0"/>
          <w:sz w:val="21"/>
          <w:szCs w:val="21"/>
          <w:highlight w:val="none"/>
        </w:rPr>
        <w:t>。</w:t>
      </w:r>
    </w:p>
    <w:p w14:paraId="0B6B2908">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二、项目清单及技术规范</w:t>
      </w:r>
    </w:p>
    <w:p w14:paraId="66D6DDE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1、工程量清单编制依据</w:t>
      </w:r>
    </w:p>
    <w:p w14:paraId="6DC6BE8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（1）湖南省建设工程造价咨询执业管理办法；</w:t>
      </w:r>
    </w:p>
    <w:p w14:paraId="7652956B">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）本项目</w:t>
      </w:r>
      <w:r>
        <w:rPr>
          <w:rFonts w:hint="eastAsia" w:ascii="宋体" w:hAnsi="宋体" w:cs="宋体"/>
          <w:color w:val="auto"/>
          <w:sz w:val="21"/>
          <w:szCs w:val="21"/>
          <w:highlight w:val="none"/>
          <w:lang w:val="en-US" w:eastAsia="zh-CN"/>
        </w:rPr>
        <w:t>清单</w:t>
      </w:r>
      <w:r>
        <w:rPr>
          <w:rFonts w:hint="eastAsia" w:ascii="宋体" w:hAnsi="宋体" w:cs="宋体"/>
          <w:color w:val="auto"/>
          <w:sz w:val="21"/>
          <w:szCs w:val="21"/>
          <w:highlight w:val="none"/>
          <w:lang w:eastAsia="zh-CN"/>
        </w:rPr>
        <w:t>按湖南省住房和城乡建设厅</w:t>
      </w:r>
      <w:r>
        <w:rPr>
          <w:rFonts w:hint="eastAsia" w:ascii="宋体" w:hAnsi="宋体" w:cs="宋体"/>
          <w:color w:val="auto"/>
          <w:sz w:val="21"/>
          <w:szCs w:val="21"/>
          <w:highlight w:val="none"/>
          <w:lang w:val="en-US" w:eastAsia="zh-CN"/>
        </w:rPr>
        <w:t>执行&lt;建设工程工程量清单计价标准&gt;及配套工程量计算标准的通知》(湘建科函〔2025〕150号)</w:t>
      </w:r>
      <w:r>
        <w:rPr>
          <w:rFonts w:hint="eastAsia" w:ascii="宋体" w:hAnsi="宋体" w:cs="宋体"/>
          <w:color w:val="auto"/>
          <w:sz w:val="21"/>
          <w:szCs w:val="21"/>
          <w:highlight w:val="none"/>
          <w:lang w:eastAsia="zh-CN"/>
        </w:rPr>
        <w:t>等相关解释文件、国家省市区相关计价规定</w:t>
      </w:r>
      <w:r>
        <w:rPr>
          <w:rFonts w:hint="eastAsia" w:ascii="宋体" w:hAnsi="宋体" w:cs="宋体"/>
          <w:color w:val="auto"/>
          <w:sz w:val="21"/>
          <w:szCs w:val="21"/>
          <w:highlight w:val="none"/>
          <w:lang w:val="en-US" w:eastAsia="zh-CN"/>
        </w:rPr>
        <w:t>执行</w:t>
      </w:r>
      <w:r>
        <w:rPr>
          <w:rFonts w:hint="eastAsia" w:ascii="宋体" w:hAnsi="宋体" w:cs="宋体"/>
          <w:color w:val="auto"/>
          <w:sz w:val="21"/>
          <w:szCs w:val="21"/>
          <w:highlight w:val="none"/>
          <w:lang w:eastAsia="zh-CN"/>
        </w:rPr>
        <w:t>；</w:t>
      </w:r>
    </w:p>
    <w:p w14:paraId="7C07BB6C">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）相关标准、规范及图集；</w:t>
      </w:r>
    </w:p>
    <w:p w14:paraId="176A64A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）其他有关资料。</w:t>
      </w:r>
    </w:p>
    <w:p w14:paraId="0A1FF40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2、技术规范：本项目应严格按照现行最新的施工验收规范进行施工。主要技术规范（包括但不限于）：</w:t>
      </w:r>
    </w:p>
    <w:p w14:paraId="613D52C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bCs/>
          <w:color w:val="auto"/>
          <w:sz w:val="21"/>
          <w:szCs w:val="21"/>
        </w:rPr>
        <w:t>建设部</w:t>
      </w:r>
      <w:r>
        <w:rPr>
          <w:rFonts w:hint="eastAsia" w:ascii="宋体" w:hAnsi="宋体" w:cs="宋体"/>
          <w:bCs/>
          <w:color w:val="auto"/>
          <w:sz w:val="21"/>
          <w:szCs w:val="21"/>
          <w:lang w:eastAsia="zh-CN"/>
        </w:rPr>
        <w:t>〔2000〕80号</w:t>
      </w:r>
      <w:r>
        <w:rPr>
          <w:rFonts w:hint="eastAsia" w:ascii="宋体" w:hAnsi="宋体" w:eastAsia="宋体" w:cs="宋体"/>
          <w:color w:val="auto"/>
          <w:sz w:val="21"/>
          <w:szCs w:val="21"/>
        </w:rPr>
        <w:t>令；</w:t>
      </w:r>
    </w:p>
    <w:p w14:paraId="76A5646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（2）《工程施工质量验收规范》；</w:t>
      </w:r>
    </w:p>
    <w:p w14:paraId="31C8179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（3）未列出的技术规范按国家有关规定执行，其他见施工详图中规定。</w:t>
      </w:r>
    </w:p>
    <w:p w14:paraId="2533577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除上述技术规范外，若有遗缺，按国家或行业现行的有关规定执行，国家和行业不全的按本地有关部门规定和标准执行。</w:t>
      </w:r>
    </w:p>
    <w:p w14:paraId="3F3309DA">
      <w:pPr>
        <w:adjustRightInd w:val="0"/>
        <w:snapToGrid w:val="0"/>
        <w:spacing w:line="360" w:lineRule="auto"/>
        <w:ind w:right="21" w:rightChars="10"/>
        <w:outlineLvl w:val="2"/>
        <w:rPr>
          <w:rFonts w:hint="eastAsia" w:ascii="宋体" w:hAnsi="宋体" w:eastAsia="宋体" w:cs="宋体"/>
          <w:b/>
          <w:color w:val="auto"/>
          <w:sz w:val="21"/>
          <w:szCs w:val="21"/>
        </w:rPr>
      </w:pPr>
      <w:bookmarkStart w:id="166" w:name="_Toc11743"/>
      <w:r>
        <w:rPr>
          <w:rFonts w:hint="eastAsia" w:ascii="宋体" w:hAnsi="宋体" w:eastAsia="宋体" w:cs="宋体"/>
          <w:b/>
          <w:color w:val="auto"/>
          <w:sz w:val="21"/>
          <w:szCs w:val="21"/>
        </w:rPr>
        <w:t xml:space="preserve"> </w:t>
      </w:r>
      <w:bookmarkStart w:id="167" w:name="_Toc20467"/>
      <w:bookmarkStart w:id="168" w:name="_Toc12804"/>
      <w:r>
        <w:rPr>
          <w:rFonts w:hint="eastAsia" w:ascii="宋体" w:hAnsi="宋体" w:eastAsia="宋体" w:cs="宋体"/>
          <w:b/>
          <w:color w:val="auto"/>
          <w:sz w:val="21"/>
          <w:szCs w:val="21"/>
        </w:rPr>
        <w:t>三、项目实施要求</w:t>
      </w:r>
      <w:bookmarkEnd w:id="166"/>
      <w:bookmarkEnd w:id="167"/>
      <w:bookmarkEnd w:id="168"/>
    </w:p>
    <w:p w14:paraId="3D92F12F">
      <w:pPr>
        <w:adjustRightInd w:val="0"/>
        <w:snapToGrid w:val="0"/>
        <w:spacing w:line="360" w:lineRule="auto"/>
        <w:ind w:right="21" w:rightChars="10"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1.建筑材料要求、运输、保管及保险</w:t>
      </w:r>
    </w:p>
    <w:p w14:paraId="45700DEB">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1.1 成交供应商负责建筑材料到施工地点的全部运输，包括装卸及现场搬运等。</w:t>
      </w:r>
    </w:p>
    <w:p w14:paraId="05BD5FF6">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1.2 成交供应商负责建筑材料在施工地点的保管，直至项目验收合格。</w:t>
      </w:r>
    </w:p>
    <w:p w14:paraId="0CA8B0EC">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1.3 成交供应商负责其派出的施工人员的人身意外保险。</w:t>
      </w:r>
    </w:p>
    <w:p w14:paraId="0B89BA68">
      <w:pPr>
        <w:adjustRightInd w:val="0"/>
        <w:snapToGrid w:val="0"/>
        <w:spacing w:line="360" w:lineRule="auto"/>
        <w:ind w:right="21" w:rightChars="10" w:firstLine="420" w:firstLineChars="200"/>
        <w:rPr>
          <w:rFonts w:hint="eastAsia" w:ascii="宋体" w:hAnsi="宋体" w:eastAsia="宋体" w:cs="宋体"/>
          <w:color w:val="auto"/>
          <w:sz w:val="21"/>
          <w:szCs w:val="21"/>
        </w:rPr>
      </w:pPr>
      <w:r>
        <w:rPr>
          <w:rFonts w:hint="eastAsia" w:ascii="宋体" w:hAnsi="宋体" w:eastAsia="宋体" w:cs="宋体"/>
          <w:bCs/>
          <w:color w:val="auto"/>
          <w:sz w:val="21"/>
          <w:szCs w:val="21"/>
        </w:rPr>
        <w:t xml:space="preserve">1.4 </w:t>
      </w:r>
      <w:r>
        <w:rPr>
          <w:rFonts w:hint="eastAsia" w:ascii="宋体" w:hAnsi="宋体" w:eastAsia="宋体" w:cs="宋体"/>
          <w:color w:val="auto"/>
          <w:sz w:val="21"/>
          <w:szCs w:val="21"/>
        </w:rPr>
        <w:t>项目实施过程中所使用的材料及核心材料，要求严格按照设计标准、工程量清单要求采购，且必须满足国家标准，且成交供应商必须提供相应的样品送至采购人，并经采购人认可后才能投入使用；设备采购，需提供厂家相关资料，经采购人许可后才能采购。</w:t>
      </w:r>
    </w:p>
    <w:p w14:paraId="4B704FE1">
      <w:pPr>
        <w:adjustRightInd w:val="0"/>
        <w:snapToGrid w:val="0"/>
        <w:spacing w:line="360" w:lineRule="auto"/>
        <w:ind w:right="21" w:rightChars="10" w:firstLine="420" w:firstLineChars="200"/>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1.5 成交供应商在沥青路面及化粪池施工前应提前两个工作日将原材料检测报告报送采购人确认，沥青及相关材料应符合国家规范标准的要求，经采购人确认后方可施工。</w:t>
      </w:r>
    </w:p>
    <w:p w14:paraId="7B5B4305">
      <w:pPr>
        <w:adjustRightInd w:val="0"/>
        <w:snapToGrid w:val="0"/>
        <w:spacing w:line="360" w:lineRule="auto"/>
        <w:ind w:right="21" w:rightChars="10"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2.施工要求</w:t>
      </w:r>
    </w:p>
    <w:p w14:paraId="65D3C4C4">
      <w:pPr>
        <w:snapToGrid w:val="0"/>
        <w:spacing w:line="360"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2.1 成交供应商须加强施工组织管理，所有施工人员须遵守文明安全施工的有关规章制度，持证上岗。</w:t>
      </w:r>
    </w:p>
    <w:p w14:paraId="16EB9209">
      <w:pPr>
        <w:snapToGrid w:val="0"/>
        <w:spacing w:line="360" w:lineRule="auto"/>
        <w:ind w:firstLine="420" w:firstLineChars="200"/>
        <w:rPr>
          <w:rFonts w:hint="eastAsia" w:ascii="宋体" w:hAnsi="宋体" w:eastAsia="宋体" w:cs="宋体"/>
          <w:b/>
          <w:color w:val="auto"/>
          <w:sz w:val="21"/>
          <w:szCs w:val="21"/>
        </w:rPr>
      </w:pPr>
      <w:r>
        <w:rPr>
          <w:rFonts w:hint="eastAsia" w:ascii="宋体" w:hAnsi="宋体" w:eastAsia="宋体" w:cs="宋体"/>
          <w:bCs/>
          <w:color w:val="auto"/>
          <w:sz w:val="21"/>
          <w:szCs w:val="21"/>
        </w:rPr>
        <w:t xml:space="preserve">2.2 </w:t>
      </w:r>
      <w:r>
        <w:rPr>
          <w:rFonts w:hint="eastAsia" w:ascii="宋体" w:hAnsi="宋体" w:eastAsia="宋体" w:cs="宋体"/>
          <w:b/>
          <w:color w:val="auto"/>
          <w:sz w:val="21"/>
          <w:szCs w:val="21"/>
        </w:rPr>
        <w:t>施工技术要求：</w:t>
      </w:r>
      <w:r>
        <w:rPr>
          <w:rFonts w:hint="eastAsia" w:ascii="宋体" w:hAnsi="宋体" w:eastAsia="宋体" w:cs="宋体"/>
          <w:color w:val="auto"/>
          <w:sz w:val="21"/>
          <w:szCs w:val="21"/>
        </w:rPr>
        <w:t>满足规范、图纸设计要求，详见附件。</w:t>
      </w:r>
    </w:p>
    <w:p w14:paraId="26DECC9F">
      <w:pPr>
        <w:adjustRightInd w:val="0"/>
        <w:snapToGrid w:val="0"/>
        <w:spacing w:line="360" w:lineRule="auto"/>
        <w:ind w:right="21" w:rightChars="1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2.3 </w:t>
      </w:r>
      <w:r>
        <w:rPr>
          <w:rFonts w:hint="eastAsia" w:ascii="宋体" w:hAnsi="宋体" w:eastAsia="宋体" w:cs="宋体"/>
          <w:b/>
          <w:color w:val="auto"/>
          <w:sz w:val="21"/>
          <w:szCs w:val="21"/>
        </w:rPr>
        <w:t>安全生产要求：</w:t>
      </w:r>
      <w:r>
        <w:rPr>
          <w:rFonts w:hint="eastAsia" w:ascii="宋体" w:hAnsi="宋体" w:eastAsia="宋体" w:cs="宋体"/>
          <w:color w:val="auto"/>
          <w:sz w:val="21"/>
          <w:szCs w:val="21"/>
        </w:rPr>
        <w:t>不发生任何安全生产事故。如因成交供应商原因导致安全事故发生的，因此产生的责任由成交供应商承担。</w:t>
      </w:r>
    </w:p>
    <w:p w14:paraId="3D78157F">
      <w:pPr>
        <w:adjustRightInd w:val="0"/>
        <w:snapToGrid w:val="0"/>
        <w:spacing w:line="360" w:lineRule="auto"/>
        <w:ind w:right="21" w:rightChars="10" w:firstLine="420" w:firstLineChars="200"/>
        <w:rPr>
          <w:rFonts w:hint="eastAsia" w:ascii="宋体" w:hAnsi="宋体" w:eastAsia="宋体" w:cs="宋体"/>
          <w:color w:val="auto"/>
          <w:sz w:val="21"/>
          <w:szCs w:val="21"/>
        </w:rPr>
      </w:pPr>
      <w:r>
        <w:rPr>
          <w:rFonts w:hint="eastAsia" w:ascii="宋体" w:hAnsi="宋体" w:eastAsia="宋体" w:cs="宋体"/>
          <w:bCs/>
          <w:color w:val="auto"/>
          <w:sz w:val="21"/>
          <w:szCs w:val="21"/>
        </w:rPr>
        <w:t>2.4 供应商在整个施工期间，应接受采购人的管理和监督检查。</w:t>
      </w:r>
      <w:r>
        <w:rPr>
          <w:rFonts w:hint="eastAsia" w:ascii="宋体" w:hAnsi="宋体" w:eastAsia="宋体" w:cs="宋体"/>
          <w:color w:val="auto"/>
          <w:sz w:val="21"/>
          <w:szCs w:val="21"/>
        </w:rPr>
        <w:t>供应商按照施工现场实际情况，在施工场地选择合适的施工用水、用电驳接点，并进行接驳，施工场地内施工用水、用电的管线由供应商负责，并根据施工需要自行解决。供应商负责搬运及安装，安装现场工作和生活条件由供应商自行解决。现场堆放材料须按要求统一地点堆放，当天施工材料、工具、垃圾应及时清理，严禁抛掷和阻塞通道。</w:t>
      </w:r>
    </w:p>
    <w:p w14:paraId="5372736F">
      <w:pPr>
        <w:spacing w:line="360" w:lineRule="auto"/>
        <w:ind w:firstLine="420" w:firstLineChars="200"/>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2.5 供应商应遵守国家、湖南省以及工程所在地有关法规、规范、规程和标准的规定，履行文明施工义务；</w:t>
      </w:r>
      <w:r>
        <w:rPr>
          <w:rFonts w:hint="eastAsia" w:ascii="宋体" w:hAnsi="宋体" w:eastAsia="宋体" w:cs="宋体"/>
          <w:bCs/>
          <w:color w:val="auto"/>
          <w:kern w:val="0"/>
          <w:sz w:val="21"/>
          <w:szCs w:val="21"/>
        </w:rPr>
        <w:t>施工场地（现场）应做好防治扬尘和大气污染等工作。</w:t>
      </w:r>
    </w:p>
    <w:p w14:paraId="553A7A57">
      <w:pPr>
        <w:spacing w:line="360" w:lineRule="auto"/>
        <w:ind w:firstLine="420" w:firstLineChars="200"/>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2.6 所有进场施工人员应佩戴安全帽，需购买保险，如施工过程中，发生了安全事故，一切责任由成交供应商承担，采购人不负责。</w:t>
      </w:r>
    </w:p>
    <w:p w14:paraId="3B68CA40">
      <w:pPr>
        <w:spacing w:line="360" w:lineRule="auto"/>
        <w:ind w:firstLine="420" w:firstLineChars="200"/>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2.7 供应商应及时支付农民工工资，若因农民工工资引发各种问题，造成的一切后果，均由成交供应商承担，采购人概不负责。</w:t>
      </w:r>
    </w:p>
    <w:p w14:paraId="6C32A700">
      <w:pPr>
        <w:spacing w:line="360" w:lineRule="auto"/>
        <w:ind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 施工过程中，成交供应商需注意保护原有设备设施，并在施工完毕后配合采购人恢复原设施设备的使用。</w:t>
      </w:r>
    </w:p>
    <w:p w14:paraId="54361B19">
      <w:pPr>
        <w:adjustRightInd w:val="0"/>
        <w:snapToGrid w:val="0"/>
        <w:spacing w:line="360" w:lineRule="auto"/>
        <w:ind w:right="21" w:rightChars="10"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3.验收要求</w:t>
      </w:r>
    </w:p>
    <w:p w14:paraId="6CCB321A">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3.1 符合国家相关行业验收规范和标准</w:t>
      </w:r>
      <w:r>
        <w:rPr>
          <w:rFonts w:hint="eastAsia" w:ascii="宋体" w:hAnsi="宋体" w:eastAsia="宋体" w:cs="宋体"/>
          <w:bCs/>
          <w:color w:val="auto"/>
          <w:sz w:val="21"/>
          <w:szCs w:val="21"/>
          <w:highlight w:val="none"/>
        </w:rPr>
        <w:t>。</w:t>
      </w:r>
      <w:r>
        <w:rPr>
          <w:rFonts w:hint="eastAsia" w:ascii="宋体" w:hAnsi="宋体" w:eastAsia="宋体" w:cs="宋体"/>
          <w:color w:val="auto"/>
          <w:kern w:val="2"/>
          <w:sz w:val="21"/>
          <w:szCs w:val="21"/>
          <w:highlight w:val="none"/>
          <w:u w:val="none"/>
          <w:lang w:val="en-US" w:eastAsia="zh-CN" w:bidi="ar-SA"/>
        </w:rPr>
        <w:t>由采购人组织验收活动，严格按设计图纸验收。</w:t>
      </w:r>
      <w:r>
        <w:rPr>
          <w:rFonts w:hint="eastAsia" w:ascii="宋体" w:hAnsi="宋体" w:eastAsia="宋体" w:cs="宋体"/>
          <w:bCs/>
          <w:color w:val="auto"/>
          <w:sz w:val="21"/>
          <w:szCs w:val="21"/>
        </w:rPr>
        <w:t>成交供应商负责在当地建设行政主管部门办理工程竣工验收备案（如需要）。</w:t>
      </w:r>
      <w:r>
        <w:rPr>
          <w:rFonts w:hint="eastAsia" w:ascii="宋体" w:hAnsi="宋体" w:eastAsia="宋体" w:cs="宋体"/>
          <w:bCs/>
          <w:color w:val="auto"/>
          <w:sz w:val="21"/>
          <w:szCs w:val="21"/>
        </w:rPr>
        <w:br w:type="textWrapping"/>
      </w:r>
      <w:r>
        <w:rPr>
          <w:rFonts w:hint="eastAsia" w:ascii="宋体" w:hAnsi="宋体" w:eastAsia="宋体" w:cs="宋体"/>
          <w:bCs/>
          <w:color w:val="auto"/>
          <w:sz w:val="21"/>
          <w:szCs w:val="21"/>
        </w:rPr>
        <w:t xml:space="preserve">   本项目执行验收标准：</w:t>
      </w:r>
    </w:p>
    <w:p w14:paraId="428B1E54">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 xml:space="preserve">《中华人民共和国建筑法》（中华人民共和国主席令第46号）  </w:t>
      </w:r>
    </w:p>
    <w:p w14:paraId="052A9CF0">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《建设工程质量管理条例》中华人民共和国国务院令第279号</w:t>
      </w:r>
    </w:p>
    <w:p w14:paraId="3CA06ABC">
      <w:pPr>
        <w:adjustRightInd w:val="0"/>
        <w:snapToGrid w:val="0"/>
        <w:spacing w:line="360" w:lineRule="auto"/>
        <w:ind w:right="21" w:rightChars="1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3.2 项目验收（如质量、环保等）不合格，由成交供应商返工直至合格，验收合格后采购人按合同约定进行工程款的支付，有关返工、再行验收，以及给采购人造成的损失等费用由成交供应商承担。</w:t>
      </w:r>
    </w:p>
    <w:p w14:paraId="0345AE76">
      <w:pPr>
        <w:adjustRightInd w:val="0"/>
        <w:snapToGrid w:val="0"/>
        <w:spacing w:line="360" w:lineRule="auto"/>
        <w:ind w:right="21" w:rightChars="10"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4.质量保证</w:t>
      </w:r>
    </w:p>
    <w:p w14:paraId="4E39BE2A">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4.1 本工程质量符合国家《建设工程施工质量验收统一标准》（GB50300-2013）以及配套的相关工程质量验收规范的合格等级，设备设施的采购必须符合现行国家颁布的产品质量标准、环保标准等。</w:t>
      </w:r>
    </w:p>
    <w:p w14:paraId="2A9B76E5">
      <w:pPr>
        <w:adjustRightInd w:val="0"/>
        <w:snapToGrid w:val="0"/>
        <w:spacing w:line="360" w:lineRule="auto"/>
        <w:ind w:right="21" w:rightChars="10"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4.2 施工期间，应接受采购人及监理工程师的监督管理，遵守有关规定。</w:t>
      </w:r>
    </w:p>
    <w:p w14:paraId="76543907">
      <w:pPr>
        <w:adjustRightInd w:val="0"/>
        <w:snapToGrid w:val="0"/>
        <w:spacing w:line="360" w:lineRule="auto"/>
        <w:ind w:right="21" w:rightChars="10" w:firstLine="420" w:firstLineChars="200"/>
        <w:rPr>
          <w:rFonts w:hint="eastAsia" w:ascii="宋体" w:hAnsi="宋体" w:eastAsia="宋体" w:cs="宋体"/>
          <w:color w:val="auto"/>
          <w:sz w:val="21"/>
          <w:szCs w:val="21"/>
        </w:rPr>
      </w:pPr>
      <w:r>
        <w:rPr>
          <w:rFonts w:hint="eastAsia" w:ascii="宋体" w:hAnsi="宋体" w:eastAsia="宋体" w:cs="宋体"/>
          <w:bCs/>
          <w:color w:val="auto"/>
          <w:sz w:val="21"/>
          <w:szCs w:val="21"/>
        </w:rPr>
        <w:t>4.3 质量保修：按照国务院令第 279 号《建设工程质量管理条例》、建设部 80 号令及相关工程保修要求执行。保修期间进场维修，保证无偿修理完好，否则，由采购人安排维修，维修费在质保金中双倍扣除。</w:t>
      </w:r>
    </w:p>
    <w:p w14:paraId="638ACCE9">
      <w:pPr>
        <w:spacing w:line="360" w:lineRule="auto"/>
        <w:rPr>
          <w:rFonts w:hint="eastAsia" w:ascii="宋体" w:hAnsi="宋体" w:eastAsia="宋体" w:cs="宋体"/>
          <w:color w:val="auto"/>
          <w:sz w:val="21"/>
          <w:szCs w:val="21"/>
          <w:highlight w:val="yellow"/>
        </w:rPr>
      </w:pPr>
      <w:r>
        <w:rPr>
          <w:rFonts w:hint="eastAsia" w:ascii="宋体" w:hAnsi="宋体" w:eastAsia="宋体" w:cs="宋体"/>
          <w:b/>
          <w:bCs/>
          <w:color w:val="auto"/>
          <w:sz w:val="21"/>
          <w:szCs w:val="21"/>
          <w:highlight w:val="none"/>
        </w:rPr>
        <w:t>四、工期：</w:t>
      </w:r>
      <w:r>
        <w:rPr>
          <w:rFonts w:hint="eastAsia" w:ascii="宋体" w:hAnsi="宋体" w:cs="宋体"/>
          <w:color w:val="auto"/>
          <w:sz w:val="21"/>
          <w:szCs w:val="21"/>
          <w:highlight w:val="none"/>
          <w:u w:val="single"/>
          <w:lang w:val="en-US" w:eastAsia="zh-CN"/>
        </w:rPr>
        <w:t xml:space="preserve"> 70</w:t>
      </w:r>
      <w:r>
        <w:rPr>
          <w:rFonts w:hint="eastAsia" w:ascii="宋体" w:hAnsi="宋体" w:eastAsia="宋体" w:cs="宋体"/>
          <w:color w:val="auto"/>
          <w:sz w:val="21"/>
          <w:szCs w:val="21"/>
          <w:highlight w:val="none"/>
          <w:u w:val="single"/>
        </w:rPr>
        <w:t>日历天</w:t>
      </w:r>
      <w:r>
        <w:rPr>
          <w:rFonts w:hint="eastAsia" w:ascii="宋体" w:hAnsi="宋体" w:eastAsia="宋体" w:cs="宋体"/>
          <w:color w:val="auto"/>
          <w:sz w:val="21"/>
          <w:szCs w:val="21"/>
          <w:highlight w:val="none"/>
        </w:rPr>
        <w:t>。</w:t>
      </w:r>
    </w:p>
    <w:p w14:paraId="2C34762F">
      <w:pPr>
        <w:spacing w:line="360" w:lineRule="auto"/>
        <w:rPr>
          <w:rFonts w:hint="eastAsia" w:ascii="宋体" w:hAnsi="宋体" w:eastAsia="宋体" w:cs="宋体"/>
          <w:color w:val="auto"/>
          <w:sz w:val="21"/>
          <w:szCs w:val="21"/>
        </w:rPr>
      </w:pPr>
      <w:r>
        <w:rPr>
          <w:rFonts w:hint="eastAsia" w:ascii="宋体" w:hAnsi="宋体" w:eastAsia="宋体" w:cs="宋体"/>
          <w:b/>
          <w:bCs/>
          <w:color w:val="auto"/>
          <w:sz w:val="21"/>
          <w:szCs w:val="21"/>
        </w:rPr>
        <w:t>五、 承包方式：</w:t>
      </w:r>
      <w:r>
        <w:rPr>
          <w:rFonts w:hint="eastAsia" w:ascii="宋体" w:hAnsi="宋体" w:eastAsia="宋体" w:cs="宋体"/>
          <w:color w:val="auto"/>
          <w:sz w:val="21"/>
          <w:szCs w:val="21"/>
          <w:u w:val="single"/>
        </w:rPr>
        <w:t>包工、包料</w:t>
      </w:r>
      <w:r>
        <w:rPr>
          <w:rFonts w:hint="eastAsia" w:ascii="宋体" w:hAnsi="宋体" w:eastAsia="宋体" w:cs="宋体"/>
          <w:color w:val="auto"/>
          <w:sz w:val="21"/>
          <w:szCs w:val="21"/>
        </w:rPr>
        <w:t>。</w:t>
      </w:r>
    </w:p>
    <w:p w14:paraId="27313F24">
      <w:pPr>
        <w:spacing w:line="360" w:lineRule="auto"/>
        <w:rPr>
          <w:rFonts w:hint="eastAsia" w:ascii="宋体" w:hAnsi="宋体" w:eastAsia="宋体" w:cs="宋体"/>
          <w:color w:val="auto"/>
          <w:sz w:val="21"/>
          <w:szCs w:val="21"/>
        </w:rPr>
      </w:pPr>
      <w:r>
        <w:rPr>
          <w:rFonts w:hint="eastAsia" w:ascii="宋体" w:hAnsi="宋体" w:eastAsia="宋体" w:cs="宋体"/>
          <w:b/>
          <w:bCs/>
          <w:color w:val="auto"/>
          <w:sz w:val="21"/>
          <w:szCs w:val="21"/>
        </w:rPr>
        <w:t>六、缺陷责任期：</w:t>
      </w:r>
      <w:r>
        <w:rPr>
          <w:rFonts w:hint="eastAsia" w:ascii="宋体" w:hAnsi="宋体" w:eastAsia="宋体" w:cs="宋体"/>
          <w:color w:val="auto"/>
          <w:sz w:val="21"/>
          <w:szCs w:val="21"/>
          <w:u w:val="single"/>
        </w:rPr>
        <w:t>24个月</w:t>
      </w:r>
      <w:r>
        <w:rPr>
          <w:rFonts w:hint="eastAsia" w:ascii="宋体" w:hAnsi="宋体" w:eastAsia="宋体" w:cs="宋体"/>
          <w:color w:val="auto"/>
          <w:sz w:val="21"/>
          <w:szCs w:val="21"/>
        </w:rPr>
        <w:t>。</w:t>
      </w:r>
    </w:p>
    <w:p w14:paraId="20DC1426">
      <w:p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七、合同价款支付方式和条件：</w:t>
      </w:r>
    </w:p>
    <w:p w14:paraId="232ACC94">
      <w:pPr>
        <w:keepNext w:val="0"/>
        <w:keepLines w:val="0"/>
        <w:pageBreakBefore w:val="0"/>
        <w:widowControl w:val="0"/>
        <w:kinsoku/>
        <w:wordWrap w:val="0"/>
        <w:overflowPunct w:val="0"/>
        <w:topLinePunct/>
        <w:autoSpaceDE/>
        <w:autoSpaceDN/>
        <w:bidi w:val="0"/>
        <w:adjustRightInd/>
        <w:spacing w:line="360" w:lineRule="auto"/>
        <w:ind w:firstLine="422" w:firstLineChars="200"/>
        <w:jc w:val="left"/>
        <w:textAlignment w:val="top"/>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1、付款方式：</w:t>
      </w:r>
      <w:r>
        <w:rPr>
          <w:rFonts w:hint="eastAsia" w:ascii="宋体" w:hAnsi="宋体" w:eastAsia="宋体" w:cs="宋体"/>
          <w:bCs/>
          <w:color w:val="auto"/>
          <w:sz w:val="21"/>
          <w:szCs w:val="21"/>
          <w:highlight w:val="none"/>
          <w:lang w:val="en-US" w:eastAsia="zh-CN"/>
        </w:rPr>
        <w:t>无预付款。按进度付款，具体付款方式</w:t>
      </w:r>
      <w:r>
        <w:rPr>
          <w:rFonts w:hint="eastAsia" w:ascii="宋体" w:hAnsi="宋体" w:eastAsia="宋体" w:cs="宋体"/>
          <w:bCs/>
          <w:color w:val="auto"/>
          <w:sz w:val="21"/>
          <w:szCs w:val="21"/>
          <w:highlight w:val="none"/>
        </w:rPr>
        <w:t>双方签订合同时约定。</w:t>
      </w:r>
      <w:r>
        <w:rPr>
          <w:rFonts w:hint="eastAsia" w:ascii="宋体" w:hAnsi="宋体" w:eastAsia="宋体" w:cs="宋体"/>
          <w:color w:val="auto"/>
          <w:kern w:val="2"/>
          <w:sz w:val="21"/>
          <w:szCs w:val="21"/>
          <w:highlight w:val="none"/>
          <w:lang w:val="en-US" w:eastAsia="zh-CN" w:bidi="ar-SA"/>
        </w:rPr>
        <w:t>。</w:t>
      </w:r>
    </w:p>
    <w:p w14:paraId="1FCE6421">
      <w:pPr>
        <w:keepNext w:val="0"/>
        <w:keepLines w:val="0"/>
        <w:pageBreakBefore w:val="0"/>
        <w:widowControl w:val="0"/>
        <w:kinsoku/>
        <w:wordWrap w:val="0"/>
        <w:overflowPunct w:val="0"/>
        <w:topLinePunct/>
        <w:autoSpaceDE/>
        <w:autoSpaceDN/>
        <w:bidi w:val="0"/>
        <w:adjustRightInd/>
        <w:spacing w:line="360" w:lineRule="auto"/>
        <w:ind w:firstLine="422" w:firstLineChars="200"/>
        <w:jc w:val="left"/>
        <w:textAlignment w:val="top"/>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2、质保金：</w:t>
      </w:r>
      <w:r>
        <w:rPr>
          <w:rFonts w:hint="eastAsia" w:ascii="宋体" w:hAnsi="宋体" w:eastAsia="宋体" w:cs="宋体"/>
          <w:color w:val="auto"/>
          <w:kern w:val="2"/>
          <w:sz w:val="21"/>
          <w:szCs w:val="21"/>
          <w:highlight w:val="none"/>
          <w:lang w:val="en-US" w:eastAsia="zh-CN" w:bidi="ar-SA"/>
        </w:rPr>
        <w:t>质保金3%。</w:t>
      </w:r>
    </w:p>
    <w:p w14:paraId="60BEB8B1">
      <w:pPr>
        <w:keepNext w:val="0"/>
        <w:keepLines w:val="0"/>
        <w:pageBreakBefore w:val="0"/>
        <w:widowControl w:val="0"/>
        <w:kinsoku/>
        <w:wordWrap w:val="0"/>
        <w:overflowPunct w:val="0"/>
        <w:topLinePunct/>
        <w:autoSpaceDE/>
        <w:autoSpaceDN/>
        <w:bidi w:val="0"/>
        <w:adjustRightInd/>
        <w:spacing w:line="360" w:lineRule="auto"/>
        <w:ind w:firstLine="422" w:firstLineChars="200"/>
        <w:jc w:val="left"/>
        <w:textAlignment w:val="top"/>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3、工程变更：</w:t>
      </w:r>
      <w:r>
        <w:rPr>
          <w:rFonts w:hint="eastAsia" w:ascii="宋体" w:hAnsi="宋体" w:eastAsia="宋体" w:cs="宋体"/>
          <w:color w:val="auto"/>
          <w:kern w:val="2"/>
          <w:sz w:val="21"/>
          <w:szCs w:val="21"/>
          <w:highlight w:val="none"/>
          <w:lang w:val="en-US" w:eastAsia="zh-CN" w:bidi="ar-SA"/>
        </w:rPr>
        <w:t>原则上工程不允许变更，如需要发生工程变更时，由采购人、进行初审，按相关文件规定办理。</w:t>
      </w:r>
    </w:p>
    <w:p w14:paraId="404535CE">
      <w:pPr>
        <w:keepNext w:val="0"/>
        <w:keepLines w:val="0"/>
        <w:pageBreakBefore w:val="0"/>
        <w:widowControl w:val="0"/>
        <w:kinsoku/>
        <w:wordWrap w:val="0"/>
        <w:overflowPunct w:val="0"/>
        <w:topLinePunct/>
        <w:autoSpaceDE/>
        <w:autoSpaceDN/>
        <w:bidi w:val="0"/>
        <w:adjustRightInd/>
        <w:spacing w:line="360" w:lineRule="auto"/>
        <w:ind w:firstLine="422" w:firstLineChars="200"/>
        <w:jc w:val="left"/>
        <w:textAlignment w:val="top"/>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4、工程竣工结算</w:t>
      </w:r>
    </w:p>
    <w:p w14:paraId="6A98701A">
      <w:pPr>
        <w:keepNext w:val="0"/>
        <w:keepLines w:val="0"/>
        <w:pageBreakBefore w:val="0"/>
        <w:widowControl w:val="0"/>
        <w:kinsoku/>
        <w:wordWrap w:val="0"/>
        <w:overflowPunct w:val="0"/>
        <w:topLinePunct/>
        <w:autoSpaceDE/>
        <w:autoSpaceDN/>
        <w:bidi w:val="0"/>
        <w:adjustRightInd/>
        <w:spacing w:line="360" w:lineRule="auto"/>
        <w:ind w:firstLine="420" w:firstLineChars="200"/>
        <w:jc w:val="left"/>
        <w:textAlignment w:val="top"/>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工程竣工后双方应及时办理工程结算，成交供应商应积极配合，采购人在法定时间内审核认可。工程竣工验收后，成交供应商应在规定时间内提交完整齐备的工程竣工资料和验收资料装整成册交采购人四套存档，并必须保证所有归档资料的真实性。</w:t>
      </w:r>
    </w:p>
    <w:p w14:paraId="20C195FE">
      <w:pPr>
        <w:keepNext w:val="0"/>
        <w:keepLines w:val="0"/>
        <w:pageBreakBefore w:val="0"/>
        <w:widowControl w:val="0"/>
        <w:kinsoku/>
        <w:wordWrap w:val="0"/>
        <w:overflowPunct w:val="0"/>
        <w:topLinePunct/>
        <w:autoSpaceDE/>
        <w:autoSpaceDN/>
        <w:bidi w:val="0"/>
        <w:adjustRightInd/>
        <w:spacing w:line="360" w:lineRule="auto"/>
        <w:ind w:firstLine="422" w:firstLineChars="200"/>
        <w:jc w:val="left"/>
        <w:textAlignment w:val="top"/>
        <w:rPr>
          <w:rFonts w:hint="default" w:ascii="宋体" w:hAnsi="宋体" w:eastAsia="宋体" w:cs="宋体"/>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5、质保期：</w:t>
      </w:r>
      <w:r>
        <w:rPr>
          <w:rFonts w:hint="eastAsia" w:ascii="宋体" w:hAnsi="宋体" w:eastAsia="宋体" w:cs="宋体"/>
          <w:color w:val="auto"/>
          <w:kern w:val="2"/>
          <w:sz w:val="21"/>
          <w:szCs w:val="21"/>
          <w:highlight w:val="none"/>
          <w:lang w:val="en-US" w:eastAsia="zh-CN" w:bidi="ar-SA"/>
        </w:rPr>
        <w:t>本项目质保期为2年。</w:t>
      </w:r>
    </w:p>
    <w:p w14:paraId="54FDF41E">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    八、其他需要说明的事项</w:t>
      </w:r>
    </w:p>
    <w:p w14:paraId="24B79FFE">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kern w:val="2"/>
          <w:sz w:val="21"/>
          <w:szCs w:val="21"/>
          <w:highlight w:val="none"/>
          <w:u w:val="none"/>
          <w:lang w:val="en-US" w:eastAsia="zh-CN" w:bidi="ar-SA"/>
        </w:rPr>
        <w:t>施工项目部关键岗位其他人员采用承诺制，承诺中标后施工项目部关键岗位人员数量不得低于湘（湘建建〔2020〕208号）文件规定的最低标准（即项目负责人1人、技术负责人1人、施工员1人、专职安全员1人、质量员1人），关键岗位人员必须是投标单位的正式职工且不得有在建项目。</w:t>
      </w:r>
      <w:r>
        <w:rPr>
          <w:rFonts w:hint="eastAsia" w:ascii="宋体" w:hAnsi="宋体" w:eastAsia="宋体" w:cs="宋体"/>
          <w:color w:val="auto"/>
          <w:kern w:val="2"/>
          <w:sz w:val="21"/>
          <w:szCs w:val="22"/>
          <w:highlight w:val="none"/>
          <w:lang w:eastAsia="zh-CN"/>
        </w:rPr>
        <w:t>投标人需承诺中标后到岗履职，承诺格式自拟。</w:t>
      </w:r>
      <w:r>
        <w:rPr>
          <w:rFonts w:hint="eastAsia" w:ascii="宋体" w:hAnsi="宋体" w:eastAsia="宋体" w:cs="宋体"/>
          <w:color w:val="auto"/>
          <w:sz w:val="21"/>
          <w:szCs w:val="21"/>
        </w:rPr>
        <w:t>否则，采购人有权要求更换关键岗位人员，并提请相关部门按规定予以处理；</w:t>
      </w:r>
    </w:p>
    <w:p w14:paraId="5D22DD7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2、项目负责人（项目经理）在建情况以投标截止时在“湖南省建筑工程监管信息平台”查询信息为准，有在其他项目任关键岗位人员情形的，评标委员会应当否决其投标。   </w:t>
      </w:r>
    </w:p>
    <w:p w14:paraId="50AA655B">
      <w:pPr>
        <w:spacing w:line="360" w:lineRule="auto"/>
        <w:ind w:firstLine="420"/>
        <w:rPr>
          <w:rFonts w:hint="eastAsia" w:ascii="宋体" w:hAnsi="宋体" w:eastAsia="宋体" w:cs="宋体"/>
          <w:color w:val="auto"/>
          <w:sz w:val="21"/>
          <w:szCs w:val="21"/>
        </w:rPr>
      </w:pPr>
      <w:r>
        <w:rPr>
          <w:rFonts w:hint="eastAsia" w:ascii="宋体" w:hAnsi="宋体" w:eastAsia="宋体" w:cs="宋体"/>
          <w:color w:val="auto"/>
          <w:sz w:val="21"/>
          <w:szCs w:val="21"/>
        </w:rPr>
        <w:t>3、投标人应合理规划施工区域，在施工区域进行围挡，在甲方指定位置开设临时出入口（以上均不另行支付费用）。</w:t>
      </w:r>
    </w:p>
    <w:p w14:paraId="1A668CB5">
      <w:pPr>
        <w:keepNext w:val="0"/>
        <w:keepLines w:val="0"/>
        <w:pageBreakBefore w:val="0"/>
        <w:widowControl w:val="0"/>
        <w:kinsoku/>
        <w:autoSpaceDE/>
        <w:autoSpaceDN/>
        <w:bidi w:val="0"/>
        <w:adjustRightInd w:val="0"/>
        <w:snapToGrid w:val="0"/>
        <w:spacing w:line="360" w:lineRule="auto"/>
        <w:ind w:firstLine="422" w:firstLineChars="200"/>
        <w:jc w:val="left"/>
        <w:rPr>
          <w:rFonts w:hint="default" w:ascii="宋体" w:hAnsi="宋体" w:eastAsia="宋体" w:cs="宋体"/>
          <w:b/>
          <w:color w:val="auto"/>
          <w:kern w:val="2"/>
          <w:sz w:val="21"/>
          <w:szCs w:val="21"/>
          <w:lang w:val="en-US" w:eastAsia="zh-CN" w:bidi="ar-SA"/>
        </w:rPr>
      </w:pPr>
      <w:r>
        <w:rPr>
          <w:rFonts w:hint="eastAsia" w:ascii="宋体" w:hAnsi="宋体" w:eastAsia="宋体" w:cs="宋体"/>
          <w:b/>
          <w:bCs/>
          <w:color w:val="auto"/>
          <w:szCs w:val="21"/>
          <w:lang w:val="en-US" w:eastAsia="zh-CN"/>
        </w:rPr>
        <w:t>九</w:t>
      </w:r>
      <w:r>
        <w:rPr>
          <w:rFonts w:hint="eastAsia" w:ascii="宋体" w:hAnsi="宋体" w:eastAsia="宋体" w:cs="宋体"/>
          <w:b/>
          <w:bCs/>
          <w:color w:val="auto"/>
          <w:szCs w:val="21"/>
        </w:rPr>
        <w:t>、</w:t>
      </w:r>
      <w:r>
        <w:rPr>
          <w:rFonts w:hint="eastAsia" w:ascii="宋体" w:hAnsi="宋体" w:eastAsia="宋体" w:cs="宋体"/>
          <w:b/>
          <w:color w:val="auto"/>
          <w:kern w:val="2"/>
          <w:sz w:val="21"/>
          <w:szCs w:val="21"/>
          <w:lang w:val="en-US" w:eastAsia="zh-CN" w:bidi="ar-SA"/>
        </w:rPr>
        <w:t>工程量清单及图纸(另附)</w:t>
      </w:r>
    </w:p>
    <w:p w14:paraId="2C77908C">
      <w:pPr>
        <w:keepNext w:val="0"/>
        <w:keepLines w:val="0"/>
        <w:pageBreakBefore w:val="0"/>
        <w:widowControl w:val="0"/>
        <w:kinsoku/>
        <w:autoSpaceDE/>
        <w:autoSpaceDN/>
        <w:bidi w:val="0"/>
        <w:adjustRightInd w:val="0"/>
        <w:snapToGrid w:val="0"/>
        <w:spacing w:line="360" w:lineRule="auto"/>
        <w:ind w:firstLine="422" w:firstLineChars="200"/>
        <w:jc w:val="left"/>
        <w:rPr>
          <w:rFonts w:hint="eastAsia" w:ascii="宋体" w:hAnsi="宋体" w:eastAsia="宋体" w:cs="宋体"/>
          <w:b/>
          <w:bCs/>
          <w:color w:val="auto"/>
          <w:szCs w:val="21"/>
        </w:rPr>
      </w:pPr>
      <w:r>
        <w:rPr>
          <w:rFonts w:hint="eastAsia" w:ascii="宋体" w:hAnsi="宋体" w:eastAsia="宋体" w:cs="宋体"/>
          <w:b/>
          <w:bCs/>
          <w:color w:val="auto"/>
          <w:szCs w:val="21"/>
          <w:lang w:val="en-US" w:eastAsia="zh-CN"/>
        </w:rPr>
        <w:t>十、</w:t>
      </w:r>
      <w:r>
        <w:rPr>
          <w:rFonts w:hint="eastAsia" w:ascii="宋体" w:hAnsi="宋体" w:eastAsia="宋体" w:cs="宋体"/>
          <w:b/>
          <w:bCs/>
          <w:color w:val="auto"/>
          <w:szCs w:val="21"/>
        </w:rPr>
        <w:t>其他未明确事宜由双方协商约定</w:t>
      </w:r>
      <w:r>
        <w:rPr>
          <w:rFonts w:hint="eastAsia" w:ascii="宋体" w:hAnsi="宋体" w:eastAsia="宋体" w:cs="宋体"/>
          <w:b/>
          <w:bCs/>
          <w:color w:val="auto"/>
          <w:szCs w:val="21"/>
          <w:lang w:eastAsia="zh-CN"/>
        </w:rPr>
        <w:t>。</w:t>
      </w:r>
    </w:p>
    <w:p w14:paraId="4E931566">
      <w:pPr>
        <w:keepNext/>
        <w:keepLines/>
        <w:widowControl w:val="0"/>
        <w:spacing w:before="260" w:after="260" w:line="416" w:lineRule="auto"/>
        <w:jc w:val="center"/>
        <w:outlineLvl w:val="2"/>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bCs/>
          <w:snapToGrid w:val="0"/>
          <w:color w:val="auto"/>
          <w:kern w:val="2"/>
          <w:sz w:val="21"/>
          <w:szCs w:val="24"/>
          <w:highlight w:val="none"/>
          <w:lang w:val="en-US" w:eastAsia="zh-CN" w:bidi="ar"/>
        </w:rPr>
        <w:t>对于上述项目要求，投标人应在投标文件中进行回应，否则为无效投标。</w:t>
      </w:r>
    </w:p>
    <w:p w14:paraId="5ECBF505">
      <w:pPr>
        <w:keepNext w:val="0"/>
        <w:keepLines w:val="0"/>
        <w:widowControl/>
        <w:suppressLineNumbers w:val="0"/>
        <w:jc w:val="left"/>
        <w:rPr>
          <w:rFonts w:ascii="黑体" w:hAnsi="宋体" w:eastAsia="黑体" w:cs="黑体"/>
          <w:b/>
          <w:bCs/>
          <w:color w:val="auto"/>
          <w:spacing w:val="0"/>
          <w:kern w:val="0"/>
          <w:position w:val="0"/>
          <w:sz w:val="20"/>
          <w:szCs w:val="20"/>
          <w:lang w:val="en-US" w:eastAsia="zh-CN" w:bidi="ar"/>
        </w:rPr>
      </w:pPr>
      <w:r>
        <w:rPr>
          <w:rFonts w:ascii="黑体" w:hAnsi="宋体" w:eastAsia="黑体" w:cs="黑体"/>
          <w:b/>
          <w:bCs/>
          <w:color w:val="auto"/>
          <w:spacing w:val="0"/>
          <w:kern w:val="0"/>
          <w:position w:val="0"/>
          <w:sz w:val="20"/>
          <w:szCs w:val="20"/>
          <w:lang w:val="en-US" w:eastAsia="zh-CN" w:bidi="ar"/>
        </w:rPr>
        <w:t>注</w:t>
      </w:r>
      <w:r>
        <w:rPr>
          <w:rFonts w:hint="eastAsia" w:ascii="宋体" w:hAnsi="宋体" w:eastAsia="宋体" w:cs="宋体"/>
          <w:b/>
          <w:bCs/>
          <w:color w:val="auto"/>
          <w:spacing w:val="0"/>
          <w:kern w:val="0"/>
          <w:position w:val="0"/>
          <w:sz w:val="22"/>
          <w:szCs w:val="22"/>
          <w:lang w:val="en-US" w:eastAsia="zh-CN" w:bidi="ar"/>
        </w:rPr>
        <w:t>：</w:t>
      </w:r>
      <w:r>
        <w:rPr>
          <w:rFonts w:hint="eastAsia" w:ascii="黑体" w:hAnsi="宋体" w:eastAsia="黑体" w:cs="黑体"/>
          <w:b/>
          <w:bCs/>
          <w:color w:val="auto"/>
          <w:spacing w:val="0"/>
          <w:kern w:val="0"/>
          <w:position w:val="0"/>
          <w:sz w:val="20"/>
          <w:szCs w:val="20"/>
          <w:lang w:val="en-US" w:eastAsia="zh-CN" w:bidi="ar"/>
        </w:rPr>
        <w:t>为避免投标人虚假响应及弄虚作假行为，投标人在中标后3 个工作日内需提供招投标文件中需要提供的相关资料、类似合同业绩等评分资料原件供采购人备查。</w:t>
      </w:r>
      <w:r>
        <w:rPr>
          <w:rFonts w:ascii="黑体" w:hAnsi="宋体" w:eastAsia="黑体" w:cs="黑体"/>
          <w:b/>
          <w:bCs/>
          <w:color w:val="auto"/>
          <w:spacing w:val="0"/>
          <w:kern w:val="0"/>
          <w:position w:val="0"/>
          <w:sz w:val="20"/>
          <w:szCs w:val="20"/>
          <w:lang w:val="en-US" w:eastAsia="zh-CN" w:bidi="ar"/>
        </w:rPr>
        <w:t xml:space="preserve"> </w:t>
      </w:r>
    </w:p>
    <w:p w14:paraId="1A93C04A">
      <w:pPr>
        <w:keepNext w:val="0"/>
        <w:keepLines w:val="0"/>
        <w:pageBreakBefore w:val="0"/>
        <w:kinsoku/>
        <w:wordWrap/>
        <w:overflowPunct/>
        <w:topLinePunct w:val="0"/>
        <w:autoSpaceDE/>
        <w:autoSpaceDN/>
        <w:bidi w:val="0"/>
        <w:adjustRightInd w:val="0"/>
        <w:snapToGrid w:val="0"/>
        <w:spacing w:beforeAutospacing="0" w:afterAutospacing="0" w:line="360" w:lineRule="auto"/>
        <w:jc w:val="both"/>
        <w:textAlignment w:val="auto"/>
        <w:rPr>
          <w:rFonts w:hint="eastAsia" w:ascii="宋体" w:hAnsi="宋体" w:eastAsia="宋体" w:cs="宋体"/>
          <w:b/>
          <w:color w:val="auto"/>
          <w:kern w:val="0"/>
          <w:sz w:val="21"/>
          <w:szCs w:val="21"/>
          <w:highlight w:val="none"/>
          <w:lang w:val="en-US" w:eastAsia="zh-CN" w:bidi="ar-SA"/>
        </w:rPr>
        <w:sectPr>
          <w:headerReference r:id="rId7" w:type="default"/>
          <w:footerReference r:id="rId8"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7B0BC9FD">
      <w:pPr>
        <w:keepNext w:val="0"/>
        <w:keepLines w:val="0"/>
        <w:pageBreakBefore w:val="0"/>
        <w:kinsoku/>
        <w:wordWrap/>
        <w:overflowPunct/>
        <w:topLinePunct w:val="0"/>
        <w:autoSpaceDE/>
        <w:autoSpaceDN/>
        <w:bidi w:val="0"/>
        <w:adjustRightInd w:val="0"/>
        <w:snapToGrid w:val="0"/>
        <w:spacing w:beforeAutospacing="0" w:afterAutospacing="0" w:line="360" w:lineRule="auto"/>
        <w:jc w:val="center"/>
        <w:textAlignment w:val="auto"/>
        <w:rPr>
          <w:rFonts w:hint="eastAsia" w:ascii="宋体" w:hAnsi="宋体" w:eastAsia="宋体" w:cs="宋体"/>
          <w:b/>
          <w:bCs/>
          <w:color w:val="auto"/>
          <w:sz w:val="32"/>
          <w:szCs w:val="32"/>
          <w:highlight w:val="none"/>
        </w:rPr>
      </w:pPr>
      <w:bookmarkStart w:id="169" w:name="_Toc31559"/>
      <w:r>
        <w:rPr>
          <w:rFonts w:hint="eastAsia" w:ascii="宋体" w:hAnsi="宋体" w:eastAsia="宋体" w:cs="宋体"/>
          <w:b/>
          <w:bCs/>
          <w:color w:val="auto"/>
          <w:sz w:val="32"/>
          <w:szCs w:val="32"/>
          <w:highlight w:val="none"/>
        </w:rPr>
        <w:t>第</w:t>
      </w:r>
      <w:r>
        <w:rPr>
          <w:rFonts w:hint="eastAsia" w:ascii="宋体" w:hAnsi="宋体" w:cs="宋体"/>
          <w:b/>
          <w:bCs/>
          <w:color w:val="auto"/>
          <w:sz w:val="32"/>
          <w:szCs w:val="32"/>
          <w:highlight w:val="none"/>
          <w:lang w:val="en-US" w:eastAsia="zh-CN"/>
        </w:rPr>
        <w:t>四</w:t>
      </w:r>
      <w:r>
        <w:rPr>
          <w:rFonts w:hint="eastAsia" w:ascii="宋体" w:hAnsi="宋体" w:eastAsia="宋体" w:cs="宋体"/>
          <w:b/>
          <w:bCs/>
          <w:color w:val="auto"/>
          <w:sz w:val="32"/>
          <w:szCs w:val="32"/>
          <w:highlight w:val="none"/>
        </w:rPr>
        <w:t xml:space="preserve">章 </w:t>
      </w:r>
      <w:r>
        <w:rPr>
          <w:rFonts w:hint="eastAsia" w:ascii="宋体" w:hAnsi="宋体"/>
          <w:b/>
          <w:bCs/>
          <w:color w:val="auto"/>
          <w:sz w:val="32"/>
          <w:szCs w:val="32"/>
        </w:rPr>
        <w:t>政府采购合同格式条款</w:t>
      </w:r>
      <w:bookmarkEnd w:id="169"/>
    </w:p>
    <w:p w14:paraId="7C26FF20">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黑体" w:eastAsia="黑体"/>
          <w:b/>
          <w:color w:val="auto"/>
          <w:sz w:val="36"/>
          <w:szCs w:val="36"/>
        </w:rPr>
      </w:pPr>
      <w:bookmarkStart w:id="170" w:name="_Toc22201111"/>
      <w:r>
        <w:rPr>
          <w:rFonts w:hint="eastAsia" w:ascii="黑体" w:eastAsia="黑体"/>
          <w:b/>
          <w:color w:val="auto"/>
          <w:sz w:val="36"/>
          <w:szCs w:val="36"/>
        </w:rPr>
        <w:t>政府采购合同协议书（格式）</w:t>
      </w:r>
    </w:p>
    <w:p w14:paraId="7DD0C018">
      <w:pPr>
        <w:adjustRightInd w:val="0"/>
        <w:snapToGrid w:val="0"/>
        <w:spacing w:line="360" w:lineRule="auto"/>
        <w:jc w:val="center"/>
        <w:rPr>
          <w:rFonts w:hint="eastAsia" w:ascii="宋体" w:hAnsi="宋体" w:eastAsia="宋体" w:cs="Times New Roman"/>
          <w:color w:val="auto"/>
          <w:sz w:val="22"/>
          <w:szCs w:val="22"/>
        </w:rPr>
      </w:pPr>
      <w:r>
        <w:rPr>
          <w:rFonts w:hint="eastAsia" w:ascii="宋体" w:hAnsi="宋体" w:eastAsia="宋体" w:cs="Times New Roman"/>
          <w:color w:val="auto"/>
          <w:sz w:val="22"/>
          <w:szCs w:val="22"/>
        </w:rPr>
        <w:t>请按照《中华人民共和国民法典》及本采购项目特点自行拟定特定文本确定合同格式，本协议书仅供参考，不作限制）</w:t>
      </w:r>
    </w:p>
    <w:p w14:paraId="486394BF">
      <w:pPr>
        <w:ind w:firstLine="4800" w:firstLineChars="2000"/>
        <w:rPr>
          <w:rFonts w:hint="eastAsia" w:ascii="黑体" w:eastAsia="黑体"/>
          <w:b/>
          <w:color w:val="auto"/>
          <w:sz w:val="32"/>
          <w:szCs w:val="32"/>
        </w:rPr>
      </w:pPr>
      <w:r>
        <w:rPr>
          <w:rFonts w:hint="eastAsia" w:ascii="宋体" w:hAnsi="宋体"/>
          <w:color w:val="auto"/>
          <w:sz w:val="24"/>
        </w:rPr>
        <w:t>采购合同编号：</w:t>
      </w:r>
      <w:r>
        <w:rPr>
          <w:rFonts w:ascii="宋体" w:hAnsi="宋体"/>
          <w:color w:val="auto"/>
          <w:sz w:val="24"/>
          <w:u w:val="single"/>
        </w:rPr>
        <w:t xml:space="preserve">                 </w:t>
      </w:r>
    </w:p>
    <w:p w14:paraId="1C2B83F9">
      <w:pPr>
        <w:adjustRightInd w:val="0"/>
        <w:snapToGrid w:val="0"/>
        <w:spacing w:before="156" w:beforeLines="50" w:line="360" w:lineRule="auto"/>
        <w:jc w:val="center"/>
        <w:rPr>
          <w:rFonts w:hint="eastAsia" w:ascii="黑体" w:eastAsia="黑体"/>
          <w:b/>
          <w:color w:val="auto"/>
          <w:sz w:val="32"/>
          <w:szCs w:val="32"/>
        </w:rPr>
      </w:pPr>
    </w:p>
    <w:p w14:paraId="41798FF2">
      <w:pPr>
        <w:adjustRightInd w:val="0"/>
        <w:snapToGrid w:val="0"/>
        <w:spacing w:line="360" w:lineRule="auto"/>
        <w:rPr>
          <w:rFonts w:hint="eastAsia" w:ascii="宋体" w:hAnsi="宋体"/>
          <w:color w:val="auto"/>
          <w:szCs w:val="21"/>
        </w:rPr>
      </w:pPr>
      <w:r>
        <w:rPr>
          <w:rFonts w:hint="eastAsia" w:ascii="宋体" w:hAnsi="宋体"/>
          <w:color w:val="auto"/>
          <w:szCs w:val="21"/>
        </w:rPr>
        <w:t>采购人（全称）：</w:t>
      </w:r>
      <w:r>
        <w:rPr>
          <w:rFonts w:hint="eastAsia" w:ascii="宋体" w:hAnsi="宋体"/>
          <w:color w:val="auto"/>
          <w:szCs w:val="21"/>
          <w:u w:val="single"/>
        </w:rPr>
        <w:t xml:space="preserve">                             </w:t>
      </w:r>
      <w:r>
        <w:rPr>
          <w:rFonts w:hint="eastAsia" w:ascii="宋体" w:hAnsi="宋体"/>
          <w:color w:val="auto"/>
          <w:szCs w:val="21"/>
        </w:rPr>
        <w:t>（甲方）</w:t>
      </w:r>
    </w:p>
    <w:p w14:paraId="4DA755F4">
      <w:pPr>
        <w:adjustRightInd w:val="0"/>
        <w:snapToGrid w:val="0"/>
        <w:spacing w:line="360" w:lineRule="auto"/>
        <w:rPr>
          <w:rFonts w:hint="eastAsia" w:ascii="宋体" w:hAnsi="宋体"/>
          <w:color w:val="auto"/>
          <w:szCs w:val="21"/>
        </w:rPr>
      </w:pPr>
      <w:r>
        <w:rPr>
          <w:rFonts w:hint="eastAsia" w:ascii="宋体" w:hAnsi="宋体"/>
          <w:color w:val="auto"/>
          <w:szCs w:val="21"/>
        </w:rPr>
        <w:t>供应商（全称）：</w:t>
      </w:r>
      <w:r>
        <w:rPr>
          <w:rFonts w:hint="eastAsia" w:ascii="宋体" w:hAnsi="宋体"/>
          <w:color w:val="auto"/>
          <w:szCs w:val="21"/>
          <w:u w:val="single"/>
        </w:rPr>
        <w:t xml:space="preserve">                             </w:t>
      </w:r>
      <w:r>
        <w:rPr>
          <w:rFonts w:hint="eastAsia" w:ascii="宋体" w:hAnsi="宋体"/>
          <w:color w:val="auto"/>
          <w:szCs w:val="21"/>
        </w:rPr>
        <w:t>（乙方）</w:t>
      </w:r>
    </w:p>
    <w:p w14:paraId="62479F3B">
      <w:pPr>
        <w:pStyle w:val="18"/>
        <w:adjustRightInd w:val="0"/>
        <w:snapToGrid w:val="0"/>
        <w:spacing w:after="0" w:line="360" w:lineRule="auto"/>
        <w:rPr>
          <w:rFonts w:hint="eastAsia" w:ascii="宋体" w:hAnsi="宋体"/>
          <w:color w:val="auto"/>
          <w:szCs w:val="21"/>
        </w:rPr>
      </w:pPr>
    </w:p>
    <w:p w14:paraId="7904C10A">
      <w:pPr>
        <w:pStyle w:val="18"/>
        <w:adjustRightInd w:val="0"/>
        <w:snapToGrid w:val="0"/>
        <w:spacing w:after="0" w:line="360" w:lineRule="auto"/>
        <w:ind w:left="0" w:leftChars="0" w:firstLine="420" w:firstLineChars="200"/>
        <w:rPr>
          <w:rFonts w:hint="eastAsia" w:ascii="宋体" w:hAnsi="宋体"/>
          <w:color w:val="auto"/>
          <w:szCs w:val="21"/>
        </w:rPr>
      </w:pPr>
      <w:r>
        <w:rPr>
          <w:rFonts w:hint="eastAsia" w:ascii="宋体" w:hAnsi="宋体"/>
          <w:color w:val="auto"/>
          <w:szCs w:val="21"/>
        </w:rPr>
        <w:t>为了保护甲、乙双方合法权益，根据《中华人民共和国合同法》、《中华人民共和国政府采购法》及其他有关法律、法规、规章，双方签订本合同协议书。</w:t>
      </w:r>
    </w:p>
    <w:p w14:paraId="0CBC1DE6">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为明确工程内容及双方权利义务，维护甲、乙双方的合法权益，依据《中华人民共和国民法典》、《中华人民共和国建筑法》、《中华人民共和国政府采购法》及其他有关法律、行政法规规定，遵循平等、自愿、公平和诚实信用的原则，双方就</w:t>
      </w:r>
      <w:r>
        <w:rPr>
          <w:rFonts w:hint="eastAsia" w:ascii="宋体" w:hAnsi="宋体"/>
          <w:color w:val="auto"/>
          <w:szCs w:val="21"/>
          <w:u w:val="single"/>
        </w:rPr>
        <w:t xml:space="preserve">          </w:t>
      </w:r>
      <w:r>
        <w:rPr>
          <w:rFonts w:hint="eastAsia" w:ascii="宋体" w:hAnsi="宋体"/>
          <w:color w:val="auto"/>
          <w:szCs w:val="21"/>
        </w:rPr>
        <w:t>工程施工及有关事项协商一致，共同达成如下协议。</w:t>
      </w:r>
    </w:p>
    <w:p w14:paraId="3AE05107">
      <w:pPr>
        <w:adjustRightInd w:val="0"/>
        <w:snapToGrid w:val="0"/>
        <w:spacing w:line="440" w:lineRule="exact"/>
        <w:ind w:firstLine="422" w:firstLineChars="200"/>
        <w:rPr>
          <w:rFonts w:ascii="宋体" w:hAnsi="宋体"/>
          <w:b/>
          <w:color w:val="auto"/>
          <w:szCs w:val="21"/>
        </w:rPr>
      </w:pPr>
      <w:r>
        <w:rPr>
          <w:rFonts w:hint="eastAsia" w:ascii="宋体" w:hAnsi="宋体"/>
          <w:b/>
          <w:color w:val="auto"/>
          <w:szCs w:val="21"/>
        </w:rPr>
        <w:t>一、项目信息</w:t>
      </w:r>
    </w:p>
    <w:p w14:paraId="41A9C26F">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1、采购项目名称：</w:t>
      </w:r>
      <w:r>
        <w:rPr>
          <w:rFonts w:ascii="宋体" w:hAnsi="宋体"/>
          <w:color w:val="auto"/>
          <w:szCs w:val="21"/>
          <w:u w:val="single"/>
        </w:rPr>
        <w:t xml:space="preserve">                              </w:t>
      </w:r>
    </w:p>
    <w:p w14:paraId="4AE5074F">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2、采购代理机构编号：</w:t>
      </w:r>
      <w:r>
        <w:rPr>
          <w:rFonts w:ascii="宋体" w:hAnsi="宋体"/>
          <w:color w:val="auto"/>
          <w:szCs w:val="21"/>
          <w:u w:val="single"/>
        </w:rPr>
        <w:t xml:space="preserve">                          </w:t>
      </w:r>
    </w:p>
    <w:p w14:paraId="28848121">
      <w:pPr>
        <w:adjustRightInd w:val="0"/>
        <w:snapToGrid w:val="0"/>
        <w:spacing w:line="440" w:lineRule="exact"/>
        <w:ind w:firstLine="420" w:firstLineChars="200"/>
        <w:rPr>
          <w:rFonts w:ascii="宋体" w:hAnsi="宋体"/>
          <w:color w:val="auto"/>
          <w:szCs w:val="21"/>
          <w:highlight w:val="none"/>
        </w:rPr>
      </w:pPr>
      <w:r>
        <w:rPr>
          <w:rFonts w:hint="eastAsia" w:ascii="宋体" w:hAnsi="宋体"/>
          <w:color w:val="auto"/>
          <w:szCs w:val="21"/>
        </w:rPr>
        <w:t>3、项目内容：</w:t>
      </w:r>
      <w:r>
        <w:rPr>
          <w:rFonts w:hint="eastAsia" w:ascii="宋体" w:hAnsi="宋体" w:cs="宋体"/>
          <w:color w:val="auto"/>
          <w:szCs w:val="21"/>
          <w:highlight w:val="none"/>
          <w:u w:val="single"/>
        </w:rPr>
        <w:t>详见施工设计图纸和工程量清单</w:t>
      </w:r>
      <w:r>
        <w:rPr>
          <w:rFonts w:hint="eastAsia" w:ascii="宋体" w:hAnsi="宋体"/>
          <w:color w:val="auto"/>
          <w:szCs w:val="21"/>
          <w:highlight w:val="none"/>
          <w:u w:val="single"/>
        </w:rPr>
        <w:t xml:space="preserve"> </w:t>
      </w:r>
    </w:p>
    <w:p w14:paraId="4692A803">
      <w:pPr>
        <w:adjustRightInd w:val="0"/>
        <w:snapToGrid w:val="0"/>
        <w:spacing w:line="440" w:lineRule="exact"/>
        <w:ind w:firstLine="422" w:firstLineChars="200"/>
        <w:rPr>
          <w:rFonts w:ascii="宋体" w:hAnsi="宋体"/>
          <w:b/>
          <w:color w:val="auto"/>
          <w:szCs w:val="21"/>
        </w:rPr>
      </w:pPr>
      <w:r>
        <w:rPr>
          <w:rFonts w:hint="eastAsia" w:ascii="宋体" w:hAnsi="宋体"/>
          <w:b/>
          <w:color w:val="auto"/>
          <w:szCs w:val="21"/>
        </w:rPr>
        <w:t>二、工程概况</w:t>
      </w:r>
    </w:p>
    <w:p w14:paraId="558E8D03">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1、工程名称：</w:t>
      </w:r>
      <w:r>
        <w:rPr>
          <w:rFonts w:hint="eastAsia" w:ascii="宋体" w:hAnsi="宋体"/>
          <w:color w:val="auto"/>
          <w:szCs w:val="21"/>
          <w:u w:val="single"/>
        </w:rPr>
        <w:t xml:space="preserve">                            </w:t>
      </w:r>
    </w:p>
    <w:p w14:paraId="51746558">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2、工程地点：</w:t>
      </w:r>
      <w:r>
        <w:rPr>
          <w:rFonts w:hint="eastAsia" w:ascii="宋体" w:hAnsi="宋体"/>
          <w:color w:val="auto"/>
          <w:szCs w:val="21"/>
          <w:u w:val="single"/>
        </w:rPr>
        <w:t xml:space="preserve">                            </w:t>
      </w:r>
    </w:p>
    <w:p w14:paraId="7980CE16">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3、工程内容：</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w:t>
      </w:r>
    </w:p>
    <w:p w14:paraId="7AFD25DC">
      <w:pPr>
        <w:adjustRightInd w:val="0"/>
        <w:snapToGrid w:val="0"/>
        <w:spacing w:line="440" w:lineRule="exact"/>
        <w:ind w:firstLine="420" w:firstLineChars="200"/>
        <w:rPr>
          <w:rFonts w:ascii="宋体" w:hAnsi="宋体"/>
          <w:b/>
          <w:color w:val="auto"/>
          <w:szCs w:val="21"/>
        </w:rPr>
      </w:pPr>
      <w:r>
        <w:rPr>
          <w:rFonts w:hint="eastAsia" w:ascii="宋体" w:hAnsi="宋体"/>
          <w:color w:val="auto"/>
          <w:szCs w:val="21"/>
        </w:rPr>
        <w:t>4、工程承包范围：</w:t>
      </w:r>
      <w:r>
        <w:rPr>
          <w:rFonts w:hint="eastAsia" w:ascii="宋体" w:hAnsi="宋体"/>
          <w:b/>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w:t>
      </w:r>
    </w:p>
    <w:p w14:paraId="155B919A">
      <w:pPr>
        <w:adjustRightInd w:val="0"/>
        <w:snapToGrid w:val="0"/>
        <w:spacing w:line="440" w:lineRule="exact"/>
        <w:ind w:firstLine="422" w:firstLineChars="200"/>
        <w:rPr>
          <w:rFonts w:ascii="宋体" w:hAnsi="宋体"/>
          <w:b/>
          <w:color w:val="auto"/>
          <w:szCs w:val="21"/>
        </w:rPr>
      </w:pPr>
      <w:r>
        <w:rPr>
          <w:rFonts w:hint="eastAsia" w:ascii="宋体" w:hAnsi="宋体"/>
          <w:b/>
          <w:color w:val="auto"/>
          <w:szCs w:val="21"/>
        </w:rPr>
        <w:t>三、合同工期</w:t>
      </w:r>
    </w:p>
    <w:p w14:paraId="4586A028">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1、计划开工日期：</w:t>
      </w:r>
      <w:r>
        <w:rPr>
          <w:rFonts w:hint="eastAsia" w:ascii="宋体" w:hAnsi="宋体" w:cs="宋体"/>
          <w:color w:val="auto"/>
          <w:szCs w:val="21"/>
          <w:u w:val="single"/>
        </w:rPr>
        <w:t></w:t>
      </w:r>
      <w:r>
        <w:rPr>
          <w:rFonts w:hint="eastAsia" w:ascii="宋体" w:hAnsi="宋体"/>
          <w:color w:val="auto"/>
          <w:szCs w:val="21"/>
        </w:rPr>
        <w:t>年</w:t>
      </w:r>
      <w:r>
        <w:rPr>
          <w:rFonts w:hint="eastAsia" w:ascii="宋体" w:hAnsi="宋体" w:cs="宋体"/>
          <w:color w:val="auto"/>
          <w:szCs w:val="21"/>
          <w:u w:val="single"/>
        </w:rPr>
        <w:t></w:t>
      </w:r>
      <w:r>
        <w:rPr>
          <w:rFonts w:hint="eastAsia" w:ascii="宋体" w:hAnsi="宋体"/>
          <w:color w:val="auto"/>
          <w:szCs w:val="21"/>
        </w:rPr>
        <w:t>月</w:t>
      </w:r>
      <w:r>
        <w:rPr>
          <w:rFonts w:hint="eastAsia" w:ascii="宋体" w:hAnsi="宋体" w:cs="宋体"/>
          <w:color w:val="auto"/>
          <w:szCs w:val="21"/>
          <w:u w:val="single"/>
        </w:rPr>
        <w:t></w:t>
      </w:r>
      <w:r>
        <w:rPr>
          <w:rFonts w:hint="eastAsia" w:ascii="宋体" w:hAnsi="宋体"/>
          <w:color w:val="auto"/>
          <w:szCs w:val="21"/>
        </w:rPr>
        <w:t>日。</w:t>
      </w:r>
    </w:p>
    <w:p w14:paraId="641ED836">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2、计划竣工日期：</w:t>
      </w:r>
      <w:r>
        <w:rPr>
          <w:rFonts w:hint="eastAsia" w:ascii="宋体" w:hAnsi="宋体" w:cs="宋体"/>
          <w:color w:val="auto"/>
          <w:szCs w:val="21"/>
          <w:u w:val="single"/>
        </w:rPr>
        <w:t></w:t>
      </w:r>
      <w:r>
        <w:rPr>
          <w:rFonts w:hint="eastAsia" w:ascii="宋体" w:hAnsi="宋体"/>
          <w:color w:val="auto"/>
          <w:szCs w:val="21"/>
        </w:rPr>
        <w:t>年</w:t>
      </w:r>
      <w:r>
        <w:rPr>
          <w:rFonts w:hint="eastAsia" w:ascii="宋体" w:hAnsi="宋体" w:cs="宋体"/>
          <w:color w:val="auto"/>
          <w:szCs w:val="21"/>
          <w:u w:val="single"/>
        </w:rPr>
        <w:t></w:t>
      </w:r>
      <w:r>
        <w:rPr>
          <w:rFonts w:hint="eastAsia" w:ascii="宋体" w:hAnsi="宋体"/>
          <w:color w:val="auto"/>
          <w:szCs w:val="21"/>
        </w:rPr>
        <w:t>月</w:t>
      </w:r>
      <w:r>
        <w:rPr>
          <w:rFonts w:hint="eastAsia" w:ascii="宋体" w:hAnsi="宋体" w:cs="宋体"/>
          <w:color w:val="auto"/>
          <w:szCs w:val="21"/>
          <w:u w:val="single"/>
        </w:rPr>
        <w:t></w:t>
      </w:r>
      <w:r>
        <w:rPr>
          <w:rFonts w:hint="eastAsia" w:ascii="宋体" w:hAnsi="宋体"/>
          <w:color w:val="auto"/>
          <w:szCs w:val="21"/>
        </w:rPr>
        <w:t>日。</w:t>
      </w:r>
    </w:p>
    <w:p w14:paraId="5EA21D22">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3、工期总日历天数：</w:t>
      </w:r>
      <w:r>
        <w:rPr>
          <w:rFonts w:hint="eastAsia" w:ascii="宋体" w:hAnsi="宋体" w:cs="宋体"/>
          <w:color w:val="auto"/>
          <w:szCs w:val="21"/>
          <w:u w:val="single"/>
        </w:rPr>
        <w:t></w:t>
      </w:r>
      <w:r>
        <w:rPr>
          <w:rFonts w:hint="eastAsia" w:ascii="宋体" w:hAnsi="宋体"/>
          <w:color w:val="auto"/>
          <w:szCs w:val="21"/>
        </w:rPr>
        <w:t>天。工期总日历天数与根据前述计划开竣工日期计算的工期天数不一致的，以工期总日历天数为准。</w:t>
      </w:r>
    </w:p>
    <w:p w14:paraId="71CFC816">
      <w:pPr>
        <w:adjustRightInd w:val="0"/>
        <w:snapToGrid w:val="0"/>
        <w:spacing w:line="440" w:lineRule="exact"/>
        <w:ind w:firstLine="422" w:firstLineChars="200"/>
        <w:rPr>
          <w:rFonts w:ascii="宋体" w:hAnsi="宋体"/>
          <w:b/>
          <w:color w:val="auto"/>
          <w:szCs w:val="21"/>
        </w:rPr>
      </w:pPr>
      <w:r>
        <w:rPr>
          <w:rFonts w:hint="eastAsia" w:ascii="宋体" w:hAnsi="宋体"/>
          <w:b/>
          <w:color w:val="auto"/>
          <w:szCs w:val="21"/>
        </w:rPr>
        <w:t>四、质量标准</w:t>
      </w:r>
    </w:p>
    <w:p w14:paraId="4CCDD2F0">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工程质量标准：</w:t>
      </w:r>
      <w:r>
        <w:rPr>
          <w:rFonts w:hint="eastAsia" w:ascii="宋体" w:hAnsi="宋体" w:eastAsia="宋体" w:cs="宋体"/>
          <w:b w:val="0"/>
          <w:bCs/>
          <w:color w:val="auto"/>
          <w:kern w:val="0"/>
          <w:sz w:val="21"/>
          <w:szCs w:val="21"/>
          <w:lang w:val="en-US" w:eastAsia="zh-CN" w:bidi="ar-SA"/>
        </w:rPr>
        <w:t xml:space="preserve"> </w:t>
      </w:r>
    </w:p>
    <w:p w14:paraId="745B8C66">
      <w:pPr>
        <w:adjustRightInd w:val="0"/>
        <w:snapToGrid w:val="0"/>
        <w:spacing w:line="440" w:lineRule="exact"/>
        <w:ind w:firstLine="422" w:firstLineChars="200"/>
        <w:rPr>
          <w:rFonts w:hint="eastAsia" w:ascii="宋体" w:hAnsi="宋体"/>
          <w:b/>
          <w:color w:val="auto"/>
          <w:szCs w:val="21"/>
        </w:rPr>
      </w:pPr>
      <w:bookmarkStart w:id="171" w:name="_Toc351203484"/>
      <w:bookmarkStart w:id="172" w:name="_Toc372905550"/>
      <w:r>
        <w:rPr>
          <w:rFonts w:hint="eastAsia" w:ascii="宋体" w:hAnsi="宋体"/>
          <w:b/>
          <w:color w:val="auto"/>
          <w:szCs w:val="21"/>
        </w:rPr>
        <w:t>五、签约合同价与合同价格形式</w:t>
      </w:r>
      <w:bookmarkEnd w:id="171"/>
      <w:bookmarkEnd w:id="172"/>
      <w:r>
        <w:rPr>
          <w:rFonts w:hint="eastAsia" w:ascii="宋体" w:hAnsi="宋体"/>
          <w:b/>
          <w:color w:val="auto"/>
          <w:szCs w:val="21"/>
        </w:rPr>
        <w:tab/>
      </w:r>
    </w:p>
    <w:p w14:paraId="56E041D5">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1、签约合同价为：人民币（大写）</w:t>
      </w:r>
      <w:r>
        <w:rPr>
          <w:rFonts w:hint="eastAsia" w:ascii="宋体" w:hAnsi="宋体" w:cs="宋体"/>
          <w:color w:val="auto"/>
          <w:szCs w:val="21"/>
          <w:u w:val="single"/>
        </w:rPr>
        <w:t></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s="宋体"/>
          <w:color w:val="auto"/>
          <w:szCs w:val="21"/>
          <w:u w:val="single"/>
        </w:rPr>
        <w:t></w:t>
      </w:r>
      <w:r>
        <w:rPr>
          <w:rFonts w:hint="eastAsia" w:ascii="宋体" w:hAnsi="宋体"/>
          <w:color w:val="auto"/>
          <w:szCs w:val="21"/>
          <w:u w:val="single"/>
        </w:rPr>
        <w:t xml:space="preserve">   </w:t>
      </w:r>
      <w:r>
        <w:rPr>
          <w:rFonts w:hint="eastAsia" w:ascii="宋体" w:hAnsi="宋体"/>
          <w:color w:val="auto"/>
          <w:szCs w:val="21"/>
        </w:rPr>
        <w:t>）；</w:t>
      </w:r>
    </w:p>
    <w:p w14:paraId="31F5E9E4">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2、合同价格形式</w:t>
      </w:r>
      <w:r>
        <w:rPr>
          <w:rFonts w:hint="eastAsia" w:ascii="宋体" w:hAnsi="宋体"/>
          <w:color w:val="auto"/>
          <w:szCs w:val="21"/>
          <w:highlight w:val="none"/>
        </w:rPr>
        <w:t>：</w:t>
      </w:r>
      <w:r>
        <w:rPr>
          <w:rFonts w:hint="eastAsia" w:ascii="宋体" w:hAnsi="宋体" w:cs="宋体"/>
          <w:color w:val="auto"/>
          <w:szCs w:val="21"/>
          <w:highlight w:val="none"/>
          <w:u w:val="single"/>
        </w:rPr>
        <w:t>固定总价</w:t>
      </w:r>
      <w:r>
        <w:rPr>
          <w:rFonts w:hint="eastAsia" w:ascii="宋体" w:hAnsi="宋体" w:cs="宋体"/>
          <w:color w:val="auto"/>
          <w:szCs w:val="21"/>
          <w:highlight w:val="none"/>
          <w:u w:val="single"/>
          <w:lang w:val="en-US" w:eastAsia="zh-CN"/>
        </w:rPr>
        <w:t xml:space="preserve"> </w:t>
      </w:r>
      <w:r>
        <w:rPr>
          <w:rFonts w:hint="eastAsia" w:ascii="宋体" w:hAnsi="宋体"/>
          <w:color w:val="auto"/>
          <w:szCs w:val="21"/>
          <w:highlight w:val="none"/>
        </w:rPr>
        <w:t>。</w:t>
      </w:r>
    </w:p>
    <w:p w14:paraId="7C802892">
      <w:pPr>
        <w:adjustRightInd w:val="0"/>
        <w:snapToGrid w:val="0"/>
        <w:spacing w:line="440" w:lineRule="exact"/>
        <w:ind w:firstLine="420" w:firstLineChars="200"/>
        <w:rPr>
          <w:rFonts w:hint="eastAsia" w:ascii="宋体" w:hAnsi="宋体"/>
          <w:b/>
          <w:color w:val="auto"/>
          <w:szCs w:val="21"/>
        </w:rPr>
      </w:pPr>
      <w:r>
        <w:rPr>
          <w:rFonts w:hint="eastAsia" w:ascii="宋体" w:hAnsi="宋体"/>
          <w:color w:val="auto"/>
          <w:szCs w:val="21"/>
        </w:rPr>
        <w:t>3、本工程招标控制价为</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r>
        <w:rPr>
          <w:rFonts w:hint="eastAsia" w:ascii="宋体" w:hAnsi="宋体"/>
          <w:color w:val="auto"/>
          <w:szCs w:val="21"/>
        </w:rPr>
        <w:t>元，中标价为</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r>
        <w:rPr>
          <w:rFonts w:hint="eastAsia" w:ascii="宋体" w:hAnsi="宋体"/>
          <w:color w:val="auto"/>
          <w:szCs w:val="21"/>
        </w:rPr>
        <w:t>元，优惠率为</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w:t>
      </w:r>
    </w:p>
    <w:p w14:paraId="3FE237EF">
      <w:pPr>
        <w:adjustRightInd w:val="0"/>
        <w:snapToGrid w:val="0"/>
        <w:spacing w:line="440" w:lineRule="exact"/>
        <w:ind w:firstLine="422" w:firstLineChars="200"/>
        <w:rPr>
          <w:rFonts w:hint="eastAsia" w:ascii="宋体" w:hAnsi="宋体"/>
          <w:b/>
          <w:color w:val="auto"/>
          <w:szCs w:val="21"/>
        </w:rPr>
      </w:pPr>
      <w:bookmarkStart w:id="173" w:name="_Toc351203485"/>
      <w:bookmarkStart w:id="174" w:name="_Toc372905551"/>
      <w:r>
        <w:rPr>
          <w:rFonts w:hint="eastAsia" w:ascii="宋体" w:hAnsi="宋体"/>
          <w:b/>
          <w:color w:val="auto"/>
          <w:szCs w:val="21"/>
        </w:rPr>
        <w:t>六、</w:t>
      </w:r>
      <w:bookmarkEnd w:id="173"/>
      <w:r>
        <w:rPr>
          <w:rFonts w:hint="eastAsia" w:ascii="宋体" w:hAnsi="宋体"/>
          <w:b/>
          <w:color w:val="auto"/>
          <w:szCs w:val="21"/>
        </w:rPr>
        <w:t>项目经理</w:t>
      </w:r>
      <w:bookmarkEnd w:id="174"/>
    </w:p>
    <w:p w14:paraId="2F1FEA41">
      <w:pPr>
        <w:adjustRightInd w:val="0"/>
        <w:snapToGrid w:val="0"/>
        <w:spacing w:line="440" w:lineRule="exact"/>
        <w:ind w:firstLine="420" w:firstLineChars="200"/>
        <w:rPr>
          <w:rFonts w:hint="eastAsia" w:ascii="宋体" w:hAnsi="宋体"/>
          <w:b/>
          <w:color w:val="auto"/>
          <w:szCs w:val="21"/>
        </w:rPr>
      </w:pPr>
      <w:r>
        <w:rPr>
          <w:rFonts w:hint="eastAsia" w:ascii="宋体" w:hAnsi="宋体"/>
          <w:color w:val="auto"/>
          <w:szCs w:val="21"/>
        </w:rPr>
        <w:t>承包人项目经理：</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r>
        <w:rPr>
          <w:rFonts w:hint="eastAsia" w:ascii="宋体" w:hAnsi="宋体"/>
          <w:color w:val="auto"/>
          <w:szCs w:val="21"/>
        </w:rPr>
        <w:t>。</w:t>
      </w:r>
    </w:p>
    <w:p w14:paraId="59A7EAAE">
      <w:pPr>
        <w:adjustRightInd w:val="0"/>
        <w:snapToGrid w:val="0"/>
        <w:spacing w:line="440" w:lineRule="exact"/>
        <w:ind w:firstLine="422" w:firstLineChars="200"/>
        <w:rPr>
          <w:rFonts w:hint="eastAsia" w:ascii="宋体" w:hAnsi="宋体"/>
          <w:b/>
          <w:color w:val="auto"/>
          <w:szCs w:val="21"/>
        </w:rPr>
      </w:pPr>
      <w:r>
        <w:rPr>
          <w:rFonts w:hint="eastAsia" w:ascii="宋体" w:hAnsi="宋体"/>
          <w:b/>
          <w:color w:val="auto"/>
          <w:szCs w:val="21"/>
        </w:rPr>
        <w:t>七、付款人及付款方式：</w:t>
      </w:r>
    </w:p>
    <w:p w14:paraId="050221A5">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1、付款人：</w:t>
      </w:r>
      <w:r>
        <w:rPr>
          <w:rFonts w:hint="eastAsia" w:ascii="宋体" w:hAnsi="宋体" w:cs="宋体"/>
          <w:color w:val="auto"/>
          <w:szCs w:val="21"/>
          <w:u w:val="single"/>
        </w:rPr>
        <w:t></w:t>
      </w:r>
      <w:r>
        <w:rPr>
          <w:rFonts w:hint="eastAsia" w:ascii="宋体" w:hAnsi="宋体" w:cs="宋体"/>
          <w:color w:val="auto"/>
          <w:szCs w:val="21"/>
          <w:u w:val="single"/>
          <w:lang w:val="en-US" w:eastAsia="zh-CN"/>
        </w:rPr>
        <w:t xml:space="preserve">        </w:t>
      </w:r>
      <w:r>
        <w:rPr>
          <w:rFonts w:hint="eastAsia" w:ascii="宋体" w:hAnsi="宋体"/>
          <w:color w:val="auto"/>
          <w:szCs w:val="21"/>
        </w:rPr>
        <w:t>。</w:t>
      </w:r>
    </w:p>
    <w:p w14:paraId="76653BE4">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2、合同支付方式如下：</w:t>
      </w:r>
    </w:p>
    <w:p w14:paraId="3043CC7F">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（1）工程进度款：</w:t>
      </w:r>
      <w:r>
        <w:rPr>
          <w:rFonts w:hint="eastAsia" w:ascii="宋体" w:hAnsi="宋体"/>
          <w:color w:val="auto"/>
          <w:szCs w:val="21"/>
          <w:u w:val="single"/>
        </w:rPr>
        <w:t xml:space="preserve">                                                        </w:t>
      </w:r>
      <w:r>
        <w:rPr>
          <w:rFonts w:hint="eastAsia" w:ascii="宋体" w:hAnsi="宋体"/>
          <w:color w:val="auto"/>
          <w:szCs w:val="21"/>
        </w:rPr>
        <w:t>。</w:t>
      </w:r>
    </w:p>
    <w:p w14:paraId="195B5E65">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（2）工程完工款：</w:t>
      </w:r>
      <w:r>
        <w:rPr>
          <w:rFonts w:hint="eastAsia" w:ascii="宋体" w:hAnsi="宋体"/>
          <w:color w:val="auto"/>
          <w:szCs w:val="21"/>
          <w:u w:val="single"/>
        </w:rPr>
        <w:t xml:space="preserve">                                                        </w:t>
      </w:r>
      <w:r>
        <w:rPr>
          <w:rFonts w:hint="eastAsia" w:ascii="宋体" w:hAnsi="宋体"/>
          <w:color w:val="auto"/>
          <w:szCs w:val="21"/>
        </w:rPr>
        <w:t>。</w:t>
      </w:r>
    </w:p>
    <w:p w14:paraId="20F46B84">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（3）工程审计款：</w:t>
      </w:r>
      <w:r>
        <w:rPr>
          <w:rFonts w:hint="eastAsia" w:ascii="宋体" w:hAnsi="宋体"/>
          <w:color w:val="auto"/>
          <w:szCs w:val="21"/>
          <w:u w:val="single"/>
        </w:rPr>
        <w:t xml:space="preserve">                                                        </w:t>
      </w:r>
      <w:r>
        <w:rPr>
          <w:rFonts w:hint="eastAsia" w:ascii="宋体" w:hAnsi="宋体"/>
          <w:color w:val="auto"/>
          <w:szCs w:val="21"/>
        </w:rPr>
        <w:t>。</w:t>
      </w:r>
    </w:p>
    <w:p w14:paraId="317293D0">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（4）质保金：</w:t>
      </w:r>
      <w:r>
        <w:rPr>
          <w:rFonts w:hint="eastAsia" w:ascii="宋体" w:hAnsi="宋体"/>
          <w:color w:val="auto"/>
          <w:szCs w:val="21"/>
          <w:u w:val="single"/>
        </w:rPr>
        <w:t xml:space="preserve">                                                            </w:t>
      </w:r>
      <w:r>
        <w:rPr>
          <w:rFonts w:hint="eastAsia" w:ascii="宋体" w:hAnsi="宋体"/>
          <w:color w:val="auto"/>
          <w:szCs w:val="21"/>
        </w:rPr>
        <w:t>。</w:t>
      </w:r>
    </w:p>
    <w:p w14:paraId="13E3782F">
      <w:pPr>
        <w:adjustRightInd w:val="0"/>
        <w:snapToGrid w:val="0"/>
        <w:spacing w:line="440" w:lineRule="exact"/>
        <w:ind w:firstLine="315" w:firstLineChars="150"/>
        <w:rPr>
          <w:rFonts w:ascii="宋体" w:hAnsi="宋体"/>
          <w:color w:val="auto"/>
          <w:szCs w:val="21"/>
        </w:rPr>
      </w:pPr>
      <w:r>
        <w:rPr>
          <w:rFonts w:hint="eastAsia" w:ascii="宋体" w:hAnsi="宋体"/>
          <w:color w:val="auto"/>
          <w:szCs w:val="21"/>
        </w:rPr>
        <w:t>（5）以上付款均需乙方出具合规的正式税务发票。</w:t>
      </w:r>
    </w:p>
    <w:p w14:paraId="6C3CCF31">
      <w:pPr>
        <w:adjustRightInd w:val="0"/>
        <w:snapToGrid w:val="0"/>
        <w:spacing w:line="440" w:lineRule="exact"/>
        <w:ind w:firstLine="422" w:firstLineChars="200"/>
        <w:rPr>
          <w:rFonts w:hint="eastAsia" w:ascii="宋体" w:hAnsi="宋体"/>
          <w:b/>
          <w:color w:val="auto"/>
          <w:szCs w:val="21"/>
        </w:rPr>
      </w:pPr>
      <w:r>
        <w:rPr>
          <w:rFonts w:hint="eastAsia" w:ascii="宋体" w:hAnsi="宋体"/>
          <w:b/>
          <w:color w:val="auto"/>
          <w:szCs w:val="21"/>
        </w:rPr>
        <w:t>八、合同文件构成</w:t>
      </w:r>
    </w:p>
    <w:p w14:paraId="4575C4BE">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本协议书与下列文件一起构成合同文件：</w:t>
      </w:r>
    </w:p>
    <w:p w14:paraId="4BCF484C">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（1）中标通知书；</w:t>
      </w:r>
    </w:p>
    <w:p w14:paraId="3224C453">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 xml:space="preserve">（2）投标函及其附录（如果有）； </w:t>
      </w:r>
    </w:p>
    <w:p w14:paraId="7F49AA13">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（3）专用合同条款及其附件；</w:t>
      </w:r>
    </w:p>
    <w:p w14:paraId="4AA6CA43">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（4）通用合同条款；</w:t>
      </w:r>
    </w:p>
    <w:p w14:paraId="5197ACDB">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（5）技术标准和要求；</w:t>
      </w:r>
    </w:p>
    <w:p w14:paraId="30D12E14">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（6）图纸；</w:t>
      </w:r>
    </w:p>
    <w:p w14:paraId="3D3BD01E">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（7）已标价工程量清单或预算书；</w:t>
      </w:r>
    </w:p>
    <w:p w14:paraId="4A92A4F9">
      <w:pPr>
        <w:adjustRightInd w:val="0"/>
        <w:snapToGrid w:val="0"/>
        <w:spacing w:line="440" w:lineRule="exact"/>
        <w:ind w:firstLine="315" w:firstLineChars="150"/>
        <w:rPr>
          <w:rFonts w:hint="eastAsia" w:ascii="宋体" w:hAnsi="宋体"/>
          <w:color w:val="auto"/>
          <w:szCs w:val="21"/>
        </w:rPr>
      </w:pPr>
      <w:r>
        <w:rPr>
          <w:rFonts w:hint="eastAsia" w:ascii="宋体" w:hAnsi="宋体"/>
          <w:color w:val="auto"/>
          <w:szCs w:val="21"/>
        </w:rPr>
        <w:t>（8）其他合同文件。</w:t>
      </w:r>
    </w:p>
    <w:p w14:paraId="5A5A9CE8">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在合同订立及履行过程中形成的与合同有关的文件均构成合同文件组成部分。</w:t>
      </w:r>
    </w:p>
    <w:p w14:paraId="1BBE5E08">
      <w:pPr>
        <w:adjustRightInd w:val="0"/>
        <w:snapToGrid w:val="0"/>
        <w:spacing w:line="440" w:lineRule="exact"/>
        <w:ind w:firstLine="420" w:firstLineChars="200"/>
        <w:rPr>
          <w:rFonts w:hint="eastAsia" w:ascii="宋体" w:hAnsi="宋体"/>
          <w:b/>
          <w:color w:val="auto"/>
          <w:szCs w:val="21"/>
        </w:rPr>
      </w:pPr>
      <w:r>
        <w:rPr>
          <w:rFonts w:hint="eastAsia" w:ascii="宋体" w:hAnsi="宋体"/>
          <w:color w:val="auto"/>
          <w:szCs w:val="21"/>
        </w:rPr>
        <w:t>上述各项合同文件包括合同当事人就该项合同文件所作出的补充和修改，属于同一类内容的文件，应以最新签署的为准。专用合同条款及其附件须经合同当事人签字并盖章。</w:t>
      </w:r>
    </w:p>
    <w:p w14:paraId="111E610C">
      <w:pPr>
        <w:adjustRightInd w:val="0"/>
        <w:snapToGrid w:val="0"/>
        <w:spacing w:line="440" w:lineRule="exact"/>
        <w:ind w:firstLine="422" w:firstLineChars="200"/>
        <w:rPr>
          <w:rFonts w:hint="eastAsia" w:ascii="宋体" w:hAnsi="宋体"/>
          <w:b/>
          <w:color w:val="auto"/>
          <w:szCs w:val="21"/>
        </w:rPr>
      </w:pPr>
      <w:bookmarkStart w:id="175" w:name="_Toc372905553"/>
      <w:bookmarkStart w:id="176" w:name="_Toc351203487"/>
      <w:r>
        <w:rPr>
          <w:rFonts w:hint="eastAsia" w:ascii="宋体" w:hAnsi="宋体"/>
          <w:b/>
          <w:color w:val="auto"/>
          <w:szCs w:val="21"/>
        </w:rPr>
        <w:t>九、承诺</w:t>
      </w:r>
      <w:bookmarkEnd w:id="175"/>
      <w:bookmarkEnd w:id="176"/>
    </w:p>
    <w:p w14:paraId="3404F641">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1、发包人承诺按照法律规定履行项目审批手续、筹集工程建设资金并按照合同约定的期限和方式支付合同价款。</w:t>
      </w:r>
    </w:p>
    <w:p w14:paraId="6FF2022A">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2、承包人承诺按照法律规定及合同约定组织完成工程施工，确保工程质量和安全，不进行转包及违法分包，并在缺陷责任期及保修期内承担相应的工程维修责任。</w:t>
      </w:r>
    </w:p>
    <w:p w14:paraId="5FD9FD77">
      <w:pPr>
        <w:adjustRightInd w:val="0"/>
        <w:snapToGrid w:val="0"/>
        <w:spacing w:line="440" w:lineRule="exact"/>
        <w:ind w:firstLine="420" w:firstLineChars="200"/>
        <w:rPr>
          <w:rFonts w:hint="eastAsia" w:ascii="宋体" w:hAnsi="宋体"/>
          <w:b/>
          <w:color w:val="auto"/>
          <w:szCs w:val="21"/>
        </w:rPr>
      </w:pPr>
      <w:r>
        <w:rPr>
          <w:rFonts w:hint="eastAsia" w:ascii="宋体" w:hAnsi="宋体"/>
          <w:color w:val="auto"/>
          <w:szCs w:val="21"/>
        </w:rPr>
        <w:t>3、发包人和承包人通过招投标形式签订合同的，双方理解并承诺不再就同一工程另行签订与合同实质性内容相背离的协议。</w:t>
      </w:r>
    </w:p>
    <w:p w14:paraId="14A857A3">
      <w:pPr>
        <w:adjustRightInd w:val="0"/>
        <w:snapToGrid w:val="0"/>
        <w:spacing w:line="440" w:lineRule="exact"/>
        <w:ind w:firstLine="422" w:firstLineChars="200"/>
        <w:rPr>
          <w:rFonts w:ascii="宋体" w:hAnsi="宋体"/>
          <w:b/>
          <w:color w:val="auto"/>
          <w:szCs w:val="21"/>
        </w:rPr>
      </w:pPr>
      <w:r>
        <w:rPr>
          <w:rFonts w:hint="eastAsia" w:ascii="宋体" w:hAnsi="宋体"/>
          <w:b/>
          <w:color w:val="auto"/>
          <w:szCs w:val="21"/>
        </w:rPr>
        <w:t>十、解决合同纠纷方式</w:t>
      </w:r>
    </w:p>
    <w:p w14:paraId="3EEE4221">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首先通过双方协商解决，协商解决不成，则通过以下途径之一解决纠纷：</w:t>
      </w:r>
    </w:p>
    <w:p w14:paraId="5D3D1DE4">
      <w:pPr>
        <w:adjustRightInd w:val="0"/>
        <w:snapToGrid w:val="0"/>
        <w:spacing w:line="440" w:lineRule="exact"/>
        <w:ind w:firstLine="420" w:firstLineChars="200"/>
        <w:rPr>
          <w:rFonts w:hint="eastAsia" w:ascii="宋体" w:hAnsi="宋体"/>
          <w:b/>
          <w:color w:val="auto"/>
          <w:szCs w:val="21"/>
        </w:rPr>
      </w:pPr>
      <w:r>
        <w:rPr>
          <w:rFonts w:hint="eastAsia" w:ascii="宋体" w:hAnsi="宋体"/>
          <w:color w:val="auto"/>
          <w:szCs w:val="21"/>
        </w:rPr>
        <w:t xml:space="preserve">□ 向郴州仲裁委申请仲裁       </w:t>
      </w:r>
      <w:r>
        <w:rPr>
          <w:rFonts w:hint="eastAsia" w:ascii="宋体" w:hAnsi="宋体"/>
          <w:color w:val="auto"/>
          <w:szCs w:val="21"/>
          <w:lang w:eastAsia="zh-CN"/>
        </w:rPr>
        <w:t>☑</w:t>
      </w:r>
      <w:r>
        <w:rPr>
          <w:rFonts w:hint="eastAsia" w:ascii="宋体" w:hAnsi="宋体"/>
          <w:color w:val="auto"/>
          <w:szCs w:val="21"/>
        </w:rPr>
        <w:t xml:space="preserve"> 向工程所在地人民法院提起诉讼</w:t>
      </w:r>
    </w:p>
    <w:p w14:paraId="6A6412A9">
      <w:pPr>
        <w:adjustRightInd w:val="0"/>
        <w:snapToGrid w:val="0"/>
        <w:spacing w:line="440" w:lineRule="exact"/>
        <w:ind w:firstLine="422" w:firstLineChars="200"/>
        <w:rPr>
          <w:rFonts w:ascii="宋体" w:hAnsi="宋体"/>
          <w:color w:val="auto"/>
          <w:szCs w:val="21"/>
        </w:rPr>
      </w:pPr>
      <w:r>
        <w:rPr>
          <w:rFonts w:hint="eastAsia" w:ascii="宋体" w:hAnsi="宋体"/>
          <w:b/>
          <w:color w:val="auto"/>
          <w:szCs w:val="21"/>
        </w:rPr>
        <w:t>十一</w:t>
      </w:r>
      <w:r>
        <w:rPr>
          <w:rFonts w:hint="eastAsia" w:ascii="宋体" w:hAnsi="宋体"/>
          <w:color w:val="auto"/>
          <w:szCs w:val="21"/>
        </w:rPr>
        <w:t>、本协议书中有关词语含义与《通用条款》中分别赋予它们的定义相同。</w:t>
      </w:r>
    </w:p>
    <w:p w14:paraId="511B7815">
      <w:pPr>
        <w:adjustRightInd w:val="0"/>
        <w:snapToGrid w:val="0"/>
        <w:spacing w:line="440" w:lineRule="exact"/>
        <w:ind w:firstLine="422" w:firstLineChars="200"/>
        <w:rPr>
          <w:rFonts w:hint="eastAsia" w:ascii="宋体" w:hAnsi="宋体"/>
          <w:b/>
          <w:color w:val="auto"/>
          <w:szCs w:val="21"/>
        </w:rPr>
      </w:pPr>
      <w:r>
        <w:rPr>
          <w:rFonts w:hint="eastAsia" w:ascii="宋体" w:hAnsi="宋体"/>
          <w:b/>
          <w:color w:val="auto"/>
          <w:szCs w:val="21"/>
        </w:rPr>
        <w:t>十二、合同生效</w:t>
      </w:r>
    </w:p>
    <w:p w14:paraId="7D133C4D">
      <w:pPr>
        <w:adjustRightInd w:val="0"/>
        <w:snapToGrid w:val="0"/>
        <w:spacing w:line="440" w:lineRule="exact"/>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双方签字并盖章后 </w:t>
      </w:r>
      <w:r>
        <w:rPr>
          <w:rFonts w:ascii="宋体" w:hAnsi="宋体"/>
          <w:color w:val="auto"/>
          <w:szCs w:val="21"/>
          <w:u w:val="single"/>
        </w:rPr>
        <w:t xml:space="preserve">   </w:t>
      </w:r>
      <w:r>
        <w:rPr>
          <w:rFonts w:hint="eastAsia" w:ascii="宋体" w:hAnsi="宋体"/>
          <w:color w:val="auto"/>
          <w:szCs w:val="21"/>
        </w:rPr>
        <w:t>生效。</w:t>
      </w:r>
    </w:p>
    <w:p w14:paraId="3EC06285">
      <w:pPr>
        <w:adjustRightInd w:val="0"/>
        <w:snapToGrid w:val="0"/>
        <w:spacing w:line="440" w:lineRule="exact"/>
        <w:ind w:firstLine="422" w:firstLineChars="200"/>
        <w:rPr>
          <w:rFonts w:ascii="宋体" w:hAnsi="宋体"/>
          <w:b/>
          <w:color w:val="auto"/>
          <w:szCs w:val="21"/>
        </w:rPr>
      </w:pPr>
      <w:r>
        <w:rPr>
          <w:rFonts w:hint="eastAsia" w:ascii="宋体" w:hAnsi="宋体"/>
          <w:b/>
          <w:color w:val="auto"/>
          <w:szCs w:val="21"/>
        </w:rPr>
        <w:t>十三、合同份数</w:t>
      </w:r>
    </w:p>
    <w:p w14:paraId="17DC00D2">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份，发包人执</w:t>
      </w:r>
      <w:r>
        <w:rPr>
          <w:rFonts w:hint="eastAsia" w:ascii="宋体" w:hAnsi="宋体"/>
          <w:color w:val="auto"/>
          <w:szCs w:val="21"/>
          <w:u w:val="single"/>
        </w:rPr>
        <w:t xml:space="preserve">   </w:t>
      </w:r>
      <w:r>
        <w:rPr>
          <w:rFonts w:hint="eastAsia" w:ascii="宋体" w:hAnsi="宋体"/>
          <w:color w:val="auto"/>
          <w:szCs w:val="21"/>
        </w:rPr>
        <w:t>份、承包人执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517EBC8D">
      <w:pPr>
        <w:adjustRightInd w:val="0"/>
        <w:snapToGrid w:val="0"/>
        <w:spacing w:line="440" w:lineRule="exact"/>
        <w:ind w:firstLine="420" w:firstLineChars="200"/>
        <w:rPr>
          <w:rFonts w:hint="eastAsia" w:ascii="宋体" w:hAnsi="宋体"/>
          <w:color w:val="auto"/>
          <w:szCs w:val="21"/>
        </w:rPr>
      </w:pPr>
    </w:p>
    <w:p w14:paraId="4B11D133">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2A42BCA">
      <w:pPr>
        <w:adjustRightInd w:val="0"/>
        <w:snapToGrid w:val="0"/>
        <w:spacing w:line="440" w:lineRule="exact"/>
        <w:ind w:firstLine="420" w:firstLineChars="200"/>
        <w:rPr>
          <w:rFonts w:hint="eastAsia"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18B5F670">
      <w:pPr>
        <w:adjustRightInd w:val="0"/>
        <w:snapToGrid w:val="0"/>
        <w:spacing w:line="400" w:lineRule="exact"/>
        <w:ind w:firstLine="420" w:firstLineChars="200"/>
        <w:rPr>
          <w:rFonts w:hint="eastAsia" w:ascii="宋体" w:hAnsi="宋体"/>
          <w:color w:val="auto"/>
          <w:szCs w:val="21"/>
        </w:rPr>
      </w:pPr>
    </w:p>
    <w:p w14:paraId="05D6DB22">
      <w:pPr>
        <w:adjustRightInd w:val="0"/>
        <w:snapToGrid w:val="0"/>
        <w:spacing w:line="400" w:lineRule="exact"/>
        <w:ind w:firstLine="420" w:firstLineChars="200"/>
        <w:rPr>
          <w:rFonts w:hint="eastAsia" w:ascii="宋体" w:hAnsi="宋体"/>
          <w:color w:val="auto"/>
          <w:szCs w:val="21"/>
        </w:rPr>
      </w:pPr>
    </w:p>
    <w:p w14:paraId="66D66596">
      <w:pPr>
        <w:adjustRightInd w:val="0"/>
        <w:snapToGrid w:val="0"/>
        <w:spacing w:line="500" w:lineRule="exact"/>
        <w:ind w:firstLine="420" w:firstLineChars="200"/>
        <w:rPr>
          <w:rFonts w:hint="eastAsia" w:ascii="宋体" w:hAnsi="宋体"/>
          <w:color w:val="auto"/>
          <w:szCs w:val="21"/>
        </w:rPr>
      </w:pPr>
      <w:r>
        <w:rPr>
          <w:rFonts w:hint="eastAsia" w:ascii="宋体" w:hAnsi="宋体"/>
          <w:color w:val="auto"/>
          <w:szCs w:val="21"/>
        </w:rPr>
        <w:t>甲      方：（公章）                     乙      方：（公章）</w:t>
      </w:r>
    </w:p>
    <w:p w14:paraId="75DDF215">
      <w:pPr>
        <w:adjustRightInd w:val="0"/>
        <w:snapToGrid w:val="0"/>
        <w:spacing w:line="500" w:lineRule="exact"/>
        <w:ind w:firstLine="420" w:firstLineChars="200"/>
        <w:rPr>
          <w:rFonts w:hint="eastAsia" w:ascii="宋体" w:hAnsi="宋体"/>
          <w:color w:val="auto"/>
          <w:szCs w:val="21"/>
        </w:rPr>
      </w:pPr>
      <w:r>
        <w:rPr>
          <w:rFonts w:hint="eastAsia" w:ascii="宋体" w:hAnsi="宋体"/>
          <w:color w:val="auto"/>
          <w:szCs w:val="21"/>
        </w:rPr>
        <w:t>法定代表人：</w:t>
      </w:r>
      <w:r>
        <w:rPr>
          <w:rFonts w:hint="eastAsia" w:ascii="宋体" w:hAnsi="宋体"/>
          <w:color w:val="auto"/>
          <w:szCs w:val="21"/>
          <w:u w:val="single"/>
        </w:rPr>
        <w:t xml:space="preserve">                   </w:t>
      </w:r>
      <w:r>
        <w:rPr>
          <w:rFonts w:hint="eastAsia" w:ascii="宋体" w:hAnsi="宋体"/>
          <w:color w:val="auto"/>
          <w:szCs w:val="21"/>
        </w:rPr>
        <w:t xml:space="preserve">         法定代表人：</w:t>
      </w:r>
      <w:r>
        <w:rPr>
          <w:rFonts w:hint="eastAsia" w:ascii="宋体" w:hAnsi="宋体"/>
          <w:color w:val="auto"/>
          <w:szCs w:val="21"/>
          <w:u w:val="single"/>
        </w:rPr>
        <w:t xml:space="preserve">                     </w:t>
      </w:r>
    </w:p>
    <w:p w14:paraId="7E9CFC83">
      <w:pPr>
        <w:adjustRightInd w:val="0"/>
        <w:snapToGrid w:val="0"/>
        <w:spacing w:line="500" w:lineRule="exact"/>
        <w:ind w:firstLine="420" w:firstLineChars="200"/>
        <w:rPr>
          <w:rFonts w:hint="eastAsia"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 xml:space="preserve">         委托代理人：</w:t>
      </w:r>
      <w:r>
        <w:rPr>
          <w:rFonts w:hint="eastAsia" w:ascii="宋体" w:hAnsi="宋体"/>
          <w:color w:val="auto"/>
          <w:szCs w:val="21"/>
          <w:u w:val="single"/>
        </w:rPr>
        <w:t xml:space="preserve">                     </w:t>
      </w:r>
    </w:p>
    <w:p w14:paraId="26D32E57">
      <w:pPr>
        <w:adjustRightInd w:val="0"/>
        <w:snapToGrid w:val="0"/>
        <w:spacing w:line="500" w:lineRule="exact"/>
        <w:ind w:firstLine="420" w:firstLineChars="200"/>
        <w:rPr>
          <w:rFonts w:hint="eastAsia"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rPr>
        <w:t xml:space="preserve">         电      话：</w:t>
      </w:r>
      <w:r>
        <w:rPr>
          <w:rFonts w:hint="eastAsia" w:ascii="宋体" w:hAnsi="宋体"/>
          <w:color w:val="auto"/>
          <w:szCs w:val="21"/>
          <w:u w:val="single"/>
        </w:rPr>
        <w:t xml:space="preserve">                     </w:t>
      </w:r>
    </w:p>
    <w:p w14:paraId="4343804D">
      <w:pPr>
        <w:keepNext/>
        <w:keepLines/>
        <w:adjustRightInd w:val="0"/>
        <w:snapToGrid w:val="0"/>
        <w:spacing w:before="156" w:beforeLines="50" w:line="360" w:lineRule="auto"/>
        <w:ind w:firstLine="420" w:firstLineChars="200"/>
        <w:jc w:val="both"/>
        <w:outlineLvl w:val="1"/>
        <w:rPr>
          <w:rFonts w:hint="default" w:ascii="宋体" w:hAnsi="宋体" w:eastAsia="宋体" w:cs="宋体"/>
          <w:b/>
          <w:bCs/>
          <w:color w:val="auto"/>
          <w:sz w:val="28"/>
          <w:szCs w:val="28"/>
          <w:highlight w:val="none"/>
          <w:lang w:val="en-US" w:eastAsia="zh-CN"/>
        </w:rPr>
      </w:pPr>
      <w:r>
        <w:rPr>
          <w:rFonts w:hint="eastAsia" w:ascii="宋体" w:hAnsi="宋体"/>
          <w:color w:val="auto"/>
          <w:szCs w:val="21"/>
        </w:rPr>
        <w:t>传      真：</w:t>
      </w:r>
      <w:r>
        <w:rPr>
          <w:rFonts w:hint="eastAsia" w:ascii="宋体" w:hAnsi="宋体"/>
          <w:color w:val="auto"/>
          <w:szCs w:val="21"/>
          <w:u w:val="single"/>
        </w:rPr>
        <w:t xml:space="preserve">                   </w:t>
      </w:r>
      <w:r>
        <w:rPr>
          <w:rFonts w:hint="eastAsia" w:ascii="宋体" w:hAnsi="宋体"/>
          <w:color w:val="auto"/>
          <w:szCs w:val="21"/>
        </w:rPr>
        <w:t xml:space="preserve">         传      真：</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23EE13F4">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highlight w:val="none"/>
        </w:rPr>
      </w:pPr>
    </w:p>
    <w:p w14:paraId="3DCCB53D">
      <w:pPr>
        <w:widowControl/>
        <w:jc w:val="center"/>
        <w:rPr>
          <w:rFonts w:hint="eastAsia" w:ascii="宋体" w:hAnsi="宋体" w:eastAsia="宋体" w:cs="宋体"/>
          <w:color w:val="auto"/>
          <w:highlight w:val="none"/>
        </w:rPr>
      </w:pPr>
      <w:bookmarkStart w:id="177" w:name="_Toc11231"/>
      <w:r>
        <w:rPr>
          <w:rFonts w:hint="eastAsia" w:ascii="宋体" w:hAnsi="宋体" w:eastAsia="宋体" w:cs="宋体"/>
          <w:b/>
          <w:bCs/>
          <w:color w:val="auto"/>
          <w:sz w:val="28"/>
          <w:szCs w:val="28"/>
          <w:highlight w:val="none"/>
        </w:rPr>
        <w:br w:type="page"/>
      </w:r>
      <w:bookmarkEnd w:id="170"/>
      <w:bookmarkEnd w:id="177"/>
      <w:r>
        <w:rPr>
          <w:rFonts w:hint="eastAsia" w:ascii="宋体" w:hAnsi="宋体" w:eastAsia="宋体" w:cs="宋体"/>
          <w:b/>
          <w:bCs/>
          <w:color w:val="auto"/>
          <w:kern w:val="0"/>
          <w:sz w:val="28"/>
          <w:szCs w:val="28"/>
          <w:highlight w:val="none"/>
          <w:lang w:bidi="ar"/>
        </w:rPr>
        <w:t>第二节 政府采购合同专用条款</w:t>
      </w:r>
    </w:p>
    <w:tbl>
      <w:tblPr>
        <w:tblStyle w:val="45"/>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6B334E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28B088BD">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66BDA78F">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第1.1款</w:t>
            </w:r>
          </w:p>
        </w:tc>
        <w:tc>
          <w:tcPr>
            <w:tcW w:w="1843" w:type="dxa"/>
            <w:noWrap w:val="0"/>
            <w:vAlign w:val="center"/>
          </w:tcPr>
          <w:p w14:paraId="731ED1C0">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 xml:space="preserve">甲方名称、地址 </w:t>
            </w:r>
          </w:p>
        </w:tc>
        <w:tc>
          <w:tcPr>
            <w:tcW w:w="5464" w:type="dxa"/>
            <w:noWrap w:val="0"/>
            <w:vAlign w:val="center"/>
          </w:tcPr>
          <w:p w14:paraId="29DE3451">
            <w:pPr>
              <w:adjustRightInd w:val="0"/>
              <w:snapToGrid w:val="0"/>
              <w:spacing w:line="360" w:lineRule="auto"/>
              <w:jc w:val="left"/>
              <w:rPr>
                <w:rFonts w:hint="default" w:ascii="宋体" w:hAnsi="宋体" w:eastAsia="宋体" w:cs="宋体"/>
                <w:color w:val="auto"/>
                <w:szCs w:val="21"/>
                <w:u w:val="single"/>
                <w:lang w:val="en-US" w:eastAsia="zh-CN"/>
              </w:rPr>
            </w:pPr>
            <w:r>
              <w:rPr>
                <w:rFonts w:hint="eastAsia" w:ascii="宋体" w:hAnsi="宋体" w:cs="宋体"/>
                <w:color w:val="auto"/>
                <w:szCs w:val="21"/>
              </w:rPr>
              <w:t>名称：</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郴州市农业科学研究所 </w:t>
            </w:r>
          </w:p>
          <w:p w14:paraId="69EB055B">
            <w:pPr>
              <w:adjustRightInd w:val="0"/>
              <w:snapToGrid w:val="0"/>
              <w:spacing w:line="500" w:lineRule="exact"/>
              <w:rPr>
                <w:rFonts w:hint="default" w:ascii="宋体" w:hAnsi="宋体" w:eastAsia="宋体" w:cs="宋体"/>
                <w:color w:val="auto"/>
                <w:szCs w:val="21"/>
                <w:lang w:val="en-US" w:eastAsia="zh-CN"/>
              </w:rPr>
            </w:pPr>
            <w:r>
              <w:rPr>
                <w:rFonts w:hint="eastAsia" w:ascii="宋体" w:hAnsi="宋体" w:cs="宋体"/>
                <w:color w:val="auto"/>
                <w:szCs w:val="21"/>
              </w:rPr>
              <w:t>地址：</w:t>
            </w:r>
            <w:r>
              <w:rPr>
                <w:rFonts w:hint="eastAsia" w:ascii="宋体" w:hAnsi="宋体" w:cs="宋体"/>
                <w:color w:val="auto"/>
                <w:szCs w:val="21"/>
                <w:u w:val="single"/>
              </w:rPr>
              <w:t xml:space="preserve"> </w:t>
            </w:r>
            <w:r>
              <w:rPr>
                <w:rFonts w:hint="eastAsia" w:ascii="宋体" w:hAnsi="宋体" w:cs="宋体"/>
                <w:color w:val="auto"/>
                <w:szCs w:val="21"/>
                <w:u w:val="single"/>
                <w:lang w:eastAsia="zh-CN"/>
              </w:rPr>
              <w:t xml:space="preserve">郴州市苏仙区青年大道 509 号‌ </w:t>
            </w:r>
            <w:r>
              <w:rPr>
                <w:rFonts w:hint="eastAsia" w:ascii="宋体" w:hAnsi="宋体" w:cs="宋体"/>
                <w:color w:val="auto"/>
                <w:szCs w:val="21"/>
                <w:u w:val="single"/>
                <w:lang w:val="en-US" w:eastAsia="zh-CN"/>
              </w:rPr>
              <w:t xml:space="preserve"> </w:t>
            </w:r>
          </w:p>
        </w:tc>
      </w:tr>
      <w:tr w14:paraId="682C91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9" w:hRule="atLeast"/>
        </w:trPr>
        <w:tc>
          <w:tcPr>
            <w:tcW w:w="1701" w:type="dxa"/>
            <w:noWrap w:val="0"/>
            <w:vAlign w:val="center"/>
          </w:tcPr>
          <w:p w14:paraId="7DDA1167">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09B5B454">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第1.2（6）项</w:t>
            </w:r>
          </w:p>
        </w:tc>
        <w:tc>
          <w:tcPr>
            <w:tcW w:w="1843" w:type="dxa"/>
            <w:noWrap w:val="0"/>
            <w:vAlign w:val="center"/>
          </w:tcPr>
          <w:p w14:paraId="4B2364A2">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项目现场</w:t>
            </w:r>
          </w:p>
        </w:tc>
        <w:tc>
          <w:tcPr>
            <w:tcW w:w="5464" w:type="dxa"/>
            <w:noWrap w:val="0"/>
            <w:vAlign w:val="center"/>
          </w:tcPr>
          <w:p w14:paraId="37780452">
            <w:pPr>
              <w:adjustRightInd w:val="0"/>
              <w:snapToGrid w:val="0"/>
              <w:spacing w:line="360" w:lineRule="auto"/>
              <w:jc w:val="left"/>
              <w:rPr>
                <w:rFonts w:hint="eastAsia" w:ascii="宋体" w:hAnsi="宋体" w:eastAsia="宋体" w:cs="宋体"/>
                <w:color w:val="auto"/>
                <w:szCs w:val="21"/>
                <w:u w:val="single"/>
                <w:lang w:val="en-US" w:eastAsia="zh-CN"/>
              </w:rPr>
            </w:pPr>
            <w:r>
              <w:rPr>
                <w:rFonts w:hint="eastAsia" w:ascii="宋体" w:hAnsi="宋体" w:cs="宋体"/>
                <w:color w:val="auto"/>
                <w:szCs w:val="21"/>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eastAsia="zh-CN"/>
              </w:rPr>
              <w:t>郴州市农业科学研究所</w:t>
            </w:r>
            <w:r>
              <w:rPr>
                <w:rFonts w:hint="eastAsia" w:ascii="宋体" w:hAnsi="宋体" w:cs="宋体"/>
                <w:color w:val="auto"/>
                <w:szCs w:val="21"/>
                <w:u w:val="single"/>
                <w:lang w:val="en-US" w:eastAsia="zh-CN"/>
              </w:rPr>
              <w:t>指定地点</w:t>
            </w:r>
          </w:p>
        </w:tc>
      </w:tr>
      <w:tr w14:paraId="7F5366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9F19251">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07F3F7E3">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第5.1款</w:t>
            </w:r>
          </w:p>
        </w:tc>
        <w:tc>
          <w:tcPr>
            <w:tcW w:w="1843" w:type="dxa"/>
            <w:noWrap w:val="0"/>
            <w:vAlign w:val="center"/>
          </w:tcPr>
          <w:p w14:paraId="6D0627AB">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履行合同的时间、地点及方式</w:t>
            </w:r>
          </w:p>
        </w:tc>
        <w:tc>
          <w:tcPr>
            <w:tcW w:w="5464" w:type="dxa"/>
            <w:noWrap w:val="0"/>
            <w:vAlign w:val="center"/>
          </w:tcPr>
          <w:p w14:paraId="32135307">
            <w:pPr>
              <w:adjustRightInd w:val="0"/>
              <w:snapToGrid w:val="0"/>
              <w:spacing w:line="360" w:lineRule="auto"/>
              <w:jc w:val="left"/>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u w:val="none"/>
              </w:rPr>
              <w:t>工期：</w:t>
            </w:r>
            <w:r>
              <w:rPr>
                <w:rFonts w:hint="eastAsia" w:ascii="宋体" w:hAnsi="宋体" w:cs="宋体"/>
                <w:color w:val="auto"/>
                <w:szCs w:val="21"/>
                <w:highlight w:val="none"/>
                <w:u w:val="single"/>
                <w:lang w:val="en-US" w:eastAsia="zh-CN"/>
              </w:rPr>
              <w:t xml:space="preserve"> 70日历天 </w:t>
            </w:r>
          </w:p>
          <w:p w14:paraId="62AD52CD">
            <w:pPr>
              <w:adjustRightInd w:val="0"/>
              <w:snapToGrid w:val="0"/>
              <w:spacing w:line="360" w:lineRule="auto"/>
              <w:jc w:val="left"/>
              <w:rPr>
                <w:rFonts w:hint="default" w:ascii="宋体" w:hAnsi="宋体" w:eastAsia="宋体" w:cs="宋体"/>
                <w:color w:val="auto"/>
                <w:szCs w:val="21"/>
                <w:lang w:val="en-US" w:eastAsia="zh-CN"/>
              </w:rPr>
            </w:pPr>
            <w:r>
              <w:rPr>
                <w:rFonts w:hint="eastAsia" w:ascii="宋体" w:hAnsi="宋体" w:cs="宋体"/>
                <w:color w:val="auto"/>
                <w:szCs w:val="21"/>
              </w:rPr>
              <w:t>地点：</w:t>
            </w:r>
            <w:r>
              <w:rPr>
                <w:rFonts w:hint="eastAsia" w:ascii="宋体" w:hAnsi="宋体" w:cs="宋体"/>
                <w:color w:val="auto"/>
                <w:szCs w:val="21"/>
                <w:u w:val="single"/>
              </w:rPr>
              <w:t xml:space="preserve"> </w:t>
            </w:r>
            <w:r>
              <w:rPr>
                <w:rFonts w:hint="eastAsia" w:ascii="宋体" w:hAnsi="宋体" w:cs="宋体"/>
                <w:color w:val="auto"/>
                <w:szCs w:val="21"/>
                <w:u w:val="single"/>
                <w:lang w:eastAsia="zh-CN"/>
              </w:rPr>
              <w:t>郴州市农业科学研究所</w:t>
            </w:r>
            <w:r>
              <w:rPr>
                <w:rFonts w:hint="eastAsia" w:ascii="宋体" w:hAnsi="宋体" w:cs="宋体"/>
                <w:color w:val="auto"/>
                <w:szCs w:val="21"/>
                <w:u w:val="single"/>
                <w:lang w:val="en-US" w:eastAsia="zh-CN"/>
              </w:rPr>
              <w:t>指定地点</w:t>
            </w:r>
          </w:p>
        </w:tc>
      </w:tr>
      <w:tr w14:paraId="43F4FC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641BC157">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3874F7B1">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第9.2（1）项</w:t>
            </w:r>
          </w:p>
        </w:tc>
        <w:tc>
          <w:tcPr>
            <w:tcW w:w="1843" w:type="dxa"/>
            <w:noWrap w:val="0"/>
            <w:vAlign w:val="center"/>
          </w:tcPr>
          <w:p w14:paraId="4CEB2C7A">
            <w:pPr>
              <w:adjustRightInd w:val="0"/>
              <w:snapToGrid w:val="0"/>
              <w:spacing w:line="360" w:lineRule="auto"/>
              <w:jc w:val="left"/>
              <w:rPr>
                <w:rFonts w:ascii="宋体" w:hAnsi="宋体" w:cs="宋体"/>
                <w:color w:val="auto"/>
                <w:szCs w:val="21"/>
              </w:rPr>
            </w:pPr>
            <w:r>
              <w:rPr>
                <w:rFonts w:hint="eastAsia" w:ascii="宋体" w:hAnsi="宋体" w:cs="宋体"/>
                <w:color w:val="auto"/>
                <w:szCs w:val="21"/>
              </w:rPr>
              <w:t>售后服务及维运期限</w:t>
            </w:r>
          </w:p>
        </w:tc>
        <w:tc>
          <w:tcPr>
            <w:tcW w:w="5464" w:type="dxa"/>
            <w:noWrap w:val="0"/>
            <w:vAlign w:val="center"/>
          </w:tcPr>
          <w:p w14:paraId="2F731ED6">
            <w:pPr>
              <w:widowControl/>
              <w:jc w:val="left"/>
              <w:rPr>
                <w:rFonts w:hint="eastAsia" w:ascii="宋体" w:hAnsi="宋体" w:cs="宋体"/>
                <w:color w:val="auto"/>
                <w:szCs w:val="21"/>
                <w:u w:val="single"/>
              </w:rPr>
            </w:pPr>
            <w:r>
              <w:rPr>
                <w:rFonts w:hint="eastAsia" w:ascii="宋体" w:hAnsi="宋体" w:cs="宋体"/>
                <w:color w:val="auto"/>
                <w:szCs w:val="21"/>
              </w:rPr>
              <w:t>合同中约定</w:t>
            </w:r>
          </w:p>
        </w:tc>
      </w:tr>
      <w:tr w14:paraId="41551E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26E8251">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66A53221">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第9.2（3）项</w:t>
            </w:r>
          </w:p>
        </w:tc>
        <w:tc>
          <w:tcPr>
            <w:tcW w:w="1843" w:type="dxa"/>
            <w:noWrap w:val="0"/>
            <w:vAlign w:val="center"/>
          </w:tcPr>
          <w:p w14:paraId="40DFF0A7">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响应时间</w:t>
            </w:r>
          </w:p>
        </w:tc>
        <w:tc>
          <w:tcPr>
            <w:tcW w:w="5464" w:type="dxa"/>
            <w:noWrap w:val="0"/>
            <w:vAlign w:val="center"/>
          </w:tcPr>
          <w:p w14:paraId="0E71096B">
            <w:pPr>
              <w:widowControl/>
              <w:jc w:val="left"/>
              <w:rPr>
                <w:rFonts w:hint="eastAsia" w:ascii="宋体" w:hAnsi="宋体" w:cs="宋体"/>
                <w:color w:val="auto"/>
                <w:szCs w:val="21"/>
                <w:u w:val="single"/>
              </w:rPr>
            </w:pPr>
            <w:r>
              <w:rPr>
                <w:rFonts w:hint="eastAsia" w:ascii="宋体" w:hAnsi="宋体" w:cs="宋体"/>
                <w:color w:val="auto"/>
                <w:szCs w:val="21"/>
              </w:rPr>
              <w:t>详见采购需求</w:t>
            </w:r>
            <w:r>
              <w:rPr>
                <w:color w:val="auto"/>
              </w:rPr>
              <w:t xml:space="preserve"> </w:t>
            </w:r>
          </w:p>
        </w:tc>
      </w:tr>
      <w:tr w14:paraId="53D45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7B2C8B32">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62678112">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第13.5款</w:t>
            </w:r>
          </w:p>
        </w:tc>
        <w:tc>
          <w:tcPr>
            <w:tcW w:w="1843" w:type="dxa"/>
            <w:noWrap w:val="0"/>
            <w:vAlign w:val="center"/>
          </w:tcPr>
          <w:p w14:paraId="74B2918A">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合同价款支付方式</w:t>
            </w:r>
            <w:r>
              <w:rPr>
                <w:rFonts w:hint="eastAsia" w:ascii="宋体" w:hAnsi="宋体" w:cs="宋体"/>
                <w:bCs/>
                <w:color w:val="auto"/>
                <w:szCs w:val="21"/>
              </w:rPr>
              <w:t>和条件</w:t>
            </w:r>
          </w:p>
        </w:tc>
        <w:tc>
          <w:tcPr>
            <w:tcW w:w="5464" w:type="dxa"/>
            <w:noWrap w:val="0"/>
            <w:vAlign w:val="center"/>
          </w:tcPr>
          <w:p w14:paraId="53203496">
            <w:pPr>
              <w:adjustRightInd w:val="0"/>
              <w:snapToGrid w:val="0"/>
              <w:spacing w:line="360" w:lineRule="exact"/>
              <w:jc w:val="left"/>
              <w:rPr>
                <w:rFonts w:hint="default" w:ascii="宋体" w:hAnsi="宋体" w:eastAsia="宋体" w:cs="宋体"/>
                <w:color w:val="auto"/>
                <w:szCs w:val="21"/>
                <w:lang w:val="en-US" w:eastAsia="zh-CN"/>
              </w:rPr>
            </w:pPr>
            <w:r>
              <w:rPr>
                <w:rFonts w:hint="eastAsia" w:ascii="宋体" w:hAnsi="宋体" w:cs="仿宋"/>
                <w:color w:val="auto"/>
                <w:szCs w:val="21"/>
                <w:lang w:val="en-US" w:eastAsia="zh-CN"/>
              </w:rPr>
              <w:t>另行约定</w:t>
            </w:r>
          </w:p>
        </w:tc>
      </w:tr>
      <w:tr w14:paraId="022E9A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01DEBDB">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3B67C67E">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第14.3项</w:t>
            </w:r>
          </w:p>
        </w:tc>
        <w:tc>
          <w:tcPr>
            <w:tcW w:w="1843" w:type="dxa"/>
            <w:noWrap w:val="0"/>
            <w:vAlign w:val="center"/>
          </w:tcPr>
          <w:p w14:paraId="061B0146">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乙方提供的其他服务</w:t>
            </w:r>
          </w:p>
        </w:tc>
        <w:tc>
          <w:tcPr>
            <w:tcW w:w="5464" w:type="dxa"/>
            <w:noWrap w:val="0"/>
            <w:vAlign w:val="center"/>
          </w:tcPr>
          <w:p w14:paraId="40992C0E">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详见采购需求</w:t>
            </w:r>
          </w:p>
        </w:tc>
      </w:tr>
      <w:tr w14:paraId="76693C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253D1BD9">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6950FBD6">
            <w:pPr>
              <w:adjustRightInd w:val="0"/>
              <w:snapToGrid w:val="0"/>
              <w:spacing w:line="360" w:lineRule="auto"/>
              <w:jc w:val="center"/>
              <w:rPr>
                <w:rFonts w:hint="eastAsia" w:ascii="宋体" w:hAnsi="宋体" w:cs="宋体"/>
                <w:bCs/>
                <w:color w:val="auto"/>
                <w:szCs w:val="21"/>
              </w:rPr>
            </w:pPr>
            <w:r>
              <w:rPr>
                <w:rFonts w:hint="eastAsia" w:ascii="宋体" w:hAnsi="宋体" w:cs="宋体"/>
                <w:color w:val="auto"/>
                <w:szCs w:val="21"/>
              </w:rPr>
              <w:t>第20.2款</w:t>
            </w:r>
          </w:p>
        </w:tc>
        <w:tc>
          <w:tcPr>
            <w:tcW w:w="1843" w:type="dxa"/>
            <w:noWrap w:val="0"/>
            <w:vAlign w:val="center"/>
          </w:tcPr>
          <w:p w14:paraId="37D03C55">
            <w:pPr>
              <w:adjustRightInd w:val="0"/>
              <w:snapToGrid w:val="0"/>
              <w:spacing w:line="360" w:lineRule="auto"/>
              <w:jc w:val="left"/>
              <w:rPr>
                <w:rFonts w:hint="eastAsia" w:ascii="宋体" w:hAnsi="宋体" w:cs="宋体"/>
                <w:bCs/>
                <w:color w:val="auto"/>
                <w:szCs w:val="21"/>
              </w:rPr>
            </w:pPr>
            <w:r>
              <w:rPr>
                <w:rFonts w:hint="eastAsia" w:ascii="宋体" w:hAnsi="宋体" w:cs="宋体"/>
                <w:color w:val="auto"/>
                <w:szCs w:val="21"/>
              </w:rPr>
              <w:t>解决争议的方式</w:t>
            </w:r>
          </w:p>
        </w:tc>
        <w:tc>
          <w:tcPr>
            <w:tcW w:w="5464" w:type="dxa"/>
            <w:noWrap w:val="0"/>
            <w:vAlign w:val="center"/>
          </w:tcPr>
          <w:p w14:paraId="3A27E7D4">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☑诉讼</w:t>
            </w:r>
          </w:p>
          <w:p w14:paraId="67A32206">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 仲裁</w:t>
            </w:r>
          </w:p>
        </w:tc>
      </w:tr>
      <w:tr w14:paraId="584E0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4AC5FEE6">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本章第二节</w:t>
            </w:r>
          </w:p>
          <w:p w14:paraId="02126952">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第23.1款</w:t>
            </w:r>
          </w:p>
        </w:tc>
        <w:tc>
          <w:tcPr>
            <w:tcW w:w="1843" w:type="dxa"/>
            <w:noWrap w:val="0"/>
            <w:vAlign w:val="center"/>
          </w:tcPr>
          <w:p w14:paraId="100DD54D">
            <w:pPr>
              <w:adjustRightInd w:val="0"/>
              <w:snapToGrid w:val="0"/>
              <w:spacing w:line="360" w:lineRule="auto"/>
              <w:jc w:val="left"/>
              <w:rPr>
                <w:rFonts w:hint="eastAsia" w:ascii="宋体" w:hAnsi="宋体" w:cs="宋体"/>
                <w:color w:val="auto"/>
                <w:szCs w:val="21"/>
              </w:rPr>
            </w:pPr>
            <w:r>
              <w:rPr>
                <w:rFonts w:hint="eastAsia" w:ascii="宋体" w:hAnsi="宋体" w:cs="宋体"/>
                <w:bCs/>
                <w:color w:val="auto"/>
                <w:szCs w:val="21"/>
              </w:rPr>
              <w:t>合同未尽事项</w:t>
            </w:r>
          </w:p>
        </w:tc>
        <w:tc>
          <w:tcPr>
            <w:tcW w:w="5464" w:type="dxa"/>
            <w:noWrap w:val="0"/>
            <w:vAlign w:val="center"/>
          </w:tcPr>
          <w:p w14:paraId="77B626EE">
            <w:pPr>
              <w:adjustRightInd w:val="0"/>
              <w:snapToGrid w:val="0"/>
              <w:spacing w:line="360" w:lineRule="auto"/>
              <w:jc w:val="left"/>
              <w:rPr>
                <w:rFonts w:hint="eastAsia" w:ascii="宋体" w:hAnsi="宋体" w:eastAsia="宋体" w:cs="宋体"/>
                <w:color w:val="auto"/>
                <w:szCs w:val="21"/>
                <w:u w:val="single"/>
                <w:lang w:val="en-US" w:eastAsia="zh-CN"/>
              </w:rPr>
            </w:pPr>
            <w:r>
              <w:rPr>
                <w:rFonts w:hint="eastAsia" w:ascii="宋体" w:hAnsi="宋体" w:cs="宋体"/>
                <w:color w:val="auto"/>
                <w:szCs w:val="21"/>
                <w:u w:val="single"/>
              </w:rPr>
              <w:t>协商解决</w:t>
            </w:r>
            <w:r>
              <w:rPr>
                <w:rFonts w:hint="eastAsia" w:ascii="宋体" w:hAnsi="宋体" w:cs="宋体"/>
                <w:color w:val="auto"/>
                <w:szCs w:val="21"/>
                <w:u w:val="single"/>
                <w:lang w:val="en-US" w:eastAsia="zh-CN"/>
              </w:rPr>
              <w:t xml:space="preserve"> </w:t>
            </w:r>
          </w:p>
        </w:tc>
      </w:tr>
    </w:tbl>
    <w:p w14:paraId="33AB048B">
      <w:pPr>
        <w:widowControl/>
        <w:ind w:firstLine="400" w:firstLineChars="200"/>
        <w:jc w:val="left"/>
        <w:rPr>
          <w:rFonts w:hint="eastAsia" w:ascii="宋体" w:hAnsi="宋体" w:eastAsia="宋体" w:cs="宋体"/>
          <w:color w:val="auto"/>
          <w:kern w:val="0"/>
          <w:sz w:val="20"/>
          <w:szCs w:val="20"/>
          <w:highlight w:val="none"/>
          <w:lang w:bidi="ar"/>
        </w:rPr>
      </w:pPr>
    </w:p>
    <w:p w14:paraId="1671E131">
      <w:pPr>
        <w:widowControl/>
        <w:ind w:firstLine="400" w:firstLineChars="200"/>
        <w:jc w:val="left"/>
        <w:rPr>
          <w:rFonts w:hint="eastAsia" w:ascii="宋体" w:hAnsi="宋体" w:eastAsia="宋体" w:cs="宋体"/>
          <w:color w:val="auto"/>
          <w:highlight w:val="none"/>
        </w:rPr>
      </w:pPr>
      <w:r>
        <w:rPr>
          <w:rFonts w:hint="eastAsia" w:ascii="宋体" w:hAnsi="宋体" w:eastAsia="宋体" w:cs="宋体"/>
          <w:color w:val="auto"/>
          <w:kern w:val="0"/>
          <w:sz w:val="20"/>
          <w:szCs w:val="20"/>
          <w:highlight w:val="none"/>
          <w:lang w:bidi="ar"/>
        </w:rPr>
        <w:t xml:space="preserve">专用合同条款是对通用合同条款原则性约定的细化、完善、补充、修改或另行约定的条款。合同当事人可以根据不同建设工程的特点及具体情况，通过双方的磋商、协商对相应的专用合同条款进行修改补充。 </w:t>
      </w:r>
    </w:p>
    <w:p w14:paraId="09053FF8">
      <w:pPr>
        <w:widowControl/>
        <w:jc w:val="left"/>
        <w:rPr>
          <w:rFonts w:hint="eastAsia" w:ascii="宋体" w:hAnsi="宋体" w:eastAsia="宋体" w:cs="宋体"/>
          <w:color w:val="auto"/>
          <w:kern w:val="0"/>
          <w:sz w:val="20"/>
          <w:szCs w:val="20"/>
          <w:highlight w:val="none"/>
          <w:lang w:bidi="ar"/>
        </w:rPr>
      </w:pPr>
    </w:p>
    <w:p w14:paraId="7ADAD707">
      <w:pPr>
        <w:rPr>
          <w:rFonts w:hint="eastAsia" w:ascii="宋体" w:hAnsi="宋体" w:eastAsia="宋体" w:cs="宋体"/>
          <w:color w:val="auto"/>
          <w:highlight w:val="none"/>
        </w:rPr>
      </w:pPr>
    </w:p>
    <w:p w14:paraId="02AF0BFA">
      <w:pPr>
        <w:jc w:val="both"/>
        <w:rPr>
          <w:rFonts w:hint="eastAsia" w:ascii="宋体" w:hAnsi="宋体" w:eastAsia="宋体" w:cs="宋体"/>
          <w:color w:val="auto"/>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8CE7092">
      <w:pPr>
        <w:keepNext/>
        <w:adjustRightInd w:val="0"/>
        <w:snapToGrid w:val="0"/>
        <w:spacing w:before="156" w:beforeLines="50" w:line="360" w:lineRule="auto"/>
        <w:jc w:val="center"/>
        <w:outlineLvl w:val="0"/>
        <w:rPr>
          <w:rFonts w:hint="eastAsia" w:ascii="宋体" w:hAnsi="宋体" w:eastAsia="宋体" w:cs="宋体"/>
          <w:b/>
          <w:bCs/>
          <w:color w:val="auto"/>
          <w:sz w:val="32"/>
          <w:szCs w:val="32"/>
          <w:highlight w:val="none"/>
        </w:rPr>
      </w:pPr>
      <w:bookmarkStart w:id="178" w:name="_Toc19628646"/>
      <w:bookmarkStart w:id="179" w:name="_Toc30634"/>
      <w:r>
        <w:rPr>
          <w:rFonts w:hint="eastAsia" w:ascii="宋体" w:hAnsi="宋体" w:eastAsia="宋体" w:cs="宋体"/>
          <w:b/>
          <w:bCs/>
          <w:color w:val="auto"/>
          <w:sz w:val="32"/>
          <w:szCs w:val="32"/>
          <w:highlight w:val="none"/>
        </w:rPr>
        <w:t>第五章 响应文件组成</w:t>
      </w:r>
      <w:bookmarkEnd w:id="178"/>
      <w:bookmarkEnd w:id="179"/>
    </w:p>
    <w:p w14:paraId="309F8A00">
      <w:pPr>
        <w:widowControl/>
        <w:tabs>
          <w:tab w:val="left" w:pos="753"/>
        </w:tabs>
        <w:adjustRightInd w:val="0"/>
        <w:snapToGrid w:val="0"/>
        <w:spacing w:before="156" w:beforeLines="50" w:line="360" w:lineRule="auto"/>
        <w:ind w:firstLine="480" w:firstLineChars="20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目录</w:t>
      </w:r>
    </w:p>
    <w:p w14:paraId="05B7BE23">
      <w:pPr>
        <w:adjustRightInd w:val="0"/>
        <w:snapToGrid w:val="0"/>
        <w:spacing w:before="156" w:beforeLines="50" w:line="360" w:lineRule="auto"/>
        <w:rPr>
          <w:rFonts w:hint="eastAsia" w:ascii="宋体" w:hAnsi="宋体" w:eastAsia="宋体" w:cs="宋体"/>
          <w:color w:val="auto"/>
          <w:highlight w:val="none"/>
        </w:rPr>
      </w:pPr>
      <w:r>
        <w:rPr>
          <w:rFonts w:hint="eastAsia" w:ascii="宋体" w:hAnsi="宋体" w:eastAsia="宋体" w:cs="宋体"/>
          <w:color w:val="auto"/>
          <w:highlight w:val="none"/>
        </w:rPr>
        <w:t>供应商的响应文件应包含以下部分：</w:t>
      </w:r>
    </w:p>
    <w:p w14:paraId="413861DC">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r>
        <w:rPr>
          <w:rFonts w:hint="eastAsia" w:ascii="宋体" w:hAnsi="宋体" w:eastAsia="宋体" w:cs="宋体"/>
          <w:color w:val="auto"/>
          <w:szCs w:val="21"/>
          <w:highlight w:val="none"/>
          <w:lang w:eastAsia="zh-CN"/>
        </w:rPr>
        <w:t>首次</w:t>
      </w:r>
      <w:r>
        <w:rPr>
          <w:rFonts w:hint="eastAsia" w:ascii="宋体" w:hAnsi="宋体" w:eastAsia="宋体" w:cs="宋体"/>
          <w:color w:val="auto"/>
          <w:szCs w:val="21"/>
          <w:highlight w:val="none"/>
        </w:rPr>
        <w:t>报价表及报价文件(格式)</w:t>
      </w:r>
    </w:p>
    <w:p w14:paraId="07F5A672">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响应声明(格式)</w:t>
      </w:r>
    </w:p>
    <w:p w14:paraId="64323910">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三、</w:t>
      </w:r>
      <w:r>
        <w:rPr>
          <w:rFonts w:hint="eastAsia" w:ascii="宋体" w:hAnsi="宋体" w:eastAsia="宋体" w:cs="宋体"/>
          <w:color w:val="auto"/>
          <w:szCs w:val="21"/>
          <w:highlight w:val="none"/>
        </w:rPr>
        <w:t>授权委托书(格式)</w:t>
      </w:r>
    </w:p>
    <w:p w14:paraId="2A30925C">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w:t>
      </w:r>
      <w:r>
        <w:rPr>
          <w:rFonts w:hint="eastAsia" w:ascii="宋体" w:hAnsi="宋体" w:eastAsia="宋体" w:cs="宋体"/>
          <w:color w:val="auto"/>
          <w:kern w:val="32"/>
          <w:szCs w:val="21"/>
          <w:highlight w:val="none"/>
        </w:rPr>
        <w:t>供应商资格审查材料</w:t>
      </w:r>
    </w:p>
    <w:p w14:paraId="4EA56234">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五、采购需求响应</w:t>
      </w:r>
    </w:p>
    <w:p w14:paraId="22B52E73">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、合同条款偏离表</w:t>
      </w:r>
    </w:p>
    <w:p w14:paraId="2A9C566D">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七</w:t>
      </w:r>
      <w:r>
        <w:rPr>
          <w:rFonts w:hint="eastAsia" w:ascii="宋体" w:hAnsi="宋体" w:eastAsia="宋体" w:cs="宋体"/>
          <w:color w:val="auto"/>
          <w:szCs w:val="21"/>
          <w:highlight w:val="none"/>
        </w:rPr>
        <w:t>、采购需求偏离表</w:t>
      </w:r>
    </w:p>
    <w:p w14:paraId="1C350D8B">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八</w:t>
      </w:r>
      <w:r>
        <w:rPr>
          <w:rFonts w:hint="eastAsia" w:ascii="宋体" w:hAnsi="宋体" w:eastAsia="宋体" w:cs="宋体"/>
          <w:color w:val="auto"/>
          <w:szCs w:val="21"/>
          <w:highlight w:val="none"/>
        </w:rPr>
        <w:t>、享受政府采购政策的证明资料</w:t>
      </w:r>
    </w:p>
    <w:p w14:paraId="295D6789">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九</w:t>
      </w:r>
      <w:r>
        <w:rPr>
          <w:rFonts w:hint="eastAsia" w:ascii="宋体" w:hAnsi="宋体" w:eastAsia="宋体" w:cs="宋体"/>
          <w:color w:val="auto"/>
          <w:szCs w:val="21"/>
          <w:highlight w:val="none"/>
        </w:rPr>
        <w:t>、供应商认为需提供的其他资料</w:t>
      </w:r>
    </w:p>
    <w:p w14:paraId="3363DB93">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十、最后报价</w:t>
      </w:r>
    </w:p>
    <w:p w14:paraId="0D2FECB2">
      <w:pPr>
        <w:widowControl/>
        <w:tabs>
          <w:tab w:val="left" w:pos="753"/>
        </w:tabs>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25680268">
      <w:pPr>
        <w:adjustRightInd w:val="0"/>
        <w:snapToGrid w:val="0"/>
        <w:spacing w:before="156" w:beforeLines="50" w:line="360" w:lineRule="auto"/>
        <w:rPr>
          <w:rFonts w:hint="eastAsia" w:ascii="宋体" w:hAnsi="宋体" w:eastAsia="宋体" w:cs="宋体"/>
          <w:color w:val="auto"/>
          <w:highlight w:val="none"/>
        </w:rPr>
      </w:pPr>
    </w:p>
    <w:p w14:paraId="55FBBCB9">
      <w:pPr>
        <w:spacing w:line="360" w:lineRule="exact"/>
        <w:jc w:val="center"/>
        <w:rPr>
          <w:rFonts w:hint="eastAsia" w:ascii="宋体" w:hAnsi="宋体" w:eastAsia="宋体" w:cs="宋体"/>
          <w:b/>
          <w:color w:val="auto"/>
          <w:sz w:val="32"/>
          <w:szCs w:val="32"/>
          <w:highlight w:val="none"/>
        </w:rPr>
      </w:pPr>
    </w:p>
    <w:p w14:paraId="6F471A34">
      <w:pPr>
        <w:spacing w:line="360" w:lineRule="exact"/>
        <w:jc w:val="center"/>
        <w:rPr>
          <w:rFonts w:hint="eastAsia" w:ascii="宋体" w:hAnsi="宋体" w:eastAsia="宋体" w:cs="宋体"/>
          <w:b/>
          <w:color w:val="auto"/>
          <w:sz w:val="32"/>
          <w:szCs w:val="32"/>
          <w:highlight w:val="none"/>
        </w:rPr>
      </w:pPr>
    </w:p>
    <w:p w14:paraId="2DA9829A">
      <w:pPr>
        <w:spacing w:line="360" w:lineRule="exact"/>
        <w:jc w:val="center"/>
        <w:rPr>
          <w:rFonts w:hint="eastAsia" w:ascii="宋体" w:hAnsi="宋体" w:eastAsia="宋体" w:cs="宋体"/>
          <w:b/>
          <w:color w:val="auto"/>
          <w:sz w:val="32"/>
          <w:szCs w:val="32"/>
          <w:highlight w:val="none"/>
        </w:rPr>
      </w:pPr>
    </w:p>
    <w:p w14:paraId="2DCE0767">
      <w:pPr>
        <w:spacing w:line="360" w:lineRule="exact"/>
        <w:jc w:val="center"/>
        <w:rPr>
          <w:rFonts w:hint="eastAsia" w:ascii="宋体" w:hAnsi="宋体" w:eastAsia="宋体" w:cs="宋体"/>
          <w:b/>
          <w:color w:val="auto"/>
          <w:sz w:val="32"/>
          <w:szCs w:val="32"/>
          <w:highlight w:val="none"/>
        </w:rPr>
      </w:pPr>
    </w:p>
    <w:p w14:paraId="3CB937BA">
      <w:pPr>
        <w:spacing w:line="360" w:lineRule="exact"/>
        <w:jc w:val="center"/>
        <w:rPr>
          <w:rFonts w:hint="eastAsia" w:ascii="宋体" w:hAnsi="宋体" w:eastAsia="宋体" w:cs="宋体"/>
          <w:b/>
          <w:color w:val="auto"/>
          <w:sz w:val="32"/>
          <w:szCs w:val="32"/>
          <w:highlight w:val="none"/>
        </w:rPr>
      </w:pPr>
    </w:p>
    <w:p w14:paraId="52612F24">
      <w:pPr>
        <w:spacing w:line="360" w:lineRule="exact"/>
        <w:jc w:val="center"/>
        <w:rPr>
          <w:rFonts w:hint="eastAsia" w:ascii="宋体" w:hAnsi="宋体" w:eastAsia="宋体" w:cs="宋体"/>
          <w:b/>
          <w:color w:val="auto"/>
          <w:sz w:val="32"/>
          <w:szCs w:val="32"/>
          <w:highlight w:val="none"/>
        </w:rPr>
      </w:pPr>
    </w:p>
    <w:p w14:paraId="715F20BF">
      <w:pPr>
        <w:spacing w:line="360" w:lineRule="exact"/>
        <w:jc w:val="center"/>
        <w:rPr>
          <w:rFonts w:hint="eastAsia" w:ascii="宋体" w:hAnsi="宋体" w:eastAsia="宋体" w:cs="宋体"/>
          <w:b/>
          <w:color w:val="auto"/>
          <w:sz w:val="32"/>
          <w:szCs w:val="32"/>
          <w:highlight w:val="none"/>
        </w:rPr>
      </w:pPr>
    </w:p>
    <w:p w14:paraId="78F7F114">
      <w:pPr>
        <w:spacing w:line="360" w:lineRule="exact"/>
        <w:jc w:val="center"/>
        <w:rPr>
          <w:rFonts w:hint="eastAsia" w:ascii="宋体" w:hAnsi="宋体" w:eastAsia="宋体" w:cs="宋体"/>
          <w:b/>
          <w:color w:val="auto"/>
          <w:sz w:val="32"/>
          <w:szCs w:val="32"/>
          <w:highlight w:val="none"/>
        </w:rPr>
      </w:pPr>
    </w:p>
    <w:p w14:paraId="393A2FF2">
      <w:pPr>
        <w:adjustRightInd w:val="0"/>
        <w:snapToGrid w:val="0"/>
        <w:spacing w:line="360" w:lineRule="auto"/>
        <w:jc w:val="center"/>
        <w:rPr>
          <w:rFonts w:hint="eastAsia" w:ascii="宋体" w:hAnsi="宋体" w:eastAsia="宋体" w:cs="宋体"/>
          <w:color w:val="auto"/>
          <w:sz w:val="32"/>
          <w:szCs w:val="32"/>
          <w:highlight w:val="none"/>
          <w:lang w:val="en-US" w:eastAsia="zh-CN"/>
        </w:rPr>
      </w:pPr>
      <w:r>
        <w:rPr>
          <w:rFonts w:hint="eastAsia" w:ascii="宋体" w:hAnsi="宋体" w:eastAsia="宋体" w:cs="宋体"/>
          <w:color w:val="auto"/>
          <w:highlight w:val="none"/>
        </w:rPr>
        <w:br w:type="page"/>
      </w:r>
      <w:r>
        <w:rPr>
          <w:rFonts w:hint="eastAsia" w:ascii="宋体" w:hAnsi="宋体" w:eastAsia="宋体" w:cs="宋体"/>
          <w:color w:val="auto"/>
          <w:highlight w:val="none"/>
          <w:lang w:val="en-US" w:eastAsia="zh-CN"/>
        </w:rPr>
        <w:t xml:space="preserve">                                                          </w:t>
      </w:r>
    </w:p>
    <w:p w14:paraId="63325559">
      <w:pPr>
        <w:adjustRightInd w:val="0"/>
        <w:snapToGrid w:val="0"/>
        <w:spacing w:line="360" w:lineRule="auto"/>
        <w:jc w:val="center"/>
        <w:rPr>
          <w:rFonts w:hint="eastAsia" w:ascii="宋体" w:hAnsi="宋体" w:eastAsia="宋体" w:cs="宋体"/>
          <w:color w:val="auto"/>
          <w:sz w:val="32"/>
          <w:szCs w:val="32"/>
          <w:highlight w:val="none"/>
        </w:rPr>
      </w:pPr>
    </w:p>
    <w:p w14:paraId="49168C76">
      <w:pPr>
        <w:adjustRightInd w:val="0"/>
        <w:snapToGrid w:val="0"/>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Cs/>
          <w:color w:val="auto"/>
          <w:sz w:val="72"/>
          <w:szCs w:val="72"/>
          <w:highlight w:val="none"/>
          <w:lang w:eastAsia="zh-CN"/>
        </w:rPr>
        <w:t>【</w:t>
      </w:r>
      <w:r>
        <w:rPr>
          <w:rFonts w:hint="eastAsia" w:ascii="宋体" w:hAnsi="宋体" w:cs="宋体"/>
          <w:bCs/>
          <w:color w:val="auto"/>
          <w:sz w:val="72"/>
          <w:szCs w:val="72"/>
          <w:highlight w:val="none"/>
          <w:lang w:eastAsia="zh-CN"/>
        </w:rPr>
        <w:t>郴州电子非标</w:t>
      </w:r>
      <w:r>
        <w:rPr>
          <w:rFonts w:hint="eastAsia" w:ascii="宋体" w:hAnsi="宋体" w:eastAsia="宋体" w:cs="宋体"/>
          <w:bCs/>
          <w:color w:val="auto"/>
          <w:sz w:val="72"/>
          <w:szCs w:val="72"/>
          <w:highlight w:val="none"/>
          <w:lang w:eastAsia="zh-CN"/>
        </w:rPr>
        <w:t>】</w:t>
      </w:r>
    </w:p>
    <w:p w14:paraId="17397169">
      <w:pPr>
        <w:adjustRightInd w:val="0"/>
        <w:snapToGrid w:val="0"/>
        <w:spacing w:line="360" w:lineRule="auto"/>
        <w:jc w:val="center"/>
        <w:rPr>
          <w:rFonts w:hint="eastAsia" w:ascii="宋体" w:hAnsi="宋体" w:eastAsia="宋体" w:cs="宋体"/>
          <w:b/>
          <w:bCs/>
          <w:color w:val="auto"/>
          <w:sz w:val="72"/>
          <w:szCs w:val="72"/>
          <w:highlight w:val="none"/>
          <w:lang w:val="en-US" w:eastAsia="zh-CN"/>
        </w:rPr>
      </w:pPr>
      <w:r>
        <w:rPr>
          <w:rFonts w:hint="eastAsia" w:ascii="宋体" w:hAnsi="宋体" w:eastAsia="宋体" w:cs="宋体"/>
          <w:b/>
          <w:bCs/>
          <w:color w:val="auto"/>
          <w:sz w:val="72"/>
          <w:szCs w:val="72"/>
          <w:highlight w:val="none"/>
        </w:rPr>
        <w:t>政府采购</w:t>
      </w:r>
      <w:r>
        <w:rPr>
          <w:rFonts w:hint="eastAsia" w:ascii="宋体" w:hAnsi="宋体" w:eastAsia="宋体" w:cs="宋体"/>
          <w:b/>
          <w:bCs/>
          <w:color w:val="auto"/>
          <w:sz w:val="72"/>
          <w:szCs w:val="72"/>
          <w:highlight w:val="none"/>
          <w:lang w:val="en-US" w:eastAsia="zh-CN"/>
        </w:rPr>
        <w:t>-竞争性磋商</w:t>
      </w:r>
    </w:p>
    <w:p w14:paraId="3F717D0D">
      <w:pPr>
        <w:adjustRightInd w:val="0"/>
        <w:snapToGrid w:val="0"/>
        <w:spacing w:line="360" w:lineRule="auto"/>
        <w:jc w:val="center"/>
        <w:rPr>
          <w:rFonts w:hint="eastAsia" w:ascii="宋体" w:hAnsi="宋体" w:eastAsia="宋体" w:cs="宋体"/>
          <w:b/>
          <w:bCs/>
          <w:color w:val="auto"/>
          <w:sz w:val="84"/>
          <w:szCs w:val="84"/>
          <w:highlight w:val="none"/>
        </w:rPr>
      </w:pPr>
      <w:r>
        <w:rPr>
          <w:rFonts w:hint="eastAsia" w:ascii="宋体" w:hAnsi="宋体" w:eastAsia="宋体" w:cs="宋体"/>
          <w:b/>
          <w:bCs/>
          <w:color w:val="auto"/>
          <w:sz w:val="84"/>
          <w:szCs w:val="84"/>
          <w:highlight w:val="none"/>
        </w:rPr>
        <w:t>响应文件</w:t>
      </w:r>
    </w:p>
    <w:p w14:paraId="44055BD6">
      <w:pPr>
        <w:adjustRightInd w:val="0"/>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2"/>
          <w:szCs w:val="32"/>
          <w:highlight w:val="none"/>
        </w:rPr>
        <w:t xml:space="preserve">                     </w:t>
      </w:r>
    </w:p>
    <w:p w14:paraId="322EE8AD">
      <w:pPr>
        <w:adjustRightInd w:val="0"/>
        <w:snapToGrid w:val="0"/>
        <w:spacing w:line="360" w:lineRule="auto"/>
        <w:ind w:left="1898" w:leftChars="904" w:firstLine="0" w:firstLineChars="0"/>
        <w:rPr>
          <w:rFonts w:hint="eastAsia" w:ascii="宋体" w:hAnsi="宋体" w:eastAsia="宋体" w:cs="宋体"/>
          <w:b/>
          <w:bCs/>
          <w:color w:val="auto"/>
          <w:sz w:val="30"/>
          <w:szCs w:val="30"/>
          <w:highlight w:val="none"/>
          <w:u w:val="single"/>
        </w:rPr>
      </w:pPr>
      <w:r>
        <w:rPr>
          <w:rFonts w:hint="eastAsia" w:ascii="宋体" w:hAnsi="宋体" w:eastAsia="宋体" w:cs="宋体"/>
          <w:b/>
          <w:bCs/>
          <w:color w:val="auto"/>
          <w:sz w:val="30"/>
          <w:szCs w:val="30"/>
          <w:highlight w:val="none"/>
        </w:rPr>
        <w:t>采购项目名称:</w:t>
      </w:r>
      <w:r>
        <w:rPr>
          <w:rFonts w:hint="eastAsia" w:ascii="宋体" w:hAnsi="宋体" w:eastAsia="宋体" w:cs="宋体"/>
          <w:b/>
          <w:bCs/>
          <w:color w:val="auto"/>
          <w:sz w:val="30"/>
          <w:szCs w:val="30"/>
          <w:highlight w:val="none"/>
          <w:u w:val="single"/>
        </w:rPr>
        <w:t xml:space="preserve">                  </w:t>
      </w:r>
    </w:p>
    <w:p w14:paraId="03542A05">
      <w:pPr>
        <w:adjustRightInd w:val="0"/>
        <w:snapToGrid w:val="0"/>
        <w:spacing w:line="360" w:lineRule="auto"/>
        <w:ind w:left="1898" w:leftChars="904" w:firstLine="0" w:firstLineChars="0"/>
        <w:rPr>
          <w:rFonts w:hint="eastAsia" w:ascii="宋体" w:hAnsi="宋体" w:eastAsia="宋体" w:cs="宋体"/>
          <w:b/>
          <w:bCs/>
          <w:color w:val="auto"/>
          <w:sz w:val="30"/>
          <w:szCs w:val="30"/>
          <w:highlight w:val="none"/>
          <w:u w:val="single"/>
        </w:rPr>
      </w:pPr>
      <w:r>
        <w:rPr>
          <w:rFonts w:hint="eastAsia" w:ascii="宋体" w:hAnsi="宋体" w:eastAsia="宋体" w:cs="宋体"/>
          <w:b/>
          <w:bCs/>
          <w:color w:val="auto"/>
          <w:sz w:val="30"/>
          <w:szCs w:val="30"/>
          <w:highlight w:val="none"/>
        </w:rPr>
        <w:t>政府采购计划编号:</w:t>
      </w:r>
      <w:r>
        <w:rPr>
          <w:rFonts w:hint="eastAsia" w:ascii="宋体" w:hAnsi="宋体" w:eastAsia="宋体" w:cs="宋体"/>
          <w:b/>
          <w:bCs/>
          <w:color w:val="auto"/>
          <w:sz w:val="30"/>
          <w:szCs w:val="30"/>
          <w:highlight w:val="none"/>
          <w:u w:val="single"/>
        </w:rPr>
        <w:t xml:space="preserve">               </w:t>
      </w:r>
    </w:p>
    <w:p w14:paraId="48342945">
      <w:pPr>
        <w:adjustRightInd w:val="0"/>
        <w:snapToGrid w:val="0"/>
        <w:spacing w:line="360" w:lineRule="auto"/>
        <w:ind w:left="1898" w:leftChars="904" w:firstLine="0" w:firstLineChars="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采   购   人：</w:t>
      </w:r>
      <w:r>
        <w:rPr>
          <w:rFonts w:hint="eastAsia" w:ascii="宋体" w:hAnsi="宋体" w:eastAsia="宋体" w:cs="宋体"/>
          <w:b/>
          <w:bCs/>
          <w:color w:val="auto"/>
          <w:sz w:val="30"/>
          <w:szCs w:val="30"/>
          <w:highlight w:val="none"/>
          <w:u w:val="single"/>
        </w:rPr>
        <w:t xml:space="preserve">                  </w:t>
      </w:r>
    </w:p>
    <w:p w14:paraId="2F081CC3">
      <w:pPr>
        <w:adjustRightInd w:val="0"/>
        <w:snapToGrid w:val="0"/>
        <w:spacing w:line="360" w:lineRule="auto"/>
        <w:ind w:left="1898" w:leftChars="904" w:firstLine="0" w:firstLineChars="0"/>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u w:val="single"/>
        </w:rPr>
        <w:t xml:space="preserve">                   </w:t>
      </w:r>
    </w:p>
    <w:p w14:paraId="6BED2598">
      <w:pPr>
        <w:adjustRightInd w:val="0"/>
        <w:snapToGrid w:val="0"/>
        <w:spacing w:line="360" w:lineRule="auto"/>
        <w:ind w:left="1898" w:leftChars="904" w:firstLine="0" w:firstLineChars="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供应商</w:t>
      </w:r>
      <w:r>
        <w:rPr>
          <w:rFonts w:hint="eastAsia" w:ascii="宋体" w:hAnsi="宋体" w:eastAsia="宋体" w:cs="宋体"/>
          <w:b/>
          <w:bCs/>
          <w:color w:val="auto"/>
          <w:sz w:val="30"/>
          <w:szCs w:val="30"/>
          <w:highlight w:val="none"/>
          <w:lang w:eastAsia="zh-CN"/>
        </w:rPr>
        <w:t>名称：</w:t>
      </w:r>
      <w:r>
        <w:rPr>
          <w:rFonts w:hint="eastAsia" w:ascii="宋体" w:hAnsi="宋体" w:eastAsia="宋体" w:cs="宋体"/>
          <w:b/>
          <w:bCs/>
          <w:color w:val="auto"/>
          <w:sz w:val="30"/>
          <w:szCs w:val="30"/>
          <w:highlight w:val="none"/>
          <w:u w:val="single"/>
        </w:rPr>
        <w:t xml:space="preserve">              </w:t>
      </w:r>
      <w:r>
        <w:rPr>
          <w:rFonts w:hint="eastAsia" w:ascii="宋体" w:hAnsi="宋体" w:cs="宋体"/>
          <w:b/>
          <w:bCs/>
          <w:color w:val="auto"/>
          <w:sz w:val="30"/>
          <w:szCs w:val="30"/>
          <w:highlight w:val="none"/>
          <w:u w:val="single"/>
          <w:lang w:val="en-US" w:eastAsia="zh-CN"/>
        </w:rPr>
        <w:t xml:space="preserve">  </w:t>
      </w:r>
      <w:r>
        <w:rPr>
          <w:rFonts w:hint="eastAsia" w:ascii="宋体" w:hAnsi="宋体" w:eastAsia="宋体" w:cs="宋体"/>
          <w:b/>
          <w:bCs/>
          <w:color w:val="auto"/>
          <w:sz w:val="30"/>
          <w:szCs w:val="30"/>
          <w:highlight w:val="none"/>
          <w:lang w:eastAsia="zh-CN"/>
        </w:rPr>
        <w:t>（盖单位电子章）</w:t>
      </w:r>
      <w:r>
        <w:rPr>
          <w:rFonts w:hint="eastAsia" w:ascii="宋体" w:hAnsi="宋体" w:eastAsia="宋体" w:cs="宋体"/>
          <w:b/>
          <w:bCs/>
          <w:color w:val="auto"/>
          <w:sz w:val="30"/>
          <w:szCs w:val="30"/>
          <w:highlight w:val="none"/>
        </w:rPr>
        <w:t xml:space="preserve"> </w:t>
      </w:r>
    </w:p>
    <w:p w14:paraId="05DABFF4">
      <w:pPr>
        <w:adjustRightInd w:val="0"/>
        <w:snapToGrid w:val="0"/>
        <w:spacing w:line="360" w:lineRule="auto"/>
        <w:ind w:firstLine="1980" w:firstLineChars="660"/>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lang w:eastAsia="zh-CN"/>
        </w:rPr>
        <w:t>联系人：</w:t>
      </w:r>
    </w:p>
    <w:p w14:paraId="35B9D61B">
      <w:pPr>
        <w:adjustRightInd w:val="0"/>
        <w:snapToGrid w:val="0"/>
        <w:spacing w:line="360" w:lineRule="auto"/>
        <w:ind w:firstLine="1980" w:firstLineChars="660"/>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联系电话：</w:t>
      </w:r>
    </w:p>
    <w:p w14:paraId="13919DB6">
      <w:pPr>
        <w:keepNext/>
        <w:keepLines/>
        <w:spacing w:line="360" w:lineRule="auto"/>
        <w:outlineLvl w:val="1"/>
        <w:rPr>
          <w:rFonts w:hint="eastAsia" w:ascii="宋体" w:hAnsi="宋体" w:eastAsia="宋体" w:cs="宋体"/>
          <w:b/>
          <w:bCs/>
          <w:color w:val="auto"/>
          <w:szCs w:val="21"/>
          <w:highlight w:val="none"/>
        </w:rPr>
      </w:pPr>
      <w:r>
        <w:rPr>
          <w:rFonts w:hint="eastAsia" w:ascii="宋体" w:hAnsi="宋体" w:eastAsia="宋体" w:cs="宋体"/>
          <w:b/>
          <w:bCs/>
          <w:color w:val="auto"/>
          <w:sz w:val="30"/>
          <w:szCs w:val="30"/>
          <w:highlight w:val="none"/>
          <w:lang w:val="en-US" w:eastAsia="zh-CN"/>
        </w:rPr>
        <w:t xml:space="preserve">                           年    月    日</w:t>
      </w:r>
      <w:bookmarkStart w:id="180" w:name="_Toc22201151"/>
    </w:p>
    <w:bookmarkEnd w:id="180"/>
    <w:p w14:paraId="19B6E585">
      <w:pPr>
        <w:rPr>
          <w:rFonts w:hint="eastAsia" w:ascii="宋体" w:hAnsi="宋体" w:eastAsia="宋体" w:cs="宋体"/>
          <w:color w:val="auto"/>
          <w:highlight w:val="none"/>
        </w:rPr>
      </w:pPr>
    </w:p>
    <w:p w14:paraId="377DE50A">
      <w:pPr>
        <w:keepNext/>
        <w:keepLines/>
        <w:spacing w:line="360" w:lineRule="auto"/>
        <w:jc w:val="center"/>
        <w:outlineLvl w:val="1"/>
        <w:rPr>
          <w:rFonts w:hint="eastAsia" w:ascii="宋体" w:hAnsi="宋体" w:eastAsia="宋体" w:cs="宋体"/>
          <w:b/>
          <w:bCs/>
          <w:color w:val="auto"/>
          <w:sz w:val="28"/>
          <w:szCs w:val="28"/>
          <w:highlight w:val="none"/>
        </w:rPr>
      </w:pPr>
      <w:bookmarkStart w:id="181" w:name="_Toc107998028"/>
      <w:bookmarkStart w:id="182" w:name="_Toc21399"/>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一、</w:t>
      </w:r>
      <w:r>
        <w:rPr>
          <w:rFonts w:hint="eastAsia" w:ascii="宋体" w:hAnsi="宋体" w:eastAsia="宋体" w:cs="宋体"/>
          <w:b/>
          <w:bCs/>
          <w:color w:val="auto"/>
          <w:sz w:val="28"/>
          <w:szCs w:val="28"/>
          <w:highlight w:val="none"/>
          <w:lang w:eastAsia="zh-CN"/>
        </w:rPr>
        <w:t>首次</w:t>
      </w:r>
      <w:r>
        <w:rPr>
          <w:rFonts w:hint="eastAsia" w:ascii="宋体" w:hAnsi="宋体" w:eastAsia="宋体" w:cs="宋体"/>
          <w:b/>
          <w:bCs/>
          <w:color w:val="auto"/>
          <w:sz w:val="28"/>
          <w:szCs w:val="28"/>
          <w:highlight w:val="none"/>
        </w:rPr>
        <w:t>报价表及报价文件(格式)</w:t>
      </w:r>
      <w:bookmarkEnd w:id="181"/>
      <w:bookmarkEnd w:id="182"/>
    </w:p>
    <w:p w14:paraId="48F66D67">
      <w:pPr>
        <w:keepNext/>
        <w:keepLines/>
        <w:spacing w:before="260" w:after="260" w:line="416" w:lineRule="auto"/>
        <w:outlineLvl w:val="2"/>
        <w:rPr>
          <w:rFonts w:hint="eastAsia" w:ascii="宋体" w:hAnsi="宋体" w:eastAsia="宋体" w:cs="宋体"/>
          <w:b/>
          <w:bCs/>
          <w:color w:val="auto"/>
          <w:szCs w:val="21"/>
          <w:highlight w:val="none"/>
        </w:rPr>
      </w:pPr>
      <w:bookmarkStart w:id="183" w:name="_Toc107998029"/>
      <w:bookmarkStart w:id="184" w:name="_Toc27590"/>
      <w:r>
        <w:rPr>
          <w:rFonts w:hint="eastAsia" w:ascii="宋体" w:hAnsi="宋体" w:eastAsia="宋体" w:cs="宋体"/>
          <w:b/>
          <w:bCs/>
          <w:color w:val="auto"/>
          <w:szCs w:val="21"/>
          <w:highlight w:val="none"/>
        </w:rPr>
        <w:t xml:space="preserve">附件1-1 </w:t>
      </w:r>
      <w:r>
        <w:rPr>
          <w:rFonts w:hint="eastAsia" w:ascii="宋体" w:hAnsi="宋体" w:eastAsia="宋体" w:cs="宋体"/>
          <w:b/>
          <w:bCs/>
          <w:color w:val="auto"/>
          <w:szCs w:val="21"/>
          <w:highlight w:val="none"/>
          <w:lang w:eastAsia="zh-CN"/>
        </w:rPr>
        <w:t>首次</w:t>
      </w:r>
      <w:r>
        <w:rPr>
          <w:rFonts w:hint="eastAsia" w:ascii="宋体" w:hAnsi="宋体" w:eastAsia="宋体" w:cs="宋体"/>
          <w:b/>
          <w:bCs/>
          <w:color w:val="auto"/>
          <w:szCs w:val="21"/>
          <w:highlight w:val="none"/>
        </w:rPr>
        <w:t>报价表</w:t>
      </w:r>
      <w:bookmarkEnd w:id="183"/>
      <w:bookmarkEnd w:id="184"/>
    </w:p>
    <w:p w14:paraId="50D2DC01">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eastAsia="zh-CN"/>
        </w:rPr>
        <w:t>首次</w:t>
      </w:r>
      <w:r>
        <w:rPr>
          <w:rFonts w:hint="eastAsia" w:ascii="宋体" w:hAnsi="宋体" w:eastAsia="宋体" w:cs="宋体"/>
          <w:b/>
          <w:color w:val="auto"/>
          <w:sz w:val="28"/>
          <w:szCs w:val="28"/>
          <w:highlight w:val="none"/>
        </w:rPr>
        <w:t>报价表</w:t>
      </w:r>
    </w:p>
    <w:p w14:paraId="673989B0">
      <w:pPr>
        <w:adjustRightInd w:val="0"/>
        <w:snapToGrid w:val="0"/>
        <w:spacing w:line="360" w:lineRule="auto"/>
        <w:ind w:left="-88" w:leftChars="-42"/>
        <w:jc w:val="center"/>
        <w:rPr>
          <w:rFonts w:hint="eastAsia" w:ascii="宋体" w:hAnsi="宋体" w:eastAsia="宋体" w:cs="宋体"/>
          <w:color w:val="auto"/>
          <w:sz w:val="24"/>
          <w:highlight w:val="none"/>
        </w:rPr>
      </w:pPr>
    </w:p>
    <w:p w14:paraId="2281BF6E">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政府采购计划编号：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p>
    <w:p w14:paraId="76B6F329">
      <w:pPr>
        <w:adjustRightInd w:val="0"/>
        <w:snapToGrid w:val="0"/>
        <w:spacing w:before="156" w:beforeLines="50"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包名称：</w:t>
      </w:r>
      <w:r>
        <w:rPr>
          <w:rFonts w:hint="eastAsia" w:ascii="宋体" w:hAnsi="宋体" w:eastAsia="宋体" w:cs="宋体"/>
          <w:color w:val="auto"/>
          <w:szCs w:val="21"/>
          <w:highlight w:val="none"/>
          <w:u w:val="single"/>
        </w:rPr>
        <w:t xml:space="preserve">                        </w:t>
      </w:r>
    </w:p>
    <w:tbl>
      <w:tblPr>
        <w:tblStyle w:val="45"/>
        <w:tblW w:w="959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30"/>
        <w:gridCol w:w="1361"/>
      </w:tblGrid>
      <w:tr w14:paraId="68321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8230" w:type="dxa"/>
            <w:noWrap w:val="0"/>
            <w:vAlign w:val="center"/>
          </w:tcPr>
          <w:p w14:paraId="6D87C409">
            <w:pPr>
              <w:adjustRightInd w:val="0"/>
              <w:snapToGrid w:val="0"/>
              <w:spacing w:before="156" w:beforeLines="50" w:line="360" w:lineRule="auto"/>
              <w:jc w:val="center"/>
              <w:rPr>
                <w:rFonts w:hint="eastAsia" w:ascii="宋体" w:hAnsi="宋体" w:eastAsia="宋体" w:cs="宋体"/>
                <w:b/>
                <w:color w:val="auto"/>
                <w:kern w:val="0"/>
                <w:sz w:val="20"/>
                <w:szCs w:val="21"/>
                <w:highlight w:val="none"/>
              </w:rPr>
            </w:pPr>
            <w:r>
              <w:rPr>
                <w:rFonts w:hint="eastAsia" w:ascii="宋体" w:hAnsi="宋体" w:eastAsia="宋体" w:cs="宋体"/>
                <w:b/>
                <w:color w:val="auto"/>
                <w:kern w:val="0"/>
                <w:szCs w:val="21"/>
                <w:highlight w:val="none"/>
                <w:lang w:eastAsia="zh-CN"/>
              </w:rPr>
              <w:t>首次</w:t>
            </w:r>
            <w:r>
              <w:rPr>
                <w:rFonts w:hint="eastAsia" w:ascii="宋体" w:hAnsi="宋体" w:eastAsia="宋体" w:cs="宋体"/>
                <w:b/>
                <w:color w:val="auto"/>
                <w:kern w:val="0"/>
                <w:szCs w:val="21"/>
                <w:highlight w:val="none"/>
              </w:rPr>
              <w:t>报价</w:t>
            </w:r>
          </w:p>
        </w:tc>
        <w:tc>
          <w:tcPr>
            <w:tcW w:w="1361" w:type="dxa"/>
            <w:noWrap w:val="0"/>
            <w:vAlign w:val="center"/>
          </w:tcPr>
          <w:p w14:paraId="4AE0DA43">
            <w:pPr>
              <w:adjustRightInd w:val="0"/>
              <w:snapToGrid w:val="0"/>
              <w:spacing w:before="156"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其他内容</w:t>
            </w:r>
          </w:p>
        </w:tc>
      </w:tr>
      <w:tr w14:paraId="5B5AE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8230" w:type="dxa"/>
            <w:noWrap w:val="0"/>
            <w:vAlign w:val="center"/>
          </w:tcPr>
          <w:p w14:paraId="6F77F84F">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小写金额（</w:t>
            </w:r>
            <w:r>
              <w:rPr>
                <w:rFonts w:hint="eastAsia" w:ascii="宋体" w:hAnsi="宋体" w:eastAsia="宋体" w:cs="宋体"/>
                <w:color w:val="auto"/>
                <w:kern w:val="0"/>
                <w:sz w:val="20"/>
                <w:szCs w:val="21"/>
                <w:highlight w:val="none"/>
              </w:rPr>
              <w:t>元</w:t>
            </w: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总价</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none"/>
                <w:lang w:eastAsia="zh-CN"/>
              </w:rPr>
              <w:t>（</w:t>
            </w:r>
            <w:r>
              <w:rPr>
                <w:rFonts w:hint="eastAsia" w:ascii="宋体" w:hAnsi="宋体" w:cs="宋体"/>
                <w:color w:val="auto"/>
                <w:kern w:val="0"/>
                <w:szCs w:val="21"/>
                <w:highlight w:val="none"/>
                <w:u w:val="none"/>
                <w:lang w:val="en-US" w:eastAsia="zh-CN"/>
              </w:rPr>
              <w:t>其中</w:t>
            </w:r>
            <w:r>
              <w:rPr>
                <w:rFonts w:hint="eastAsia" w:ascii="宋体" w:hAnsi="宋体" w:cs="宋体"/>
                <w:b/>
                <w:bCs/>
                <w:color w:val="auto"/>
                <w:spacing w:val="-2"/>
                <w:sz w:val="21"/>
                <w:szCs w:val="21"/>
                <w:highlight w:val="none"/>
                <w:u w:val="none"/>
                <w:lang w:val="en-US" w:eastAsia="zh-CN"/>
              </w:rPr>
              <w:t>业务用房修缮维护工程部分：</w:t>
            </w:r>
            <w:r>
              <w:rPr>
                <w:rFonts w:hint="eastAsia" w:ascii="宋体" w:hAnsi="宋体" w:cs="宋体"/>
                <w:b/>
                <w:bCs/>
                <w:color w:val="auto"/>
                <w:spacing w:val="-2"/>
                <w:sz w:val="21"/>
                <w:szCs w:val="21"/>
                <w:highlight w:val="none"/>
                <w:u w:val="single"/>
                <w:lang w:val="en-US" w:eastAsia="zh-CN"/>
              </w:rPr>
              <w:t xml:space="preserve">          </w:t>
            </w:r>
            <w:r>
              <w:rPr>
                <w:rFonts w:hint="eastAsia" w:ascii="宋体" w:hAnsi="宋体" w:cs="宋体"/>
                <w:b/>
                <w:bCs/>
                <w:color w:val="auto"/>
                <w:spacing w:val="-2"/>
                <w:sz w:val="21"/>
                <w:szCs w:val="21"/>
                <w:highlight w:val="none"/>
                <w:u w:val="none"/>
                <w:lang w:val="en-US" w:eastAsia="zh-CN"/>
              </w:rPr>
              <w:t>元，公租房修缮维护工程部分：</w:t>
            </w:r>
            <w:r>
              <w:rPr>
                <w:rFonts w:hint="eastAsia" w:ascii="宋体" w:hAnsi="宋体" w:cs="宋体"/>
                <w:b/>
                <w:bCs/>
                <w:color w:val="auto"/>
                <w:spacing w:val="-2"/>
                <w:sz w:val="21"/>
                <w:szCs w:val="21"/>
                <w:highlight w:val="none"/>
                <w:u w:val="single"/>
                <w:lang w:val="en-US" w:eastAsia="zh-CN"/>
              </w:rPr>
              <w:t xml:space="preserve">        </w:t>
            </w:r>
            <w:r>
              <w:rPr>
                <w:rFonts w:hint="eastAsia" w:ascii="宋体" w:hAnsi="宋体" w:cs="宋体"/>
                <w:b/>
                <w:bCs/>
                <w:color w:val="auto"/>
                <w:spacing w:val="-2"/>
                <w:sz w:val="21"/>
                <w:szCs w:val="21"/>
                <w:highlight w:val="none"/>
                <w:u w:val="none"/>
                <w:lang w:val="en-US" w:eastAsia="zh-CN"/>
              </w:rPr>
              <w:t>元</w:t>
            </w:r>
            <w:r>
              <w:rPr>
                <w:rFonts w:hint="eastAsia" w:ascii="宋体" w:hAnsi="宋体" w:cs="宋体"/>
                <w:color w:val="auto"/>
                <w:kern w:val="0"/>
                <w:szCs w:val="21"/>
                <w:highlight w:val="none"/>
                <w:u w:val="none"/>
                <w:lang w:eastAsia="zh-CN"/>
              </w:rPr>
              <w:t>）</w:t>
            </w:r>
            <w:r>
              <w:rPr>
                <w:rFonts w:hint="eastAsia" w:ascii="宋体" w:hAnsi="宋体" w:eastAsia="宋体" w:cs="宋体"/>
                <w:color w:val="auto"/>
                <w:kern w:val="0"/>
                <w:szCs w:val="21"/>
                <w:highlight w:val="none"/>
                <w:u w:val="none"/>
              </w:rPr>
              <w:t xml:space="preserve"> </w:t>
            </w:r>
          </w:p>
          <w:p w14:paraId="6A1ADBF0">
            <w:pPr>
              <w:adjustRightInd w:val="0"/>
              <w:snapToGrid w:val="0"/>
              <w:spacing w:before="156" w:beforeLines="50" w:line="360" w:lineRule="auto"/>
              <w:jc w:val="center"/>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大写金额（</w:t>
            </w:r>
            <w:r>
              <w:rPr>
                <w:rFonts w:hint="eastAsia" w:ascii="宋体" w:hAnsi="宋体" w:eastAsia="宋体" w:cs="宋体"/>
                <w:color w:val="auto"/>
                <w:kern w:val="0"/>
                <w:sz w:val="20"/>
                <w:szCs w:val="21"/>
                <w:highlight w:val="none"/>
              </w:rPr>
              <w:t>元</w:t>
            </w: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总价</w:t>
            </w:r>
            <w:r>
              <w:rPr>
                <w:rFonts w:hint="eastAsia" w:ascii="宋体" w:hAnsi="宋体" w:eastAsia="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none"/>
                <w:lang w:eastAsia="zh-CN"/>
              </w:rPr>
              <w:t>（</w:t>
            </w:r>
            <w:r>
              <w:rPr>
                <w:rFonts w:hint="eastAsia" w:ascii="宋体" w:hAnsi="宋体" w:cs="宋体"/>
                <w:color w:val="auto"/>
                <w:kern w:val="0"/>
                <w:szCs w:val="21"/>
                <w:highlight w:val="none"/>
                <w:u w:val="none"/>
                <w:lang w:val="en-US" w:eastAsia="zh-CN"/>
              </w:rPr>
              <w:t>其中</w:t>
            </w:r>
            <w:r>
              <w:rPr>
                <w:rFonts w:hint="eastAsia" w:ascii="宋体" w:hAnsi="宋体" w:cs="宋体"/>
                <w:b/>
                <w:bCs/>
                <w:color w:val="auto"/>
                <w:spacing w:val="-2"/>
                <w:sz w:val="21"/>
                <w:szCs w:val="21"/>
                <w:highlight w:val="none"/>
                <w:u w:val="none"/>
                <w:lang w:val="en-US" w:eastAsia="zh-CN"/>
              </w:rPr>
              <w:t>业务用房修缮维护工程部分：</w:t>
            </w:r>
            <w:r>
              <w:rPr>
                <w:rFonts w:hint="eastAsia" w:ascii="宋体" w:hAnsi="宋体" w:cs="宋体"/>
                <w:b/>
                <w:bCs/>
                <w:color w:val="auto"/>
                <w:spacing w:val="-2"/>
                <w:sz w:val="21"/>
                <w:szCs w:val="21"/>
                <w:highlight w:val="none"/>
                <w:u w:val="single"/>
                <w:lang w:val="en-US" w:eastAsia="zh-CN"/>
              </w:rPr>
              <w:t xml:space="preserve">          </w:t>
            </w:r>
            <w:r>
              <w:rPr>
                <w:rFonts w:hint="eastAsia" w:ascii="宋体" w:hAnsi="宋体" w:cs="宋体"/>
                <w:b/>
                <w:bCs/>
                <w:color w:val="auto"/>
                <w:spacing w:val="-2"/>
                <w:sz w:val="21"/>
                <w:szCs w:val="21"/>
                <w:highlight w:val="none"/>
                <w:u w:val="none"/>
                <w:lang w:val="en-US" w:eastAsia="zh-CN"/>
              </w:rPr>
              <w:t>元，公租房修缮维护工程部分：</w:t>
            </w:r>
            <w:r>
              <w:rPr>
                <w:rFonts w:hint="eastAsia" w:ascii="宋体" w:hAnsi="宋体" w:cs="宋体"/>
                <w:b/>
                <w:bCs/>
                <w:color w:val="auto"/>
                <w:spacing w:val="-2"/>
                <w:sz w:val="21"/>
                <w:szCs w:val="21"/>
                <w:highlight w:val="none"/>
                <w:u w:val="single"/>
                <w:lang w:val="en-US" w:eastAsia="zh-CN"/>
              </w:rPr>
              <w:t xml:space="preserve">        </w:t>
            </w:r>
            <w:r>
              <w:rPr>
                <w:rFonts w:hint="eastAsia" w:ascii="宋体" w:hAnsi="宋体" w:cs="宋体"/>
                <w:b/>
                <w:bCs/>
                <w:color w:val="auto"/>
                <w:spacing w:val="-2"/>
                <w:sz w:val="21"/>
                <w:szCs w:val="21"/>
                <w:highlight w:val="none"/>
                <w:u w:val="none"/>
                <w:lang w:val="en-US" w:eastAsia="zh-CN"/>
              </w:rPr>
              <w:t>元</w:t>
            </w:r>
            <w:r>
              <w:rPr>
                <w:rFonts w:hint="eastAsia" w:ascii="宋体" w:hAnsi="宋体" w:cs="宋体"/>
                <w:color w:val="auto"/>
                <w:kern w:val="0"/>
                <w:szCs w:val="21"/>
                <w:highlight w:val="none"/>
                <w:u w:val="none"/>
                <w:lang w:eastAsia="zh-CN"/>
              </w:rPr>
              <w:t>）</w:t>
            </w:r>
            <w:r>
              <w:rPr>
                <w:rFonts w:hint="eastAsia" w:ascii="宋体" w:hAnsi="宋体" w:eastAsia="宋体" w:cs="宋体"/>
                <w:color w:val="auto"/>
                <w:kern w:val="0"/>
                <w:szCs w:val="21"/>
                <w:highlight w:val="none"/>
                <w:u w:val="none"/>
              </w:rPr>
              <w:t xml:space="preserve"> </w:t>
            </w:r>
          </w:p>
          <w:p w14:paraId="237016B2">
            <w:pPr>
              <w:adjustRightInd w:val="0"/>
              <w:snapToGrid w:val="0"/>
              <w:spacing w:before="156" w:beforeLines="50" w:line="360" w:lineRule="auto"/>
              <w:jc w:val="center"/>
              <w:rPr>
                <w:rFonts w:hint="eastAsia" w:ascii="宋体" w:hAnsi="宋体" w:eastAsia="宋体" w:cs="宋体"/>
                <w:color w:val="auto"/>
                <w:kern w:val="0"/>
                <w:sz w:val="2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 w:val="24"/>
                <w:highlight w:val="none"/>
              </w:rPr>
              <w:t>大写金额与小写金额不一致时</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以大写金额为准</w:t>
            </w:r>
            <w:r>
              <w:rPr>
                <w:rFonts w:hint="eastAsia" w:ascii="宋体" w:hAnsi="宋体" w:eastAsia="宋体" w:cs="宋体"/>
                <w:color w:val="auto"/>
                <w:kern w:val="0"/>
                <w:szCs w:val="21"/>
                <w:highlight w:val="none"/>
              </w:rPr>
              <w:t>）</w:t>
            </w:r>
          </w:p>
        </w:tc>
        <w:tc>
          <w:tcPr>
            <w:tcW w:w="1361" w:type="dxa"/>
            <w:noWrap w:val="0"/>
            <w:vAlign w:val="center"/>
          </w:tcPr>
          <w:p w14:paraId="2E5F06F9">
            <w:pPr>
              <w:adjustRightInd w:val="0"/>
              <w:snapToGrid w:val="0"/>
              <w:spacing w:before="156" w:beforeLines="50" w:line="360" w:lineRule="auto"/>
              <w:jc w:val="left"/>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eastAsia="zh-CN"/>
              </w:rPr>
              <w:t>合同履行期限（工期）：</w:t>
            </w:r>
            <w:r>
              <w:rPr>
                <w:rFonts w:hint="eastAsia" w:ascii="宋体" w:hAnsi="宋体" w:cs="宋体"/>
                <w:color w:val="auto"/>
                <w:kern w:val="0"/>
                <w:szCs w:val="21"/>
                <w:highlight w:val="none"/>
                <w:lang w:val="en-US" w:eastAsia="zh-CN"/>
              </w:rPr>
              <w:t>70日历天</w:t>
            </w:r>
          </w:p>
        </w:tc>
      </w:tr>
    </w:tbl>
    <w:p w14:paraId="20E7552C">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注：</w:t>
      </w:r>
      <w:r>
        <w:rPr>
          <w:rFonts w:hint="eastAsia" w:ascii="宋体" w:hAnsi="宋体" w:eastAsia="宋体" w:cs="宋体"/>
          <w:color w:val="auto"/>
          <w:szCs w:val="21"/>
          <w:highlight w:val="none"/>
        </w:rPr>
        <w:t>本表须按包填写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一个“包号”一份。</w:t>
      </w:r>
    </w:p>
    <w:p w14:paraId="0C993F2F">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0AD81073">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79E48A04">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2EA66E4F">
      <w:pPr>
        <w:adjustRightInd w:val="0"/>
        <w:snapToGrid w:val="0"/>
        <w:spacing w:line="360" w:lineRule="auto"/>
        <w:rPr>
          <w:rFonts w:hint="eastAsia" w:ascii="宋体" w:hAnsi="宋体" w:eastAsia="宋体" w:cs="宋体"/>
          <w:color w:val="auto"/>
          <w:szCs w:val="21"/>
          <w:highlight w:val="none"/>
        </w:rPr>
      </w:pPr>
    </w:p>
    <w:p w14:paraId="260FF5A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（盖单位电子章）</w:t>
      </w:r>
      <w:r>
        <w:rPr>
          <w:rFonts w:hint="eastAsia" w:ascii="宋体" w:hAnsi="宋体" w:eastAsia="宋体" w:cs="宋体"/>
          <w:color w:val="auto"/>
          <w:szCs w:val="21"/>
          <w:highlight w:val="none"/>
        </w:rPr>
        <w:t>：</w:t>
      </w:r>
      <w:r>
        <w:rPr>
          <w:rFonts w:hint="eastAsia" w:ascii="宋体" w:hAnsi="宋体" w:eastAsia="宋体" w:cs="宋体"/>
          <w:b/>
          <w:bCs/>
          <w:color w:val="auto"/>
          <w:sz w:val="30"/>
          <w:szCs w:val="30"/>
          <w:highlight w:val="none"/>
          <w:u w:val="single"/>
        </w:rPr>
        <w:t xml:space="preserve">        </w:t>
      </w:r>
    </w:p>
    <w:p w14:paraId="593D172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 w:val="30"/>
          <w:szCs w:val="30"/>
          <w:highlight w:val="none"/>
          <w:u w:val="single"/>
        </w:rPr>
        <w:t xml:space="preserve">        </w:t>
      </w:r>
    </w:p>
    <w:p w14:paraId="32A61E5D">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65044E6E">
      <w:pPr>
        <w:adjustRightInd w:val="0"/>
        <w:snapToGrid w:val="0"/>
        <w:jc w:val="center"/>
        <w:rPr>
          <w:rFonts w:hint="eastAsia" w:ascii="宋体" w:hAnsi="宋体" w:eastAsia="宋体" w:cs="宋体"/>
          <w:bCs/>
          <w:color w:val="auto"/>
          <w:sz w:val="30"/>
          <w:szCs w:val="30"/>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p>
    <w:p w14:paraId="48F4CE63">
      <w:pPr>
        <w:keepNext/>
        <w:keepLines/>
        <w:adjustRightInd w:val="0"/>
        <w:snapToGrid w:val="0"/>
        <w:spacing w:before="156" w:beforeLines="50" w:line="360" w:lineRule="auto"/>
        <w:outlineLvl w:val="2"/>
        <w:rPr>
          <w:rFonts w:hint="eastAsia" w:ascii="宋体" w:hAnsi="宋体" w:eastAsia="宋体" w:cs="宋体"/>
          <w:b/>
          <w:bCs/>
          <w:color w:val="auto"/>
          <w:szCs w:val="21"/>
          <w:highlight w:val="none"/>
        </w:rPr>
      </w:pPr>
      <w:bookmarkStart w:id="185" w:name="_Toc107998030"/>
      <w:bookmarkStart w:id="186" w:name="_Toc25752"/>
      <w:r>
        <w:rPr>
          <w:rFonts w:hint="eastAsia" w:ascii="宋体" w:hAnsi="宋体" w:eastAsia="宋体" w:cs="宋体"/>
          <w:b/>
          <w:bCs/>
          <w:color w:val="auto"/>
          <w:szCs w:val="21"/>
          <w:highlight w:val="none"/>
        </w:rPr>
        <w:t>附件1-2分项报价说明</w:t>
      </w:r>
      <w:bookmarkEnd w:id="185"/>
      <w:bookmarkEnd w:id="186"/>
    </w:p>
    <w:p w14:paraId="4183F8B4">
      <w:pPr>
        <w:autoSpaceDE w:val="0"/>
        <w:autoSpaceDN w:val="0"/>
        <w:adjustRightInd w:val="0"/>
        <w:snapToGrid w:val="0"/>
        <w:spacing w:before="156" w:beforeLines="50"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spacing w:val="-2"/>
          <w:kern w:val="0"/>
          <w:sz w:val="28"/>
          <w:szCs w:val="28"/>
          <w:highlight w:val="none"/>
        </w:rPr>
        <w:t>分</w:t>
      </w:r>
      <w:r>
        <w:rPr>
          <w:rFonts w:hint="eastAsia" w:ascii="宋体" w:hAnsi="宋体" w:eastAsia="宋体" w:cs="宋体"/>
          <w:b/>
          <w:color w:val="auto"/>
          <w:kern w:val="0"/>
          <w:sz w:val="28"/>
          <w:szCs w:val="28"/>
          <w:highlight w:val="none"/>
        </w:rPr>
        <w:t>项</w:t>
      </w:r>
      <w:r>
        <w:rPr>
          <w:rFonts w:hint="eastAsia" w:ascii="宋体" w:hAnsi="宋体" w:eastAsia="宋体" w:cs="宋体"/>
          <w:b/>
          <w:color w:val="auto"/>
          <w:spacing w:val="-2"/>
          <w:kern w:val="0"/>
          <w:sz w:val="28"/>
          <w:szCs w:val="28"/>
          <w:highlight w:val="none"/>
        </w:rPr>
        <w:t>报</w:t>
      </w:r>
      <w:r>
        <w:rPr>
          <w:rFonts w:hint="eastAsia" w:ascii="宋体" w:hAnsi="宋体" w:eastAsia="宋体" w:cs="宋体"/>
          <w:b/>
          <w:color w:val="auto"/>
          <w:kern w:val="0"/>
          <w:sz w:val="28"/>
          <w:szCs w:val="28"/>
          <w:highlight w:val="none"/>
        </w:rPr>
        <w:t>价说明</w:t>
      </w:r>
    </w:p>
    <w:p w14:paraId="4DC04CBB">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p>
    <w:p w14:paraId="769B03B2">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注：1</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供应商应按</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文件第二章相关要求</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对本节</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分项报价明细表</w:t>
      </w:r>
      <w:r>
        <w:rPr>
          <w:rFonts w:hint="eastAsia" w:ascii="宋体" w:hAnsi="宋体" w:eastAsia="宋体" w:cs="宋体"/>
          <w:bCs/>
          <w:color w:val="auto"/>
          <w:szCs w:val="21"/>
          <w:highlight w:val="none"/>
        </w:rPr>
        <w:t>”进行</w:t>
      </w:r>
      <w:r>
        <w:rPr>
          <w:rFonts w:hint="eastAsia" w:ascii="宋体" w:hAnsi="宋体" w:eastAsia="宋体" w:cs="宋体"/>
          <w:color w:val="auto"/>
          <w:kern w:val="0"/>
          <w:szCs w:val="21"/>
          <w:highlight w:val="none"/>
        </w:rPr>
        <w:t>编制</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并说明。</w:t>
      </w:r>
    </w:p>
    <w:p w14:paraId="15B46069">
      <w:pPr>
        <w:autoSpaceDE w:val="0"/>
        <w:autoSpaceDN w:val="0"/>
        <w:adjustRightInd w:val="0"/>
        <w:snapToGrid w:val="0"/>
        <w:spacing w:before="156" w:beforeLines="50" w:line="360" w:lineRule="auto"/>
        <w:ind w:left="0" w:leftChars="0"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附件1-3“已标价工程量清单”按第三章第二节要求进行编制。</w:t>
      </w:r>
    </w:p>
    <w:p w14:paraId="628A05DE">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p>
    <w:p w14:paraId="42A494D3">
      <w:pPr>
        <w:adjustRightInd w:val="0"/>
        <w:snapToGrid w:val="0"/>
        <w:spacing w:before="156" w:beforeLines="50" w:line="360" w:lineRule="auto"/>
        <w:rPr>
          <w:rFonts w:hint="eastAsia" w:ascii="宋体" w:hAnsi="宋体" w:eastAsia="宋体" w:cs="宋体"/>
          <w:color w:val="auto"/>
          <w:highlight w:val="none"/>
        </w:rPr>
      </w:pPr>
    </w:p>
    <w:p w14:paraId="2C01198D">
      <w:pPr>
        <w:keepNext/>
        <w:keepLines/>
        <w:adjustRightInd w:val="0"/>
        <w:snapToGrid w:val="0"/>
        <w:spacing w:before="156" w:beforeLines="50" w:line="360" w:lineRule="auto"/>
        <w:outlineLvl w:val="2"/>
        <w:rPr>
          <w:rFonts w:hint="eastAsia" w:ascii="宋体" w:hAnsi="宋体" w:eastAsia="宋体" w:cs="宋体"/>
          <w:b/>
          <w:bCs/>
          <w:color w:val="auto"/>
          <w:spacing w:val="-2"/>
          <w:position w:val="-3"/>
          <w:szCs w:val="21"/>
          <w:highlight w:val="none"/>
        </w:rPr>
      </w:pPr>
      <w:bookmarkStart w:id="187" w:name="_Toc107998032"/>
      <w:bookmarkStart w:id="188" w:name="_Toc3241"/>
      <w:r>
        <w:rPr>
          <w:rFonts w:hint="eastAsia" w:ascii="宋体" w:hAnsi="宋体" w:eastAsia="宋体" w:cs="宋体"/>
          <w:b/>
          <w:bCs/>
          <w:color w:val="auto"/>
          <w:szCs w:val="21"/>
          <w:highlight w:val="none"/>
        </w:rPr>
        <w:t>附件1-3</w:t>
      </w:r>
      <w:r>
        <w:rPr>
          <w:rFonts w:hint="eastAsia" w:ascii="宋体" w:hAnsi="宋体" w:eastAsia="宋体" w:cs="宋体"/>
          <w:b/>
          <w:bCs/>
          <w:color w:val="auto"/>
          <w:spacing w:val="-2"/>
          <w:position w:val="-3"/>
          <w:szCs w:val="21"/>
          <w:highlight w:val="none"/>
        </w:rPr>
        <w:t>已标价工程量清单</w:t>
      </w:r>
      <w:bookmarkEnd w:id="187"/>
      <w:bookmarkEnd w:id="188"/>
    </w:p>
    <w:p w14:paraId="2CEF7157">
      <w:pPr>
        <w:adjustRightInd w:val="0"/>
        <w:snapToGrid w:val="0"/>
        <w:spacing w:before="156" w:beforeLines="50" w:line="360" w:lineRule="auto"/>
        <w:jc w:val="center"/>
        <w:rPr>
          <w:rFonts w:hint="eastAsia" w:ascii="宋体" w:hAnsi="宋体" w:eastAsia="宋体" w:cs="宋体"/>
          <w:b/>
          <w:color w:val="auto"/>
          <w:kern w:val="0"/>
          <w:position w:val="-3"/>
          <w:sz w:val="28"/>
          <w:szCs w:val="28"/>
          <w:highlight w:val="none"/>
        </w:rPr>
      </w:pPr>
      <w:r>
        <w:rPr>
          <w:rFonts w:hint="eastAsia" w:ascii="宋体" w:hAnsi="宋体" w:eastAsia="宋体" w:cs="宋体"/>
          <w:color w:val="auto"/>
          <w:sz w:val="28"/>
          <w:szCs w:val="28"/>
          <w:highlight w:val="none"/>
        </w:rPr>
        <w:t>已标价工程量清单</w:t>
      </w:r>
      <w:r>
        <w:rPr>
          <w:rFonts w:hint="eastAsia" w:ascii="宋体" w:hAnsi="宋体" w:eastAsia="宋体" w:cs="宋体"/>
          <w:b/>
          <w:color w:val="auto"/>
          <w:kern w:val="0"/>
          <w:position w:val="-3"/>
          <w:sz w:val="28"/>
          <w:szCs w:val="28"/>
          <w:highlight w:val="none"/>
        </w:rPr>
        <w:t>（</w:t>
      </w:r>
      <w:r>
        <w:rPr>
          <w:rFonts w:hint="eastAsia" w:ascii="宋体" w:hAnsi="宋体" w:eastAsia="宋体" w:cs="宋体"/>
          <w:b/>
          <w:color w:val="auto"/>
          <w:kern w:val="0"/>
          <w:position w:val="-3"/>
          <w:sz w:val="28"/>
          <w:szCs w:val="28"/>
          <w:highlight w:val="none"/>
          <w:lang w:eastAsia="zh-CN"/>
        </w:rPr>
        <w:t>首次报价，</w:t>
      </w:r>
      <w:r>
        <w:rPr>
          <w:rFonts w:hint="eastAsia" w:ascii="宋体" w:hAnsi="宋体" w:eastAsia="宋体" w:cs="宋体"/>
          <w:b/>
          <w:color w:val="auto"/>
          <w:kern w:val="0"/>
          <w:position w:val="-3"/>
          <w:sz w:val="28"/>
          <w:szCs w:val="28"/>
          <w:highlight w:val="none"/>
        </w:rPr>
        <w:t>工程类适用）</w:t>
      </w:r>
    </w:p>
    <w:p w14:paraId="010C5BE7">
      <w:pPr>
        <w:jc w:val="center"/>
        <w:rPr>
          <w:rFonts w:hint="eastAsia" w:ascii="宋体" w:hAnsi="宋体" w:eastAsia="宋体" w:cs="宋体"/>
          <w:color w:val="auto"/>
          <w:sz w:val="28"/>
          <w:szCs w:val="28"/>
          <w:highlight w:val="none"/>
        </w:rPr>
      </w:pPr>
    </w:p>
    <w:p w14:paraId="02F5DE1E">
      <w:pPr>
        <w:adjustRightInd w:val="0"/>
        <w:snapToGrid w:val="0"/>
        <w:spacing w:line="360" w:lineRule="auto"/>
        <w:rPr>
          <w:rFonts w:hint="eastAsia" w:ascii="宋体" w:hAnsi="宋体" w:eastAsia="宋体" w:cs="宋体"/>
          <w:color w:val="auto"/>
          <w:szCs w:val="21"/>
          <w:highlight w:val="none"/>
        </w:rPr>
      </w:pPr>
    </w:p>
    <w:p w14:paraId="56ABFD75">
      <w:pPr>
        <w:adjustRightInd w:val="0"/>
        <w:snapToGrid w:val="0"/>
        <w:spacing w:line="360" w:lineRule="auto"/>
        <w:rPr>
          <w:rFonts w:hint="eastAsia" w:ascii="宋体" w:hAnsi="宋体" w:eastAsia="宋体" w:cs="宋体"/>
          <w:color w:val="auto"/>
          <w:szCs w:val="21"/>
          <w:highlight w:val="none"/>
        </w:rPr>
      </w:pPr>
    </w:p>
    <w:p w14:paraId="5787FFB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（盖单位电子章）</w:t>
      </w:r>
      <w:r>
        <w:rPr>
          <w:rFonts w:hint="eastAsia" w:ascii="宋体" w:hAnsi="宋体" w:eastAsia="宋体" w:cs="宋体"/>
          <w:color w:val="auto"/>
          <w:szCs w:val="21"/>
          <w:highlight w:val="none"/>
        </w:rPr>
        <w:t>：</w:t>
      </w:r>
    </w:p>
    <w:p w14:paraId="6E0E0E87">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5BFBCD4">
      <w:pPr>
        <w:jc w:val="both"/>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4EDE2DCC">
      <w:pPr>
        <w:widowControl/>
        <w:jc w:val="left"/>
        <w:rPr>
          <w:rFonts w:hint="default" w:ascii="宋体" w:hAnsi="宋体" w:eastAsia="宋体" w:cs="宋体"/>
          <w:color w:val="auto"/>
          <w:sz w:val="24"/>
          <w:szCs w:val="22"/>
          <w:highlight w:val="none"/>
          <w:lang w:val="en-US" w:eastAsia="zh-CN"/>
        </w:rPr>
      </w:pPr>
      <w:r>
        <w:rPr>
          <w:rFonts w:hint="eastAsia" w:ascii="宋体" w:hAnsi="宋体" w:eastAsia="宋体" w:cs="宋体"/>
          <w:color w:val="auto"/>
          <w:highlight w:val="none"/>
        </w:rPr>
        <w:br w:type="page"/>
      </w:r>
      <w:r>
        <w:rPr>
          <w:rFonts w:hint="eastAsia" w:ascii="宋体" w:hAnsi="宋体" w:cs="宋体"/>
          <w:b/>
          <w:bCs/>
          <w:color w:val="auto"/>
          <w:highlight w:val="none"/>
          <w:lang w:val="en-US" w:eastAsia="zh-CN"/>
        </w:rPr>
        <w:t>附件2</w:t>
      </w:r>
    </w:p>
    <w:p w14:paraId="0D47849D">
      <w:pPr>
        <w:keepNext/>
        <w:keepLines/>
        <w:spacing w:line="360" w:lineRule="auto"/>
        <w:jc w:val="center"/>
        <w:outlineLvl w:val="1"/>
        <w:rPr>
          <w:rFonts w:hint="eastAsia" w:ascii="宋体" w:hAnsi="宋体" w:eastAsia="宋体" w:cs="宋体"/>
          <w:b/>
          <w:bCs/>
          <w:color w:val="auto"/>
          <w:sz w:val="28"/>
          <w:szCs w:val="28"/>
          <w:highlight w:val="none"/>
        </w:rPr>
      </w:pPr>
      <w:bookmarkStart w:id="189" w:name="_Toc31016"/>
      <w:bookmarkStart w:id="190" w:name="_Toc107998033"/>
      <w:r>
        <w:rPr>
          <w:rFonts w:hint="eastAsia" w:ascii="宋体" w:hAnsi="宋体" w:eastAsia="宋体" w:cs="宋体"/>
          <w:b/>
          <w:bCs/>
          <w:color w:val="auto"/>
          <w:sz w:val="28"/>
          <w:szCs w:val="28"/>
          <w:highlight w:val="none"/>
        </w:rPr>
        <w:t>二、</w:t>
      </w:r>
      <w:r>
        <w:rPr>
          <w:rFonts w:hint="eastAsia" w:ascii="宋体" w:hAnsi="宋体" w:eastAsia="宋体" w:cs="宋体"/>
          <w:b/>
          <w:bCs/>
          <w:color w:val="auto"/>
          <w:sz w:val="28"/>
          <w:szCs w:val="28"/>
          <w:highlight w:val="none"/>
          <w:lang w:eastAsia="zh-CN"/>
        </w:rPr>
        <w:t>磋商</w:t>
      </w:r>
      <w:r>
        <w:rPr>
          <w:rFonts w:hint="eastAsia" w:ascii="宋体" w:hAnsi="宋体" w:eastAsia="宋体" w:cs="宋体"/>
          <w:b/>
          <w:bCs/>
          <w:color w:val="auto"/>
          <w:sz w:val="28"/>
          <w:szCs w:val="28"/>
          <w:highlight w:val="none"/>
        </w:rPr>
        <w:t>响应声明(格式)</w:t>
      </w:r>
      <w:bookmarkEnd w:id="189"/>
      <w:bookmarkEnd w:id="190"/>
    </w:p>
    <w:p w14:paraId="658997E7">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(采购人、采购代理机构)</w:t>
      </w:r>
      <w:r>
        <w:rPr>
          <w:rFonts w:hint="eastAsia" w:ascii="宋体" w:hAnsi="宋体" w:eastAsia="宋体" w:cs="宋体"/>
          <w:color w:val="auto"/>
          <w:szCs w:val="21"/>
          <w:highlight w:val="none"/>
        </w:rPr>
        <w:t>：</w:t>
      </w:r>
    </w:p>
    <w:p w14:paraId="553D01E4">
      <w:pPr>
        <w:adjustRightInd w:val="0"/>
        <w:snapToGrid w:val="0"/>
        <w:spacing w:before="156" w:beforeLines="50"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根据贵方为</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eastAsia="zh-CN"/>
        </w:rPr>
        <w:t>采购</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邀请（</w:t>
      </w:r>
      <w:r>
        <w:rPr>
          <w:rFonts w:hint="eastAsia" w:ascii="宋体" w:hAnsi="宋体" w:eastAsia="宋体" w:cs="宋体"/>
          <w:color w:val="auto"/>
          <w:highlight w:val="none"/>
        </w:rPr>
        <w:t>政府采购计划编号</w:t>
      </w:r>
      <w:r>
        <w:rPr>
          <w:rFonts w:hint="eastAsia" w:ascii="宋体" w:hAnsi="宋体" w:eastAsia="宋体" w:cs="宋体"/>
          <w:iCs/>
          <w:color w:val="auto"/>
          <w:highlight w:val="none"/>
        </w:rPr>
        <w:t>：</w:t>
      </w:r>
      <w:r>
        <w:rPr>
          <w:rFonts w:hint="eastAsia" w:ascii="宋体" w:hAnsi="宋体" w:eastAsia="宋体" w:cs="宋体"/>
          <w:iCs/>
          <w:color w:val="auto"/>
          <w:highlight w:val="none"/>
          <w:u w:val="single"/>
        </w:rPr>
        <w:t xml:space="preserve">           </w:t>
      </w:r>
      <w:r>
        <w:rPr>
          <w:rFonts w:hint="eastAsia" w:ascii="宋体" w:hAnsi="宋体" w:eastAsia="宋体" w:cs="宋体"/>
          <w:iCs/>
          <w:color w:val="auto"/>
          <w:highlight w:val="none"/>
        </w:rPr>
        <w:t xml:space="preserve"> </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签字代表</w:t>
      </w:r>
      <w:r>
        <w:rPr>
          <w:rFonts w:hint="eastAsia" w:ascii="宋体" w:hAnsi="宋体" w:eastAsia="宋体" w:cs="宋体"/>
          <w:color w:val="auto"/>
          <w:szCs w:val="21"/>
          <w:highlight w:val="none"/>
          <w:u w:val="single"/>
        </w:rPr>
        <w:t xml:space="preserve"> （姓名、职务）</w:t>
      </w:r>
      <w:r>
        <w:rPr>
          <w:rFonts w:hint="eastAsia" w:ascii="宋体" w:hAnsi="宋体" w:eastAsia="宋体" w:cs="宋体"/>
          <w:color w:val="auto"/>
          <w:szCs w:val="21"/>
          <w:highlight w:val="none"/>
        </w:rPr>
        <w:t>经正式授权并代表供应商</w:t>
      </w:r>
      <w:r>
        <w:rPr>
          <w:rFonts w:hint="eastAsia" w:ascii="宋体" w:hAnsi="宋体" w:eastAsia="宋体" w:cs="宋体"/>
          <w:color w:val="auto"/>
          <w:szCs w:val="21"/>
          <w:highlight w:val="none"/>
          <w:u w:val="single"/>
        </w:rPr>
        <w:t xml:space="preserve"> （供应商名称）</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下述</w:t>
      </w:r>
      <w:r>
        <w:rPr>
          <w:rFonts w:hint="eastAsia" w:ascii="宋体" w:hAnsi="宋体" w:eastAsia="宋体" w:cs="宋体"/>
          <w:color w:val="auto"/>
          <w:szCs w:val="21"/>
          <w:highlight w:val="none"/>
          <w:lang w:eastAsia="zh-CN"/>
        </w:rPr>
        <w:t>内容的响应</w:t>
      </w:r>
      <w:r>
        <w:rPr>
          <w:rFonts w:hint="eastAsia" w:ascii="宋体" w:hAnsi="宋体" w:eastAsia="宋体" w:cs="宋体"/>
          <w:color w:val="auto"/>
          <w:szCs w:val="21"/>
          <w:highlight w:val="none"/>
        </w:rPr>
        <w:t>文件一份</w:t>
      </w:r>
      <w:r>
        <w:rPr>
          <w:rFonts w:hint="eastAsia" w:ascii="宋体" w:hAnsi="宋体" w:eastAsia="宋体" w:cs="宋体"/>
          <w:color w:val="auto"/>
          <w:szCs w:val="21"/>
          <w:highlight w:val="none"/>
          <w:lang w:eastAsia="zh-CN"/>
        </w:rPr>
        <w:t>至郴州市公共资源（非标）电子交易平台</w:t>
      </w:r>
      <w:r>
        <w:rPr>
          <w:rFonts w:hint="eastAsia" w:ascii="宋体" w:hAnsi="宋体" w:eastAsia="宋体" w:cs="宋体"/>
          <w:color w:val="auto"/>
          <w:szCs w:val="21"/>
          <w:highlight w:val="none"/>
        </w:rPr>
        <w:t>，参加</w:t>
      </w:r>
      <w:r>
        <w:rPr>
          <w:rFonts w:hint="eastAsia" w:ascii="宋体" w:hAnsi="宋体" w:eastAsia="宋体" w:cs="宋体"/>
          <w:color w:val="auto"/>
          <w:szCs w:val="21"/>
          <w:highlight w:val="none"/>
          <w:lang w:eastAsia="zh-CN"/>
        </w:rPr>
        <w:t>本</w:t>
      </w:r>
      <w:r>
        <w:rPr>
          <w:rFonts w:hint="eastAsia" w:ascii="宋体" w:hAnsi="宋体" w:eastAsia="宋体" w:cs="宋体"/>
          <w:color w:val="auto"/>
          <w:szCs w:val="21"/>
          <w:highlight w:val="none"/>
        </w:rPr>
        <w:t>采购项目第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包</w:t>
      </w:r>
      <w:r>
        <w:rPr>
          <w:rFonts w:hint="eastAsia" w:ascii="宋体" w:hAnsi="宋体" w:eastAsia="宋体" w:cs="宋体"/>
          <w:color w:val="auto"/>
          <w:szCs w:val="21"/>
          <w:highlight w:val="none"/>
          <w:lang w:eastAsia="zh-CN"/>
        </w:rPr>
        <w:t>的响应</w:t>
      </w:r>
      <w:r>
        <w:rPr>
          <w:rFonts w:hint="eastAsia" w:ascii="宋体" w:hAnsi="宋体" w:eastAsia="宋体" w:cs="宋体"/>
          <w:color w:val="auto"/>
          <w:szCs w:val="21"/>
          <w:highlight w:val="none"/>
        </w:rPr>
        <w:t>，并在此声明，所</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响应</w:t>
      </w:r>
      <w:r>
        <w:rPr>
          <w:rFonts w:hint="eastAsia" w:ascii="宋体" w:hAnsi="宋体" w:eastAsia="宋体" w:cs="宋体"/>
          <w:color w:val="auto"/>
          <w:szCs w:val="21"/>
          <w:highlight w:val="none"/>
        </w:rPr>
        <w:t>文件内容完整、真实。</w:t>
      </w:r>
    </w:p>
    <w:p w14:paraId="37BFBD47">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一、我方已详细审查</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文件。我们完全理解并同意放弃对这方面有不明及误解的权力。</w:t>
      </w:r>
    </w:p>
    <w:p w14:paraId="5066EF32">
      <w:pPr>
        <w:adjustRightInd w:val="0"/>
        <w:snapToGrid w:val="0"/>
        <w:spacing w:before="156" w:beforeLines="50"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二、我方愿意向贵方提供任何与本项采购有关的数据、情况和技术资料。若贵方需要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我方愿意提供我方作出的一切承诺的证明材料。</w:t>
      </w:r>
    </w:p>
    <w:p w14:paraId="5697A206">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三、我方愿意按</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文件规定和</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小组要求重新</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响应文件和最后报价。</w:t>
      </w:r>
    </w:p>
    <w:p w14:paraId="550BAB9F">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四、我方同意在</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文件中规定的</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首次响应文件截止时间起</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日内(响应文件有效期)遵守本响应文件中的承诺且在此期限期满之前均具有法律约束力。</w:t>
      </w:r>
    </w:p>
    <w:p w14:paraId="19CA9103">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五、我方承诺遵守《</w:t>
      </w:r>
      <w:r>
        <w:rPr>
          <w:rFonts w:hint="eastAsia" w:ascii="宋体" w:hAnsi="宋体" w:cs="宋体"/>
          <w:color w:val="auto"/>
          <w:szCs w:val="21"/>
          <w:highlight w:val="none"/>
          <w:lang w:eastAsia="zh-CN"/>
        </w:rPr>
        <w:t>中华人民共和国政府采购法</w:t>
      </w:r>
      <w:r>
        <w:rPr>
          <w:rFonts w:hint="eastAsia" w:ascii="宋体" w:hAnsi="宋体" w:eastAsia="宋体" w:cs="宋体"/>
          <w:color w:val="auto"/>
          <w:szCs w:val="21"/>
          <w:highlight w:val="none"/>
        </w:rPr>
        <w:t>》及实施条例、《政府采购非招标方式管理办法》（财政部第74号令）</w:t>
      </w:r>
      <w:r>
        <w:rPr>
          <w:rFonts w:hint="eastAsia" w:ascii="宋体" w:hAnsi="宋体" w:eastAsia="宋体" w:cs="宋体"/>
          <w:color w:val="auto"/>
          <w:szCs w:val="21"/>
          <w:highlight w:val="none"/>
          <w:lang w:eastAsia="zh-CN"/>
        </w:rPr>
        <w:t>、《政府采购竞争性磋商采购方式管理暂行办法》（财库</w:t>
      </w:r>
      <w:r>
        <w:rPr>
          <w:rFonts w:hint="eastAsia" w:ascii="宋体" w:hAnsi="宋体" w:cs="宋体"/>
          <w:color w:val="auto"/>
          <w:szCs w:val="21"/>
          <w:highlight w:val="none"/>
          <w:lang w:eastAsia="zh-CN"/>
        </w:rPr>
        <w:t>〔2014〕214号</w:t>
      </w:r>
      <w:r>
        <w:rPr>
          <w:rFonts w:hint="eastAsia" w:ascii="宋体" w:hAnsi="宋体" w:eastAsia="宋体" w:cs="宋体"/>
          <w:color w:val="auto"/>
          <w:szCs w:val="21"/>
          <w:highlight w:val="none"/>
          <w:lang w:val="en-US" w:eastAsia="zh-CN"/>
        </w:rPr>
        <w:t>文件</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 w:val="21"/>
          <w:szCs w:val="21"/>
          <w:highlight w:val="none"/>
        </w:rPr>
        <w:t>《财政部关于政府采购竞争性磋商采购方式管理暂行办法有关问题的补充通知》（财库〔2015〕124号）</w:t>
      </w:r>
      <w:r>
        <w:rPr>
          <w:rFonts w:hint="eastAsia" w:ascii="宋体" w:hAnsi="宋体" w:eastAsia="宋体" w:cs="宋体"/>
          <w:color w:val="auto"/>
          <w:szCs w:val="21"/>
          <w:highlight w:val="none"/>
        </w:rPr>
        <w:t>的有关规定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保证在获得成交资格后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按照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文件确定的事项签订政府采购合同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履行双方所签订的合同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并承担合同规定的责任和义务。</w:t>
      </w:r>
    </w:p>
    <w:p w14:paraId="08CA1F83">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六、我方承诺在参与竞争性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过程中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若出现《</w:t>
      </w:r>
      <w:r>
        <w:rPr>
          <w:rFonts w:hint="eastAsia" w:ascii="宋体" w:hAnsi="宋体" w:cs="宋体"/>
          <w:color w:val="auto"/>
          <w:szCs w:val="21"/>
          <w:highlight w:val="none"/>
          <w:lang w:eastAsia="zh-CN"/>
        </w:rPr>
        <w:t>中华人民共和国政府采购法</w:t>
      </w:r>
      <w:r>
        <w:rPr>
          <w:rFonts w:hint="eastAsia" w:ascii="宋体" w:hAnsi="宋体" w:eastAsia="宋体" w:cs="宋体"/>
          <w:color w:val="auto"/>
          <w:szCs w:val="21"/>
          <w:highlight w:val="none"/>
        </w:rPr>
        <w:t>》第七十七条、《</w:t>
      </w:r>
      <w:r>
        <w:rPr>
          <w:rFonts w:hint="eastAsia" w:ascii="宋体" w:hAnsi="宋体" w:cs="宋体"/>
          <w:color w:val="auto"/>
          <w:szCs w:val="21"/>
          <w:highlight w:val="none"/>
          <w:lang w:eastAsia="zh-CN"/>
        </w:rPr>
        <w:t>中华人民共和国政府采购法实施条例</w:t>
      </w:r>
      <w:r>
        <w:rPr>
          <w:rFonts w:hint="eastAsia" w:ascii="宋体" w:hAnsi="宋体" w:eastAsia="宋体" w:cs="宋体"/>
          <w:color w:val="auto"/>
          <w:szCs w:val="21"/>
          <w:highlight w:val="none"/>
        </w:rPr>
        <w:t>》第七十二条和《政府采购非招标方式管理办法》第五十四条规定之情形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我方同意接受条款规定作出的处罚。</w:t>
      </w:r>
    </w:p>
    <w:p w14:paraId="781DE8C0">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七、我方的联系方式：</w:t>
      </w:r>
    </w:p>
    <w:p w14:paraId="7FAFAB5A">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；电子邮箱：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73DEAF9">
      <w:pPr>
        <w:adjustRightInd w:val="0"/>
        <w:snapToGrid w:val="0"/>
        <w:spacing w:before="156" w:beforeLines="50" w:line="360" w:lineRule="auto"/>
        <w:rPr>
          <w:rFonts w:hint="eastAsia" w:ascii="宋体" w:hAnsi="宋体" w:eastAsia="宋体" w:cs="宋体"/>
          <w:color w:val="auto"/>
          <w:szCs w:val="21"/>
          <w:highlight w:val="none"/>
        </w:rPr>
      </w:pPr>
    </w:p>
    <w:p w14:paraId="1208AB1E">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盖单位电子章</w:t>
      </w:r>
      <w:r>
        <w:rPr>
          <w:rFonts w:hint="eastAsia" w:ascii="宋体" w:hAnsi="宋体" w:eastAsia="宋体" w:cs="宋体"/>
          <w:color w:val="auto"/>
          <w:szCs w:val="21"/>
          <w:highlight w:val="none"/>
        </w:rPr>
        <w:t>)：</w:t>
      </w:r>
    </w:p>
    <w:p w14:paraId="2CE9261B">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4B9C74EE">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18BEE673">
      <w:pPr>
        <w:adjustRightInd w:val="0"/>
        <w:snapToGrid w:val="0"/>
        <w:spacing w:before="156" w:beforeLines="50" w:line="360" w:lineRule="auto"/>
        <w:rPr>
          <w:rFonts w:hint="eastAsia" w:ascii="宋体" w:hAnsi="宋体" w:eastAsia="宋体" w:cs="宋体"/>
          <w:color w:val="auto"/>
          <w:szCs w:val="21"/>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p>
    <w:p w14:paraId="56912DE0">
      <w:pPr>
        <w:keepNext/>
        <w:keepLines/>
        <w:spacing w:line="360" w:lineRule="auto"/>
        <w:jc w:val="center"/>
        <w:outlineLvl w:val="1"/>
        <w:rPr>
          <w:rFonts w:hint="eastAsia" w:ascii="宋体" w:hAnsi="宋体" w:eastAsia="宋体" w:cs="宋体"/>
          <w:b/>
          <w:bCs/>
          <w:color w:val="auto"/>
          <w:sz w:val="28"/>
          <w:szCs w:val="28"/>
          <w:highlight w:val="none"/>
        </w:rPr>
      </w:pPr>
      <w:bookmarkStart w:id="191" w:name="_Toc107998035"/>
      <w:bookmarkStart w:id="192" w:name="_Toc9014"/>
      <w:r>
        <w:rPr>
          <w:rFonts w:hint="eastAsia" w:ascii="宋体" w:hAnsi="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、授权委托书(格式)</w:t>
      </w:r>
      <w:bookmarkEnd w:id="191"/>
      <w:bookmarkEnd w:id="192"/>
    </w:p>
    <w:p w14:paraId="22553D95">
      <w:pPr>
        <w:keepNext w:val="0"/>
        <w:keepLines w:val="0"/>
        <w:pageBreakBefore w:val="0"/>
        <w:widowControl w:val="0"/>
        <w:kinsoku/>
        <w:wordWrap/>
        <w:overflowPunct/>
        <w:topLinePunct w:val="0"/>
        <w:autoSpaceDE w:val="0"/>
        <w:autoSpaceDN w:val="0"/>
        <w:bidi w:val="0"/>
        <w:adjustRightInd w:val="0"/>
        <w:snapToGrid w:val="0"/>
        <w:spacing w:before="157" w:beforeLines="50" w:line="360" w:lineRule="auto"/>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 xml:space="preserve">系 </w:t>
      </w:r>
      <w:r>
        <w:rPr>
          <w:rFonts w:hint="eastAsia" w:ascii="宋体" w:hAnsi="宋体" w:eastAsia="宋体" w:cs="宋体"/>
          <w:color w:val="auto"/>
          <w:kern w:val="0"/>
          <w:szCs w:val="21"/>
          <w:highlight w:val="none"/>
          <w:u w:val="single"/>
        </w:rPr>
        <w:t>（</w:t>
      </w:r>
      <w:r>
        <w:rPr>
          <w:rFonts w:hint="eastAsia" w:ascii="宋体" w:hAnsi="宋体" w:eastAsia="宋体" w:cs="宋体"/>
          <w:color w:val="auto"/>
          <w:szCs w:val="21"/>
          <w:highlight w:val="none"/>
          <w:u w:val="single"/>
        </w:rPr>
        <w:t>供应商</w:t>
      </w:r>
      <w:r>
        <w:rPr>
          <w:rFonts w:hint="eastAsia" w:ascii="宋体" w:hAnsi="宋体" w:eastAsia="宋体" w:cs="宋体"/>
          <w:color w:val="auto"/>
          <w:kern w:val="0"/>
          <w:szCs w:val="21"/>
          <w:highlight w:val="none"/>
          <w:u w:val="single"/>
        </w:rPr>
        <w:t>名称）</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eastAsia="zh-CN"/>
        </w:rPr>
        <w:t>法定代表人，</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为我方</w:t>
      </w:r>
      <w:r>
        <w:rPr>
          <w:rFonts w:hint="eastAsia" w:ascii="宋体" w:hAnsi="宋体" w:eastAsia="宋体" w:cs="宋体"/>
          <w:color w:val="auto"/>
          <w:kern w:val="0"/>
          <w:szCs w:val="21"/>
          <w:highlight w:val="none"/>
          <w:lang w:eastAsia="zh-CN"/>
        </w:rPr>
        <w:t>代表人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代表人</w:t>
      </w:r>
      <w:r>
        <w:rPr>
          <w:rFonts w:hint="eastAsia" w:ascii="宋体" w:hAnsi="宋体" w:eastAsia="宋体" w:cs="宋体"/>
          <w:color w:val="auto"/>
          <w:kern w:val="0"/>
          <w:szCs w:val="21"/>
          <w:highlight w:val="none"/>
        </w:rPr>
        <w:t>根据授权</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以我方名义：(1)签署、澄清、补正、修改、撤回、</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采购</w:t>
      </w:r>
      <w:r>
        <w:rPr>
          <w:rFonts w:hint="eastAsia" w:ascii="宋体" w:hAnsi="宋体" w:eastAsia="宋体" w:cs="宋体"/>
          <w:color w:val="auto"/>
          <w:kern w:val="0"/>
          <w:szCs w:val="21"/>
          <w:highlight w:val="none"/>
          <w:u w:val="single"/>
        </w:rPr>
        <w:t>项目名称、</w:t>
      </w:r>
      <w:r>
        <w:rPr>
          <w:rFonts w:hint="eastAsia" w:ascii="宋体" w:hAnsi="宋体" w:eastAsia="宋体" w:cs="宋体"/>
          <w:color w:val="auto"/>
          <w:szCs w:val="21"/>
          <w:highlight w:val="none"/>
          <w:u w:val="single"/>
        </w:rPr>
        <w:t>政府采购计划编号</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rPr>
        <w:t>响应文件；(2)签署并重新</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rPr>
        <w:t>响应文件及最后报价；(3)退出</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（如可能）；(4)签订合同和处理有关事宜</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其法律后果由我方承担。</w:t>
      </w:r>
    </w:p>
    <w:p w14:paraId="505727D3">
      <w:pPr>
        <w:autoSpaceDE w:val="0"/>
        <w:autoSpaceDN w:val="0"/>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自本授权书签署之日起至</w:t>
      </w:r>
      <w:r>
        <w:rPr>
          <w:rFonts w:hint="eastAsia" w:ascii="宋体" w:hAnsi="宋体" w:eastAsia="宋体" w:cs="宋体"/>
          <w:color w:val="auto"/>
          <w:kern w:val="0"/>
          <w:szCs w:val="21"/>
          <w:highlight w:val="none"/>
          <w:u w:val="single"/>
          <w:lang w:eastAsia="zh-CN"/>
        </w:rPr>
        <w:t>响应文件</w:t>
      </w:r>
      <w:r>
        <w:rPr>
          <w:rFonts w:hint="eastAsia" w:ascii="宋体" w:hAnsi="宋体" w:eastAsia="宋体" w:cs="宋体"/>
          <w:color w:val="auto"/>
          <w:kern w:val="0"/>
          <w:szCs w:val="21"/>
          <w:highlight w:val="none"/>
          <w:u w:val="single"/>
        </w:rPr>
        <w:t xml:space="preserve">有效期期满。  </w:t>
      </w:r>
      <w:r>
        <w:rPr>
          <w:rFonts w:hint="eastAsia" w:ascii="宋体" w:hAnsi="宋体" w:eastAsia="宋体" w:cs="宋体"/>
          <w:color w:val="auto"/>
          <w:kern w:val="0"/>
          <w:szCs w:val="21"/>
          <w:highlight w:val="none"/>
        </w:rPr>
        <w:t xml:space="preserve"> </w:t>
      </w:r>
    </w:p>
    <w:p w14:paraId="5DC696B1">
      <w:pPr>
        <w:adjustRightInd w:val="0"/>
        <w:snapToGrid w:val="0"/>
        <w:spacing w:before="156" w:beforeLines="50"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授权代表人</w:t>
      </w:r>
      <w:r>
        <w:rPr>
          <w:rFonts w:hint="eastAsia" w:ascii="宋体" w:hAnsi="宋体" w:eastAsia="宋体" w:cs="宋体"/>
          <w:color w:val="auto"/>
          <w:kern w:val="0"/>
          <w:szCs w:val="21"/>
          <w:highlight w:val="none"/>
        </w:rPr>
        <w:t>无转委托权。</w:t>
      </w:r>
    </w:p>
    <w:p w14:paraId="01CB2E37">
      <w:pPr>
        <w:adjustRightInd w:val="0"/>
        <w:snapToGrid w:val="0"/>
        <w:spacing w:before="156" w:beforeLines="50" w:line="360" w:lineRule="auto"/>
        <w:ind w:firstLine="435"/>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本授权书于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日签字生效</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特此声明。</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4295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5" w:hRule="atLeast"/>
        </w:trPr>
        <w:tc>
          <w:tcPr>
            <w:tcW w:w="3898" w:type="dxa"/>
            <w:noWrap w:val="0"/>
            <w:vAlign w:val="center"/>
          </w:tcPr>
          <w:p w14:paraId="72811B55">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授权代表人</w:t>
            </w:r>
            <w:r>
              <w:rPr>
                <w:rFonts w:hint="eastAsia" w:ascii="宋体" w:hAnsi="宋体" w:eastAsia="宋体" w:cs="宋体"/>
                <w:color w:val="auto"/>
                <w:szCs w:val="21"/>
                <w:highlight w:val="none"/>
              </w:rPr>
              <w:t>身份证（正面）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c>
          <w:tcPr>
            <w:tcW w:w="3899" w:type="dxa"/>
            <w:noWrap w:val="0"/>
            <w:vAlign w:val="center"/>
          </w:tcPr>
          <w:p w14:paraId="3481FE11">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授权代表人</w:t>
            </w:r>
            <w:r>
              <w:rPr>
                <w:rFonts w:hint="eastAsia" w:ascii="宋体" w:hAnsi="宋体" w:eastAsia="宋体" w:cs="宋体"/>
                <w:color w:val="auto"/>
                <w:szCs w:val="21"/>
                <w:highlight w:val="none"/>
              </w:rPr>
              <w:t>身份证（反面）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r>
      <w:tr w14:paraId="158C3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5" w:hRule="atLeast"/>
        </w:trPr>
        <w:tc>
          <w:tcPr>
            <w:tcW w:w="3898" w:type="dxa"/>
            <w:noWrap w:val="0"/>
            <w:vAlign w:val="center"/>
          </w:tcPr>
          <w:p w14:paraId="73538F88">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法定代表人身份证（正面）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c>
          <w:tcPr>
            <w:tcW w:w="3899" w:type="dxa"/>
            <w:noWrap w:val="0"/>
            <w:vAlign w:val="center"/>
          </w:tcPr>
          <w:p w14:paraId="730C624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法定代表人身份证（反面）</w:t>
            </w:r>
            <w:r>
              <w:rPr>
                <w:rFonts w:hint="eastAsia" w:ascii="宋体" w:hAnsi="宋体" w:eastAsia="宋体" w:cs="宋体"/>
                <w:color w:val="auto"/>
                <w:spacing w:val="-2"/>
                <w:kern w:val="0"/>
                <w:szCs w:val="21"/>
                <w:highlight w:val="none"/>
              </w:rPr>
              <w:t>复</w:t>
            </w:r>
            <w:r>
              <w:rPr>
                <w:rFonts w:hint="eastAsia" w:ascii="宋体" w:hAnsi="宋体" w:eastAsia="宋体" w:cs="宋体"/>
                <w:color w:val="auto"/>
                <w:kern w:val="0"/>
                <w:szCs w:val="21"/>
                <w:highlight w:val="none"/>
              </w:rPr>
              <w:t>印</w:t>
            </w:r>
            <w:r>
              <w:rPr>
                <w:rFonts w:hint="eastAsia" w:ascii="宋体" w:hAnsi="宋体" w:eastAsia="宋体" w:cs="宋体"/>
                <w:color w:val="auto"/>
                <w:spacing w:val="-2"/>
                <w:kern w:val="0"/>
                <w:szCs w:val="21"/>
                <w:highlight w:val="none"/>
              </w:rPr>
              <w:t>件</w:t>
            </w:r>
          </w:p>
        </w:tc>
      </w:tr>
    </w:tbl>
    <w:p w14:paraId="59E6CF5F">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7465463E">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67203731">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注：供应商代表不是供应商的</w:t>
      </w:r>
      <w:r>
        <w:rPr>
          <w:rFonts w:hint="eastAsia" w:ascii="宋体" w:hAnsi="宋体" w:eastAsia="宋体" w:cs="宋体"/>
          <w:color w:val="auto"/>
          <w:szCs w:val="21"/>
          <w:highlight w:val="none"/>
          <w:lang w:eastAsia="zh-CN"/>
        </w:rPr>
        <w:t>法定代表人</w:t>
      </w:r>
      <w:r>
        <w:rPr>
          <w:rFonts w:hint="eastAsia" w:ascii="宋体" w:hAnsi="宋体" w:eastAsia="宋体" w:cs="宋体"/>
          <w:color w:val="auto"/>
          <w:szCs w:val="21"/>
          <w:highlight w:val="none"/>
        </w:rPr>
        <w:t>的提供。</w:t>
      </w:r>
    </w:p>
    <w:p w14:paraId="1A7FADE6">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734E760A">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7C494C59">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（盖单位电子公章）</w:t>
      </w:r>
      <w:r>
        <w:rPr>
          <w:rFonts w:hint="eastAsia" w:ascii="宋体" w:hAnsi="宋体" w:eastAsia="宋体" w:cs="宋体"/>
          <w:color w:val="auto"/>
          <w:szCs w:val="21"/>
          <w:highlight w:val="none"/>
        </w:rPr>
        <w:t>：</w:t>
      </w:r>
    </w:p>
    <w:p w14:paraId="1424DE5E">
      <w:pPr>
        <w:adjustRightInd w:val="0"/>
        <w:snapToGrid w:val="0"/>
        <w:spacing w:before="156" w:beforeLines="50" w:line="360" w:lineRule="auto"/>
        <w:rPr>
          <w:rFonts w:hint="eastAsia" w:ascii="宋体" w:hAnsi="宋体" w:eastAsia="宋体" w:cs="宋体"/>
          <w:color w:val="auto"/>
          <w:spacing w:val="-2"/>
          <w:kern w:val="0"/>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2C11D4C6">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eastAsia="zh-CN"/>
        </w:rPr>
        <w:t>授权代表人（</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55128CB2">
      <w:pPr>
        <w:adjustRightInd w:val="0"/>
        <w:snapToGrid w:val="0"/>
        <w:spacing w:before="156" w:beforeLines="50" w:line="360" w:lineRule="auto"/>
        <w:rPr>
          <w:rFonts w:hint="eastAsia" w:ascii="宋体" w:hAnsi="宋体" w:eastAsia="宋体" w:cs="宋体"/>
          <w:color w:val="auto"/>
          <w:szCs w:val="21"/>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r>
        <w:rPr>
          <w:rFonts w:hint="eastAsia" w:ascii="宋体" w:hAnsi="宋体" w:eastAsia="宋体" w:cs="宋体"/>
          <w:color w:val="auto"/>
          <w:szCs w:val="21"/>
          <w:highlight w:val="none"/>
        </w:rPr>
        <w:t xml:space="preserve">日期：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日</w:t>
      </w:r>
      <w:r>
        <w:rPr>
          <w:rFonts w:hint="eastAsia" w:ascii="宋体" w:hAnsi="宋体" w:eastAsia="宋体" w:cs="宋体"/>
          <w:color w:val="auto"/>
          <w:highlight w:val="none"/>
        </w:rPr>
        <w:t xml:space="preserve"> </w:t>
      </w:r>
    </w:p>
    <w:p w14:paraId="0A212DB8">
      <w:pPr>
        <w:pStyle w:val="5"/>
        <w:adjustRightInd w:val="0"/>
        <w:snapToGrid w:val="0"/>
        <w:spacing w:before="0" w:after="0" w:line="360" w:lineRule="auto"/>
        <w:jc w:val="center"/>
        <w:rPr>
          <w:rFonts w:hint="eastAsia" w:ascii="宋体" w:hAnsi="宋体" w:eastAsia="宋体" w:cs="宋体"/>
          <w:color w:val="auto"/>
          <w:sz w:val="28"/>
          <w:szCs w:val="28"/>
          <w:highlight w:val="none"/>
        </w:rPr>
      </w:pPr>
      <w:bookmarkStart w:id="193" w:name="_Toc11974"/>
      <w:bookmarkStart w:id="194" w:name="_Toc12313"/>
      <w:bookmarkStart w:id="195" w:name="_Toc107998036"/>
      <w:bookmarkStart w:id="196" w:name="_Toc22201157"/>
      <w:r>
        <w:rPr>
          <w:rFonts w:hint="eastAsia" w:ascii="宋体" w:hAnsi="宋体" w:cs="宋体"/>
          <w:color w:val="auto"/>
          <w:sz w:val="28"/>
          <w:szCs w:val="28"/>
          <w:highlight w:val="none"/>
          <w:lang w:val="en-US" w:eastAsia="zh-CN"/>
        </w:rPr>
        <w:t>三</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、法定代表人身份证明</w:t>
      </w:r>
      <w:bookmarkEnd w:id="193"/>
      <w:bookmarkEnd w:id="194"/>
    </w:p>
    <w:p w14:paraId="2F9254D1">
      <w:pPr>
        <w:tabs>
          <w:tab w:val="left" w:pos="3880"/>
        </w:tabs>
        <w:autoSpaceDE w:val="0"/>
        <w:autoSpaceDN w:val="0"/>
        <w:adjustRightInd w:val="0"/>
        <w:snapToGrid w:val="0"/>
        <w:spacing w:line="360" w:lineRule="auto"/>
        <w:ind w:left="100" w:right="-20"/>
        <w:jc w:val="left"/>
        <w:rPr>
          <w:rFonts w:hint="eastAsia" w:ascii="宋体" w:hAnsi="宋体" w:eastAsia="宋体" w:cs="宋体"/>
          <w:color w:val="auto"/>
          <w:kern w:val="0"/>
          <w:position w:val="-4"/>
          <w:szCs w:val="21"/>
          <w:highlight w:val="none"/>
        </w:rPr>
      </w:pPr>
    </w:p>
    <w:p w14:paraId="47076DA2">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kern w:val="0"/>
          <w:szCs w:val="21"/>
          <w:highlight w:val="none"/>
        </w:rPr>
        <w:t>名称：</w:t>
      </w:r>
    </w:p>
    <w:p w14:paraId="51B93CFC">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统一社会信用代码：</w:t>
      </w:r>
    </w:p>
    <w:p w14:paraId="48463C3E">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类型：</w:t>
      </w:r>
    </w:p>
    <w:p w14:paraId="0E8E24DE">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住所： </w:t>
      </w:r>
    </w:p>
    <w:p w14:paraId="1E4E8A17">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法定代表人： </w:t>
      </w:r>
    </w:p>
    <w:p w14:paraId="3CB12E31">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注册资本：</w:t>
      </w:r>
    </w:p>
    <w:p w14:paraId="005E2F01">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成立日期： 年 月 日</w:t>
      </w:r>
    </w:p>
    <w:p w14:paraId="42235F96">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营业期限：</w:t>
      </w:r>
    </w:p>
    <w:p w14:paraId="4B0BDC17">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经营范围：</w:t>
      </w:r>
    </w:p>
    <w:p w14:paraId="0DEBD770">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登记机关：</w:t>
      </w:r>
    </w:p>
    <w:p w14:paraId="2FA0A3E3">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姓名：</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性别：</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年龄：</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岁</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 xml:space="preserve"> 职务：</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 xml:space="preserve">系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lang w:eastAsia="zh-CN"/>
        </w:rPr>
        <w:t>供应商</w:t>
      </w:r>
      <w:r>
        <w:rPr>
          <w:rFonts w:hint="eastAsia" w:ascii="宋体" w:hAnsi="宋体" w:eastAsia="宋体" w:cs="宋体"/>
          <w:color w:val="auto"/>
          <w:kern w:val="0"/>
          <w:szCs w:val="21"/>
          <w:highlight w:val="none"/>
        </w:rPr>
        <w:t>名称）的法定代表人。</w:t>
      </w:r>
    </w:p>
    <w:p w14:paraId="242781EA">
      <w:pPr>
        <w:autoSpaceDE w:val="0"/>
        <w:autoSpaceDN w:val="0"/>
        <w:adjustRightInd w:val="0"/>
        <w:snapToGrid w:val="0"/>
        <w:spacing w:line="360" w:lineRule="auto"/>
        <w:ind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特此</w:t>
      </w:r>
      <w:r>
        <w:rPr>
          <w:rFonts w:hint="eastAsia" w:ascii="宋体" w:hAnsi="宋体" w:eastAsia="宋体" w:cs="宋体"/>
          <w:color w:val="auto"/>
          <w:spacing w:val="-2"/>
          <w:kern w:val="0"/>
          <w:szCs w:val="21"/>
          <w:highlight w:val="none"/>
        </w:rPr>
        <w:t>证</w:t>
      </w:r>
      <w:r>
        <w:rPr>
          <w:rFonts w:hint="eastAsia" w:ascii="宋体" w:hAnsi="宋体" w:eastAsia="宋体" w:cs="宋体"/>
          <w:color w:val="auto"/>
          <w:kern w:val="0"/>
          <w:szCs w:val="21"/>
          <w:highlight w:val="none"/>
        </w:rPr>
        <w:t>明。</w:t>
      </w:r>
    </w:p>
    <w:p w14:paraId="60D218AE">
      <w:pPr>
        <w:autoSpaceDE w:val="0"/>
        <w:autoSpaceDN w:val="0"/>
        <w:adjustRightInd w:val="0"/>
        <w:snapToGrid w:val="0"/>
        <w:spacing w:line="360" w:lineRule="auto"/>
        <w:ind w:left="100" w:right="4231"/>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附：</w:t>
      </w:r>
      <w:r>
        <w:rPr>
          <w:rFonts w:hint="eastAsia" w:ascii="宋体" w:hAnsi="宋体" w:eastAsia="宋体" w:cs="宋体"/>
          <w:color w:val="auto"/>
          <w:spacing w:val="-2"/>
          <w:kern w:val="0"/>
          <w:szCs w:val="21"/>
          <w:highlight w:val="none"/>
        </w:rPr>
        <w:t>法定代表人</w:t>
      </w:r>
      <w:r>
        <w:rPr>
          <w:rFonts w:hint="eastAsia" w:ascii="宋体" w:hAnsi="宋体" w:eastAsia="宋体" w:cs="宋体"/>
          <w:color w:val="auto"/>
          <w:kern w:val="0"/>
          <w:szCs w:val="21"/>
          <w:highlight w:val="none"/>
        </w:rPr>
        <w:t>身</w:t>
      </w:r>
      <w:r>
        <w:rPr>
          <w:rFonts w:hint="eastAsia" w:ascii="宋体" w:hAnsi="宋体" w:eastAsia="宋体" w:cs="宋体"/>
          <w:color w:val="auto"/>
          <w:spacing w:val="-2"/>
          <w:kern w:val="0"/>
          <w:szCs w:val="21"/>
          <w:highlight w:val="none"/>
        </w:rPr>
        <w:t>份</w:t>
      </w:r>
      <w:r>
        <w:rPr>
          <w:rFonts w:hint="eastAsia" w:ascii="宋体" w:hAnsi="宋体" w:eastAsia="宋体" w:cs="宋体"/>
          <w:color w:val="auto"/>
          <w:kern w:val="0"/>
          <w:szCs w:val="21"/>
          <w:highlight w:val="none"/>
        </w:rPr>
        <w:t>证</w:t>
      </w:r>
      <w:r>
        <w:rPr>
          <w:rFonts w:hint="eastAsia" w:ascii="宋体" w:hAnsi="宋体" w:eastAsia="宋体" w:cs="宋体"/>
          <w:color w:val="auto"/>
          <w:kern w:val="0"/>
          <w:szCs w:val="21"/>
          <w:highlight w:val="none"/>
          <w:lang w:eastAsia="zh-CN"/>
        </w:rPr>
        <w:t>复印</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72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7B1CA73B">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身份证（正面）</w:t>
            </w:r>
            <w:r>
              <w:rPr>
                <w:rFonts w:hint="eastAsia" w:ascii="宋体" w:hAnsi="宋体" w:eastAsia="宋体" w:cs="宋体"/>
                <w:color w:val="auto"/>
                <w:spacing w:val="-2"/>
                <w:kern w:val="0"/>
                <w:szCs w:val="21"/>
                <w:highlight w:val="none"/>
                <w:lang w:eastAsia="zh-CN"/>
              </w:rPr>
              <w:t>复印</w:t>
            </w:r>
            <w:r>
              <w:rPr>
                <w:rFonts w:hint="eastAsia" w:ascii="宋体" w:hAnsi="宋体" w:eastAsia="宋体" w:cs="宋体"/>
                <w:color w:val="auto"/>
                <w:spacing w:val="-2"/>
                <w:kern w:val="0"/>
                <w:szCs w:val="21"/>
                <w:highlight w:val="none"/>
              </w:rPr>
              <w:t>件</w:t>
            </w:r>
          </w:p>
        </w:tc>
        <w:tc>
          <w:tcPr>
            <w:tcW w:w="3899" w:type="dxa"/>
            <w:noWrap w:val="0"/>
            <w:vAlign w:val="center"/>
          </w:tcPr>
          <w:p w14:paraId="4B4A195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身份证（反面）</w:t>
            </w:r>
            <w:r>
              <w:rPr>
                <w:rFonts w:hint="eastAsia" w:ascii="宋体" w:hAnsi="宋体" w:eastAsia="宋体" w:cs="宋体"/>
                <w:color w:val="auto"/>
                <w:szCs w:val="21"/>
                <w:highlight w:val="none"/>
                <w:lang w:eastAsia="zh-CN"/>
              </w:rPr>
              <w:t>复印</w:t>
            </w:r>
            <w:r>
              <w:rPr>
                <w:rFonts w:hint="eastAsia" w:ascii="宋体" w:hAnsi="宋体" w:eastAsia="宋体" w:cs="宋体"/>
                <w:color w:val="auto"/>
                <w:spacing w:val="-2"/>
                <w:kern w:val="0"/>
                <w:szCs w:val="21"/>
                <w:highlight w:val="none"/>
              </w:rPr>
              <w:t>件</w:t>
            </w:r>
          </w:p>
        </w:tc>
      </w:tr>
    </w:tbl>
    <w:p w14:paraId="552D2B28">
      <w:pPr>
        <w:adjustRightInd w:val="0"/>
        <w:snapToGrid w:val="0"/>
        <w:spacing w:line="360" w:lineRule="auto"/>
        <w:rPr>
          <w:rFonts w:hint="eastAsia" w:ascii="宋体" w:hAnsi="宋体" w:eastAsia="宋体" w:cs="宋体"/>
          <w:color w:val="auto"/>
          <w:szCs w:val="21"/>
          <w:highlight w:val="none"/>
        </w:rPr>
      </w:pPr>
    </w:p>
    <w:p w14:paraId="585E78EB">
      <w:pPr>
        <w:adjustRightInd w:val="0"/>
        <w:snapToGrid w:val="0"/>
        <w:spacing w:line="360" w:lineRule="auto"/>
        <w:rPr>
          <w:rFonts w:hint="eastAsia" w:ascii="宋体" w:hAnsi="宋体" w:eastAsia="宋体" w:cs="宋体"/>
          <w:color w:val="auto"/>
          <w:szCs w:val="21"/>
          <w:highlight w:val="none"/>
        </w:rPr>
      </w:pPr>
    </w:p>
    <w:p w14:paraId="60E10DD6">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（盖单位电子公章）</w:t>
      </w:r>
    </w:p>
    <w:p w14:paraId="57605F3C">
      <w:pPr>
        <w:adjustRightInd w:val="0"/>
        <w:snapToGrid w:val="0"/>
        <w:spacing w:line="360" w:lineRule="auto"/>
        <w:rPr>
          <w:rFonts w:hint="eastAsia" w:ascii="宋体" w:hAnsi="宋体" w:eastAsia="宋体" w:cs="宋体"/>
          <w:b/>
          <w:bCs/>
          <w:color w:val="auto"/>
          <w:sz w:val="28"/>
          <w:szCs w:val="28"/>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5F1BA72F">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highlight w:val="none"/>
        </w:rPr>
      </w:pPr>
    </w:p>
    <w:p w14:paraId="5F93B992">
      <w:pPr>
        <w:pStyle w:val="17"/>
        <w:rPr>
          <w:rFonts w:hint="eastAsia" w:ascii="宋体" w:hAnsi="宋体" w:eastAsia="宋体" w:cs="宋体"/>
          <w:b/>
          <w:bCs/>
          <w:color w:val="auto"/>
          <w:sz w:val="28"/>
          <w:szCs w:val="28"/>
          <w:highlight w:val="none"/>
        </w:rPr>
      </w:pPr>
    </w:p>
    <w:p w14:paraId="5448B775">
      <w:pPr>
        <w:rPr>
          <w:rFonts w:hint="eastAsia" w:ascii="宋体" w:hAnsi="宋体" w:eastAsia="宋体" w:cs="宋体"/>
          <w:b/>
          <w:bCs/>
          <w:color w:val="auto"/>
          <w:sz w:val="28"/>
          <w:szCs w:val="28"/>
          <w:highlight w:val="none"/>
        </w:rPr>
      </w:pPr>
    </w:p>
    <w:p w14:paraId="1D8B45FE">
      <w:pPr>
        <w:pStyle w:val="17"/>
        <w:rPr>
          <w:rFonts w:hint="eastAsia" w:ascii="宋体" w:hAnsi="宋体" w:eastAsia="宋体" w:cs="宋体"/>
          <w:b/>
          <w:bCs/>
          <w:color w:val="auto"/>
          <w:sz w:val="28"/>
          <w:szCs w:val="28"/>
          <w:highlight w:val="none"/>
        </w:rPr>
      </w:pPr>
    </w:p>
    <w:p w14:paraId="02D3E510">
      <w:pPr>
        <w:rPr>
          <w:rFonts w:hint="eastAsia" w:ascii="宋体" w:hAnsi="宋体" w:eastAsia="宋体" w:cs="宋体"/>
          <w:color w:val="auto"/>
          <w:highlight w:val="none"/>
        </w:rPr>
      </w:pPr>
    </w:p>
    <w:p w14:paraId="4D88DDD3">
      <w:pPr>
        <w:keepNext/>
        <w:keepLines/>
        <w:adjustRightInd w:val="0"/>
        <w:snapToGrid w:val="0"/>
        <w:spacing w:before="156" w:beforeLines="50" w:line="360" w:lineRule="auto"/>
        <w:jc w:val="center"/>
        <w:outlineLvl w:val="1"/>
        <w:rPr>
          <w:rFonts w:hint="eastAsia" w:ascii="宋体" w:hAnsi="宋体" w:eastAsia="宋体" w:cs="宋体"/>
          <w:b/>
          <w:bCs/>
          <w:color w:val="auto"/>
          <w:sz w:val="28"/>
          <w:szCs w:val="28"/>
          <w:highlight w:val="none"/>
        </w:rPr>
      </w:pPr>
      <w:bookmarkStart w:id="197" w:name="_Toc3224"/>
      <w:r>
        <w:rPr>
          <w:rFonts w:hint="eastAsia" w:ascii="宋体" w:hAnsi="宋体" w:cs="宋体"/>
          <w:b/>
          <w:bCs/>
          <w:color w:val="auto"/>
          <w:sz w:val="28"/>
          <w:szCs w:val="28"/>
          <w:highlight w:val="none"/>
          <w:lang w:val="en-US" w:eastAsia="zh-CN"/>
        </w:rPr>
        <w:t>四</w:t>
      </w:r>
      <w:r>
        <w:rPr>
          <w:rFonts w:hint="eastAsia" w:ascii="宋体" w:hAnsi="宋体" w:eastAsia="宋体" w:cs="宋体"/>
          <w:b/>
          <w:bCs/>
          <w:color w:val="auto"/>
          <w:sz w:val="28"/>
          <w:szCs w:val="28"/>
          <w:highlight w:val="none"/>
        </w:rPr>
        <w:t>、供应商资格审查材料</w:t>
      </w:r>
      <w:bookmarkEnd w:id="195"/>
      <w:bookmarkEnd w:id="197"/>
    </w:p>
    <w:p w14:paraId="2675636C">
      <w:pPr>
        <w:tabs>
          <w:tab w:val="left" w:pos="4725"/>
        </w:tabs>
        <w:adjustRightInd w:val="0"/>
        <w:snapToGrid w:val="0"/>
        <w:spacing w:before="156" w:beforeLines="50"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1、供应商</w:t>
      </w:r>
      <w:r>
        <w:rPr>
          <w:rFonts w:hint="eastAsia" w:ascii="宋体" w:hAnsi="宋体" w:eastAsia="宋体" w:cs="宋体"/>
          <w:b/>
          <w:bCs/>
          <w:color w:val="auto"/>
          <w:szCs w:val="21"/>
          <w:highlight w:val="none"/>
        </w:rPr>
        <w:t>应按要求提供下列的</w:t>
      </w:r>
      <w:r>
        <w:rPr>
          <w:rFonts w:hint="eastAsia" w:ascii="宋体" w:hAnsi="宋体" w:eastAsia="宋体" w:cs="宋体"/>
          <w:b/>
          <w:bCs/>
          <w:color w:val="auto"/>
          <w:szCs w:val="21"/>
          <w:highlight w:val="none"/>
          <w:lang w:eastAsia="zh-CN"/>
        </w:rPr>
        <w:t>资格审查</w:t>
      </w:r>
      <w:r>
        <w:rPr>
          <w:rFonts w:hint="eastAsia" w:ascii="宋体" w:hAnsi="宋体" w:eastAsia="宋体" w:cs="宋体"/>
          <w:b/>
          <w:bCs/>
          <w:color w:val="auto"/>
          <w:szCs w:val="21"/>
          <w:highlight w:val="none"/>
        </w:rPr>
        <w:t>证明材料</w:t>
      </w:r>
    </w:p>
    <w:p w14:paraId="2BFF5C9E">
      <w:pPr>
        <w:keepNext w:val="0"/>
        <w:keepLines w:val="0"/>
        <w:pageBreakBefore w:val="0"/>
        <w:tabs>
          <w:tab w:val="left" w:pos="4725"/>
        </w:tabs>
        <w:kinsoku/>
        <w:wordWrap/>
        <w:overflowPunct/>
        <w:topLinePunct w:val="0"/>
        <w:autoSpaceDE/>
        <w:autoSpaceDN/>
        <w:bidi w:val="0"/>
        <w:adjustRightInd w:val="0"/>
        <w:snapToGrid w:val="0"/>
        <w:spacing w:before="156" w:beforeLines="50" w:line="360" w:lineRule="auto"/>
        <w:ind w:firstLine="735" w:firstLineChars="3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附件</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-1 法人或者其他组织的营业执照等主体资格证明文件</w:t>
      </w:r>
    </w:p>
    <w:p w14:paraId="7B0BB02C">
      <w:pPr>
        <w:keepNext w:val="0"/>
        <w:keepLines w:val="0"/>
        <w:pageBreakBefore w:val="0"/>
        <w:tabs>
          <w:tab w:val="left" w:pos="4725"/>
        </w:tabs>
        <w:kinsoku/>
        <w:wordWrap/>
        <w:overflowPunct/>
        <w:topLinePunct w:val="0"/>
        <w:autoSpaceDE/>
        <w:autoSpaceDN/>
        <w:bidi w:val="0"/>
        <w:adjustRightInd w:val="0"/>
        <w:snapToGrid w:val="0"/>
        <w:spacing w:before="156" w:beforeLines="50" w:line="360" w:lineRule="auto"/>
        <w:ind w:firstLine="735" w:firstLineChars="3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附件</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 xml:space="preserve">-2 </w:t>
      </w:r>
      <w:r>
        <w:rPr>
          <w:rFonts w:hint="eastAsia" w:ascii="宋体" w:hAnsi="宋体" w:eastAsia="宋体" w:cs="宋体"/>
          <w:color w:val="auto"/>
          <w:szCs w:val="21"/>
          <w:highlight w:val="none"/>
          <w:lang w:eastAsia="zh-CN"/>
        </w:rPr>
        <w:t>供应商资格声明</w:t>
      </w:r>
      <w:r>
        <w:rPr>
          <w:rFonts w:hint="eastAsia" w:ascii="宋体" w:hAnsi="宋体" w:eastAsia="宋体" w:cs="宋体"/>
          <w:color w:val="auto"/>
          <w:szCs w:val="21"/>
          <w:highlight w:val="none"/>
        </w:rPr>
        <w:t>(格式)</w:t>
      </w:r>
    </w:p>
    <w:p w14:paraId="671AD993">
      <w:pPr>
        <w:pStyle w:val="44"/>
        <w:keepNext w:val="0"/>
        <w:keepLines w:val="0"/>
        <w:pageBreakBefore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lang w:eastAsia="zh-CN"/>
        </w:rPr>
        <w:t>附件</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 xml:space="preserve"> 符合特定资格条件证明材料</w:t>
      </w:r>
      <w:r>
        <w:rPr>
          <w:rFonts w:hint="eastAsia" w:ascii="宋体" w:hAnsi="宋体" w:eastAsia="宋体" w:cs="宋体"/>
          <w:color w:val="auto"/>
          <w:szCs w:val="21"/>
          <w:highlight w:val="none"/>
          <w:lang w:eastAsia="zh-CN"/>
        </w:rPr>
        <w:t>复印件</w:t>
      </w:r>
      <w:r>
        <w:rPr>
          <w:rFonts w:hint="eastAsia" w:ascii="宋体" w:hAnsi="宋体" w:eastAsia="宋体" w:cs="宋体"/>
          <w:color w:val="auto"/>
          <w:szCs w:val="21"/>
          <w:highlight w:val="none"/>
        </w:rPr>
        <w:t>或者情况说明</w:t>
      </w:r>
    </w:p>
    <w:p w14:paraId="259BC5A8">
      <w:pPr>
        <w:keepNext w:val="0"/>
        <w:keepLines w:val="0"/>
        <w:pageBreakBefore w:val="0"/>
        <w:widowControl/>
        <w:kinsoku/>
        <w:wordWrap/>
        <w:overflowPunct/>
        <w:topLinePunct w:val="0"/>
        <w:autoSpaceDE/>
        <w:autoSpaceDN/>
        <w:bidi w:val="0"/>
        <w:adjustRightInd w:val="0"/>
        <w:snapToGrid w:val="0"/>
        <w:spacing w:line="360" w:lineRule="auto"/>
        <w:ind w:firstLine="735" w:firstLineChars="35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附件</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 xml:space="preserve"> 湖南省政府采购供应商资格承诺函</w:t>
      </w:r>
    </w:p>
    <w:p w14:paraId="38E8F1BA">
      <w:pPr>
        <w:keepNext w:val="0"/>
        <w:keepLines w:val="0"/>
        <w:pageBreakBefore w:val="0"/>
        <w:widowControl/>
        <w:kinsoku/>
        <w:wordWrap/>
        <w:overflowPunct/>
        <w:topLinePunct w:val="0"/>
        <w:autoSpaceDE/>
        <w:autoSpaceDN/>
        <w:bidi w:val="0"/>
        <w:adjustRightInd w:val="0"/>
        <w:snapToGrid w:val="0"/>
        <w:spacing w:line="360" w:lineRule="auto"/>
        <w:ind w:firstLine="735" w:firstLineChars="35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附件</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在“信用中国”、“中国政府采购”</w:t>
      </w:r>
      <w:r>
        <w:rPr>
          <w:rFonts w:hint="eastAsia" w:ascii="宋体" w:hAnsi="宋体" w:cs="宋体"/>
          <w:color w:val="auto"/>
          <w:szCs w:val="21"/>
          <w:highlight w:val="none"/>
          <w:lang w:eastAsia="zh-CN"/>
        </w:rPr>
        <w:t>“</w:t>
      </w:r>
      <w:r>
        <w:rPr>
          <w:rFonts w:hint="eastAsia" w:ascii="宋体" w:hAnsi="宋体" w:eastAsia="宋体" w:cs="宋体"/>
          <w:bCs/>
          <w:color w:val="auto"/>
          <w:sz w:val="21"/>
          <w:szCs w:val="21"/>
          <w:highlight w:val="none"/>
        </w:rPr>
        <w:t>湖南省政府采购网</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“信用湖南”</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“信用郴州”</w:t>
      </w:r>
      <w:r>
        <w:rPr>
          <w:rFonts w:hint="eastAsia" w:ascii="宋体" w:hAnsi="宋体" w:eastAsia="宋体" w:cs="宋体"/>
          <w:color w:val="auto"/>
          <w:szCs w:val="21"/>
          <w:highlight w:val="none"/>
        </w:rPr>
        <w:t>等5个网站的信用记录查询结果</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个截图资料</w:t>
      </w:r>
    </w:p>
    <w:p w14:paraId="1B09B5CA">
      <w:pPr>
        <w:pStyle w:val="95"/>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kern w:val="0"/>
          <w:szCs w:val="21"/>
          <w:highlight w:val="none"/>
          <w:lang w:val="en-US" w:eastAsia="zh-CN"/>
        </w:rPr>
        <w:t>附件</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lang w:val="en-US" w:eastAsia="zh-CN"/>
        </w:rPr>
        <w:t>提供“非联合体响应”书面声明</w:t>
      </w:r>
    </w:p>
    <w:p w14:paraId="597DD5B1">
      <w:pPr>
        <w:keepNext w:val="0"/>
        <w:keepLines w:val="0"/>
        <w:pageBreakBefore w:val="0"/>
        <w:tabs>
          <w:tab w:val="left" w:pos="4725"/>
        </w:tabs>
        <w:kinsoku/>
        <w:wordWrap/>
        <w:overflowPunct/>
        <w:topLinePunct w:val="0"/>
        <w:autoSpaceDE/>
        <w:autoSpaceDN/>
        <w:bidi w:val="0"/>
        <w:adjustRightInd w:val="0"/>
        <w:snapToGrid w:val="0"/>
        <w:spacing w:before="156" w:beforeLines="5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2、供应商以联合体形式参加采购活动的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除应</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联合协议书(本节</w:t>
      </w:r>
      <w:r>
        <w:rPr>
          <w:rFonts w:hint="eastAsia" w:ascii="宋体" w:hAnsi="宋体" w:eastAsia="宋体" w:cs="宋体"/>
          <w:color w:val="auto"/>
          <w:szCs w:val="21"/>
          <w:highlight w:val="none"/>
          <w:lang w:eastAsia="zh-CN"/>
        </w:rPr>
        <w:t>附件</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-4)外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参加联合体的各方均应</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上述资格证明材料。</w:t>
      </w:r>
    </w:p>
    <w:p w14:paraId="4E13225A">
      <w:pPr>
        <w:rPr>
          <w:rFonts w:hint="eastAsia" w:ascii="宋体" w:hAnsi="宋体" w:eastAsia="宋体" w:cs="宋体"/>
          <w:color w:val="auto"/>
          <w:szCs w:val="21"/>
          <w:highlight w:val="none"/>
        </w:rPr>
      </w:pPr>
    </w:p>
    <w:p w14:paraId="123D74D0">
      <w:pPr>
        <w:widowControl/>
        <w:adjustRightInd w:val="0"/>
        <w:snapToGrid w:val="0"/>
        <w:spacing w:line="360" w:lineRule="auto"/>
        <w:jc w:val="left"/>
        <w:rPr>
          <w:rFonts w:hint="eastAsia" w:ascii="宋体" w:hAnsi="宋体" w:eastAsia="宋体" w:cs="宋体"/>
          <w:b/>
          <w:color w:val="auto"/>
          <w:sz w:val="21"/>
          <w:szCs w:val="21"/>
          <w:highlight w:val="none"/>
        </w:rPr>
      </w:pPr>
      <w:bookmarkStart w:id="198" w:name="_Toc22743991"/>
      <w:r>
        <w:rPr>
          <w:rFonts w:hint="eastAsia" w:ascii="宋体" w:hAnsi="宋体" w:eastAsia="宋体" w:cs="宋体"/>
          <w:b/>
          <w:color w:val="auto"/>
          <w:sz w:val="21"/>
          <w:szCs w:val="21"/>
          <w:highlight w:val="none"/>
          <w:lang w:eastAsia="zh-CN"/>
        </w:rPr>
        <w:t>附件</w:t>
      </w:r>
      <w:r>
        <w:rPr>
          <w:rFonts w:hint="eastAsia" w:ascii="宋体" w:hAnsi="宋体" w:cs="宋体"/>
          <w:b/>
          <w:color w:val="auto"/>
          <w:sz w:val="21"/>
          <w:szCs w:val="21"/>
          <w:highlight w:val="none"/>
          <w:lang w:val="en-US" w:eastAsia="zh-CN"/>
        </w:rPr>
        <w:t>4</w:t>
      </w:r>
      <w:r>
        <w:rPr>
          <w:rFonts w:hint="eastAsia" w:ascii="宋体" w:hAnsi="宋体" w:eastAsia="宋体" w:cs="宋体"/>
          <w:b/>
          <w:color w:val="auto"/>
          <w:sz w:val="21"/>
          <w:szCs w:val="21"/>
          <w:highlight w:val="none"/>
        </w:rPr>
        <w:t>-1 法人或者其他组织的营业执照等主体资格证明文件</w:t>
      </w:r>
      <w:bookmarkEnd w:id="198"/>
    </w:p>
    <w:p w14:paraId="7C9D87F4">
      <w:pPr>
        <w:widowControl/>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法人或者其他组织的营业执照等主体资格证明文件</w:t>
      </w:r>
    </w:p>
    <w:p w14:paraId="54EC4D8F">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p>
    <w:p w14:paraId="01BFBFCC">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7A6A9779">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（1）</w:t>
      </w:r>
      <w:r>
        <w:rPr>
          <w:rFonts w:hint="eastAsia" w:ascii="宋体" w:hAnsi="宋体" w:eastAsia="宋体" w:cs="宋体"/>
          <w:color w:val="auto"/>
          <w:highlight w:val="none"/>
        </w:rPr>
        <w:t>供应商为法人的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应</w:t>
      </w:r>
      <w:r>
        <w:rPr>
          <w:rFonts w:hint="eastAsia" w:ascii="宋体" w:hAnsi="宋体" w:eastAsia="宋体" w:cs="宋体"/>
          <w:color w:val="auto"/>
          <w:highlight w:val="none"/>
          <w:lang w:eastAsia="zh-CN"/>
        </w:rPr>
        <w:t>递交</w:t>
      </w:r>
      <w:r>
        <w:rPr>
          <w:rFonts w:hint="eastAsia" w:ascii="宋体" w:hAnsi="宋体" w:eastAsia="宋体" w:cs="宋体"/>
          <w:color w:val="auto"/>
          <w:highlight w:val="none"/>
        </w:rPr>
        <w:t>营业执照或法人登记证书的复印件；</w:t>
      </w:r>
    </w:p>
    <w:p w14:paraId="0F39269E">
      <w:pPr>
        <w:adjustRightInd w:val="0"/>
        <w:snapToGrid w:val="0"/>
        <w:spacing w:before="156" w:beforeLines="50"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highlight w:val="none"/>
        </w:rPr>
        <w:t>供应商为非法人组织的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应</w:t>
      </w:r>
      <w:r>
        <w:rPr>
          <w:rFonts w:hint="eastAsia" w:ascii="宋体" w:hAnsi="宋体" w:eastAsia="宋体" w:cs="宋体"/>
          <w:color w:val="auto"/>
          <w:highlight w:val="none"/>
          <w:lang w:eastAsia="zh-CN"/>
        </w:rPr>
        <w:t>递交</w:t>
      </w:r>
      <w:r>
        <w:rPr>
          <w:rFonts w:hint="eastAsia" w:ascii="宋体" w:hAnsi="宋体" w:eastAsia="宋体" w:cs="宋体"/>
          <w:color w:val="auto"/>
          <w:highlight w:val="none"/>
        </w:rPr>
        <w:t>依法登记证书复印件。</w:t>
      </w:r>
    </w:p>
    <w:p w14:paraId="73A2A584">
      <w:pPr>
        <w:adjustRightInd w:val="0"/>
        <w:snapToGrid w:val="0"/>
        <w:spacing w:before="156" w:beforeLines="50" w:line="360" w:lineRule="auto"/>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kern w:val="0"/>
          <w:sz w:val="21"/>
          <w:szCs w:val="21"/>
          <w:highlight w:val="none"/>
        </w:rPr>
        <w:t>同时</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信用中国”网站（www.creditchina.gov.cn）、中国政府采购网(</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"http://www.ccgp.gov.cn"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z w:val="21"/>
          <w:szCs w:val="21"/>
          <w:highlight w:val="none"/>
        </w:rPr>
        <w:t>www.ccgp.gov.cn</w:t>
      </w:r>
      <w:r>
        <w:rPr>
          <w:rFonts w:hint="eastAsia" w:ascii="宋体" w:hAnsi="宋体" w:eastAsia="宋体" w:cs="宋体"/>
          <w:bCs/>
          <w:color w:val="auto"/>
          <w:sz w:val="21"/>
          <w:szCs w:val="21"/>
          <w:highlight w:val="none"/>
        </w:rPr>
        <w:fldChar w:fldCharType="end"/>
      </w:r>
      <w:r>
        <w:rPr>
          <w:rFonts w:hint="eastAsia" w:ascii="宋体" w:hAnsi="宋体" w:eastAsia="宋体" w:cs="宋体"/>
          <w:bCs/>
          <w:color w:val="auto"/>
          <w:sz w:val="21"/>
          <w:szCs w:val="21"/>
          <w:highlight w:val="none"/>
        </w:rPr>
        <w:t>)、“信用湖南”网站（</w:t>
      </w:r>
      <w:r>
        <w:rPr>
          <w:rFonts w:hint="eastAsia" w:ascii="宋体" w:hAnsi="宋体" w:eastAsia="宋体" w:cs="宋体"/>
          <w:bCs/>
          <w:color w:val="auto"/>
          <w:sz w:val="21"/>
          <w:szCs w:val="21"/>
          <w:highlight w:val="none"/>
          <w:lang w:eastAsia="zh-CN"/>
        </w:rPr>
        <w:t>credit.fgw.hunan.gov.cn</w:t>
      </w:r>
      <w:r>
        <w:rPr>
          <w:rFonts w:hint="eastAsia" w:ascii="宋体" w:hAnsi="宋体" w:eastAsia="宋体" w:cs="宋体"/>
          <w:bCs/>
          <w:color w:val="auto"/>
          <w:sz w:val="21"/>
          <w:szCs w:val="21"/>
          <w:highlight w:val="none"/>
        </w:rPr>
        <w:t>）、湖南省政府采购网（www.ccgp-hunan.gov.cn）、“信用郴州”网站（xycz.czs.gov.cn）</w:t>
      </w:r>
      <w:r>
        <w:rPr>
          <w:rFonts w:hint="eastAsia" w:ascii="宋体" w:hAnsi="宋体" w:eastAsia="宋体" w:cs="宋体"/>
          <w:bCs/>
          <w:color w:val="auto"/>
          <w:sz w:val="21"/>
          <w:szCs w:val="21"/>
          <w:highlight w:val="none"/>
          <w:lang w:val="en-US" w:eastAsia="zh-CN"/>
        </w:rPr>
        <w:t>的</w:t>
      </w:r>
      <w:r>
        <w:rPr>
          <w:rFonts w:hint="eastAsia" w:ascii="宋体" w:hAnsi="宋体" w:eastAsia="宋体" w:cs="宋体"/>
          <w:b w:val="0"/>
          <w:bCs w:val="0"/>
          <w:color w:val="auto"/>
          <w:kern w:val="0"/>
          <w:sz w:val="21"/>
          <w:szCs w:val="21"/>
          <w:highlight w:val="none"/>
        </w:rPr>
        <w:t>最新查询结果</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提供截图打印件。截图必须体现查询时间</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如果网页没有自带时间的</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则须体现电脑的自带时间。</w:t>
      </w:r>
    </w:p>
    <w:p w14:paraId="7A3A6D79">
      <w:pPr>
        <w:rPr>
          <w:rFonts w:hint="eastAsia" w:ascii="宋体" w:hAnsi="宋体" w:eastAsia="宋体" w:cs="宋体"/>
          <w:color w:val="auto"/>
          <w:highlight w:val="none"/>
        </w:rPr>
        <w:sectPr>
          <w:footerReference r:id="rId9"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p>
    <w:p w14:paraId="73A809E2">
      <w:pPr>
        <w:widowControl/>
        <w:jc w:val="left"/>
        <w:rPr>
          <w:rFonts w:hint="eastAsia" w:ascii="宋体" w:hAnsi="宋体" w:eastAsia="宋体" w:cs="宋体"/>
          <w:b/>
          <w:color w:val="auto"/>
          <w:sz w:val="21"/>
          <w:szCs w:val="21"/>
          <w:highlight w:val="none"/>
        </w:rPr>
      </w:pPr>
      <w:bookmarkStart w:id="199" w:name="_Toc22743992"/>
      <w:bookmarkStart w:id="200" w:name="_Toc107998045"/>
      <w:r>
        <w:rPr>
          <w:rFonts w:hint="eastAsia" w:ascii="宋体" w:hAnsi="宋体" w:eastAsia="宋体" w:cs="宋体"/>
          <w:b/>
          <w:color w:val="auto"/>
          <w:sz w:val="21"/>
          <w:szCs w:val="21"/>
          <w:highlight w:val="none"/>
          <w:lang w:eastAsia="zh-CN"/>
        </w:rPr>
        <w:t>附件</w:t>
      </w:r>
      <w:r>
        <w:rPr>
          <w:rFonts w:hint="eastAsia" w:ascii="宋体" w:hAnsi="宋体" w:cs="宋体"/>
          <w:b/>
          <w:color w:val="auto"/>
          <w:sz w:val="21"/>
          <w:szCs w:val="21"/>
          <w:highlight w:val="none"/>
          <w:lang w:val="en-US" w:eastAsia="zh-CN"/>
        </w:rPr>
        <w:t>4</w:t>
      </w:r>
      <w:r>
        <w:rPr>
          <w:rFonts w:hint="eastAsia" w:ascii="宋体" w:hAnsi="宋体" w:eastAsia="宋体" w:cs="宋体"/>
          <w:b/>
          <w:color w:val="auto"/>
          <w:sz w:val="21"/>
          <w:szCs w:val="21"/>
          <w:highlight w:val="none"/>
        </w:rPr>
        <w:t>-2 供应商资格声明(格式)</w:t>
      </w:r>
      <w:bookmarkEnd w:id="199"/>
    </w:p>
    <w:p w14:paraId="7A15058F">
      <w:pPr>
        <w:widowControl/>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 w:val="28"/>
          <w:szCs w:val="28"/>
          <w:highlight w:val="none"/>
        </w:rPr>
        <w:t>供应商资格声明(格式)</w:t>
      </w:r>
    </w:p>
    <w:p w14:paraId="369655C5">
      <w:pPr>
        <w:widowControl/>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(采购人、采购代理机构)：</w:t>
      </w:r>
    </w:p>
    <w:p w14:paraId="593508C6">
      <w:pPr>
        <w:widowControl/>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按照《中华人民共和国政府采购法》第二十二条和磋商文件的规定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我单位郑重声明如下：</w:t>
      </w:r>
    </w:p>
    <w:p w14:paraId="5834106E">
      <w:pPr>
        <w:widowControl/>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一、我单位是按照中华人民共和国法律规定登记注册的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注册地点为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全称为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统一社会信用代码为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法定代表人（姓名）为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具有独立承担民事责任的能力。</w:t>
      </w:r>
    </w:p>
    <w:p w14:paraId="481D6FF6">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二、我单位未被“</w:t>
      </w:r>
      <w:r>
        <w:rPr>
          <w:rFonts w:hint="eastAsia" w:ascii="宋体" w:hAnsi="宋体" w:cs="宋体"/>
          <w:color w:val="auto"/>
          <w:szCs w:val="21"/>
          <w:highlight w:val="none"/>
          <w:lang w:eastAsia="zh-CN"/>
        </w:rPr>
        <w:t>国家企业信用信息公示系统</w:t>
      </w:r>
      <w:r>
        <w:rPr>
          <w:rFonts w:hint="eastAsia" w:ascii="宋体" w:hAnsi="宋体" w:eastAsia="宋体" w:cs="宋体"/>
          <w:color w:val="auto"/>
          <w:szCs w:val="21"/>
          <w:highlight w:val="none"/>
        </w:rPr>
        <w:t>”列入经营异常名录或者严重违法企业名单。</w:t>
      </w:r>
    </w:p>
    <w:p w14:paraId="03C84300">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三、</w:t>
      </w:r>
      <w:r>
        <w:rPr>
          <w:rFonts w:hint="eastAsia" w:ascii="宋体" w:hAnsi="宋体" w:eastAsia="宋体" w:cs="宋体"/>
          <w:color w:val="auto"/>
          <w:szCs w:val="21"/>
          <w:highlight w:val="none"/>
        </w:rPr>
        <w:t>我单位具有良好的商业信誉和健全的财务会计制度。</w:t>
      </w:r>
    </w:p>
    <w:p w14:paraId="03184F05">
      <w:pPr>
        <w:widowControl/>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四、我</w:t>
      </w:r>
      <w:r>
        <w:rPr>
          <w:rFonts w:hint="eastAsia" w:ascii="宋体" w:hAnsi="宋体" w:eastAsia="宋体" w:cs="宋体"/>
          <w:color w:val="auto"/>
          <w:szCs w:val="21"/>
          <w:highlight w:val="none"/>
        </w:rPr>
        <w:t>单位</w:t>
      </w:r>
      <w:r>
        <w:rPr>
          <w:rFonts w:hint="eastAsia" w:ascii="宋体" w:hAnsi="宋体" w:eastAsia="宋体" w:cs="宋体"/>
          <w:color w:val="auto"/>
          <w:kern w:val="0"/>
          <w:szCs w:val="21"/>
          <w:highlight w:val="none"/>
        </w:rPr>
        <w:t>依法进行纳税和社会保险申报并实际履行了义务。</w:t>
      </w:r>
    </w:p>
    <w:p w14:paraId="62DEDDA7">
      <w:pPr>
        <w:widowControl/>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五、我单位具有履行本项目采购合同所必需的设备和专业技术能力</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并具有履行合同的良好记录。</w:t>
      </w:r>
    </w:p>
    <w:p w14:paraId="492A9695">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六、我单位在参加采购项目</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前三年内</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在经营活动中</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从其规定。</w:t>
      </w:r>
    </w:p>
    <w:p w14:paraId="28ADC2BC">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供应商在参加</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前3年内因违法经营被禁止在一定期限内参加</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期限届满的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可以参加</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p w14:paraId="6124FCD8">
      <w:pPr>
        <w:widowControl/>
        <w:numPr>
          <w:ilvl w:val="0"/>
          <w:numId w:val="0"/>
        </w:num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七、我单位具备法律、行政法规规定的其他条件。</w:t>
      </w:r>
    </w:p>
    <w:p w14:paraId="60FFC64A">
      <w:pPr>
        <w:widowControl/>
        <w:numPr>
          <w:ilvl w:val="0"/>
          <w:numId w:val="0"/>
        </w:numPr>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八、</w:t>
      </w:r>
      <w:r>
        <w:rPr>
          <w:rFonts w:hint="eastAsia" w:ascii="宋体" w:hAnsi="宋体" w:eastAsia="宋体" w:cs="宋体"/>
          <w:color w:val="auto"/>
          <w:szCs w:val="21"/>
          <w:highlight w:val="none"/>
        </w:rPr>
        <w:t>与我单位存在“单位负责人为同一人或者存在直接控股、管理关系”的其他单位信息如下（如无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填写“无”）：</w:t>
      </w:r>
    </w:p>
    <w:p w14:paraId="3CABA85F">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1、与我单位的法定代表人为同一人的其他单位如下：</w:t>
      </w:r>
      <w:r>
        <w:rPr>
          <w:rFonts w:hint="eastAsia" w:ascii="宋体" w:hAnsi="宋体" w:eastAsia="宋体" w:cs="宋体"/>
          <w:color w:val="auto"/>
          <w:szCs w:val="21"/>
          <w:highlight w:val="none"/>
          <w:u w:val="single"/>
        </w:rPr>
        <w:t xml:space="preserve">               </w:t>
      </w:r>
    </w:p>
    <w:p w14:paraId="23556B45">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2、我单位直接控股的其他单位如下：</w:t>
      </w:r>
      <w:r>
        <w:rPr>
          <w:rFonts w:hint="eastAsia" w:ascii="宋体" w:hAnsi="宋体" w:eastAsia="宋体" w:cs="宋体"/>
          <w:color w:val="auto"/>
          <w:szCs w:val="21"/>
          <w:highlight w:val="none"/>
          <w:u w:val="single"/>
        </w:rPr>
        <w:t xml:space="preserve">               </w:t>
      </w:r>
    </w:p>
    <w:p w14:paraId="60508493">
      <w:pPr>
        <w:adjustRightInd w:val="0"/>
        <w:snapToGrid w:val="0"/>
        <w:spacing w:before="156" w:beforeLines="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3、与我单位存在管理关系的其他单位如下：</w:t>
      </w:r>
      <w:r>
        <w:rPr>
          <w:rFonts w:hint="eastAsia" w:ascii="宋体" w:hAnsi="宋体" w:eastAsia="宋体" w:cs="宋体"/>
          <w:color w:val="auto"/>
          <w:szCs w:val="21"/>
          <w:highlight w:val="none"/>
          <w:u w:val="single"/>
        </w:rPr>
        <w:t xml:space="preserve">               </w:t>
      </w:r>
    </w:p>
    <w:p w14:paraId="484B1957">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九、我单位不属于为本项目提供整体设计、规范编制或者项目管理、监理、检测等服务的供应商。</w:t>
      </w:r>
    </w:p>
    <w:p w14:paraId="330CD871">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十、我单位无以下不良信用记录情形：</w:t>
      </w:r>
    </w:p>
    <w:p w14:paraId="4021C188">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1、在“信用中国”网站被列入失信被执行人和</w:t>
      </w:r>
      <w:r>
        <w:rPr>
          <w:rFonts w:hint="eastAsia" w:ascii="宋体" w:hAnsi="宋体" w:eastAsia="宋体" w:cs="宋体"/>
          <w:color w:val="auto"/>
          <w:szCs w:val="21"/>
          <w:highlight w:val="none"/>
          <w:lang w:eastAsia="zh-CN"/>
        </w:rPr>
        <w:t>重大税收违法失信主体</w:t>
      </w:r>
      <w:r>
        <w:rPr>
          <w:rFonts w:hint="eastAsia" w:ascii="宋体" w:hAnsi="宋体" w:eastAsia="宋体" w:cs="宋体"/>
          <w:color w:val="auto"/>
          <w:szCs w:val="21"/>
          <w:highlight w:val="none"/>
        </w:rPr>
        <w:t>；</w:t>
      </w:r>
    </w:p>
    <w:p w14:paraId="7F4F4756">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2、在“中国政府采购网”网站被列入政府采购严重违法失信行为记录名单；</w:t>
      </w:r>
    </w:p>
    <w:p w14:paraId="3933307F">
      <w:pPr>
        <w:widowControl/>
        <w:adjustRightInd w:val="0"/>
        <w:snapToGrid w:val="0"/>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3、不符合《</w:t>
      </w:r>
      <w:r>
        <w:rPr>
          <w:rFonts w:hint="eastAsia" w:ascii="宋体" w:hAnsi="宋体" w:cs="宋体"/>
          <w:color w:val="auto"/>
          <w:szCs w:val="21"/>
          <w:highlight w:val="none"/>
          <w:lang w:eastAsia="zh-CN"/>
        </w:rPr>
        <w:t>中华人民共和国政府采购法</w:t>
      </w:r>
      <w:r>
        <w:rPr>
          <w:rFonts w:hint="eastAsia" w:ascii="宋体" w:hAnsi="宋体" w:eastAsia="宋体" w:cs="宋体"/>
          <w:color w:val="auto"/>
          <w:szCs w:val="21"/>
          <w:highlight w:val="none"/>
        </w:rPr>
        <w:t>》第二十二条规定的条件。</w:t>
      </w:r>
    </w:p>
    <w:p w14:paraId="035609C9">
      <w:pPr>
        <w:widowControl/>
        <w:adjustRightInd w:val="0"/>
        <w:snapToGrid w:val="0"/>
        <w:spacing w:before="156"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我单位保证上述声明的事项都是真实的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如有虚假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我单位愿意承担相应的法律责任</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并承担因此所造成的一切损失。</w:t>
      </w:r>
    </w:p>
    <w:p w14:paraId="1834D87E">
      <w:pPr>
        <w:widowControl/>
        <w:adjustRightInd w:val="0"/>
        <w:snapToGrid w:val="0"/>
        <w:spacing w:before="156" w:beforeLines="50" w:line="360" w:lineRule="auto"/>
        <w:jc w:val="left"/>
        <w:rPr>
          <w:rFonts w:hint="eastAsia" w:ascii="宋体" w:hAnsi="宋体" w:eastAsia="宋体" w:cs="宋体"/>
          <w:color w:val="auto"/>
          <w:szCs w:val="21"/>
          <w:highlight w:val="none"/>
        </w:rPr>
      </w:pPr>
    </w:p>
    <w:p w14:paraId="69EAA8E5">
      <w:pPr>
        <w:widowControl/>
        <w:adjustRightInd w:val="0"/>
        <w:snapToGrid w:val="0"/>
        <w:spacing w:before="156" w:beforeLines="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注：第三条“良好的商业信誉”是指供应商经营状况良好</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无本资格声明第十条情形。</w:t>
      </w:r>
    </w:p>
    <w:p w14:paraId="1BF31FE9">
      <w:pPr>
        <w:widowControl/>
        <w:adjustRightInd w:val="0"/>
        <w:snapToGrid w:val="0"/>
        <w:spacing w:before="156" w:beforeLines="50" w:line="360" w:lineRule="auto"/>
        <w:jc w:val="left"/>
        <w:rPr>
          <w:rFonts w:hint="eastAsia" w:ascii="宋体" w:hAnsi="宋体" w:eastAsia="宋体" w:cs="宋体"/>
          <w:color w:val="auto"/>
          <w:szCs w:val="21"/>
          <w:highlight w:val="none"/>
        </w:rPr>
      </w:pPr>
    </w:p>
    <w:p w14:paraId="7BF085BB">
      <w:pPr>
        <w:widowControl/>
        <w:adjustRightInd w:val="0"/>
        <w:snapToGrid w:val="0"/>
        <w:spacing w:line="360" w:lineRule="auto"/>
        <w:jc w:val="left"/>
        <w:outlineLvl w:val="9"/>
        <w:rPr>
          <w:rFonts w:hint="eastAsia" w:ascii="宋体" w:hAnsi="宋体" w:eastAsia="宋体" w:cs="宋体"/>
          <w:color w:val="auto"/>
          <w:kern w:val="0"/>
          <w:szCs w:val="21"/>
          <w:highlight w:val="none"/>
          <w:lang w:eastAsia="zh-CN"/>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b w:val="0"/>
          <w:color w:val="auto"/>
          <w:sz w:val="21"/>
          <w:szCs w:val="21"/>
          <w:highlight w:val="none"/>
          <w:lang w:val="en-US" w:eastAsia="zh-CN"/>
        </w:rPr>
        <w:t>盖单位公章</w:t>
      </w:r>
      <w:r>
        <w:rPr>
          <w:rFonts w:hint="eastAsia" w:ascii="宋体" w:hAnsi="宋体" w:eastAsia="宋体" w:cs="宋体"/>
          <w:color w:val="auto"/>
          <w:szCs w:val="21"/>
          <w:highlight w:val="none"/>
          <w:lang w:eastAsia="zh-CN"/>
        </w:rPr>
        <w:t>）</w:t>
      </w:r>
    </w:p>
    <w:p w14:paraId="5192D0B4">
      <w:pPr>
        <w:widowControl/>
        <w:adjustRightInd w:val="0"/>
        <w:snapToGrid w:val="0"/>
        <w:spacing w:line="360" w:lineRule="auto"/>
        <w:jc w:val="left"/>
        <w:outlineLvl w:val="9"/>
        <w:rPr>
          <w:rFonts w:hint="eastAsia" w:ascii="宋体" w:hAnsi="宋体" w:eastAsia="宋体" w:cs="宋体"/>
          <w:color w:val="auto"/>
          <w:highlight w:val="none"/>
          <w:lang w:eastAsia="zh-CN"/>
        </w:rPr>
      </w:pPr>
      <w:r>
        <w:rPr>
          <w:rFonts w:hint="eastAsia" w:ascii="宋体" w:hAnsi="宋体" w:eastAsia="宋体" w:cs="宋体"/>
          <w:color w:val="auto"/>
          <w:spacing w:val="-2"/>
          <w:kern w:val="0"/>
          <w:szCs w:val="21"/>
          <w:highlight w:val="none"/>
        </w:rPr>
        <w:t>法定代表人</w:t>
      </w:r>
      <w:r>
        <w:rPr>
          <w:rFonts w:hint="eastAsia" w:ascii="宋体" w:hAnsi="宋体" w:eastAsia="宋体" w:cs="宋体"/>
          <w:color w:val="auto"/>
          <w:highlight w:val="none"/>
        </w:rPr>
        <w:t>或</w:t>
      </w:r>
      <w:r>
        <w:rPr>
          <w:rFonts w:hint="eastAsia" w:ascii="宋体" w:hAnsi="宋体" w:eastAsia="宋体" w:cs="宋体"/>
          <w:color w:val="auto"/>
          <w:highlight w:val="none"/>
          <w:lang w:eastAsia="zh-CN"/>
        </w:rPr>
        <w:t>授权代表人</w:t>
      </w:r>
      <w:r>
        <w:rPr>
          <w:rFonts w:hint="eastAsia" w:ascii="宋体" w:hAnsi="宋体" w:eastAsia="宋体" w:cs="宋体"/>
          <w:color w:val="auto"/>
          <w:highlight w:val="none"/>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lang w:eastAsia="zh-CN"/>
        </w:rPr>
        <w:t>（</w:t>
      </w:r>
      <w:r>
        <w:rPr>
          <w:rFonts w:hint="eastAsia" w:ascii="宋体" w:hAnsi="宋体" w:cs="宋体"/>
          <w:color w:val="auto"/>
          <w:szCs w:val="21"/>
          <w:highlight w:val="none"/>
          <w:lang w:val="en-US" w:eastAsia="zh-CN"/>
        </w:rPr>
        <w:t>签字或盖章</w:t>
      </w:r>
      <w:r>
        <w:rPr>
          <w:rFonts w:hint="eastAsia" w:ascii="宋体" w:hAnsi="宋体" w:eastAsia="宋体" w:cs="宋体"/>
          <w:color w:val="auto"/>
          <w:highlight w:val="none"/>
          <w:lang w:eastAsia="zh-CN"/>
        </w:rPr>
        <w:t>）</w:t>
      </w:r>
    </w:p>
    <w:p w14:paraId="436B80D9">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6F639189">
      <w:pPr>
        <w:pStyle w:val="6"/>
        <w:rPr>
          <w:rFonts w:hint="eastAsia" w:ascii="宋体" w:hAnsi="宋体" w:eastAsia="宋体" w:cs="宋体"/>
          <w:color w:val="auto"/>
          <w:szCs w:val="21"/>
          <w:highlight w:val="none"/>
        </w:rPr>
      </w:pPr>
    </w:p>
    <w:p w14:paraId="3EE00D42">
      <w:pPr>
        <w:pStyle w:val="6"/>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eastAsia="zh-CN"/>
        </w:rPr>
        <w:t>附件</w:t>
      </w:r>
      <w:r>
        <w:rPr>
          <w:rFonts w:hint="eastAsia" w:ascii="宋体" w:hAnsi="宋体" w:eastAsia="宋体" w:cs="宋体"/>
          <w:b w:val="0"/>
          <w:color w:val="auto"/>
          <w:sz w:val="21"/>
          <w:szCs w:val="21"/>
          <w:highlight w:val="none"/>
          <w:lang w:val="en-US" w:eastAsia="zh-CN"/>
        </w:rPr>
        <w:t>4</w:t>
      </w:r>
      <w:r>
        <w:rPr>
          <w:rFonts w:hint="eastAsia" w:ascii="宋体" w:hAnsi="宋体" w:eastAsia="宋体" w:cs="宋体"/>
          <w:b w:val="0"/>
          <w:color w:val="auto"/>
          <w:sz w:val="21"/>
          <w:szCs w:val="21"/>
          <w:highlight w:val="none"/>
        </w:rPr>
        <w:t>-3 符合特定资格条件证明材料复印件或者情况说明</w:t>
      </w:r>
    </w:p>
    <w:p w14:paraId="6D88E8AF">
      <w:pPr>
        <w:widowControl/>
        <w:adjustRightInd w:val="0"/>
        <w:snapToGrid w:val="0"/>
        <w:spacing w:line="360" w:lineRule="auto"/>
        <w:ind w:firstLine="560" w:firstLineChars="200"/>
        <w:jc w:val="left"/>
        <w:rPr>
          <w:rFonts w:hint="eastAsia" w:ascii="宋体" w:hAnsi="宋体" w:eastAsia="宋体" w:cs="宋体"/>
          <w:color w:val="auto"/>
          <w:sz w:val="28"/>
          <w:szCs w:val="28"/>
          <w:highlight w:val="none"/>
        </w:rPr>
      </w:pPr>
    </w:p>
    <w:p w14:paraId="31724C93">
      <w:pPr>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注：按</w:t>
      </w:r>
      <w:r>
        <w:rPr>
          <w:rFonts w:hint="eastAsia" w:ascii="宋体" w:hAnsi="宋体" w:eastAsia="宋体" w:cs="宋体"/>
          <w:color w:val="auto"/>
          <w:szCs w:val="21"/>
          <w:highlight w:val="none"/>
          <w:lang w:eastAsia="zh-CN"/>
        </w:rPr>
        <w:t>第一章第四条第</w:t>
      </w:r>
      <w:r>
        <w:rPr>
          <w:rFonts w:hint="eastAsia" w:ascii="宋体" w:hAnsi="宋体" w:eastAsia="宋体" w:cs="宋体"/>
          <w:color w:val="auto"/>
          <w:szCs w:val="21"/>
          <w:highlight w:val="none"/>
          <w:lang w:val="en-US" w:eastAsia="zh-CN"/>
        </w:rPr>
        <w:t>3款的</w:t>
      </w:r>
      <w:r>
        <w:rPr>
          <w:rFonts w:hint="eastAsia" w:ascii="宋体" w:hAnsi="宋体" w:eastAsia="宋体" w:cs="宋体"/>
          <w:color w:val="auto"/>
          <w:szCs w:val="21"/>
          <w:highlight w:val="none"/>
        </w:rPr>
        <w:t>要求提供</w:t>
      </w:r>
      <w:r>
        <w:rPr>
          <w:rFonts w:hint="eastAsia" w:ascii="宋体" w:hAnsi="宋体" w:eastAsia="宋体" w:cs="宋体"/>
          <w:color w:val="auto"/>
          <w:szCs w:val="21"/>
          <w:highlight w:val="none"/>
          <w:lang w:eastAsia="zh-CN"/>
        </w:rPr>
        <w:t>。</w:t>
      </w:r>
    </w:p>
    <w:p w14:paraId="57242AA1">
      <w:pPr>
        <w:widowControl/>
        <w:adjustRightInd w:val="0"/>
        <w:snapToGrid w:val="0"/>
        <w:spacing w:line="360" w:lineRule="auto"/>
        <w:jc w:val="left"/>
        <w:rPr>
          <w:rFonts w:hint="eastAsia" w:ascii="宋体" w:hAnsi="宋体" w:eastAsia="宋体" w:cs="宋体"/>
          <w:color w:val="auto"/>
          <w:szCs w:val="21"/>
          <w:highlight w:val="none"/>
        </w:rPr>
      </w:pPr>
    </w:p>
    <w:p w14:paraId="7102F7D9">
      <w:pPr>
        <w:outlineLvl w:val="9"/>
        <w:rPr>
          <w:rFonts w:hint="eastAsia" w:ascii="宋体" w:hAnsi="宋体" w:eastAsia="宋体" w:cs="宋体"/>
          <w:color w:val="auto"/>
          <w:highlight w:val="none"/>
        </w:rPr>
      </w:pPr>
    </w:p>
    <w:p w14:paraId="6B737416">
      <w:pPr>
        <w:widowControl/>
        <w:jc w:val="left"/>
        <w:rPr>
          <w:rFonts w:hint="eastAsia" w:ascii="宋体" w:hAnsi="宋体" w:eastAsia="宋体" w:cs="宋体"/>
          <w:b/>
          <w:color w:val="auto"/>
          <w:sz w:val="21"/>
          <w:szCs w:val="21"/>
          <w:highlight w:val="none"/>
        </w:rPr>
      </w:pPr>
      <w:bookmarkStart w:id="201" w:name="_Toc22743994"/>
    </w:p>
    <w:p w14:paraId="28714BE7">
      <w:pPr>
        <w:widowControl/>
        <w:jc w:val="left"/>
        <w:rPr>
          <w:rFonts w:hint="eastAsia" w:ascii="宋体" w:hAnsi="宋体" w:eastAsia="宋体" w:cs="宋体"/>
          <w:b/>
          <w:color w:val="auto"/>
          <w:sz w:val="21"/>
          <w:szCs w:val="21"/>
          <w:highlight w:val="none"/>
        </w:rPr>
      </w:pPr>
    </w:p>
    <w:p w14:paraId="04821B01">
      <w:pPr>
        <w:widowControl/>
        <w:jc w:val="left"/>
        <w:rPr>
          <w:rFonts w:hint="eastAsia" w:ascii="宋体" w:hAnsi="宋体" w:eastAsia="宋体" w:cs="宋体"/>
          <w:b/>
          <w:color w:val="auto"/>
          <w:sz w:val="21"/>
          <w:szCs w:val="21"/>
          <w:highlight w:val="none"/>
        </w:rPr>
      </w:pPr>
    </w:p>
    <w:p w14:paraId="651AE120">
      <w:pPr>
        <w:widowControl/>
        <w:jc w:val="left"/>
        <w:rPr>
          <w:rFonts w:hint="eastAsia" w:ascii="宋体" w:hAnsi="宋体" w:eastAsia="宋体" w:cs="宋体"/>
          <w:b/>
          <w:color w:val="auto"/>
          <w:sz w:val="21"/>
          <w:szCs w:val="21"/>
          <w:highlight w:val="none"/>
        </w:rPr>
      </w:pPr>
    </w:p>
    <w:p w14:paraId="6458F600">
      <w:pPr>
        <w:widowControl/>
        <w:jc w:val="left"/>
        <w:rPr>
          <w:rFonts w:hint="eastAsia" w:ascii="宋体" w:hAnsi="宋体" w:eastAsia="宋体" w:cs="宋体"/>
          <w:b/>
          <w:color w:val="auto"/>
          <w:sz w:val="21"/>
          <w:szCs w:val="21"/>
          <w:highlight w:val="none"/>
        </w:rPr>
      </w:pPr>
    </w:p>
    <w:p w14:paraId="3A9ACE20">
      <w:pPr>
        <w:widowControl/>
        <w:jc w:val="left"/>
        <w:rPr>
          <w:rFonts w:hint="eastAsia" w:ascii="宋体" w:hAnsi="宋体" w:eastAsia="宋体" w:cs="宋体"/>
          <w:b/>
          <w:color w:val="auto"/>
          <w:sz w:val="21"/>
          <w:szCs w:val="21"/>
          <w:highlight w:val="none"/>
        </w:rPr>
      </w:pPr>
    </w:p>
    <w:p w14:paraId="1B8C2BA2">
      <w:pPr>
        <w:widowControl/>
        <w:jc w:val="left"/>
        <w:rPr>
          <w:rFonts w:hint="eastAsia" w:ascii="宋体" w:hAnsi="宋体" w:eastAsia="宋体" w:cs="宋体"/>
          <w:b/>
          <w:color w:val="auto"/>
          <w:sz w:val="21"/>
          <w:szCs w:val="21"/>
          <w:highlight w:val="none"/>
        </w:rPr>
      </w:pPr>
    </w:p>
    <w:p w14:paraId="4C29EDA8">
      <w:pPr>
        <w:widowControl/>
        <w:jc w:val="left"/>
        <w:rPr>
          <w:rFonts w:hint="eastAsia" w:ascii="宋体" w:hAnsi="宋体" w:eastAsia="宋体" w:cs="宋体"/>
          <w:b/>
          <w:color w:val="auto"/>
          <w:sz w:val="21"/>
          <w:szCs w:val="21"/>
          <w:highlight w:val="none"/>
        </w:rPr>
      </w:pPr>
    </w:p>
    <w:p w14:paraId="4972F2BC">
      <w:pPr>
        <w:widowControl/>
        <w:jc w:val="left"/>
        <w:rPr>
          <w:rFonts w:hint="eastAsia" w:ascii="宋体" w:hAnsi="宋体" w:eastAsia="宋体" w:cs="宋体"/>
          <w:b/>
          <w:color w:val="auto"/>
          <w:sz w:val="21"/>
          <w:szCs w:val="21"/>
          <w:highlight w:val="none"/>
        </w:rPr>
      </w:pPr>
    </w:p>
    <w:p w14:paraId="7FAE1244">
      <w:pPr>
        <w:widowControl/>
        <w:jc w:val="left"/>
        <w:rPr>
          <w:rFonts w:hint="eastAsia" w:ascii="宋体" w:hAnsi="宋体" w:eastAsia="宋体" w:cs="宋体"/>
          <w:b/>
          <w:color w:val="auto"/>
          <w:sz w:val="21"/>
          <w:szCs w:val="21"/>
          <w:highlight w:val="none"/>
        </w:rPr>
      </w:pPr>
    </w:p>
    <w:p w14:paraId="4376C04C">
      <w:pPr>
        <w:widowControl/>
        <w:jc w:val="left"/>
        <w:rPr>
          <w:rFonts w:hint="eastAsia" w:ascii="宋体" w:hAnsi="宋体" w:eastAsia="宋体" w:cs="宋体"/>
          <w:b/>
          <w:color w:val="auto"/>
          <w:sz w:val="21"/>
          <w:szCs w:val="21"/>
          <w:highlight w:val="none"/>
        </w:rPr>
      </w:pPr>
    </w:p>
    <w:p w14:paraId="7FEA7BC6">
      <w:pPr>
        <w:pStyle w:val="95"/>
        <w:rPr>
          <w:rFonts w:hint="eastAsia" w:ascii="宋体" w:hAnsi="宋体" w:eastAsia="宋体" w:cs="宋体"/>
          <w:b/>
          <w:color w:val="auto"/>
          <w:sz w:val="21"/>
          <w:szCs w:val="21"/>
          <w:highlight w:val="none"/>
        </w:rPr>
      </w:pPr>
    </w:p>
    <w:p w14:paraId="2668E4A0">
      <w:pPr>
        <w:pStyle w:val="95"/>
        <w:rPr>
          <w:rFonts w:hint="eastAsia" w:ascii="宋体" w:hAnsi="宋体" w:eastAsia="宋体" w:cs="宋体"/>
          <w:b/>
          <w:color w:val="auto"/>
          <w:sz w:val="21"/>
          <w:szCs w:val="21"/>
          <w:highlight w:val="none"/>
        </w:rPr>
      </w:pPr>
    </w:p>
    <w:p w14:paraId="7AB70E8D">
      <w:pPr>
        <w:pStyle w:val="95"/>
        <w:rPr>
          <w:rFonts w:hint="eastAsia" w:ascii="宋体" w:hAnsi="宋体" w:eastAsia="宋体" w:cs="宋体"/>
          <w:b/>
          <w:color w:val="auto"/>
          <w:sz w:val="21"/>
          <w:szCs w:val="21"/>
          <w:highlight w:val="none"/>
        </w:rPr>
      </w:pPr>
    </w:p>
    <w:bookmarkEnd w:id="201"/>
    <w:p w14:paraId="7CF5C601">
      <w:pPr>
        <w:pStyle w:val="44"/>
        <w:ind w:left="0" w:leftChars="0" w:firstLine="0" w:firstLine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附件</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 xml:space="preserve">   湖南省政府采购供应商资格承诺函</w:t>
      </w:r>
    </w:p>
    <w:p w14:paraId="55705370">
      <w:pPr>
        <w:pStyle w:val="4"/>
        <w:rPr>
          <w:rFonts w:hint="eastAsia" w:ascii="宋体" w:hAnsi="宋体" w:eastAsia="宋体" w:cs="宋体"/>
          <w:b w:val="0"/>
          <w:color w:val="auto"/>
          <w:sz w:val="21"/>
          <w:szCs w:val="21"/>
          <w:highlight w:val="none"/>
          <w:lang w:val="en-US" w:eastAsia="zh-CN"/>
        </w:rPr>
      </w:pPr>
    </w:p>
    <w:p w14:paraId="2D1C2B7A">
      <w:pPr>
        <w:pStyle w:val="4"/>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湖南省政府采购供应商资格承诺函</w:t>
      </w:r>
    </w:p>
    <w:p w14:paraId="792CDAF0">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本公司（单位）独立承担民事责任、具有良好的商业信誉和健全的财务会计制度、依法缴纳税收和社会保障资金，在前三年的经营活动中无重大违法记录，未列入严重失信行为名单，符合政府采购供应商的基本资格要求。</w:t>
      </w:r>
    </w:p>
    <w:p w14:paraId="6A3C6366">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按照《政府采购促进中小企业发展管理办法》（财库</w:t>
      </w:r>
      <w:r>
        <w:rPr>
          <w:rFonts w:hint="eastAsia" w:ascii="宋体" w:hAnsi="宋体" w:cs="宋体"/>
          <w:b w:val="0"/>
          <w:color w:val="auto"/>
          <w:sz w:val="21"/>
          <w:szCs w:val="21"/>
          <w:highlight w:val="none"/>
          <w:lang w:val="en-US" w:eastAsia="zh-CN"/>
        </w:rPr>
        <w:t>〔2020〕46号</w:t>
      </w:r>
      <w:r>
        <w:rPr>
          <w:rFonts w:hint="eastAsia" w:ascii="宋体" w:hAnsi="宋体" w:eastAsia="宋体" w:cs="宋体"/>
          <w:b w:val="0"/>
          <w:color w:val="auto"/>
          <w:sz w:val="21"/>
          <w:szCs w:val="21"/>
          <w:highlight w:val="none"/>
          <w:lang w:val="en-US" w:eastAsia="zh-CN"/>
        </w:rPr>
        <w:t>），本公司（单位）企业规模为：大型</w:t>
      </w:r>
      <w:r>
        <w:rPr>
          <w:rFonts w:hint="eastAsia" w:ascii="宋体" w:hAnsi="宋体" w:eastAsia="宋体" w:cs="宋体"/>
          <w:b w:val="0"/>
          <w:color w:val="auto"/>
          <w:sz w:val="21"/>
          <w:szCs w:val="21"/>
          <w:highlight w:val="none"/>
          <w:lang w:val="en-US" w:eastAsia="zh-CN"/>
        </w:rPr>
        <w:sym w:font="Wingdings" w:char="00A8"/>
      </w:r>
      <w:r>
        <w:rPr>
          <w:rFonts w:hint="eastAsia" w:ascii="宋体" w:hAnsi="宋体" w:eastAsia="宋体" w:cs="宋体"/>
          <w:b w:val="0"/>
          <w:color w:val="auto"/>
          <w:sz w:val="21"/>
          <w:szCs w:val="21"/>
          <w:highlight w:val="none"/>
          <w:lang w:val="en-US" w:eastAsia="zh-CN"/>
        </w:rPr>
        <w:t xml:space="preserve">    中型</w:t>
      </w:r>
      <w:r>
        <w:rPr>
          <w:rFonts w:hint="eastAsia" w:ascii="宋体" w:hAnsi="宋体" w:eastAsia="宋体" w:cs="宋体"/>
          <w:b w:val="0"/>
          <w:color w:val="auto"/>
          <w:sz w:val="21"/>
          <w:szCs w:val="21"/>
          <w:highlight w:val="none"/>
          <w:lang w:val="en-US" w:eastAsia="zh-CN"/>
        </w:rPr>
        <w:sym w:font="Wingdings" w:char="00A8"/>
      </w:r>
      <w:r>
        <w:rPr>
          <w:rFonts w:hint="eastAsia" w:ascii="宋体" w:hAnsi="宋体" w:eastAsia="宋体" w:cs="宋体"/>
          <w:b w:val="0"/>
          <w:color w:val="auto"/>
          <w:sz w:val="21"/>
          <w:szCs w:val="21"/>
          <w:highlight w:val="none"/>
          <w:lang w:val="en-US" w:eastAsia="zh-CN"/>
        </w:rPr>
        <w:t xml:space="preserve">   小型</w:t>
      </w:r>
      <w:r>
        <w:rPr>
          <w:rFonts w:hint="eastAsia" w:ascii="宋体" w:hAnsi="宋体" w:eastAsia="宋体" w:cs="宋体"/>
          <w:b w:val="0"/>
          <w:color w:val="auto"/>
          <w:sz w:val="21"/>
          <w:szCs w:val="21"/>
          <w:highlight w:val="none"/>
          <w:lang w:val="en-US" w:eastAsia="zh-CN"/>
        </w:rPr>
        <w:sym w:font="Wingdings" w:char="00A8"/>
      </w:r>
      <w:r>
        <w:rPr>
          <w:rFonts w:hint="eastAsia" w:ascii="宋体" w:hAnsi="宋体" w:eastAsia="宋体" w:cs="宋体"/>
          <w:b w:val="0"/>
          <w:color w:val="auto"/>
          <w:sz w:val="21"/>
          <w:szCs w:val="21"/>
          <w:highlight w:val="none"/>
          <w:lang w:val="en-US" w:eastAsia="zh-CN"/>
        </w:rPr>
        <w:t xml:space="preserve">   微型</w:t>
      </w:r>
      <w:r>
        <w:rPr>
          <w:rFonts w:hint="eastAsia" w:ascii="宋体" w:hAnsi="宋体" w:eastAsia="宋体" w:cs="宋体"/>
          <w:b w:val="0"/>
          <w:color w:val="auto"/>
          <w:sz w:val="21"/>
          <w:szCs w:val="21"/>
          <w:highlight w:val="none"/>
          <w:lang w:val="en-US" w:eastAsia="zh-CN"/>
        </w:rPr>
        <w:sym w:font="Wingdings" w:char="00A8"/>
      </w:r>
      <w:r>
        <w:rPr>
          <w:rFonts w:hint="eastAsia" w:ascii="宋体" w:hAnsi="宋体" w:eastAsia="宋体" w:cs="宋体"/>
          <w:b w:val="0"/>
          <w:color w:val="auto"/>
          <w:sz w:val="21"/>
          <w:szCs w:val="21"/>
          <w:highlight w:val="none"/>
          <w:lang w:val="en-US" w:eastAsia="zh-CN"/>
        </w:rPr>
        <w:t>。</w:t>
      </w:r>
    </w:p>
    <w:p w14:paraId="4B52CB72">
      <w:pPr>
        <w:pStyle w:val="4"/>
        <w:spacing w:line="360" w:lineRule="auto"/>
        <w:jc w:val="both"/>
        <w:rPr>
          <w:rFonts w:hint="eastAsia" w:ascii="宋体" w:hAnsi="宋体" w:eastAsia="宋体" w:cs="宋体"/>
          <w:b w:val="0"/>
          <w:color w:val="auto"/>
          <w:sz w:val="21"/>
          <w:szCs w:val="21"/>
          <w:highlight w:val="none"/>
          <w:lang w:val="en-US" w:eastAsia="zh-CN"/>
        </w:rPr>
      </w:pPr>
    </w:p>
    <w:p w14:paraId="0404B046">
      <w:pPr>
        <w:pStyle w:val="4"/>
        <w:spacing w:line="360" w:lineRule="auto"/>
        <w:jc w:val="both"/>
        <w:rPr>
          <w:rFonts w:hint="eastAsia" w:ascii="宋体" w:hAnsi="宋体" w:eastAsia="宋体" w:cs="宋体"/>
          <w:b w:val="0"/>
          <w:color w:val="auto"/>
          <w:sz w:val="21"/>
          <w:szCs w:val="21"/>
          <w:highlight w:val="none"/>
          <w:lang w:val="en-US" w:eastAsia="zh-CN"/>
        </w:rPr>
      </w:pPr>
    </w:p>
    <w:p w14:paraId="09B60149">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 xml:space="preserve">公司（单位）名称： </w:t>
      </w:r>
      <w:r>
        <w:rPr>
          <w:rFonts w:hint="eastAsia" w:ascii="宋体" w:hAnsi="宋体" w:eastAsia="宋体" w:cs="宋体"/>
          <w:b w:val="0"/>
          <w:color w:val="auto"/>
          <w:sz w:val="21"/>
          <w:szCs w:val="21"/>
          <w:highlight w:val="none"/>
          <w:u w:val="single"/>
          <w:lang w:val="en-US" w:eastAsia="zh-CN"/>
        </w:rPr>
        <w:t xml:space="preserve">                                 </w:t>
      </w:r>
      <w:r>
        <w:rPr>
          <w:rFonts w:hint="eastAsia" w:ascii="宋体" w:hAnsi="宋体" w:eastAsia="宋体" w:cs="宋体"/>
          <w:b w:val="0"/>
          <w:color w:val="auto"/>
          <w:sz w:val="21"/>
          <w:szCs w:val="21"/>
          <w:highlight w:val="none"/>
          <w:lang w:val="en-US" w:eastAsia="zh-CN"/>
        </w:rPr>
        <w:t xml:space="preserve"> （盖单位公章）</w:t>
      </w:r>
    </w:p>
    <w:p w14:paraId="38494576">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 xml:space="preserve">                             年    月     日</w:t>
      </w:r>
    </w:p>
    <w:p w14:paraId="434E3D64">
      <w:pPr>
        <w:pStyle w:val="4"/>
        <w:spacing w:line="360" w:lineRule="auto"/>
        <w:jc w:val="both"/>
        <w:rPr>
          <w:rFonts w:hint="eastAsia" w:ascii="宋体" w:hAnsi="宋体" w:eastAsia="宋体" w:cs="宋体"/>
          <w:b w:val="0"/>
          <w:color w:val="auto"/>
          <w:sz w:val="21"/>
          <w:szCs w:val="21"/>
          <w:highlight w:val="none"/>
          <w:lang w:val="en-US" w:eastAsia="zh-CN"/>
        </w:rPr>
      </w:pPr>
    </w:p>
    <w:p w14:paraId="548D4011">
      <w:pPr>
        <w:pStyle w:val="4"/>
        <w:spacing w:line="360" w:lineRule="auto"/>
        <w:jc w:val="both"/>
        <w:rPr>
          <w:rFonts w:hint="eastAsia" w:ascii="宋体" w:hAnsi="宋体" w:eastAsia="宋体" w:cs="宋体"/>
          <w:b w:val="0"/>
          <w:color w:val="auto"/>
          <w:sz w:val="21"/>
          <w:szCs w:val="21"/>
          <w:highlight w:val="none"/>
          <w:lang w:val="en-US" w:eastAsia="zh-CN"/>
        </w:rPr>
      </w:pPr>
    </w:p>
    <w:p w14:paraId="6D3994B2">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机构代码：</w:t>
      </w:r>
      <w:r>
        <w:rPr>
          <w:rFonts w:hint="eastAsia" w:ascii="宋体" w:hAnsi="宋体" w:eastAsia="宋体" w:cs="宋体"/>
          <w:b w:val="0"/>
          <w:color w:val="auto"/>
          <w:sz w:val="21"/>
          <w:szCs w:val="21"/>
          <w:highlight w:val="none"/>
          <w:u w:val="single"/>
          <w:lang w:val="en-US" w:eastAsia="zh-CN"/>
        </w:rPr>
        <w:t xml:space="preserve">            </w:t>
      </w:r>
    </w:p>
    <w:p w14:paraId="4DEBAC65">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注册登记机构：</w:t>
      </w:r>
      <w:r>
        <w:rPr>
          <w:rFonts w:hint="eastAsia" w:ascii="宋体" w:hAnsi="宋体" w:eastAsia="宋体" w:cs="宋体"/>
          <w:b w:val="0"/>
          <w:color w:val="auto"/>
          <w:sz w:val="21"/>
          <w:szCs w:val="21"/>
          <w:highlight w:val="none"/>
          <w:u w:val="single"/>
          <w:lang w:val="en-US" w:eastAsia="zh-CN"/>
        </w:rPr>
        <w:t xml:space="preserve">            </w:t>
      </w:r>
    </w:p>
    <w:p w14:paraId="00E6C256">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日期：</w:t>
      </w:r>
      <w:r>
        <w:rPr>
          <w:rFonts w:hint="eastAsia" w:ascii="宋体" w:hAnsi="宋体" w:eastAsia="宋体" w:cs="宋体"/>
          <w:b w:val="0"/>
          <w:color w:val="auto"/>
          <w:sz w:val="21"/>
          <w:szCs w:val="21"/>
          <w:highlight w:val="none"/>
          <w:u w:val="single"/>
          <w:lang w:val="en-US" w:eastAsia="zh-CN"/>
        </w:rPr>
        <w:t xml:space="preserve">            </w:t>
      </w:r>
    </w:p>
    <w:p w14:paraId="295E14C0">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有效期：</w:t>
      </w:r>
      <w:r>
        <w:rPr>
          <w:rFonts w:hint="eastAsia" w:ascii="宋体" w:hAnsi="宋体" w:eastAsia="宋体" w:cs="宋体"/>
          <w:b w:val="0"/>
          <w:color w:val="auto"/>
          <w:sz w:val="21"/>
          <w:szCs w:val="21"/>
          <w:highlight w:val="none"/>
          <w:u w:val="single"/>
          <w:lang w:val="en-US" w:eastAsia="zh-CN"/>
        </w:rPr>
        <w:t xml:space="preserve">            </w:t>
      </w:r>
    </w:p>
    <w:p w14:paraId="7CD89A8F">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注册资本：</w:t>
      </w:r>
      <w:r>
        <w:rPr>
          <w:rFonts w:hint="eastAsia" w:ascii="宋体" w:hAnsi="宋体" w:eastAsia="宋体" w:cs="宋体"/>
          <w:b w:val="0"/>
          <w:color w:val="auto"/>
          <w:sz w:val="21"/>
          <w:szCs w:val="21"/>
          <w:highlight w:val="none"/>
          <w:u w:val="single"/>
          <w:lang w:val="en-US" w:eastAsia="zh-CN"/>
        </w:rPr>
        <w:t xml:space="preserve">            </w:t>
      </w:r>
    </w:p>
    <w:p w14:paraId="4C1879D1">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地址：</w:t>
      </w:r>
      <w:r>
        <w:rPr>
          <w:rFonts w:hint="eastAsia" w:ascii="宋体" w:hAnsi="宋体" w:eastAsia="宋体" w:cs="宋体"/>
          <w:b w:val="0"/>
          <w:color w:val="auto"/>
          <w:sz w:val="21"/>
          <w:szCs w:val="21"/>
          <w:highlight w:val="none"/>
          <w:u w:val="single"/>
          <w:lang w:val="en-US" w:eastAsia="zh-CN"/>
        </w:rPr>
        <w:t xml:space="preserve">            </w:t>
      </w:r>
    </w:p>
    <w:p w14:paraId="4C850158">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经济行业：</w:t>
      </w:r>
      <w:r>
        <w:rPr>
          <w:rFonts w:hint="eastAsia" w:ascii="宋体" w:hAnsi="宋体" w:eastAsia="宋体" w:cs="宋体"/>
          <w:b w:val="0"/>
          <w:color w:val="auto"/>
          <w:sz w:val="21"/>
          <w:szCs w:val="21"/>
          <w:highlight w:val="none"/>
          <w:u w:val="single"/>
          <w:lang w:val="en-US" w:eastAsia="zh-CN"/>
        </w:rPr>
        <w:t xml:space="preserve">            </w:t>
      </w:r>
    </w:p>
    <w:p w14:paraId="2E73D87E">
      <w:pPr>
        <w:pStyle w:val="4"/>
        <w:spacing w:line="360" w:lineRule="auto"/>
        <w:jc w:val="both"/>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经济性质：</w:t>
      </w:r>
      <w:r>
        <w:rPr>
          <w:rFonts w:hint="eastAsia" w:ascii="宋体" w:hAnsi="宋体" w:eastAsia="宋体" w:cs="宋体"/>
          <w:b w:val="0"/>
          <w:color w:val="auto"/>
          <w:sz w:val="21"/>
          <w:szCs w:val="21"/>
          <w:highlight w:val="none"/>
          <w:u w:val="single"/>
          <w:lang w:val="en-US" w:eastAsia="zh-CN"/>
        </w:rPr>
        <w:t xml:space="preserve">            </w:t>
      </w:r>
    </w:p>
    <w:p w14:paraId="3E5771B7">
      <w:pPr>
        <w:pStyle w:val="4"/>
        <w:spacing w:line="360" w:lineRule="auto"/>
        <w:jc w:val="both"/>
        <w:rPr>
          <w:rFonts w:hint="eastAsia" w:ascii="宋体" w:hAnsi="宋体" w:eastAsia="宋体" w:cs="宋体"/>
          <w:b w:val="0"/>
          <w:color w:val="auto"/>
          <w:sz w:val="21"/>
          <w:szCs w:val="21"/>
          <w:highlight w:val="none"/>
          <w:u w:val="single"/>
          <w:lang w:val="en-US" w:eastAsia="zh-CN"/>
        </w:rPr>
      </w:pPr>
      <w:r>
        <w:rPr>
          <w:rFonts w:hint="eastAsia" w:ascii="宋体" w:hAnsi="宋体" w:eastAsia="宋体" w:cs="宋体"/>
          <w:b w:val="0"/>
          <w:color w:val="auto"/>
          <w:sz w:val="21"/>
          <w:szCs w:val="21"/>
          <w:highlight w:val="none"/>
          <w:lang w:val="en-US" w:eastAsia="zh-CN"/>
        </w:rPr>
        <w:t>法定代表人姓名（</w:t>
      </w:r>
      <w:r>
        <w:rPr>
          <w:rFonts w:hint="eastAsia" w:ascii="宋体" w:hAnsi="宋体" w:cs="宋体"/>
          <w:b w:val="0"/>
          <w:color w:val="auto"/>
          <w:sz w:val="21"/>
          <w:szCs w:val="21"/>
          <w:highlight w:val="none"/>
          <w:u w:val="none"/>
          <w:lang w:val="en-US" w:eastAsia="zh-CN"/>
        </w:rPr>
        <w:t>签字或盖章</w:t>
      </w:r>
      <w:r>
        <w:rPr>
          <w:rFonts w:hint="eastAsia" w:ascii="宋体" w:hAnsi="宋体" w:eastAsia="宋体" w:cs="宋体"/>
          <w:b w:val="0"/>
          <w:color w:val="auto"/>
          <w:sz w:val="21"/>
          <w:szCs w:val="21"/>
          <w:highlight w:val="none"/>
          <w:lang w:val="en-US" w:eastAsia="zh-CN"/>
        </w:rPr>
        <w:t>）、身份证号、手机号：</w:t>
      </w:r>
      <w:r>
        <w:rPr>
          <w:rFonts w:hint="eastAsia" w:ascii="宋体" w:hAnsi="宋体" w:eastAsia="宋体" w:cs="宋体"/>
          <w:b w:val="0"/>
          <w:color w:val="auto"/>
          <w:sz w:val="21"/>
          <w:szCs w:val="21"/>
          <w:highlight w:val="none"/>
          <w:u w:val="single"/>
          <w:lang w:val="en-US" w:eastAsia="zh-CN"/>
        </w:rPr>
        <w:t xml:space="preserve">                    </w:t>
      </w:r>
    </w:p>
    <w:p w14:paraId="48BFF0EF">
      <w:pPr>
        <w:pStyle w:val="44"/>
        <w:ind w:left="0" w:leftChars="0" w:firstLine="420" w:firstLineChars="200"/>
        <w:rPr>
          <w:rFonts w:hint="eastAsia" w:ascii="宋体" w:hAnsi="宋体" w:eastAsia="宋体" w:cs="宋体"/>
          <w:b/>
          <w:color w:val="auto"/>
          <w:szCs w:val="21"/>
          <w:highlight w:val="none"/>
        </w:rPr>
      </w:pPr>
      <w:r>
        <w:rPr>
          <w:rFonts w:hint="eastAsia" w:ascii="宋体" w:hAnsi="宋体" w:eastAsia="宋体" w:cs="宋体"/>
          <w:b w:val="0"/>
          <w:color w:val="auto"/>
          <w:sz w:val="21"/>
          <w:szCs w:val="21"/>
          <w:highlight w:val="none"/>
          <w:u w:val="none"/>
          <w:lang w:val="en-US" w:eastAsia="zh-CN"/>
        </w:rPr>
        <w:t>授权代表人姓名（</w:t>
      </w:r>
      <w:r>
        <w:rPr>
          <w:rFonts w:hint="eastAsia" w:ascii="宋体" w:hAnsi="宋体" w:cs="宋体"/>
          <w:b w:val="0"/>
          <w:color w:val="auto"/>
          <w:sz w:val="21"/>
          <w:szCs w:val="21"/>
          <w:highlight w:val="none"/>
          <w:u w:val="none"/>
          <w:lang w:val="en-US" w:eastAsia="zh-CN"/>
        </w:rPr>
        <w:t>签字或盖章</w:t>
      </w:r>
      <w:r>
        <w:rPr>
          <w:rFonts w:hint="eastAsia" w:ascii="宋体" w:hAnsi="宋体" w:eastAsia="宋体" w:cs="宋体"/>
          <w:b w:val="0"/>
          <w:color w:val="auto"/>
          <w:sz w:val="21"/>
          <w:szCs w:val="21"/>
          <w:highlight w:val="none"/>
          <w:u w:val="none"/>
          <w:lang w:val="en-US" w:eastAsia="zh-CN"/>
        </w:rPr>
        <w:t>）、身份证号、手机号：</w:t>
      </w:r>
      <w:r>
        <w:rPr>
          <w:rFonts w:hint="eastAsia" w:ascii="宋体" w:hAnsi="宋体" w:eastAsia="宋体" w:cs="宋体"/>
          <w:b w:val="0"/>
          <w:color w:val="auto"/>
          <w:sz w:val="21"/>
          <w:szCs w:val="21"/>
          <w:highlight w:val="none"/>
          <w:u w:val="single"/>
          <w:lang w:val="en-US" w:eastAsia="zh-CN"/>
        </w:rPr>
        <w:t xml:space="preserve">                     </w:t>
      </w:r>
      <w:r>
        <w:rPr>
          <w:rFonts w:hint="eastAsia" w:ascii="宋体" w:hAnsi="宋体" w:eastAsia="宋体" w:cs="宋体"/>
          <w:b w:val="0"/>
          <w:color w:val="auto"/>
          <w:sz w:val="21"/>
          <w:szCs w:val="21"/>
          <w:highlight w:val="none"/>
          <w:u w:val="none"/>
          <w:lang w:val="en-US" w:eastAsia="zh-CN"/>
        </w:rPr>
        <w:t xml:space="preserve"> </w:t>
      </w:r>
    </w:p>
    <w:p w14:paraId="27C06599">
      <w:pPr>
        <w:widowControl/>
        <w:adjustRightInd w:val="0"/>
        <w:snapToGrid w:val="0"/>
        <w:spacing w:line="360" w:lineRule="auto"/>
        <w:ind w:firstLine="420" w:firstLineChars="200"/>
        <w:jc w:val="left"/>
        <w:rPr>
          <w:rFonts w:hint="eastAsia" w:ascii="宋体" w:hAnsi="宋体" w:eastAsia="宋体" w:cs="宋体"/>
          <w:color w:val="auto"/>
          <w:szCs w:val="21"/>
          <w:highlight w:val="none"/>
        </w:rPr>
      </w:pPr>
    </w:p>
    <w:p w14:paraId="2903E898">
      <w:pPr>
        <w:widowControl/>
        <w:adjustRightInd w:val="0"/>
        <w:snapToGrid w:val="0"/>
        <w:spacing w:line="360" w:lineRule="auto"/>
        <w:ind w:firstLine="420" w:firstLineChars="200"/>
        <w:jc w:val="left"/>
        <w:rPr>
          <w:rFonts w:hint="eastAsia" w:ascii="宋体" w:hAnsi="宋体" w:eastAsia="宋体" w:cs="宋体"/>
          <w:color w:val="auto"/>
          <w:szCs w:val="21"/>
          <w:highlight w:val="none"/>
        </w:rPr>
      </w:pPr>
    </w:p>
    <w:p w14:paraId="1C7580A4">
      <w:pPr>
        <w:widowControl/>
        <w:adjustRightInd w:val="0"/>
        <w:snapToGrid w:val="0"/>
        <w:spacing w:line="360" w:lineRule="auto"/>
        <w:ind w:firstLine="420" w:firstLineChars="200"/>
        <w:jc w:val="left"/>
        <w:rPr>
          <w:rFonts w:hint="eastAsia" w:ascii="宋体" w:hAnsi="宋体" w:eastAsia="宋体" w:cs="宋体"/>
          <w:color w:val="auto"/>
          <w:szCs w:val="21"/>
          <w:highlight w:val="none"/>
          <w:lang w:eastAsia="zh-CN"/>
        </w:rPr>
      </w:pPr>
    </w:p>
    <w:p w14:paraId="08393997">
      <w:pPr>
        <w:widowControl/>
        <w:adjustRightInd w:val="0"/>
        <w:snapToGrid w:val="0"/>
        <w:spacing w:line="360" w:lineRule="auto"/>
        <w:ind w:firstLine="420" w:firstLineChars="200"/>
        <w:jc w:val="left"/>
        <w:rPr>
          <w:rFonts w:hint="eastAsia" w:ascii="宋体" w:hAnsi="宋体" w:eastAsia="宋体" w:cs="宋体"/>
          <w:color w:val="auto"/>
          <w:szCs w:val="21"/>
          <w:highlight w:val="none"/>
          <w:lang w:eastAsia="zh-CN"/>
        </w:rPr>
      </w:pPr>
    </w:p>
    <w:p w14:paraId="6D35129C">
      <w:pPr>
        <w:widowControl/>
        <w:adjustRightInd w:val="0"/>
        <w:snapToGrid w:val="0"/>
        <w:spacing w:line="360" w:lineRule="auto"/>
        <w:ind w:firstLine="420" w:firstLineChars="200"/>
        <w:jc w:val="left"/>
        <w:rPr>
          <w:rFonts w:hint="eastAsia" w:ascii="宋体" w:hAnsi="宋体" w:eastAsia="宋体" w:cs="宋体"/>
          <w:color w:val="auto"/>
          <w:szCs w:val="21"/>
          <w:highlight w:val="none"/>
          <w:lang w:eastAsia="zh-CN"/>
        </w:rPr>
      </w:pPr>
    </w:p>
    <w:p w14:paraId="6DAE2225">
      <w:pPr>
        <w:widowControl/>
        <w:adjustRightInd w:val="0"/>
        <w:snapToGrid w:val="0"/>
        <w:spacing w:line="360" w:lineRule="auto"/>
        <w:ind w:firstLine="420" w:firstLineChars="200"/>
        <w:jc w:val="left"/>
        <w:rPr>
          <w:rFonts w:hint="eastAsia" w:ascii="宋体" w:hAnsi="宋体" w:eastAsia="宋体" w:cs="宋体"/>
          <w:color w:val="auto"/>
          <w:szCs w:val="21"/>
          <w:highlight w:val="none"/>
          <w:lang w:eastAsia="zh-CN"/>
        </w:rPr>
      </w:pPr>
    </w:p>
    <w:p w14:paraId="528FEBD7">
      <w:pPr>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附件</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在“信用中国”、</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信用湖南</w:t>
      </w:r>
      <w:r>
        <w:rPr>
          <w:rFonts w:hint="default" w:ascii="宋体" w:hAnsi="宋体" w:cs="宋体"/>
          <w:color w:val="auto"/>
          <w:szCs w:val="21"/>
          <w:highlight w:val="none"/>
          <w:lang w:val="en-US" w:eastAsia="zh-CN"/>
        </w:rPr>
        <w:t>”</w:t>
      </w:r>
      <w:r>
        <w:rPr>
          <w:rFonts w:hint="eastAsia" w:ascii="宋体" w:hAnsi="宋体" w:cs="宋体"/>
          <w:color w:val="auto"/>
          <w:szCs w:val="21"/>
          <w:highlight w:val="none"/>
          <w:lang w:val="en-US" w:eastAsia="zh-CN"/>
        </w:rPr>
        <w:t>、“信用郴州”</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中国政府采购”</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湖南政府采购网”</w:t>
      </w:r>
      <w:r>
        <w:rPr>
          <w:rFonts w:hint="eastAsia" w:ascii="宋体" w:hAnsi="宋体" w:eastAsia="宋体" w:cs="宋体"/>
          <w:color w:val="auto"/>
          <w:szCs w:val="21"/>
          <w:highlight w:val="none"/>
        </w:rPr>
        <w:t>等5个网站的企业信用记录查询结果截图资料</w:t>
      </w:r>
    </w:p>
    <w:p w14:paraId="58FFE336">
      <w:pPr>
        <w:widowControl/>
        <w:adjustRightInd w:val="0"/>
        <w:snapToGrid w:val="0"/>
        <w:spacing w:line="360" w:lineRule="auto"/>
        <w:ind w:firstLine="420" w:firstLineChars="200"/>
        <w:jc w:val="left"/>
        <w:rPr>
          <w:rFonts w:hint="eastAsia" w:ascii="宋体" w:hAnsi="宋体" w:eastAsia="宋体" w:cs="宋体"/>
          <w:color w:val="auto"/>
          <w:szCs w:val="21"/>
          <w:highlight w:val="none"/>
        </w:rPr>
      </w:pPr>
    </w:p>
    <w:p w14:paraId="11C1D343">
      <w:pPr>
        <w:widowControl/>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注：按第</w:t>
      </w:r>
      <w:r>
        <w:rPr>
          <w:rFonts w:hint="eastAsia" w:ascii="宋体" w:hAnsi="宋体" w:eastAsia="宋体" w:cs="宋体"/>
          <w:color w:val="auto"/>
          <w:szCs w:val="21"/>
          <w:highlight w:val="none"/>
          <w:lang w:eastAsia="zh-CN"/>
        </w:rPr>
        <w:t>二</w:t>
      </w:r>
      <w:r>
        <w:rPr>
          <w:rFonts w:hint="eastAsia" w:ascii="宋体" w:hAnsi="宋体" w:eastAsia="宋体" w:cs="宋体"/>
          <w:color w:val="auto"/>
          <w:szCs w:val="21"/>
          <w:highlight w:val="none"/>
        </w:rPr>
        <w:t>章附表1资格审查表的要求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提供信用记录查询结果截图资料。</w:t>
      </w:r>
    </w:p>
    <w:p w14:paraId="318EDB66">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lang w:val="en-US" w:eastAsia="zh-CN"/>
        </w:rPr>
      </w:pPr>
    </w:p>
    <w:p w14:paraId="4C2A19E3">
      <w:pPr>
        <w:widowControl/>
        <w:adjustRightInd w:val="0"/>
        <w:snapToGrid w:val="0"/>
        <w:spacing w:line="360" w:lineRule="auto"/>
        <w:ind w:firstLine="420" w:firstLineChars="200"/>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附件</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lang w:val="en-US" w:eastAsia="zh-CN"/>
        </w:rPr>
        <w:t>提供“非联合体响应”书面声明</w:t>
      </w:r>
    </w:p>
    <w:p w14:paraId="2DD7B6AC">
      <w:pPr>
        <w:pStyle w:val="95"/>
        <w:ind w:firstLine="840" w:firstLineChars="4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格式自拟，签字盖章齐全。</w:t>
      </w:r>
    </w:p>
    <w:p w14:paraId="779BCA97">
      <w:pPr>
        <w:pStyle w:val="95"/>
        <w:ind w:firstLine="840" w:firstLineChars="400"/>
        <w:rPr>
          <w:rFonts w:hint="eastAsia" w:ascii="宋体" w:hAnsi="宋体" w:eastAsia="宋体" w:cs="宋体"/>
          <w:color w:val="auto"/>
          <w:kern w:val="0"/>
          <w:szCs w:val="21"/>
          <w:highlight w:val="none"/>
          <w:lang w:val="en-US" w:eastAsia="zh-CN"/>
        </w:rPr>
      </w:pPr>
    </w:p>
    <w:p w14:paraId="54BB9C91">
      <w:pPr>
        <w:keepNext/>
        <w:keepLines/>
        <w:spacing w:line="360" w:lineRule="auto"/>
        <w:jc w:val="center"/>
        <w:outlineLvl w:val="1"/>
        <w:rPr>
          <w:rFonts w:hint="eastAsia" w:ascii="宋体" w:hAnsi="宋体" w:eastAsia="宋体" w:cs="宋体"/>
          <w:b/>
          <w:bCs/>
          <w:color w:val="auto"/>
          <w:sz w:val="28"/>
          <w:szCs w:val="28"/>
          <w:highlight w:val="none"/>
        </w:rPr>
      </w:pPr>
      <w:bookmarkStart w:id="202" w:name="_Toc27544"/>
    </w:p>
    <w:p w14:paraId="23D0E763">
      <w:pPr>
        <w:keepNext/>
        <w:keepLines/>
        <w:spacing w:line="360" w:lineRule="auto"/>
        <w:jc w:val="center"/>
        <w:outlineLvl w:val="1"/>
        <w:rPr>
          <w:rFonts w:hint="eastAsia" w:ascii="宋体" w:hAnsi="宋体" w:eastAsia="宋体" w:cs="宋体"/>
          <w:b/>
          <w:bCs/>
          <w:color w:val="auto"/>
          <w:sz w:val="28"/>
          <w:szCs w:val="28"/>
          <w:highlight w:val="none"/>
        </w:rPr>
      </w:pPr>
    </w:p>
    <w:p w14:paraId="66FF7796">
      <w:pPr>
        <w:pStyle w:val="95"/>
        <w:rPr>
          <w:rFonts w:hint="eastAsia" w:ascii="宋体" w:hAnsi="宋体" w:eastAsia="宋体" w:cs="宋体"/>
          <w:b/>
          <w:bCs/>
          <w:color w:val="auto"/>
          <w:sz w:val="28"/>
          <w:szCs w:val="28"/>
          <w:highlight w:val="none"/>
        </w:rPr>
      </w:pPr>
    </w:p>
    <w:p w14:paraId="647CBE50">
      <w:pPr>
        <w:pStyle w:val="95"/>
        <w:ind w:left="0" w:leftChars="0" w:firstLine="0" w:firstLineChars="0"/>
        <w:rPr>
          <w:rFonts w:hint="eastAsia" w:ascii="宋体" w:hAnsi="宋体" w:eastAsia="宋体" w:cs="宋体"/>
          <w:b/>
          <w:bCs/>
          <w:color w:val="auto"/>
          <w:sz w:val="28"/>
          <w:szCs w:val="28"/>
          <w:highlight w:val="none"/>
        </w:rPr>
      </w:pPr>
    </w:p>
    <w:p w14:paraId="18F53421">
      <w:pPr>
        <w:keepNext/>
        <w:keepLines/>
        <w:spacing w:line="360" w:lineRule="auto"/>
        <w:jc w:val="center"/>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六、采购需求的响应</w:t>
      </w:r>
      <w:bookmarkEnd w:id="196"/>
      <w:bookmarkEnd w:id="200"/>
      <w:bookmarkEnd w:id="202"/>
    </w:p>
    <w:p w14:paraId="519994BB">
      <w:pPr>
        <w:adjustRightInd w:val="0"/>
        <w:snapToGrid w:val="0"/>
        <w:spacing w:line="360" w:lineRule="auto"/>
        <w:rPr>
          <w:rFonts w:hint="eastAsia" w:ascii="宋体" w:hAnsi="宋体" w:eastAsia="宋体" w:cs="宋体"/>
          <w:b/>
          <w:color w:val="auto"/>
          <w:szCs w:val="21"/>
          <w:highlight w:val="none"/>
        </w:rPr>
      </w:pPr>
    </w:p>
    <w:p w14:paraId="1EA63115">
      <w:pPr>
        <w:adjustRightInd w:val="0"/>
        <w:snapToGrid w:val="0"/>
        <w:spacing w:line="360" w:lineRule="auto"/>
        <w:ind w:firstLine="420" w:firstLineChars="200"/>
        <w:rPr>
          <w:rFonts w:hint="eastAsia" w:ascii="宋体" w:hAnsi="宋体" w:eastAsia="宋体" w:cs="宋体"/>
          <w:b/>
          <w:color w:val="auto"/>
          <w:highlight w:val="none"/>
        </w:rPr>
      </w:pPr>
      <w:r>
        <w:rPr>
          <w:rFonts w:hint="eastAsia" w:ascii="宋体" w:hAnsi="宋体" w:eastAsia="宋体" w:cs="宋体"/>
          <w:b w:val="0"/>
          <w:bCs/>
          <w:color w:val="auto"/>
          <w:szCs w:val="21"/>
          <w:highlight w:val="none"/>
        </w:rPr>
        <w:t>编制说明：</w:t>
      </w:r>
      <w:r>
        <w:rPr>
          <w:rFonts w:hint="eastAsia" w:ascii="宋体" w:hAnsi="宋体" w:eastAsia="宋体" w:cs="宋体"/>
          <w:b w:val="0"/>
          <w:bCs/>
          <w:color w:val="auto"/>
          <w:highlight w:val="none"/>
        </w:rPr>
        <w:t>供应商应按</w:t>
      </w:r>
      <w:r>
        <w:rPr>
          <w:rFonts w:hint="eastAsia" w:ascii="宋体" w:hAnsi="宋体" w:eastAsia="宋体" w:cs="宋体"/>
          <w:b w:val="0"/>
          <w:bCs/>
          <w:color w:val="auto"/>
          <w:highlight w:val="none"/>
          <w:lang w:eastAsia="zh-CN"/>
        </w:rPr>
        <w:t>磋商</w:t>
      </w:r>
      <w:r>
        <w:rPr>
          <w:rFonts w:hint="eastAsia" w:ascii="宋体" w:hAnsi="宋体" w:eastAsia="宋体" w:cs="宋体"/>
          <w:b w:val="0"/>
          <w:bCs/>
          <w:color w:val="auto"/>
          <w:highlight w:val="none"/>
        </w:rPr>
        <w:t>文件第三章采购需求自行编写采购需求响应（其内容可包括</w:t>
      </w:r>
      <w:r>
        <w:rPr>
          <w:rFonts w:hint="eastAsia" w:ascii="宋体" w:hAnsi="宋体" w:eastAsia="宋体" w:cs="宋体"/>
          <w:b w:val="0"/>
          <w:bCs/>
          <w:color w:val="auto"/>
          <w:highlight w:val="none"/>
          <w:lang w:eastAsia="zh-CN"/>
        </w:rPr>
        <w:t>，</w:t>
      </w:r>
      <w:r>
        <w:rPr>
          <w:rFonts w:hint="eastAsia" w:ascii="宋体" w:hAnsi="宋体" w:eastAsia="宋体" w:cs="宋体"/>
          <w:b w:val="0"/>
          <w:bCs/>
          <w:color w:val="auto"/>
          <w:highlight w:val="none"/>
        </w:rPr>
        <w:t>且不限于详细的技术指标和性能、售后服务和技术服务的组织及保证措施等</w:t>
      </w:r>
      <w:r>
        <w:rPr>
          <w:rFonts w:hint="eastAsia" w:ascii="宋体" w:hAnsi="宋体" w:eastAsia="宋体" w:cs="宋体"/>
          <w:b w:val="0"/>
          <w:bCs/>
          <w:color w:val="auto"/>
          <w:highlight w:val="none"/>
          <w:lang w:eastAsia="zh-CN"/>
        </w:rPr>
        <w:t>，</w:t>
      </w:r>
      <w:r>
        <w:rPr>
          <w:rFonts w:hint="eastAsia" w:ascii="宋体" w:hAnsi="宋体" w:eastAsia="宋体" w:cs="宋体"/>
          <w:b w:val="0"/>
          <w:bCs/>
          <w:color w:val="auto"/>
          <w:highlight w:val="none"/>
        </w:rPr>
        <w:t>格式自拟</w:t>
      </w:r>
      <w:r>
        <w:rPr>
          <w:rFonts w:hint="eastAsia" w:ascii="宋体" w:hAnsi="宋体" w:eastAsia="宋体" w:cs="宋体"/>
          <w:b w:val="0"/>
          <w:bCs/>
          <w:color w:val="auto"/>
          <w:highlight w:val="none"/>
          <w:lang w:eastAsia="zh-CN"/>
        </w:rPr>
        <w:t>。供应商也可将“施工组织设计”方案编制在此处</w:t>
      </w:r>
      <w:r>
        <w:rPr>
          <w:rFonts w:hint="eastAsia" w:ascii="宋体" w:hAnsi="宋体" w:eastAsia="宋体" w:cs="宋体"/>
          <w:b w:val="0"/>
          <w:bCs/>
          <w:color w:val="auto"/>
          <w:highlight w:val="none"/>
        </w:rPr>
        <w:t>）。</w:t>
      </w:r>
    </w:p>
    <w:p w14:paraId="1DD0A995">
      <w:pPr>
        <w:rPr>
          <w:rFonts w:hint="eastAsia" w:ascii="宋体" w:hAnsi="宋体" w:eastAsia="宋体" w:cs="宋体"/>
          <w:color w:val="auto"/>
          <w:highlight w:val="none"/>
        </w:rPr>
      </w:pPr>
    </w:p>
    <w:p w14:paraId="4314E10B">
      <w:pPr>
        <w:tabs>
          <w:tab w:val="left" w:pos="6208"/>
        </w:tabs>
        <w:adjustRightInd w:val="0"/>
        <w:snapToGrid w:val="0"/>
        <w:spacing w:line="360" w:lineRule="auto"/>
        <w:ind w:left="-88" w:leftChars="-42"/>
        <w:rPr>
          <w:rFonts w:hint="eastAsia" w:ascii="宋体" w:hAnsi="宋体" w:eastAsia="宋体" w:cs="宋体"/>
          <w:bCs/>
          <w:color w:val="auto"/>
          <w:szCs w:val="21"/>
          <w:highlight w:val="none"/>
        </w:rPr>
      </w:pPr>
    </w:p>
    <w:p w14:paraId="3B7D1CF5">
      <w:pPr>
        <w:adjustRightInd w:val="0"/>
        <w:snapToGrid w:val="0"/>
        <w:spacing w:line="360" w:lineRule="auto"/>
        <w:rPr>
          <w:rFonts w:hint="eastAsia" w:ascii="宋体" w:hAnsi="宋体" w:eastAsia="宋体" w:cs="宋体"/>
          <w:color w:val="auto"/>
          <w:szCs w:val="21"/>
          <w:highlight w:val="none"/>
        </w:rPr>
      </w:pPr>
    </w:p>
    <w:p w14:paraId="5DCACA1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w:t>
      </w:r>
      <w:r>
        <w:rPr>
          <w:rFonts w:hint="eastAsia" w:ascii="宋体" w:hAnsi="宋体" w:eastAsia="宋体" w:cs="宋体"/>
          <w:b w:val="0"/>
          <w:color w:val="auto"/>
          <w:sz w:val="21"/>
          <w:szCs w:val="21"/>
          <w:highlight w:val="none"/>
          <w:lang w:val="en-US" w:eastAsia="zh-CN"/>
        </w:rPr>
        <w:t>盖单位公章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1D672E80">
      <w:pPr>
        <w:adjustRightInd w:val="0"/>
        <w:snapToGrid w:val="0"/>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16775CC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71CF4C5B">
      <w:pPr>
        <w:rPr>
          <w:rFonts w:hint="eastAsia" w:ascii="宋体" w:hAnsi="宋体" w:eastAsia="宋体" w:cs="宋体"/>
          <w:color w:val="auto"/>
          <w:highlight w:val="none"/>
        </w:rPr>
      </w:pPr>
    </w:p>
    <w:p w14:paraId="1DFB28B9">
      <w:pPr>
        <w:rPr>
          <w:rFonts w:hint="eastAsia" w:ascii="宋体" w:hAnsi="宋体" w:eastAsia="宋体" w:cs="宋体"/>
          <w:color w:val="auto"/>
          <w:highlight w:val="none"/>
        </w:rPr>
      </w:pPr>
    </w:p>
    <w:p w14:paraId="73A46F0F">
      <w:pPr>
        <w:adjustRightInd w:val="0"/>
        <w:snapToGrid w:val="0"/>
        <w:spacing w:line="360" w:lineRule="auto"/>
        <w:rPr>
          <w:rFonts w:hint="eastAsia" w:ascii="宋体" w:hAnsi="宋体" w:eastAsia="宋体" w:cs="宋体"/>
          <w:color w:val="auto"/>
          <w:szCs w:val="21"/>
          <w:highlight w:val="none"/>
        </w:rPr>
      </w:pPr>
    </w:p>
    <w:p w14:paraId="2CE4E785">
      <w:pPr>
        <w:adjustRightInd w:val="0"/>
        <w:snapToGrid w:val="0"/>
        <w:spacing w:line="360" w:lineRule="auto"/>
        <w:rPr>
          <w:rFonts w:hint="eastAsia" w:ascii="宋体" w:hAnsi="宋体" w:eastAsia="宋体" w:cs="宋体"/>
          <w:color w:val="auto"/>
          <w:szCs w:val="21"/>
          <w:highlight w:val="none"/>
        </w:rPr>
      </w:pPr>
    </w:p>
    <w:p w14:paraId="3E69BA26">
      <w:pPr>
        <w:adjustRightInd w:val="0"/>
        <w:snapToGrid w:val="0"/>
        <w:spacing w:line="360" w:lineRule="auto"/>
        <w:rPr>
          <w:rFonts w:hint="eastAsia" w:ascii="宋体" w:hAnsi="宋体" w:eastAsia="宋体" w:cs="宋体"/>
          <w:color w:val="auto"/>
          <w:sz w:val="28"/>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p>
    <w:p w14:paraId="3244D498">
      <w:pPr>
        <w:keepNext/>
        <w:keepLines/>
        <w:spacing w:line="360" w:lineRule="auto"/>
        <w:jc w:val="center"/>
        <w:outlineLvl w:val="1"/>
        <w:rPr>
          <w:rFonts w:hint="eastAsia" w:ascii="宋体" w:hAnsi="宋体" w:eastAsia="宋体" w:cs="宋体"/>
          <w:b/>
          <w:bCs/>
          <w:color w:val="auto"/>
          <w:sz w:val="28"/>
          <w:szCs w:val="28"/>
          <w:highlight w:val="none"/>
        </w:rPr>
      </w:pPr>
      <w:bookmarkStart w:id="203" w:name="_Toc107998047"/>
      <w:bookmarkStart w:id="204" w:name="_Toc22201159"/>
      <w:bookmarkStart w:id="205" w:name="_Toc14163"/>
      <w:r>
        <w:rPr>
          <w:rFonts w:hint="eastAsia" w:ascii="宋体" w:hAnsi="宋体" w:eastAsia="宋体" w:cs="宋体"/>
          <w:b/>
          <w:bCs/>
          <w:color w:val="auto"/>
          <w:sz w:val="28"/>
          <w:szCs w:val="28"/>
          <w:highlight w:val="none"/>
        </w:rPr>
        <w:t>七、合同条款偏离表</w:t>
      </w:r>
      <w:bookmarkEnd w:id="203"/>
      <w:bookmarkEnd w:id="204"/>
      <w:bookmarkEnd w:id="205"/>
    </w:p>
    <w:p w14:paraId="49381281">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政府采购计划编号: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p>
    <w:p w14:paraId="1107D579">
      <w:pPr>
        <w:adjustRightInd w:val="0"/>
        <w:snapToGrid w:val="0"/>
        <w:spacing w:before="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包名称：</w:t>
      </w:r>
      <w:r>
        <w:rPr>
          <w:rFonts w:hint="eastAsia" w:ascii="宋体" w:hAnsi="宋体" w:eastAsia="宋体" w:cs="宋体"/>
          <w:color w:val="auto"/>
          <w:szCs w:val="21"/>
          <w:highlight w:val="none"/>
          <w:u w:val="single"/>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EF7C3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21182DC4">
            <w:pPr>
              <w:adjustRightInd w:val="0"/>
              <w:snapToGrid w:val="0"/>
              <w:spacing w:before="50"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序</w:t>
            </w:r>
            <w:r>
              <w:rPr>
                <w:rFonts w:hint="eastAsia" w:ascii="宋体" w:hAnsi="宋体" w:eastAsia="宋体" w:cs="宋体"/>
                <w:color w:val="auto"/>
                <w:szCs w:val="21"/>
                <w:highlight w:val="none"/>
              </w:rPr>
              <w:t>号</w:t>
            </w:r>
          </w:p>
        </w:tc>
        <w:tc>
          <w:tcPr>
            <w:tcW w:w="2410" w:type="dxa"/>
            <w:noWrap w:val="0"/>
            <w:vAlign w:val="center"/>
          </w:tcPr>
          <w:p w14:paraId="16FFA8AF">
            <w:pPr>
              <w:adjustRightInd w:val="0"/>
              <w:snapToGrid w:val="0"/>
              <w:spacing w:before="50"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文件章节</w:t>
            </w:r>
            <w:r>
              <w:rPr>
                <w:rFonts w:hint="eastAsia" w:ascii="宋体" w:hAnsi="宋体" w:eastAsia="宋体" w:cs="宋体"/>
                <w:bCs/>
                <w:color w:val="auto"/>
                <w:szCs w:val="21"/>
                <w:highlight w:val="none"/>
              </w:rPr>
              <w:t>条</w:t>
            </w:r>
            <w:r>
              <w:rPr>
                <w:rFonts w:hint="eastAsia" w:ascii="宋体" w:hAnsi="宋体" w:eastAsia="宋体" w:cs="宋体"/>
                <w:color w:val="auto"/>
                <w:szCs w:val="21"/>
                <w:highlight w:val="none"/>
              </w:rPr>
              <w:t>款号</w:t>
            </w:r>
          </w:p>
        </w:tc>
        <w:tc>
          <w:tcPr>
            <w:tcW w:w="1985" w:type="dxa"/>
            <w:noWrap w:val="0"/>
            <w:vAlign w:val="center"/>
          </w:tcPr>
          <w:p w14:paraId="324185E2">
            <w:pPr>
              <w:adjustRightInd w:val="0"/>
              <w:snapToGrid w:val="0"/>
              <w:spacing w:before="50"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w:t>
            </w:r>
            <w:r>
              <w:rPr>
                <w:rFonts w:hint="eastAsia" w:ascii="宋体" w:hAnsi="宋体" w:eastAsia="宋体" w:cs="宋体"/>
                <w:color w:val="auto"/>
                <w:highlight w:val="none"/>
              </w:rPr>
              <w:t>文件要求</w:t>
            </w:r>
          </w:p>
        </w:tc>
        <w:tc>
          <w:tcPr>
            <w:tcW w:w="2082" w:type="dxa"/>
            <w:tcBorders>
              <w:right w:val="single" w:color="auto" w:sz="4" w:space="0"/>
            </w:tcBorders>
            <w:noWrap w:val="0"/>
            <w:vAlign w:val="center"/>
          </w:tcPr>
          <w:p w14:paraId="601B252E">
            <w:pPr>
              <w:adjustRightInd w:val="0"/>
              <w:snapToGrid w:val="0"/>
              <w:spacing w:before="50"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响应文件的应答</w:t>
            </w:r>
          </w:p>
        </w:tc>
        <w:tc>
          <w:tcPr>
            <w:tcW w:w="1942" w:type="dxa"/>
            <w:tcBorders>
              <w:left w:val="single" w:color="auto" w:sz="4" w:space="0"/>
            </w:tcBorders>
            <w:noWrap w:val="0"/>
            <w:vAlign w:val="center"/>
          </w:tcPr>
          <w:p w14:paraId="04E65C19">
            <w:pPr>
              <w:adjustRightInd w:val="0"/>
              <w:snapToGrid w:val="0"/>
              <w:spacing w:before="50"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AB510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B8477AE">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205D7F90">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noWrap w:val="0"/>
            <w:vAlign w:val="top"/>
          </w:tcPr>
          <w:p w14:paraId="38BFEC2A">
            <w:pPr>
              <w:adjustRightInd w:val="0"/>
              <w:snapToGrid w:val="0"/>
              <w:spacing w:before="50" w:line="360" w:lineRule="auto"/>
              <w:rPr>
                <w:rFonts w:hint="eastAsia" w:ascii="宋体" w:hAnsi="宋体" w:eastAsia="宋体" w:cs="宋体"/>
                <w:color w:val="auto"/>
                <w:highlight w:val="none"/>
              </w:rPr>
            </w:pPr>
          </w:p>
        </w:tc>
        <w:tc>
          <w:tcPr>
            <w:tcW w:w="2082" w:type="dxa"/>
            <w:tcBorders>
              <w:right w:val="single" w:color="auto" w:sz="4" w:space="0"/>
            </w:tcBorders>
            <w:noWrap w:val="0"/>
            <w:vAlign w:val="top"/>
          </w:tcPr>
          <w:p w14:paraId="4A3F3DCE">
            <w:pPr>
              <w:adjustRightInd w:val="0"/>
              <w:snapToGrid w:val="0"/>
              <w:spacing w:before="50" w:line="360" w:lineRule="auto"/>
              <w:rPr>
                <w:rFonts w:hint="eastAsia" w:ascii="宋体" w:hAnsi="宋体" w:eastAsia="宋体" w:cs="宋体"/>
                <w:color w:val="auto"/>
                <w:highlight w:val="none"/>
              </w:rPr>
            </w:pPr>
          </w:p>
        </w:tc>
        <w:tc>
          <w:tcPr>
            <w:tcW w:w="1942" w:type="dxa"/>
            <w:tcBorders>
              <w:left w:val="single" w:color="auto" w:sz="4" w:space="0"/>
            </w:tcBorders>
            <w:noWrap w:val="0"/>
            <w:vAlign w:val="top"/>
          </w:tcPr>
          <w:p w14:paraId="3699ED65">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670BE9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0F415B6B">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0F3A759D">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noWrap w:val="0"/>
            <w:vAlign w:val="center"/>
          </w:tcPr>
          <w:p w14:paraId="55A31982">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082" w:type="dxa"/>
            <w:tcBorders>
              <w:right w:val="single" w:color="auto" w:sz="4" w:space="0"/>
            </w:tcBorders>
            <w:noWrap w:val="0"/>
            <w:vAlign w:val="center"/>
          </w:tcPr>
          <w:p w14:paraId="2AAA6986">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42" w:type="dxa"/>
            <w:tcBorders>
              <w:left w:val="single" w:color="auto" w:sz="4" w:space="0"/>
            </w:tcBorders>
            <w:noWrap w:val="0"/>
            <w:vAlign w:val="center"/>
          </w:tcPr>
          <w:p w14:paraId="6D8B62DD">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58D4E3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BF30656">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1430E811">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noWrap w:val="0"/>
            <w:vAlign w:val="center"/>
          </w:tcPr>
          <w:p w14:paraId="01E8474C">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082" w:type="dxa"/>
            <w:tcBorders>
              <w:right w:val="single" w:color="auto" w:sz="4" w:space="0"/>
            </w:tcBorders>
            <w:noWrap w:val="0"/>
            <w:vAlign w:val="center"/>
          </w:tcPr>
          <w:p w14:paraId="6EAAE957">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42" w:type="dxa"/>
            <w:tcBorders>
              <w:left w:val="single" w:color="auto" w:sz="4" w:space="0"/>
            </w:tcBorders>
            <w:noWrap w:val="0"/>
            <w:vAlign w:val="center"/>
          </w:tcPr>
          <w:p w14:paraId="2343B2DD">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0F52A5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EFC7279">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055F03FE">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noWrap w:val="0"/>
            <w:vAlign w:val="center"/>
          </w:tcPr>
          <w:p w14:paraId="5E8B3DD7">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082" w:type="dxa"/>
            <w:tcBorders>
              <w:right w:val="single" w:color="auto" w:sz="4" w:space="0"/>
            </w:tcBorders>
            <w:noWrap w:val="0"/>
            <w:vAlign w:val="center"/>
          </w:tcPr>
          <w:p w14:paraId="1C4066D7">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42" w:type="dxa"/>
            <w:tcBorders>
              <w:left w:val="single" w:color="auto" w:sz="4" w:space="0"/>
            </w:tcBorders>
            <w:noWrap w:val="0"/>
            <w:vAlign w:val="center"/>
          </w:tcPr>
          <w:p w14:paraId="5F4088CB">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62CA22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40F68BAC">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48EF71A1">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noWrap w:val="0"/>
            <w:vAlign w:val="center"/>
          </w:tcPr>
          <w:p w14:paraId="3F1CD7B6">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082" w:type="dxa"/>
            <w:tcBorders>
              <w:right w:val="single" w:color="auto" w:sz="4" w:space="0"/>
            </w:tcBorders>
            <w:noWrap w:val="0"/>
            <w:vAlign w:val="center"/>
          </w:tcPr>
          <w:p w14:paraId="76BCBC6B">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42" w:type="dxa"/>
            <w:tcBorders>
              <w:left w:val="single" w:color="auto" w:sz="4" w:space="0"/>
            </w:tcBorders>
            <w:noWrap w:val="0"/>
            <w:vAlign w:val="center"/>
          </w:tcPr>
          <w:p w14:paraId="37B2C0CC">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1F49B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29E8D81">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10A80817">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noWrap w:val="0"/>
            <w:vAlign w:val="center"/>
          </w:tcPr>
          <w:p w14:paraId="5ECBC92C">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082" w:type="dxa"/>
            <w:tcBorders>
              <w:right w:val="single" w:color="auto" w:sz="4" w:space="0"/>
            </w:tcBorders>
            <w:noWrap w:val="0"/>
            <w:vAlign w:val="center"/>
          </w:tcPr>
          <w:p w14:paraId="314A651A">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42" w:type="dxa"/>
            <w:tcBorders>
              <w:left w:val="single" w:color="auto" w:sz="4" w:space="0"/>
            </w:tcBorders>
            <w:noWrap w:val="0"/>
            <w:vAlign w:val="center"/>
          </w:tcPr>
          <w:p w14:paraId="16F26998">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2C1737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5A2937C">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3CA4F218">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noWrap w:val="0"/>
            <w:vAlign w:val="center"/>
          </w:tcPr>
          <w:p w14:paraId="7814A555">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4024" w:type="dxa"/>
            <w:gridSpan w:val="2"/>
            <w:noWrap w:val="0"/>
            <w:vAlign w:val="center"/>
          </w:tcPr>
          <w:p w14:paraId="44C4825D">
            <w:pPr>
              <w:adjustRightInd w:val="0"/>
              <w:snapToGrid w:val="0"/>
              <w:spacing w:before="50" w:line="360" w:lineRule="auto"/>
              <w:ind w:firstLine="420" w:firstLineChars="20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供应商保证：除本合同条款偏离表列出的偏离外</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我单位对</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文件的其他商务、合同条款完全响应</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无偏离。</w:t>
            </w:r>
          </w:p>
        </w:tc>
      </w:tr>
    </w:tbl>
    <w:p w14:paraId="27A1A4E0">
      <w:pPr>
        <w:adjustRightInd w:val="0"/>
        <w:snapToGrid w:val="0"/>
        <w:spacing w:before="50" w:line="360" w:lineRule="auto"/>
        <w:ind w:left="-88" w:leftChars="-42"/>
        <w:rPr>
          <w:rFonts w:hint="eastAsia" w:ascii="宋体" w:hAnsi="宋体" w:eastAsia="宋体" w:cs="宋体"/>
          <w:color w:val="auto"/>
          <w:szCs w:val="21"/>
          <w:highlight w:val="none"/>
          <w:lang w:eastAsia="zh-CN"/>
        </w:rPr>
      </w:pPr>
      <w:r>
        <w:rPr>
          <w:rFonts w:hint="eastAsia" w:ascii="宋体" w:hAnsi="宋体" w:eastAsia="宋体" w:cs="宋体"/>
          <w:b w:val="0"/>
          <w:bCs/>
          <w:color w:val="auto"/>
          <w:szCs w:val="21"/>
          <w:highlight w:val="none"/>
        </w:rPr>
        <w:t>注：</w:t>
      </w:r>
      <w:r>
        <w:rPr>
          <w:rFonts w:hint="eastAsia" w:ascii="宋体" w:hAnsi="宋体" w:eastAsia="宋体" w:cs="宋体"/>
          <w:b w:val="0"/>
          <w:bCs/>
          <w:color w:val="auto"/>
          <w:szCs w:val="21"/>
          <w:highlight w:val="none"/>
          <w:lang w:val="en-US" w:eastAsia="zh-CN"/>
        </w:rPr>
        <w:t>1.</w:t>
      </w:r>
      <w:r>
        <w:rPr>
          <w:rFonts w:hint="eastAsia" w:ascii="宋体" w:hAnsi="宋体" w:eastAsia="宋体" w:cs="宋体"/>
          <w:color w:val="auto"/>
          <w:szCs w:val="21"/>
          <w:highlight w:val="none"/>
        </w:rPr>
        <w:t>供应商应根据</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文件第四章“合同草案条款”填写本表</w:t>
      </w:r>
      <w:r>
        <w:rPr>
          <w:rFonts w:hint="eastAsia" w:ascii="宋体" w:hAnsi="宋体" w:eastAsia="宋体" w:cs="宋体"/>
          <w:color w:val="auto"/>
          <w:szCs w:val="21"/>
          <w:highlight w:val="none"/>
          <w:lang w:eastAsia="zh-CN"/>
        </w:rPr>
        <w:t>。</w:t>
      </w:r>
    </w:p>
    <w:p w14:paraId="6DBBC6A2">
      <w:pPr>
        <w:adjustRightInd w:val="0"/>
        <w:snapToGrid w:val="0"/>
        <w:spacing w:before="50" w:line="360" w:lineRule="auto"/>
        <w:ind w:left="-88" w:leftChars="-42" w:firstLine="420" w:firstLineChars="200"/>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b/>
          <w:color w:val="auto"/>
          <w:szCs w:val="21"/>
          <w:highlight w:val="none"/>
        </w:rPr>
        <w:t>供应商如果对</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文件第四章“合同草案条款”的响应有偏离</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应将偏离条款逐条如实应答</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并作出说明</w:t>
      </w:r>
      <w:r>
        <w:rPr>
          <w:rFonts w:hint="eastAsia" w:ascii="宋体" w:hAnsi="宋体" w:eastAsia="宋体" w:cs="宋体"/>
          <w:b/>
          <w:color w:val="auto"/>
          <w:szCs w:val="21"/>
          <w:highlight w:val="none"/>
          <w:lang w:eastAsia="zh-CN"/>
        </w:rPr>
        <w:t>。</w:t>
      </w:r>
    </w:p>
    <w:p w14:paraId="705CC5F9">
      <w:pPr>
        <w:adjustRightInd w:val="0"/>
        <w:snapToGrid w:val="0"/>
        <w:spacing w:before="50" w:line="360" w:lineRule="auto"/>
        <w:ind w:left="-88" w:leftChars="-42"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如不提供此表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则视为供应商不满足</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文件第四章的所有条款要求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w:t>
      </w:r>
      <w:r>
        <w:rPr>
          <w:rFonts w:hint="eastAsia" w:ascii="宋体" w:hAnsi="宋体" w:eastAsia="宋体" w:cs="宋体"/>
          <w:b/>
          <w:color w:val="auto"/>
          <w:szCs w:val="21"/>
          <w:highlight w:val="none"/>
        </w:rPr>
        <w:t>响应无效</w:t>
      </w:r>
      <w:r>
        <w:rPr>
          <w:rFonts w:hint="eastAsia" w:ascii="宋体" w:hAnsi="宋体" w:eastAsia="宋体" w:cs="宋体"/>
          <w:color w:val="auto"/>
          <w:szCs w:val="21"/>
          <w:highlight w:val="none"/>
        </w:rPr>
        <w:t>。</w:t>
      </w:r>
    </w:p>
    <w:p w14:paraId="73C792DE">
      <w:pPr>
        <w:adjustRightInd w:val="0"/>
        <w:snapToGrid w:val="0"/>
        <w:spacing w:before="50" w:line="360" w:lineRule="auto"/>
        <w:ind w:left="-88" w:leftChars="-42"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在采购人与成交供应商签订合同时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如成交供应商未在响应文件“合同条款偏离表”中列出偏离说明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无论已发生或即将发生任何情形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均视为完全符合</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并写入合同。若成交供应商在合同签订前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以上述事项为借口而不履行合同签订手续及执行合同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则视作拒绝与采购人签订合同。</w:t>
      </w:r>
    </w:p>
    <w:p w14:paraId="27700CC4">
      <w:pPr>
        <w:adjustRightInd w:val="0"/>
        <w:snapToGrid w:val="0"/>
        <w:spacing w:before="50" w:line="360" w:lineRule="auto"/>
        <w:rPr>
          <w:rFonts w:hint="eastAsia" w:ascii="宋体" w:hAnsi="宋体" w:eastAsia="宋体" w:cs="宋体"/>
          <w:color w:val="auto"/>
          <w:szCs w:val="21"/>
          <w:highlight w:val="none"/>
        </w:rPr>
      </w:pPr>
    </w:p>
    <w:p w14:paraId="09BAC0DB">
      <w:pPr>
        <w:adjustRightInd w:val="0"/>
        <w:snapToGrid w:val="0"/>
        <w:spacing w:before="50" w:line="360" w:lineRule="auto"/>
        <w:rPr>
          <w:rFonts w:hint="eastAsia" w:ascii="宋体" w:hAnsi="宋体" w:eastAsia="宋体" w:cs="宋体"/>
          <w:color w:val="auto"/>
          <w:szCs w:val="21"/>
          <w:highlight w:val="none"/>
        </w:rPr>
      </w:pPr>
    </w:p>
    <w:p w14:paraId="2C66D0CD">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w:t>
      </w:r>
      <w:r>
        <w:rPr>
          <w:rFonts w:hint="eastAsia" w:ascii="宋体" w:hAnsi="宋体" w:eastAsia="宋体" w:cs="宋体"/>
          <w:b w:val="0"/>
          <w:color w:val="auto"/>
          <w:sz w:val="21"/>
          <w:szCs w:val="21"/>
          <w:highlight w:val="none"/>
          <w:lang w:val="en-US" w:eastAsia="zh-CN"/>
        </w:rPr>
        <w:t>盖单位公章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4DDC761">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6A2DF1DF">
      <w:pPr>
        <w:rPr>
          <w:rFonts w:hint="eastAsia" w:ascii="宋体" w:hAnsi="宋体" w:eastAsia="宋体" w:cs="宋体"/>
          <w:color w:val="auto"/>
          <w:highlight w:val="none"/>
        </w:rPr>
      </w:pPr>
      <w:r>
        <w:rPr>
          <w:rFonts w:hint="eastAsia" w:ascii="宋体" w:hAnsi="宋体" w:eastAsia="宋体" w:cs="宋体"/>
          <w:color w:val="auto"/>
          <w:highlight w:val="none"/>
        </w:rPr>
        <w:t xml:space="preserve">日期：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月</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日</w:t>
      </w:r>
    </w:p>
    <w:p w14:paraId="0462719E">
      <w:pPr>
        <w:keepNext/>
        <w:keepLines/>
        <w:spacing w:line="360" w:lineRule="auto"/>
        <w:jc w:val="center"/>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bookmarkStart w:id="206" w:name="_Toc107998048"/>
      <w:bookmarkStart w:id="207" w:name="_Toc1884"/>
      <w:bookmarkStart w:id="208" w:name="_Toc22201160"/>
      <w:r>
        <w:rPr>
          <w:rFonts w:hint="eastAsia" w:ascii="宋体" w:hAnsi="宋体" w:eastAsia="宋体" w:cs="宋体"/>
          <w:b/>
          <w:bCs/>
          <w:color w:val="auto"/>
          <w:sz w:val="28"/>
          <w:szCs w:val="28"/>
          <w:highlight w:val="none"/>
        </w:rPr>
        <w:t>八、采购需求偏离表</w:t>
      </w:r>
      <w:bookmarkEnd w:id="206"/>
      <w:bookmarkEnd w:id="207"/>
      <w:bookmarkEnd w:id="208"/>
    </w:p>
    <w:p w14:paraId="64C49120">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政府采购计划编号: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p>
    <w:p w14:paraId="24053704">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包名称：</w:t>
      </w:r>
      <w:r>
        <w:rPr>
          <w:rFonts w:hint="eastAsia" w:ascii="宋体" w:hAnsi="宋体" w:eastAsia="宋体" w:cs="宋体"/>
          <w:color w:val="auto"/>
          <w:szCs w:val="21"/>
          <w:highlight w:val="none"/>
          <w:u w:val="single"/>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6A6B5E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0FD4042C">
            <w:pPr>
              <w:adjustRightInd w:val="0"/>
              <w:snapToGrid w:val="0"/>
              <w:spacing w:before="50"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序</w:t>
            </w:r>
            <w:r>
              <w:rPr>
                <w:rFonts w:hint="eastAsia" w:ascii="宋体" w:hAnsi="宋体" w:eastAsia="宋体" w:cs="宋体"/>
                <w:color w:val="auto"/>
                <w:szCs w:val="21"/>
                <w:highlight w:val="none"/>
              </w:rPr>
              <w:t>号</w:t>
            </w:r>
          </w:p>
        </w:tc>
        <w:tc>
          <w:tcPr>
            <w:tcW w:w="2410" w:type="dxa"/>
            <w:noWrap w:val="0"/>
            <w:vAlign w:val="center"/>
          </w:tcPr>
          <w:p w14:paraId="740E9D26">
            <w:pPr>
              <w:adjustRightInd w:val="0"/>
              <w:snapToGrid w:val="0"/>
              <w:spacing w:before="50"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文件章节</w:t>
            </w:r>
            <w:r>
              <w:rPr>
                <w:rFonts w:hint="eastAsia" w:ascii="宋体" w:hAnsi="宋体" w:eastAsia="宋体" w:cs="宋体"/>
                <w:bCs/>
                <w:color w:val="auto"/>
                <w:szCs w:val="21"/>
                <w:highlight w:val="none"/>
              </w:rPr>
              <w:t>条</w:t>
            </w:r>
            <w:r>
              <w:rPr>
                <w:rFonts w:hint="eastAsia" w:ascii="宋体" w:hAnsi="宋体" w:eastAsia="宋体" w:cs="宋体"/>
                <w:color w:val="auto"/>
                <w:szCs w:val="21"/>
                <w:highlight w:val="none"/>
              </w:rPr>
              <w:t>款号</w:t>
            </w:r>
          </w:p>
        </w:tc>
        <w:tc>
          <w:tcPr>
            <w:tcW w:w="1985" w:type="dxa"/>
            <w:tcBorders>
              <w:right w:val="single" w:color="auto" w:sz="4" w:space="0"/>
            </w:tcBorders>
            <w:noWrap w:val="0"/>
            <w:vAlign w:val="top"/>
          </w:tcPr>
          <w:p w14:paraId="3A6D7CFF">
            <w:pPr>
              <w:adjustRightInd w:val="0"/>
              <w:snapToGrid w:val="0"/>
              <w:spacing w:before="50"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lang w:eastAsia="zh-CN"/>
              </w:rPr>
              <w:t>磋商</w:t>
            </w:r>
            <w:r>
              <w:rPr>
                <w:rFonts w:hint="eastAsia" w:ascii="宋体" w:hAnsi="宋体" w:eastAsia="宋体" w:cs="宋体"/>
                <w:color w:val="auto"/>
                <w:highlight w:val="none"/>
              </w:rPr>
              <w:t>文件要求</w:t>
            </w:r>
          </w:p>
        </w:tc>
        <w:tc>
          <w:tcPr>
            <w:tcW w:w="2126" w:type="dxa"/>
            <w:tcBorders>
              <w:left w:val="single" w:color="auto" w:sz="4" w:space="0"/>
            </w:tcBorders>
            <w:noWrap w:val="0"/>
            <w:vAlign w:val="top"/>
          </w:tcPr>
          <w:p w14:paraId="0DFAFB68">
            <w:pPr>
              <w:adjustRightInd w:val="0"/>
              <w:snapToGrid w:val="0"/>
              <w:spacing w:before="50" w:line="360" w:lineRule="auto"/>
              <w:jc w:val="center"/>
              <w:rPr>
                <w:rFonts w:hint="eastAsia" w:ascii="宋体" w:hAnsi="宋体" w:eastAsia="宋体" w:cs="宋体"/>
                <w:color w:val="auto"/>
                <w:highlight w:val="none"/>
              </w:rPr>
            </w:pPr>
            <w:r>
              <w:rPr>
                <w:rFonts w:hint="eastAsia" w:ascii="宋体" w:hAnsi="宋体" w:eastAsia="宋体" w:cs="宋体"/>
                <w:color w:val="auto"/>
                <w:szCs w:val="21"/>
                <w:highlight w:val="none"/>
              </w:rPr>
              <w:t>响应</w:t>
            </w:r>
            <w:r>
              <w:rPr>
                <w:rFonts w:hint="eastAsia" w:ascii="宋体" w:hAnsi="宋体" w:eastAsia="宋体" w:cs="宋体"/>
                <w:color w:val="auto"/>
                <w:highlight w:val="none"/>
              </w:rPr>
              <w:t>文件应答</w:t>
            </w:r>
          </w:p>
        </w:tc>
        <w:tc>
          <w:tcPr>
            <w:tcW w:w="1756" w:type="dxa"/>
            <w:noWrap w:val="0"/>
            <w:vAlign w:val="center"/>
          </w:tcPr>
          <w:p w14:paraId="068FB956">
            <w:pPr>
              <w:adjustRightInd w:val="0"/>
              <w:snapToGrid w:val="0"/>
              <w:spacing w:before="50" w:line="360" w:lineRule="auto"/>
              <w:ind w:left="-88" w:leftChars="-42"/>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E06C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181C8A6">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2968B2DD">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tcBorders>
              <w:right w:val="single" w:color="auto" w:sz="4" w:space="0"/>
            </w:tcBorders>
            <w:noWrap w:val="0"/>
            <w:vAlign w:val="center"/>
          </w:tcPr>
          <w:p w14:paraId="3F9C7BC7">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126" w:type="dxa"/>
            <w:tcBorders>
              <w:left w:val="single" w:color="auto" w:sz="4" w:space="0"/>
            </w:tcBorders>
            <w:noWrap w:val="0"/>
            <w:vAlign w:val="center"/>
          </w:tcPr>
          <w:p w14:paraId="1C280443">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756" w:type="dxa"/>
            <w:noWrap w:val="0"/>
            <w:vAlign w:val="center"/>
          </w:tcPr>
          <w:p w14:paraId="428A1678">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52492D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14C2CCD">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2F069760">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tcBorders>
              <w:right w:val="single" w:color="auto" w:sz="4" w:space="0"/>
            </w:tcBorders>
            <w:noWrap w:val="0"/>
            <w:vAlign w:val="center"/>
          </w:tcPr>
          <w:p w14:paraId="01093ABF">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126" w:type="dxa"/>
            <w:tcBorders>
              <w:left w:val="single" w:color="auto" w:sz="4" w:space="0"/>
            </w:tcBorders>
            <w:noWrap w:val="0"/>
            <w:vAlign w:val="center"/>
          </w:tcPr>
          <w:p w14:paraId="1F810CAC">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756" w:type="dxa"/>
            <w:noWrap w:val="0"/>
            <w:vAlign w:val="center"/>
          </w:tcPr>
          <w:p w14:paraId="0C7B48A3">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074F43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5B49AF14">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227F09F8">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tcBorders>
              <w:right w:val="single" w:color="auto" w:sz="4" w:space="0"/>
            </w:tcBorders>
            <w:noWrap w:val="0"/>
            <w:vAlign w:val="center"/>
          </w:tcPr>
          <w:p w14:paraId="3E082B33">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126" w:type="dxa"/>
            <w:tcBorders>
              <w:left w:val="single" w:color="auto" w:sz="4" w:space="0"/>
            </w:tcBorders>
            <w:noWrap w:val="0"/>
            <w:vAlign w:val="center"/>
          </w:tcPr>
          <w:p w14:paraId="6C19359E">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756" w:type="dxa"/>
            <w:noWrap w:val="0"/>
            <w:vAlign w:val="center"/>
          </w:tcPr>
          <w:p w14:paraId="1DD70810">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10C91A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709E394">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29F442A3">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tcBorders>
              <w:right w:val="single" w:color="auto" w:sz="4" w:space="0"/>
            </w:tcBorders>
            <w:noWrap w:val="0"/>
            <w:vAlign w:val="center"/>
          </w:tcPr>
          <w:p w14:paraId="15848F6F">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126" w:type="dxa"/>
            <w:tcBorders>
              <w:left w:val="single" w:color="auto" w:sz="4" w:space="0"/>
            </w:tcBorders>
            <w:noWrap w:val="0"/>
            <w:vAlign w:val="center"/>
          </w:tcPr>
          <w:p w14:paraId="4E1C7115">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756" w:type="dxa"/>
            <w:noWrap w:val="0"/>
            <w:vAlign w:val="center"/>
          </w:tcPr>
          <w:p w14:paraId="18B4A149">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7B9A39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382DA3F3">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3DD6EDAF">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tcBorders>
              <w:right w:val="single" w:color="auto" w:sz="4" w:space="0"/>
            </w:tcBorders>
            <w:noWrap w:val="0"/>
            <w:vAlign w:val="center"/>
          </w:tcPr>
          <w:p w14:paraId="3CDA2B98">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126" w:type="dxa"/>
            <w:tcBorders>
              <w:left w:val="single" w:color="auto" w:sz="4" w:space="0"/>
            </w:tcBorders>
            <w:noWrap w:val="0"/>
            <w:vAlign w:val="center"/>
          </w:tcPr>
          <w:p w14:paraId="6F6492CB">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756" w:type="dxa"/>
            <w:noWrap w:val="0"/>
            <w:vAlign w:val="center"/>
          </w:tcPr>
          <w:p w14:paraId="04149A53">
            <w:pPr>
              <w:adjustRightInd w:val="0"/>
              <w:snapToGrid w:val="0"/>
              <w:spacing w:before="50" w:line="360" w:lineRule="auto"/>
              <w:ind w:left="-88" w:leftChars="-42"/>
              <w:jc w:val="center"/>
              <w:rPr>
                <w:rFonts w:hint="eastAsia" w:ascii="宋体" w:hAnsi="宋体" w:eastAsia="宋体" w:cs="宋体"/>
                <w:color w:val="auto"/>
                <w:szCs w:val="21"/>
                <w:highlight w:val="none"/>
              </w:rPr>
            </w:pPr>
          </w:p>
        </w:tc>
      </w:tr>
      <w:tr w14:paraId="177246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35B8CBA">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2410" w:type="dxa"/>
            <w:noWrap w:val="0"/>
            <w:vAlign w:val="center"/>
          </w:tcPr>
          <w:p w14:paraId="613FB3B5">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1985" w:type="dxa"/>
            <w:tcBorders>
              <w:right w:val="single" w:color="auto" w:sz="4" w:space="0"/>
            </w:tcBorders>
            <w:noWrap w:val="0"/>
            <w:vAlign w:val="center"/>
          </w:tcPr>
          <w:p w14:paraId="694DF426">
            <w:pPr>
              <w:adjustRightInd w:val="0"/>
              <w:snapToGrid w:val="0"/>
              <w:spacing w:before="50" w:line="360" w:lineRule="auto"/>
              <w:ind w:left="-88" w:leftChars="-42"/>
              <w:jc w:val="center"/>
              <w:rPr>
                <w:rFonts w:hint="eastAsia" w:ascii="宋体" w:hAnsi="宋体" w:eastAsia="宋体" w:cs="宋体"/>
                <w:color w:val="auto"/>
                <w:szCs w:val="21"/>
                <w:highlight w:val="none"/>
              </w:rPr>
            </w:pPr>
          </w:p>
        </w:tc>
        <w:tc>
          <w:tcPr>
            <w:tcW w:w="3882" w:type="dxa"/>
            <w:gridSpan w:val="2"/>
            <w:tcBorders>
              <w:left w:val="single" w:color="auto" w:sz="4" w:space="0"/>
            </w:tcBorders>
            <w:noWrap w:val="0"/>
            <w:vAlign w:val="center"/>
          </w:tcPr>
          <w:p w14:paraId="7B7C7556">
            <w:pPr>
              <w:adjustRightInd w:val="0"/>
              <w:snapToGrid w:val="0"/>
              <w:spacing w:before="50"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供应商保证：除本采购需求偏离表列出的偏离外</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我单位对</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文件的其他采购需求条款完全响应</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无偏离。</w:t>
            </w:r>
          </w:p>
        </w:tc>
      </w:tr>
    </w:tbl>
    <w:p w14:paraId="73E40F93">
      <w:pPr>
        <w:adjustRightInd w:val="0"/>
        <w:snapToGrid w:val="0"/>
        <w:spacing w:before="50" w:line="360" w:lineRule="auto"/>
        <w:ind w:left="-88" w:leftChars="-42"/>
        <w:rPr>
          <w:rFonts w:hint="eastAsia" w:ascii="宋体" w:hAnsi="宋体" w:eastAsia="宋体" w:cs="宋体"/>
          <w:color w:val="auto"/>
          <w:szCs w:val="21"/>
          <w:highlight w:val="none"/>
          <w:lang w:eastAsia="zh-CN"/>
        </w:rPr>
      </w:pPr>
      <w:r>
        <w:rPr>
          <w:rFonts w:hint="eastAsia" w:ascii="宋体" w:hAnsi="宋体" w:eastAsia="宋体" w:cs="宋体"/>
          <w:b w:val="0"/>
          <w:bCs/>
          <w:color w:val="auto"/>
          <w:szCs w:val="21"/>
          <w:highlight w:val="none"/>
        </w:rPr>
        <w:t>注：</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供应商应根据</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文件第三章“采购需求”填写本表</w:t>
      </w:r>
      <w:r>
        <w:rPr>
          <w:rFonts w:hint="eastAsia" w:ascii="宋体" w:hAnsi="宋体" w:eastAsia="宋体" w:cs="宋体"/>
          <w:color w:val="auto"/>
          <w:szCs w:val="21"/>
          <w:highlight w:val="none"/>
          <w:lang w:eastAsia="zh-CN"/>
        </w:rPr>
        <w:t>。</w:t>
      </w:r>
    </w:p>
    <w:p w14:paraId="6B88CDD1">
      <w:pPr>
        <w:adjustRightInd w:val="0"/>
        <w:snapToGrid w:val="0"/>
        <w:spacing w:before="50" w:line="360" w:lineRule="auto"/>
        <w:ind w:left="-88" w:leftChars="-42" w:firstLine="420" w:firstLineChars="200"/>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b/>
          <w:color w:val="auto"/>
          <w:szCs w:val="21"/>
          <w:highlight w:val="none"/>
        </w:rPr>
        <w:t>供应商如果对</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文件第三章“采购需求”的响应有偏离</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应将偏离条款逐条如实应答</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并作出说明</w:t>
      </w:r>
      <w:r>
        <w:rPr>
          <w:rFonts w:hint="eastAsia" w:ascii="宋体" w:hAnsi="宋体" w:eastAsia="宋体" w:cs="宋体"/>
          <w:b/>
          <w:color w:val="auto"/>
          <w:szCs w:val="21"/>
          <w:highlight w:val="none"/>
          <w:lang w:eastAsia="zh-CN"/>
        </w:rPr>
        <w:t>。</w:t>
      </w:r>
    </w:p>
    <w:p w14:paraId="41A27837">
      <w:pPr>
        <w:adjustRightInd w:val="0"/>
        <w:snapToGrid w:val="0"/>
        <w:spacing w:before="50" w:line="360" w:lineRule="auto"/>
        <w:ind w:left="-88" w:leftChars="-42" w:firstLine="420"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3.</w:t>
      </w:r>
      <w:r>
        <w:rPr>
          <w:rFonts w:hint="eastAsia" w:ascii="宋体" w:hAnsi="宋体" w:eastAsia="宋体" w:cs="宋体"/>
          <w:b/>
          <w:color w:val="auto"/>
          <w:szCs w:val="21"/>
          <w:highlight w:val="none"/>
        </w:rPr>
        <w:t>如不提供此表</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则视为供应商不满足</w:t>
      </w:r>
      <w:r>
        <w:rPr>
          <w:rFonts w:hint="eastAsia" w:ascii="宋体" w:hAnsi="宋体" w:eastAsia="宋体" w:cs="宋体"/>
          <w:b/>
          <w:color w:val="auto"/>
          <w:szCs w:val="21"/>
          <w:highlight w:val="none"/>
          <w:lang w:eastAsia="zh-CN"/>
        </w:rPr>
        <w:t>磋商</w:t>
      </w:r>
      <w:r>
        <w:rPr>
          <w:rFonts w:hint="eastAsia" w:ascii="宋体" w:hAnsi="宋体" w:eastAsia="宋体" w:cs="宋体"/>
          <w:b/>
          <w:color w:val="auto"/>
          <w:szCs w:val="21"/>
          <w:highlight w:val="none"/>
        </w:rPr>
        <w:t>文件第三章的所有条款要求</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其响应无效。</w:t>
      </w:r>
    </w:p>
    <w:p w14:paraId="67F2C586">
      <w:pPr>
        <w:adjustRightInd w:val="0"/>
        <w:snapToGrid w:val="0"/>
        <w:spacing w:before="50" w:line="360" w:lineRule="auto"/>
        <w:ind w:left="-88" w:leftChars="-42"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在采购人与成交供应商签订合同时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如成交供应商未在响应文件“采购需求偏离表”中列出偏离说明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无论已发生或即将发生任何情形</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均视为完全符合</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文件要求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并写入合同。若成交供应商在合同签订前</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以上述事项为借口而不履行合同签订手续及执行合同</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则视作拒绝与采购人签订合同。</w:t>
      </w:r>
    </w:p>
    <w:p w14:paraId="2BA0A2DA">
      <w:pPr>
        <w:adjustRightInd w:val="0"/>
        <w:snapToGrid w:val="0"/>
        <w:spacing w:before="50" w:line="360" w:lineRule="auto"/>
        <w:ind w:left="-88" w:leftChars="-42"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本偏离表与本章第六节“采购需求</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rPr>
        <w:t>响应”不一致时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以“采购需求</w:t>
      </w:r>
      <w:r>
        <w:rPr>
          <w:rFonts w:hint="eastAsia" w:ascii="宋体" w:hAnsi="宋体" w:eastAsia="宋体" w:cs="宋体"/>
          <w:color w:val="auto"/>
          <w:szCs w:val="21"/>
          <w:highlight w:val="none"/>
          <w:lang w:eastAsia="zh-CN"/>
        </w:rPr>
        <w:t>的</w:t>
      </w:r>
      <w:r>
        <w:rPr>
          <w:rFonts w:hint="eastAsia" w:ascii="宋体" w:hAnsi="宋体" w:eastAsia="宋体" w:cs="宋体"/>
          <w:color w:val="auto"/>
          <w:szCs w:val="21"/>
          <w:highlight w:val="none"/>
        </w:rPr>
        <w:t>响应”为准。</w:t>
      </w:r>
    </w:p>
    <w:p w14:paraId="6A01A8C8">
      <w:pPr>
        <w:adjustRightInd w:val="0"/>
        <w:snapToGrid w:val="0"/>
        <w:spacing w:before="50" w:line="360" w:lineRule="auto"/>
        <w:rPr>
          <w:rFonts w:hint="eastAsia" w:ascii="宋体" w:hAnsi="宋体" w:eastAsia="宋体" w:cs="宋体"/>
          <w:color w:val="auto"/>
          <w:szCs w:val="21"/>
          <w:highlight w:val="none"/>
        </w:rPr>
      </w:pPr>
    </w:p>
    <w:p w14:paraId="5A7AE58E">
      <w:pPr>
        <w:adjustRightInd w:val="0"/>
        <w:snapToGrid w:val="0"/>
        <w:spacing w:before="50" w:line="360" w:lineRule="auto"/>
        <w:rPr>
          <w:rFonts w:hint="eastAsia" w:ascii="宋体" w:hAnsi="宋体" w:eastAsia="宋体" w:cs="宋体"/>
          <w:color w:val="auto"/>
          <w:szCs w:val="21"/>
          <w:highlight w:val="none"/>
        </w:rPr>
      </w:pPr>
    </w:p>
    <w:p w14:paraId="1B1AC5B8">
      <w:pPr>
        <w:adjustRightInd w:val="0"/>
        <w:snapToGrid w:val="0"/>
        <w:spacing w:before="50" w:line="360" w:lineRule="auto"/>
        <w:rPr>
          <w:rFonts w:hint="eastAsia" w:ascii="宋体" w:hAnsi="宋体" w:eastAsia="宋体" w:cs="宋体"/>
          <w:color w:val="auto"/>
          <w:szCs w:val="21"/>
          <w:highlight w:val="none"/>
        </w:rPr>
      </w:pPr>
    </w:p>
    <w:p w14:paraId="7B09EC13">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（盖单位电子章）</w:t>
      </w:r>
      <w:r>
        <w:rPr>
          <w:rFonts w:hint="eastAsia" w:ascii="宋体" w:hAnsi="宋体" w:eastAsia="宋体" w:cs="宋体"/>
          <w:color w:val="auto"/>
          <w:szCs w:val="21"/>
          <w:highlight w:val="none"/>
        </w:rPr>
        <w:t>：</w:t>
      </w:r>
    </w:p>
    <w:p w14:paraId="6C356A03">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0C6EEAC9">
      <w:pPr>
        <w:adjustRightInd w:val="0"/>
        <w:snapToGrid w:val="0"/>
        <w:spacing w:before="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4636E554">
      <w:pPr>
        <w:rPr>
          <w:rFonts w:hint="eastAsia" w:ascii="宋体" w:hAnsi="宋体" w:eastAsia="宋体" w:cs="宋体"/>
          <w:color w:val="auto"/>
          <w:highlight w:val="none"/>
        </w:rPr>
      </w:pPr>
    </w:p>
    <w:p w14:paraId="45EB667D">
      <w:pPr>
        <w:rPr>
          <w:rFonts w:hint="eastAsia" w:ascii="宋体" w:hAnsi="宋体" w:eastAsia="宋体" w:cs="宋体"/>
          <w:color w:val="auto"/>
          <w:highlight w:val="none"/>
        </w:rPr>
        <w:sectPr>
          <w:footerReference r:id="rId10"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p>
    <w:p w14:paraId="457A6BB1">
      <w:pPr>
        <w:keepNext/>
        <w:keepLines/>
        <w:spacing w:line="360" w:lineRule="auto"/>
        <w:jc w:val="center"/>
        <w:outlineLvl w:val="1"/>
        <w:rPr>
          <w:rFonts w:hint="eastAsia" w:ascii="宋体" w:hAnsi="宋体" w:eastAsia="宋体" w:cs="宋体"/>
          <w:b/>
          <w:bCs/>
          <w:color w:val="auto"/>
          <w:sz w:val="28"/>
          <w:szCs w:val="28"/>
          <w:highlight w:val="none"/>
        </w:rPr>
      </w:pPr>
      <w:bookmarkStart w:id="209" w:name="_Toc30020"/>
      <w:bookmarkStart w:id="210" w:name="_Toc107998049"/>
      <w:bookmarkStart w:id="211" w:name="_Toc22201161"/>
      <w:r>
        <w:rPr>
          <w:rFonts w:hint="eastAsia" w:ascii="宋体" w:hAnsi="宋体" w:eastAsia="宋体" w:cs="宋体"/>
          <w:b/>
          <w:bCs/>
          <w:color w:val="auto"/>
          <w:sz w:val="28"/>
          <w:szCs w:val="28"/>
          <w:highlight w:val="none"/>
        </w:rPr>
        <w:t>九、</w:t>
      </w:r>
      <w:r>
        <w:rPr>
          <w:rFonts w:hint="eastAsia" w:ascii="宋体" w:hAnsi="宋体" w:eastAsia="宋体" w:cs="宋体"/>
          <w:b/>
          <w:bCs/>
          <w:color w:val="auto"/>
          <w:sz w:val="28"/>
          <w:szCs w:val="28"/>
          <w:highlight w:val="none"/>
          <w:lang w:val="en-US" w:eastAsia="zh-CN"/>
        </w:rPr>
        <w:t>提</w:t>
      </w:r>
      <w:r>
        <w:rPr>
          <w:rFonts w:hint="eastAsia" w:ascii="宋体" w:hAnsi="宋体" w:cs="宋体"/>
          <w:b/>
          <w:bCs/>
          <w:color w:val="auto"/>
          <w:sz w:val="28"/>
          <w:szCs w:val="28"/>
          <w:highlight w:val="none"/>
          <w:lang w:val="en-US" w:eastAsia="zh-CN"/>
        </w:rPr>
        <w:t>供</w:t>
      </w:r>
      <w:r>
        <w:rPr>
          <w:rFonts w:hint="eastAsia" w:ascii="宋体" w:hAnsi="宋体" w:eastAsia="宋体" w:cs="宋体"/>
          <w:b/>
          <w:bCs/>
          <w:color w:val="auto"/>
          <w:sz w:val="28"/>
          <w:szCs w:val="28"/>
          <w:highlight w:val="none"/>
        </w:rPr>
        <w:t>享受政府采购政策优惠的证明资料</w:t>
      </w:r>
      <w:bookmarkEnd w:id="209"/>
      <w:bookmarkEnd w:id="210"/>
      <w:bookmarkEnd w:id="211"/>
    </w:p>
    <w:p w14:paraId="020E3090">
      <w:pPr>
        <w:adjustRightInd w:val="0"/>
        <w:snapToGrid w:val="0"/>
        <w:spacing w:line="360" w:lineRule="auto"/>
        <w:jc w:val="left"/>
        <w:rPr>
          <w:rFonts w:hint="default" w:ascii="宋体" w:hAnsi="宋体" w:eastAsia="宋体" w:cs="宋体"/>
          <w:b/>
          <w:bCs w:val="0"/>
          <w:color w:val="auto"/>
          <w:spacing w:val="6"/>
          <w:kern w:val="0"/>
          <w:sz w:val="21"/>
          <w:szCs w:val="21"/>
          <w:lang w:val="en-US" w:eastAsia="zh-CN"/>
        </w:rPr>
      </w:pPr>
      <w:r>
        <w:rPr>
          <w:rFonts w:hint="eastAsia" w:ascii="宋体" w:hAnsi="宋体" w:cs="宋体"/>
          <w:b/>
          <w:bCs w:val="0"/>
          <w:color w:val="auto"/>
          <w:spacing w:val="6"/>
          <w:kern w:val="0"/>
          <w:sz w:val="21"/>
          <w:szCs w:val="21"/>
          <w:lang w:val="en-US" w:eastAsia="zh-CN"/>
        </w:rPr>
        <w:t>附件5</w:t>
      </w:r>
    </w:p>
    <w:p w14:paraId="1F1B122F">
      <w:pPr>
        <w:widowControl w:val="0"/>
        <w:adjustRightInd w:val="0"/>
        <w:snapToGrid w:val="0"/>
        <w:spacing w:line="360" w:lineRule="auto"/>
        <w:ind w:firstLine="584" w:firstLineChars="200"/>
        <w:jc w:val="center"/>
        <w:textAlignment w:val="auto"/>
        <w:rPr>
          <w:rFonts w:hint="eastAsia" w:ascii="宋体" w:hAnsi="宋体"/>
          <w:color w:val="auto"/>
          <w:spacing w:val="6"/>
          <w:sz w:val="28"/>
          <w:szCs w:val="28"/>
        </w:rPr>
      </w:pPr>
      <w:r>
        <w:rPr>
          <w:rFonts w:hint="eastAsia" w:ascii="宋体" w:hAnsi="宋体"/>
          <w:b/>
          <w:bCs/>
          <w:color w:val="auto"/>
          <w:spacing w:val="6"/>
          <w:sz w:val="28"/>
          <w:szCs w:val="28"/>
        </w:rPr>
        <w:t>中小企业声明函（工程、服务）</w:t>
      </w:r>
    </w:p>
    <w:p w14:paraId="0A10ADA6">
      <w:pPr>
        <w:widowControl w:val="0"/>
        <w:adjustRightInd w:val="0"/>
        <w:snapToGrid w:val="0"/>
        <w:spacing w:line="360" w:lineRule="auto"/>
        <w:ind w:firstLine="444" w:firstLineChars="200"/>
        <w:textAlignment w:val="auto"/>
        <w:rPr>
          <w:rFonts w:hint="eastAsia" w:ascii="宋体" w:hAnsi="宋体"/>
          <w:color w:val="auto"/>
          <w:spacing w:val="6"/>
          <w:szCs w:val="21"/>
        </w:rPr>
      </w:pPr>
      <w:r>
        <w:rPr>
          <w:rFonts w:hint="eastAsia" w:ascii="宋体" w:hAnsi="宋体"/>
          <w:color w:val="auto"/>
          <w:spacing w:val="6"/>
          <w:szCs w:val="21"/>
        </w:rPr>
        <w:t>本公司（联合体）郑重声明，根据《政府采购促进中小企业发展管理办法》（财库﹝2020﹞46 号）的规定，本公司（联合体）参加</w:t>
      </w:r>
      <w:r>
        <w:rPr>
          <w:rFonts w:hint="eastAsia" w:ascii="宋体" w:hAnsi="宋体"/>
          <w:color w:val="auto"/>
          <w:spacing w:val="6"/>
          <w:szCs w:val="21"/>
          <w:u w:val="single"/>
        </w:rPr>
        <w:t>    </w:t>
      </w:r>
      <w:r>
        <w:rPr>
          <w:rFonts w:hint="eastAsia" w:ascii="宋体" w:hAnsi="宋体"/>
          <w:color w:val="auto"/>
          <w:spacing w:val="6"/>
          <w:szCs w:val="21"/>
        </w:rPr>
        <w:t>（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28AAC36">
      <w:pPr>
        <w:widowControl w:val="0"/>
        <w:adjustRightInd w:val="0"/>
        <w:snapToGrid w:val="0"/>
        <w:spacing w:line="360" w:lineRule="auto"/>
        <w:ind w:firstLine="444" w:firstLineChars="200"/>
        <w:textAlignment w:val="auto"/>
        <w:rPr>
          <w:rFonts w:hint="eastAsia" w:ascii="宋体" w:hAnsi="宋体"/>
          <w:color w:val="auto"/>
          <w:spacing w:val="6"/>
          <w:szCs w:val="21"/>
        </w:rPr>
      </w:pPr>
      <w:r>
        <w:rPr>
          <w:rFonts w:hint="eastAsia" w:ascii="宋体" w:hAnsi="宋体"/>
          <w:color w:val="auto"/>
          <w:spacing w:val="6"/>
          <w:szCs w:val="21"/>
        </w:rPr>
        <w:t>1.</w:t>
      </w:r>
      <w:r>
        <w:rPr>
          <w:rFonts w:hint="eastAsia" w:ascii="宋体" w:hAnsi="宋体"/>
          <w:color w:val="auto"/>
          <w:spacing w:val="6"/>
          <w:szCs w:val="21"/>
          <w:u w:val="single"/>
        </w:rPr>
        <w:t>    </w:t>
      </w:r>
      <w:r>
        <w:rPr>
          <w:rFonts w:hint="eastAsia" w:ascii="宋体" w:hAnsi="宋体"/>
          <w:color w:val="auto"/>
          <w:spacing w:val="6"/>
          <w:szCs w:val="21"/>
        </w:rPr>
        <w:t>（标的名称），属于</w:t>
      </w:r>
      <w:r>
        <w:rPr>
          <w:rFonts w:hint="eastAsia" w:ascii="宋体" w:hAnsi="宋体"/>
          <w:color w:val="auto"/>
          <w:spacing w:val="6"/>
          <w:szCs w:val="21"/>
          <w:u w:val="single"/>
        </w:rPr>
        <w:t>    </w:t>
      </w:r>
      <w:r>
        <w:rPr>
          <w:rFonts w:hint="eastAsia" w:ascii="宋体" w:hAnsi="宋体"/>
          <w:color w:val="auto"/>
          <w:spacing w:val="6"/>
          <w:szCs w:val="21"/>
        </w:rPr>
        <w:t>（采购文件中明确的所属行业）；承建（承接）企业为</w:t>
      </w:r>
      <w:r>
        <w:rPr>
          <w:rFonts w:hint="eastAsia" w:ascii="宋体" w:hAnsi="宋体"/>
          <w:color w:val="auto"/>
          <w:spacing w:val="6"/>
          <w:szCs w:val="21"/>
          <w:u w:val="single"/>
        </w:rPr>
        <w:t>    </w:t>
      </w:r>
      <w:r>
        <w:rPr>
          <w:rFonts w:hint="eastAsia" w:ascii="宋体" w:hAnsi="宋体"/>
          <w:color w:val="auto"/>
          <w:spacing w:val="6"/>
          <w:szCs w:val="21"/>
        </w:rPr>
        <w:t>（企业名称），从业人员</w:t>
      </w:r>
      <w:r>
        <w:rPr>
          <w:rFonts w:hint="eastAsia" w:ascii="宋体" w:hAnsi="宋体"/>
          <w:color w:val="auto"/>
          <w:spacing w:val="6"/>
          <w:szCs w:val="21"/>
          <w:u w:val="single"/>
        </w:rPr>
        <w:t>    </w:t>
      </w:r>
      <w:r>
        <w:rPr>
          <w:rFonts w:hint="eastAsia" w:ascii="宋体" w:hAnsi="宋体"/>
          <w:color w:val="auto"/>
          <w:spacing w:val="6"/>
          <w:szCs w:val="21"/>
        </w:rPr>
        <w:t>人，营业收入为</w:t>
      </w:r>
      <w:r>
        <w:rPr>
          <w:rFonts w:hint="eastAsia" w:ascii="宋体" w:hAnsi="宋体"/>
          <w:color w:val="auto"/>
          <w:spacing w:val="6"/>
          <w:szCs w:val="21"/>
          <w:u w:val="single"/>
        </w:rPr>
        <w:t>    </w:t>
      </w:r>
      <w:r>
        <w:rPr>
          <w:rFonts w:hint="eastAsia" w:ascii="宋体" w:hAnsi="宋体"/>
          <w:color w:val="auto"/>
          <w:spacing w:val="6"/>
          <w:szCs w:val="21"/>
        </w:rPr>
        <w:t>万元，资产总额为</w:t>
      </w:r>
      <w:r>
        <w:rPr>
          <w:rFonts w:hint="eastAsia" w:ascii="宋体" w:hAnsi="宋体"/>
          <w:color w:val="auto"/>
          <w:spacing w:val="6"/>
          <w:szCs w:val="21"/>
          <w:u w:val="single"/>
        </w:rPr>
        <w:t>    </w:t>
      </w:r>
      <w:r>
        <w:rPr>
          <w:rFonts w:hint="eastAsia" w:ascii="宋体" w:hAnsi="宋体"/>
          <w:color w:val="auto"/>
          <w:spacing w:val="6"/>
          <w:szCs w:val="21"/>
        </w:rPr>
        <w:t>万元，属于</w:t>
      </w:r>
      <w:r>
        <w:rPr>
          <w:rFonts w:hint="eastAsia" w:ascii="宋体" w:hAnsi="宋体"/>
          <w:color w:val="auto"/>
          <w:spacing w:val="6"/>
          <w:szCs w:val="21"/>
          <w:u w:val="single"/>
        </w:rPr>
        <w:t>    </w:t>
      </w:r>
      <w:r>
        <w:rPr>
          <w:rFonts w:hint="eastAsia" w:ascii="宋体" w:hAnsi="宋体"/>
          <w:color w:val="auto"/>
          <w:spacing w:val="6"/>
          <w:szCs w:val="21"/>
        </w:rPr>
        <w:t>（中型企业、小型企业、微型企业）；</w:t>
      </w:r>
    </w:p>
    <w:p w14:paraId="3678194D">
      <w:pPr>
        <w:widowControl w:val="0"/>
        <w:adjustRightInd w:val="0"/>
        <w:snapToGrid w:val="0"/>
        <w:spacing w:line="360" w:lineRule="auto"/>
        <w:ind w:firstLine="444" w:firstLineChars="200"/>
        <w:textAlignment w:val="auto"/>
        <w:rPr>
          <w:rFonts w:hint="eastAsia" w:ascii="宋体" w:hAnsi="宋体"/>
          <w:color w:val="auto"/>
          <w:spacing w:val="6"/>
          <w:szCs w:val="21"/>
        </w:rPr>
      </w:pPr>
      <w:r>
        <w:rPr>
          <w:rFonts w:hint="eastAsia" w:ascii="宋体" w:hAnsi="宋体"/>
          <w:color w:val="auto"/>
          <w:spacing w:val="6"/>
          <w:szCs w:val="21"/>
        </w:rPr>
        <w:t>2.</w:t>
      </w:r>
      <w:r>
        <w:rPr>
          <w:rFonts w:hint="eastAsia" w:ascii="宋体" w:hAnsi="宋体"/>
          <w:color w:val="auto"/>
          <w:spacing w:val="6"/>
          <w:szCs w:val="21"/>
          <w:u w:val="single"/>
        </w:rPr>
        <w:t>    </w:t>
      </w:r>
      <w:r>
        <w:rPr>
          <w:rFonts w:hint="eastAsia" w:ascii="宋体" w:hAnsi="宋体"/>
          <w:color w:val="auto"/>
          <w:spacing w:val="6"/>
          <w:szCs w:val="21"/>
        </w:rPr>
        <w:t>（标的名称），属于</w:t>
      </w:r>
      <w:r>
        <w:rPr>
          <w:rFonts w:hint="eastAsia" w:ascii="宋体" w:hAnsi="宋体"/>
          <w:color w:val="auto"/>
          <w:spacing w:val="6"/>
          <w:szCs w:val="21"/>
          <w:u w:val="single"/>
        </w:rPr>
        <w:t>    </w:t>
      </w:r>
      <w:r>
        <w:rPr>
          <w:rFonts w:hint="eastAsia" w:ascii="宋体" w:hAnsi="宋体"/>
          <w:color w:val="auto"/>
          <w:spacing w:val="6"/>
          <w:szCs w:val="21"/>
        </w:rPr>
        <w:t>（采购文件中明确的所属行业）行业；制造商为</w:t>
      </w:r>
      <w:r>
        <w:rPr>
          <w:rFonts w:hint="eastAsia" w:ascii="宋体" w:hAnsi="宋体"/>
          <w:color w:val="auto"/>
          <w:spacing w:val="6"/>
          <w:szCs w:val="21"/>
          <w:u w:val="single"/>
        </w:rPr>
        <w:t>    </w:t>
      </w:r>
      <w:r>
        <w:rPr>
          <w:rFonts w:hint="eastAsia" w:ascii="宋体" w:hAnsi="宋体"/>
          <w:color w:val="auto"/>
          <w:spacing w:val="6"/>
          <w:szCs w:val="21"/>
        </w:rPr>
        <w:t>（企业名称），从业人员</w:t>
      </w:r>
      <w:r>
        <w:rPr>
          <w:rFonts w:hint="eastAsia" w:ascii="宋体" w:hAnsi="宋体"/>
          <w:color w:val="auto"/>
          <w:spacing w:val="6"/>
          <w:szCs w:val="21"/>
          <w:u w:val="single"/>
        </w:rPr>
        <w:t>    </w:t>
      </w:r>
      <w:r>
        <w:rPr>
          <w:rFonts w:hint="eastAsia" w:ascii="宋体" w:hAnsi="宋体"/>
          <w:color w:val="auto"/>
          <w:spacing w:val="6"/>
          <w:szCs w:val="21"/>
        </w:rPr>
        <w:t>人，营业收入为</w:t>
      </w:r>
      <w:r>
        <w:rPr>
          <w:rFonts w:hint="eastAsia" w:ascii="宋体" w:hAnsi="宋体"/>
          <w:color w:val="auto"/>
          <w:spacing w:val="6"/>
          <w:szCs w:val="21"/>
          <w:u w:val="single"/>
        </w:rPr>
        <w:t>    </w:t>
      </w:r>
      <w:r>
        <w:rPr>
          <w:rFonts w:hint="eastAsia" w:ascii="宋体" w:hAnsi="宋体"/>
          <w:color w:val="auto"/>
          <w:spacing w:val="6"/>
          <w:szCs w:val="21"/>
        </w:rPr>
        <w:t>万元，资产总额为</w:t>
      </w:r>
      <w:r>
        <w:rPr>
          <w:rFonts w:hint="eastAsia" w:ascii="宋体" w:hAnsi="宋体"/>
          <w:color w:val="auto"/>
          <w:spacing w:val="6"/>
          <w:szCs w:val="21"/>
          <w:u w:val="single"/>
        </w:rPr>
        <w:t>    </w:t>
      </w:r>
      <w:r>
        <w:rPr>
          <w:rFonts w:hint="eastAsia" w:ascii="宋体" w:hAnsi="宋体"/>
          <w:color w:val="auto"/>
          <w:spacing w:val="6"/>
          <w:szCs w:val="21"/>
        </w:rPr>
        <w:t>万元1，属于</w:t>
      </w:r>
      <w:r>
        <w:rPr>
          <w:rFonts w:hint="eastAsia" w:ascii="宋体" w:hAnsi="宋体"/>
          <w:color w:val="auto"/>
          <w:spacing w:val="6"/>
          <w:szCs w:val="21"/>
          <w:u w:val="single"/>
        </w:rPr>
        <w:t>    </w:t>
      </w:r>
      <w:r>
        <w:rPr>
          <w:rFonts w:hint="eastAsia" w:ascii="宋体" w:hAnsi="宋体"/>
          <w:color w:val="auto"/>
          <w:spacing w:val="6"/>
          <w:szCs w:val="21"/>
        </w:rPr>
        <w:t>（中型企业、小型企业、微型企业）；</w:t>
      </w:r>
    </w:p>
    <w:p w14:paraId="2BE6CEF0">
      <w:pPr>
        <w:widowControl w:val="0"/>
        <w:adjustRightInd w:val="0"/>
        <w:snapToGrid w:val="0"/>
        <w:spacing w:line="360" w:lineRule="auto"/>
        <w:ind w:firstLine="444" w:firstLineChars="200"/>
        <w:textAlignment w:val="auto"/>
        <w:rPr>
          <w:rFonts w:hint="eastAsia" w:ascii="宋体" w:hAnsi="宋体"/>
          <w:color w:val="auto"/>
          <w:spacing w:val="6"/>
          <w:szCs w:val="21"/>
        </w:rPr>
      </w:pPr>
      <w:r>
        <w:rPr>
          <w:rFonts w:hint="eastAsia" w:ascii="宋体" w:hAnsi="宋体"/>
          <w:color w:val="auto"/>
          <w:spacing w:val="6"/>
          <w:szCs w:val="21"/>
        </w:rPr>
        <w:t>……</w:t>
      </w:r>
    </w:p>
    <w:p w14:paraId="235AE3D5">
      <w:pPr>
        <w:widowControl w:val="0"/>
        <w:adjustRightInd w:val="0"/>
        <w:snapToGrid w:val="0"/>
        <w:spacing w:line="360" w:lineRule="auto"/>
        <w:ind w:firstLine="444" w:firstLineChars="200"/>
        <w:textAlignment w:val="auto"/>
        <w:rPr>
          <w:rFonts w:hint="eastAsia" w:ascii="宋体" w:hAnsi="宋体"/>
          <w:color w:val="auto"/>
          <w:spacing w:val="6"/>
          <w:szCs w:val="21"/>
        </w:rPr>
      </w:pPr>
      <w:r>
        <w:rPr>
          <w:rFonts w:hint="eastAsia" w:ascii="宋体" w:hAnsi="宋体"/>
          <w:color w:val="auto"/>
          <w:spacing w:val="6"/>
          <w:szCs w:val="21"/>
        </w:rPr>
        <w:t>以上企业，不属于大企业的分支机构，不存在控股股东为大企业的情形，也不存在与大企业的负责人为同一人的情形。</w:t>
      </w:r>
    </w:p>
    <w:p w14:paraId="77524137">
      <w:pPr>
        <w:widowControl w:val="0"/>
        <w:adjustRightInd w:val="0"/>
        <w:snapToGrid w:val="0"/>
        <w:spacing w:line="360" w:lineRule="auto"/>
        <w:ind w:firstLine="444" w:firstLineChars="200"/>
        <w:textAlignment w:val="auto"/>
        <w:rPr>
          <w:rFonts w:hint="eastAsia" w:ascii="宋体" w:hAnsi="宋体"/>
          <w:color w:val="auto"/>
          <w:spacing w:val="6"/>
          <w:szCs w:val="21"/>
        </w:rPr>
      </w:pPr>
      <w:r>
        <w:rPr>
          <w:rFonts w:hint="eastAsia" w:ascii="宋体" w:hAnsi="宋体"/>
          <w:color w:val="auto"/>
          <w:spacing w:val="6"/>
          <w:szCs w:val="21"/>
        </w:rPr>
        <w:t>本企业对上述声明内容的真实性负责。如有虚假，将依法承担相应责任。</w:t>
      </w:r>
    </w:p>
    <w:p w14:paraId="33B45B27">
      <w:pPr>
        <w:widowControl w:val="0"/>
        <w:adjustRightInd w:val="0"/>
        <w:snapToGrid w:val="0"/>
        <w:spacing w:line="360" w:lineRule="auto"/>
        <w:ind w:firstLine="444" w:firstLineChars="200"/>
        <w:textAlignment w:val="auto"/>
        <w:rPr>
          <w:rFonts w:ascii="宋体" w:hAnsi="宋体"/>
          <w:color w:val="auto"/>
          <w:spacing w:val="6"/>
          <w:szCs w:val="21"/>
        </w:rPr>
      </w:pPr>
    </w:p>
    <w:p w14:paraId="44DEB222">
      <w:pPr>
        <w:widowControl w:val="0"/>
        <w:adjustRightInd w:val="0"/>
        <w:snapToGrid w:val="0"/>
        <w:spacing w:line="360" w:lineRule="auto"/>
        <w:ind w:firstLine="444" w:firstLineChars="200"/>
        <w:textAlignment w:val="auto"/>
        <w:rPr>
          <w:rFonts w:ascii="宋体" w:hAnsi="宋体"/>
          <w:color w:val="auto"/>
          <w:spacing w:val="6"/>
          <w:szCs w:val="21"/>
        </w:rPr>
      </w:pPr>
    </w:p>
    <w:p w14:paraId="0D8E5B1A">
      <w:pPr>
        <w:widowControl w:val="0"/>
        <w:tabs>
          <w:tab w:val="left" w:pos="4860"/>
        </w:tabs>
        <w:adjustRightInd w:val="0"/>
        <w:snapToGrid w:val="0"/>
        <w:spacing w:line="360" w:lineRule="auto"/>
        <w:ind w:right="1560" w:firstLine="444" w:firstLineChars="200"/>
        <w:jc w:val="center"/>
        <w:textAlignment w:val="auto"/>
        <w:rPr>
          <w:rFonts w:ascii="宋体" w:hAnsi="宋体"/>
          <w:color w:val="auto"/>
          <w:spacing w:val="6"/>
          <w:szCs w:val="21"/>
        </w:rPr>
      </w:pPr>
      <w:r>
        <w:rPr>
          <w:rFonts w:hint="eastAsia" w:ascii="宋体" w:hAnsi="宋体"/>
          <w:color w:val="auto"/>
          <w:spacing w:val="6"/>
          <w:szCs w:val="21"/>
        </w:rPr>
        <w:t xml:space="preserve">               单位名称（盖章）：</w:t>
      </w:r>
    </w:p>
    <w:p w14:paraId="1EFADD77">
      <w:pPr>
        <w:widowControl w:val="0"/>
        <w:tabs>
          <w:tab w:val="left" w:pos="4860"/>
        </w:tabs>
        <w:adjustRightInd w:val="0"/>
        <w:snapToGrid w:val="0"/>
        <w:spacing w:line="360" w:lineRule="auto"/>
        <w:ind w:right="1560" w:firstLine="444" w:firstLineChars="200"/>
        <w:jc w:val="center"/>
        <w:textAlignment w:val="auto"/>
        <w:rPr>
          <w:rFonts w:ascii="宋体" w:hAnsi="宋体"/>
          <w:color w:val="auto"/>
          <w:spacing w:val="6"/>
          <w:szCs w:val="21"/>
        </w:rPr>
      </w:pPr>
      <w:r>
        <w:rPr>
          <w:rFonts w:hint="eastAsia" w:ascii="宋体" w:hAnsi="宋体"/>
          <w:color w:val="auto"/>
          <w:spacing w:val="6"/>
          <w:szCs w:val="21"/>
        </w:rPr>
        <w:t xml:space="preserve">       日  期：</w:t>
      </w:r>
    </w:p>
    <w:p w14:paraId="7C321B63">
      <w:pPr>
        <w:widowControl/>
        <w:adjustRightInd w:val="0"/>
        <w:snapToGrid w:val="0"/>
        <w:spacing w:line="360" w:lineRule="auto"/>
        <w:ind w:firstLine="444" w:firstLineChars="200"/>
        <w:jc w:val="left"/>
        <w:textAlignment w:val="auto"/>
        <w:rPr>
          <w:rFonts w:ascii="宋体" w:cs="宋体"/>
          <w:color w:val="auto"/>
          <w:spacing w:val="6"/>
          <w:kern w:val="0"/>
          <w:szCs w:val="21"/>
          <w:highlight w:val="none"/>
          <w:u w:val="single"/>
        </w:rPr>
      </w:pPr>
    </w:p>
    <w:p w14:paraId="765B1527">
      <w:pPr>
        <w:widowControl/>
        <w:adjustRightInd w:val="0"/>
        <w:snapToGrid w:val="0"/>
        <w:spacing w:line="360" w:lineRule="auto"/>
        <w:ind w:firstLine="444" w:firstLineChars="200"/>
        <w:jc w:val="left"/>
        <w:textAlignment w:val="auto"/>
        <w:rPr>
          <w:rFonts w:hint="eastAsia" w:ascii="宋体" w:cs="宋体"/>
          <w:color w:val="auto"/>
          <w:spacing w:val="6"/>
          <w:kern w:val="0"/>
          <w:sz w:val="21"/>
          <w:szCs w:val="21"/>
          <w:highlight w:val="none"/>
        </w:rPr>
      </w:pPr>
      <w:r>
        <w:rPr>
          <w:rFonts w:hint="eastAsia" w:ascii="宋体" w:cs="宋体"/>
          <w:color w:val="auto"/>
          <w:spacing w:val="6"/>
          <w:kern w:val="0"/>
          <w:sz w:val="21"/>
          <w:szCs w:val="21"/>
          <w:highlight w:val="none"/>
        </w:rPr>
        <w:t>1.属于专门面向中小企业采购的政府采购</w:t>
      </w:r>
      <w:r>
        <w:rPr>
          <w:rFonts w:hint="eastAsia" w:ascii="宋体" w:cs="宋体"/>
          <w:color w:val="auto"/>
          <w:spacing w:val="6"/>
          <w:kern w:val="0"/>
          <w:sz w:val="21"/>
          <w:szCs w:val="21"/>
          <w:highlight w:val="none"/>
          <w:lang w:val="en-US" w:eastAsia="zh-CN"/>
        </w:rPr>
        <w:t>服务</w:t>
      </w:r>
      <w:r>
        <w:rPr>
          <w:rFonts w:hint="eastAsia" w:ascii="宋体" w:cs="宋体"/>
          <w:color w:val="auto"/>
          <w:spacing w:val="6"/>
          <w:kern w:val="0"/>
          <w:sz w:val="21"/>
          <w:szCs w:val="21"/>
          <w:highlight w:val="none"/>
        </w:rPr>
        <w:t>类项目，投标人应按本声明函内容和格式如实声明采购标的</w:t>
      </w:r>
      <w:r>
        <w:rPr>
          <w:rFonts w:hint="eastAsia" w:ascii="宋体" w:cs="宋体"/>
          <w:color w:val="auto"/>
          <w:spacing w:val="6"/>
          <w:kern w:val="0"/>
          <w:sz w:val="21"/>
          <w:szCs w:val="21"/>
          <w:highlight w:val="none"/>
          <w:lang w:val="en-US" w:eastAsia="zh-CN"/>
        </w:rPr>
        <w:t>承接企业</w:t>
      </w:r>
      <w:r>
        <w:rPr>
          <w:rFonts w:hint="eastAsia" w:ascii="宋体" w:cs="宋体"/>
          <w:color w:val="auto"/>
          <w:spacing w:val="6"/>
          <w:kern w:val="0"/>
          <w:sz w:val="21"/>
          <w:szCs w:val="21"/>
          <w:highlight w:val="none"/>
        </w:rPr>
        <w:t>的</w:t>
      </w:r>
      <w:r>
        <w:rPr>
          <w:rFonts w:hint="eastAsia" w:ascii="宋体" w:cs="宋体"/>
          <w:color w:val="auto"/>
          <w:spacing w:val="6"/>
          <w:kern w:val="0"/>
          <w:sz w:val="21"/>
          <w:szCs w:val="21"/>
          <w:highlight w:val="none"/>
          <w:lang w:val="en-US" w:eastAsia="zh-CN"/>
        </w:rPr>
        <w:t>人员、营业收入</w:t>
      </w:r>
      <w:r>
        <w:rPr>
          <w:rFonts w:hint="eastAsia" w:ascii="宋体" w:cs="宋体"/>
          <w:color w:val="auto"/>
          <w:spacing w:val="6"/>
          <w:kern w:val="0"/>
          <w:sz w:val="21"/>
          <w:szCs w:val="21"/>
          <w:highlight w:val="none"/>
        </w:rPr>
        <w:t>，未提供本声明函或不符合《政府采购促进中小企业发展管理办法》（财库﹝2020﹞46 号）规定的，其投标无效。</w:t>
      </w:r>
    </w:p>
    <w:p w14:paraId="6986D7D6">
      <w:pPr>
        <w:widowControl/>
        <w:adjustRightInd w:val="0"/>
        <w:snapToGrid w:val="0"/>
        <w:spacing w:line="360" w:lineRule="auto"/>
        <w:ind w:firstLine="444" w:firstLineChars="200"/>
        <w:jc w:val="left"/>
        <w:textAlignment w:val="auto"/>
        <w:rPr>
          <w:rFonts w:hint="eastAsia" w:ascii="宋体" w:cs="宋体"/>
          <w:color w:val="auto"/>
          <w:spacing w:val="6"/>
          <w:kern w:val="0"/>
          <w:sz w:val="21"/>
          <w:szCs w:val="21"/>
          <w:highlight w:val="none"/>
        </w:rPr>
      </w:pPr>
      <w:r>
        <w:rPr>
          <w:rFonts w:hint="eastAsia" w:ascii="宋体" w:cs="宋体"/>
          <w:color w:val="auto"/>
          <w:spacing w:val="6"/>
          <w:kern w:val="0"/>
          <w:sz w:val="21"/>
          <w:szCs w:val="21"/>
          <w:highlight w:val="none"/>
          <w:lang w:val="en-US" w:eastAsia="zh-CN"/>
        </w:rPr>
        <w:t>2.</w:t>
      </w:r>
      <w:r>
        <w:rPr>
          <w:rFonts w:hint="eastAsia" w:ascii="宋体" w:cs="宋体"/>
          <w:color w:val="auto"/>
          <w:spacing w:val="6"/>
          <w:kern w:val="0"/>
          <w:sz w:val="21"/>
          <w:szCs w:val="21"/>
          <w:highlight w:val="none"/>
        </w:rPr>
        <w:t>从业人员、营业收入、资产总额填报上一年度数据，无上一年度数据的新成立企业可不填报。</w:t>
      </w:r>
    </w:p>
    <w:p w14:paraId="5EDD12A6">
      <w:pPr>
        <w:keepNext/>
        <w:keepLines/>
        <w:spacing w:line="360" w:lineRule="auto"/>
        <w:jc w:val="center"/>
        <w:outlineLvl w:val="1"/>
        <w:rPr>
          <w:rFonts w:hint="default" w:ascii="宋体" w:hAnsi="宋体" w:eastAsia="宋体" w:cs="宋体"/>
          <w:b/>
          <w:bCs/>
          <w:color w:val="auto"/>
          <w:spacing w:val="6"/>
          <w:kern w:val="2"/>
          <w:sz w:val="21"/>
          <w:szCs w:val="32"/>
          <w:highlight w:val="none"/>
          <w:lang w:val="en-US" w:eastAsia="zh-CN" w:bidi="ar-SA"/>
        </w:rPr>
      </w:pPr>
      <w:r>
        <w:rPr>
          <w:rFonts w:hint="eastAsia" w:ascii="宋体" w:hAnsi="宋体" w:eastAsia="宋体" w:cs="宋体"/>
          <w:b/>
          <w:bCs/>
          <w:color w:val="auto"/>
          <w:sz w:val="28"/>
          <w:szCs w:val="28"/>
          <w:highlight w:val="none"/>
        </w:rPr>
        <w:br w:type="page"/>
      </w:r>
      <w:r>
        <w:rPr>
          <w:rFonts w:hint="eastAsia" w:ascii="宋体" w:hAnsi="宋体" w:eastAsia="宋体" w:cs="宋体"/>
          <w:bCs/>
          <w:color w:val="auto"/>
          <w:spacing w:val="6"/>
          <w:kern w:val="0"/>
          <w:szCs w:val="21"/>
          <w:highlight w:val="none"/>
        </w:rPr>
        <w:t>供应商符合第二章第</w:t>
      </w:r>
      <w:r>
        <w:rPr>
          <w:rFonts w:hint="eastAsia" w:ascii="宋体" w:hAnsi="宋体" w:cs="宋体"/>
          <w:bCs/>
          <w:color w:val="auto"/>
          <w:spacing w:val="6"/>
          <w:kern w:val="0"/>
          <w:szCs w:val="21"/>
          <w:highlight w:val="none"/>
          <w:lang w:val="en-US" w:eastAsia="zh-CN"/>
        </w:rPr>
        <w:t>一节第11条、第12条</w:t>
      </w:r>
      <w:r>
        <w:rPr>
          <w:rFonts w:hint="eastAsia" w:ascii="宋体" w:hAnsi="宋体" w:eastAsia="宋体" w:cs="宋体"/>
          <w:bCs/>
          <w:color w:val="auto"/>
          <w:spacing w:val="6"/>
          <w:kern w:val="0"/>
          <w:szCs w:val="21"/>
          <w:highlight w:val="none"/>
        </w:rPr>
        <w:t>要求的</w:t>
      </w:r>
      <w:r>
        <w:rPr>
          <w:rFonts w:hint="eastAsia" w:ascii="宋体" w:hAnsi="宋体" w:eastAsia="宋体" w:cs="宋体"/>
          <w:bCs/>
          <w:color w:val="auto"/>
          <w:spacing w:val="6"/>
          <w:kern w:val="0"/>
          <w:szCs w:val="21"/>
          <w:highlight w:val="none"/>
          <w:lang w:eastAsia="zh-CN"/>
        </w:rPr>
        <w:t>，</w:t>
      </w:r>
      <w:r>
        <w:rPr>
          <w:rFonts w:hint="eastAsia" w:ascii="宋体" w:hAnsi="宋体" w:eastAsia="宋体" w:cs="宋体"/>
          <w:bCs/>
          <w:color w:val="auto"/>
          <w:spacing w:val="6"/>
          <w:kern w:val="0"/>
          <w:szCs w:val="21"/>
          <w:highlight w:val="none"/>
        </w:rPr>
        <w:t>应提供下列证明资料</w:t>
      </w:r>
      <w:r>
        <w:rPr>
          <w:rFonts w:hint="eastAsia" w:ascii="宋体" w:hAnsi="宋体" w:eastAsia="宋体" w:cs="宋体"/>
          <w:bCs/>
          <w:color w:val="auto"/>
          <w:spacing w:val="6"/>
          <w:kern w:val="0"/>
          <w:szCs w:val="21"/>
          <w:highlight w:val="none"/>
          <w:lang w:eastAsia="zh-CN"/>
        </w:rPr>
        <w:t>，</w:t>
      </w:r>
      <w:r>
        <w:rPr>
          <w:rFonts w:hint="eastAsia" w:ascii="宋体" w:hAnsi="宋体" w:eastAsia="宋体" w:cs="宋体"/>
          <w:bCs/>
          <w:color w:val="auto"/>
          <w:spacing w:val="6"/>
          <w:kern w:val="0"/>
          <w:szCs w:val="21"/>
          <w:highlight w:val="none"/>
        </w:rPr>
        <w:t>并填写相关数据。</w:t>
      </w:r>
    </w:p>
    <w:p w14:paraId="2D543174">
      <w:pPr>
        <w:keepNext/>
        <w:keepLines/>
        <w:adjustRightInd w:val="0"/>
        <w:snapToGrid w:val="0"/>
        <w:spacing w:line="360" w:lineRule="auto"/>
        <w:outlineLvl w:val="2"/>
        <w:rPr>
          <w:rFonts w:hint="eastAsia" w:ascii="宋体" w:hAnsi="宋体" w:eastAsia="宋体" w:cs="宋体"/>
          <w:b/>
          <w:bCs/>
          <w:color w:val="auto"/>
          <w:spacing w:val="6"/>
          <w:kern w:val="0"/>
          <w:szCs w:val="32"/>
          <w:highlight w:val="none"/>
        </w:rPr>
      </w:pPr>
      <w:bookmarkStart w:id="212" w:name="_Toc847"/>
    </w:p>
    <w:p w14:paraId="77D67B00">
      <w:pPr>
        <w:keepNext/>
        <w:keepLines/>
        <w:adjustRightInd w:val="0"/>
        <w:snapToGrid w:val="0"/>
        <w:spacing w:line="360" w:lineRule="auto"/>
        <w:outlineLvl w:val="2"/>
        <w:rPr>
          <w:rFonts w:hint="eastAsia" w:ascii="宋体" w:hAnsi="宋体" w:eastAsia="宋体" w:cs="宋体"/>
          <w:b/>
          <w:bCs/>
          <w:color w:val="auto"/>
          <w:spacing w:val="6"/>
          <w:kern w:val="0"/>
          <w:szCs w:val="32"/>
          <w:highlight w:val="none"/>
        </w:rPr>
      </w:pPr>
    </w:p>
    <w:p w14:paraId="151E3784">
      <w:pPr>
        <w:keepNext/>
        <w:keepLines/>
        <w:adjustRightInd w:val="0"/>
        <w:snapToGrid w:val="0"/>
        <w:spacing w:line="360" w:lineRule="auto"/>
        <w:outlineLvl w:val="2"/>
        <w:rPr>
          <w:rFonts w:hint="eastAsia" w:ascii="宋体" w:hAnsi="宋体" w:eastAsia="宋体" w:cs="宋体"/>
          <w:b/>
          <w:bCs/>
          <w:color w:val="auto"/>
          <w:spacing w:val="6"/>
          <w:szCs w:val="32"/>
          <w:highlight w:val="none"/>
        </w:rPr>
      </w:pPr>
      <w:r>
        <w:rPr>
          <w:rFonts w:hint="eastAsia" w:ascii="宋体" w:hAnsi="宋体" w:eastAsia="宋体" w:cs="宋体"/>
          <w:b/>
          <w:bCs/>
          <w:color w:val="auto"/>
          <w:spacing w:val="6"/>
          <w:kern w:val="0"/>
          <w:szCs w:val="32"/>
          <w:highlight w:val="none"/>
        </w:rPr>
        <w:t>附件9-</w:t>
      </w:r>
      <w:r>
        <w:rPr>
          <w:rFonts w:hint="eastAsia" w:ascii="宋体" w:hAnsi="宋体" w:cs="宋体"/>
          <w:b/>
          <w:bCs/>
          <w:color w:val="auto"/>
          <w:spacing w:val="6"/>
          <w:kern w:val="0"/>
          <w:szCs w:val="32"/>
          <w:highlight w:val="none"/>
          <w:lang w:val="en-US" w:eastAsia="zh-CN"/>
        </w:rPr>
        <w:t>1</w:t>
      </w:r>
      <w:r>
        <w:rPr>
          <w:rFonts w:hint="eastAsia" w:ascii="宋体" w:hAnsi="宋体" w:eastAsia="宋体" w:cs="宋体"/>
          <w:b/>
          <w:bCs/>
          <w:color w:val="auto"/>
          <w:spacing w:val="6"/>
          <w:szCs w:val="32"/>
          <w:highlight w:val="none"/>
        </w:rPr>
        <w:t>残疾人福利性单位声明函</w:t>
      </w:r>
      <w:bookmarkEnd w:id="212"/>
    </w:p>
    <w:p w14:paraId="4C46D4C6">
      <w:pPr>
        <w:adjustRightInd w:val="0"/>
        <w:snapToGrid w:val="0"/>
        <w:spacing w:line="360" w:lineRule="auto"/>
        <w:jc w:val="center"/>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残疾人福利性单位声明函</w:t>
      </w:r>
    </w:p>
    <w:p w14:paraId="295686C7">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(不符合政策要求的无需提供)</w:t>
      </w:r>
    </w:p>
    <w:p w14:paraId="6BA04628">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w:t>
      </w:r>
      <w:r>
        <w:rPr>
          <w:rFonts w:hint="eastAsia" w:ascii="宋体" w:hAnsi="宋体" w:eastAsia="宋体" w:cs="宋体"/>
          <w:color w:val="auto"/>
          <w:spacing w:val="6"/>
          <w:szCs w:val="21"/>
          <w:highlight w:val="none"/>
          <w:lang w:eastAsia="zh-CN"/>
        </w:rPr>
        <w:t>，</w:t>
      </w:r>
      <w:r>
        <w:rPr>
          <w:rFonts w:hint="eastAsia" w:ascii="宋体" w:hAnsi="宋体" w:eastAsia="宋体" w:cs="宋体"/>
          <w:color w:val="auto"/>
          <w:spacing w:val="6"/>
          <w:szCs w:val="21"/>
          <w:highlight w:val="none"/>
        </w:rPr>
        <w:t>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w:t>
      </w:r>
      <w:r>
        <w:rPr>
          <w:rFonts w:hint="eastAsia" w:ascii="宋体" w:hAnsi="宋体" w:eastAsia="宋体" w:cs="宋体"/>
          <w:color w:val="auto"/>
          <w:spacing w:val="6"/>
          <w:szCs w:val="21"/>
          <w:highlight w:val="none"/>
          <w:lang w:eastAsia="zh-CN"/>
        </w:rPr>
        <w:t>，</w:t>
      </w:r>
      <w:r>
        <w:rPr>
          <w:rFonts w:hint="eastAsia" w:ascii="宋体" w:hAnsi="宋体" w:eastAsia="宋体" w:cs="宋体"/>
          <w:color w:val="auto"/>
          <w:spacing w:val="6"/>
          <w:szCs w:val="21"/>
          <w:highlight w:val="none"/>
        </w:rPr>
        <w:t>本单位为符合条件的残疾人福利性单位</w:t>
      </w:r>
      <w:r>
        <w:rPr>
          <w:rFonts w:hint="eastAsia" w:ascii="宋体" w:hAnsi="宋体" w:eastAsia="宋体" w:cs="宋体"/>
          <w:color w:val="auto"/>
          <w:spacing w:val="6"/>
          <w:szCs w:val="21"/>
          <w:highlight w:val="none"/>
          <w:lang w:eastAsia="zh-CN"/>
        </w:rPr>
        <w:t>，</w:t>
      </w:r>
      <w:r>
        <w:rPr>
          <w:rFonts w:hint="eastAsia" w:ascii="宋体" w:hAnsi="宋体" w:eastAsia="宋体" w:cs="宋体"/>
          <w:color w:val="auto"/>
          <w:spacing w:val="6"/>
          <w:szCs w:val="21"/>
          <w:highlight w:val="none"/>
        </w:rPr>
        <w:t>且本单位参加</w:t>
      </w:r>
      <w:r>
        <w:rPr>
          <w:rFonts w:hint="eastAsia" w:ascii="宋体" w:hAnsi="宋体" w:eastAsia="宋体" w:cs="宋体"/>
          <w:color w:val="auto"/>
          <w:spacing w:val="6"/>
          <w:szCs w:val="21"/>
          <w:highlight w:val="none"/>
          <w:u w:val="single"/>
        </w:rPr>
        <w:t xml:space="preserve">             </w:t>
      </w:r>
      <w:r>
        <w:rPr>
          <w:rFonts w:hint="eastAsia" w:ascii="宋体" w:hAnsi="宋体" w:eastAsia="宋体" w:cs="宋体"/>
          <w:color w:val="auto"/>
          <w:spacing w:val="6"/>
          <w:szCs w:val="21"/>
          <w:highlight w:val="none"/>
        </w:rPr>
        <w:t>单位的</w:t>
      </w:r>
      <w:r>
        <w:rPr>
          <w:rFonts w:hint="eastAsia" w:ascii="宋体" w:hAnsi="宋体" w:eastAsia="宋体" w:cs="宋体"/>
          <w:color w:val="auto"/>
          <w:spacing w:val="6"/>
          <w:szCs w:val="21"/>
          <w:highlight w:val="none"/>
          <w:u w:val="single"/>
        </w:rPr>
        <w:t xml:space="preserve">               </w:t>
      </w:r>
      <w:r>
        <w:rPr>
          <w:rFonts w:hint="eastAsia" w:ascii="宋体" w:hAnsi="宋体" w:eastAsia="宋体" w:cs="宋体"/>
          <w:color w:val="auto"/>
          <w:spacing w:val="6"/>
          <w:szCs w:val="21"/>
          <w:highlight w:val="none"/>
        </w:rPr>
        <w:t>项目采购活动提供本单位制造的货物（由本单位承担工程/提供服务）</w:t>
      </w:r>
      <w:r>
        <w:rPr>
          <w:rFonts w:hint="eastAsia" w:ascii="宋体" w:hAnsi="宋体" w:eastAsia="宋体" w:cs="宋体"/>
          <w:color w:val="auto"/>
          <w:spacing w:val="6"/>
          <w:szCs w:val="21"/>
          <w:highlight w:val="none"/>
          <w:lang w:eastAsia="zh-CN"/>
        </w:rPr>
        <w:t>，</w:t>
      </w:r>
      <w:r>
        <w:rPr>
          <w:rFonts w:hint="eastAsia" w:ascii="宋体" w:hAnsi="宋体" w:eastAsia="宋体" w:cs="宋体"/>
          <w:color w:val="auto"/>
          <w:spacing w:val="6"/>
          <w:szCs w:val="21"/>
          <w:highlight w:val="none"/>
        </w:rPr>
        <w:t>或者提供其他残疾人福利性单位制造的货物（不包括使用非残疾人福利性单位注册商标的货物）。</w:t>
      </w:r>
    </w:p>
    <w:p w14:paraId="32E56A68">
      <w:pPr>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w:t>
      </w:r>
      <w:r>
        <w:rPr>
          <w:rFonts w:hint="eastAsia" w:ascii="宋体" w:hAnsi="宋体" w:eastAsia="宋体" w:cs="宋体"/>
          <w:color w:val="auto"/>
          <w:spacing w:val="6"/>
          <w:szCs w:val="21"/>
          <w:highlight w:val="none"/>
          <w:lang w:eastAsia="zh-CN"/>
        </w:rPr>
        <w:t>，</w:t>
      </w:r>
      <w:r>
        <w:rPr>
          <w:rFonts w:hint="eastAsia" w:ascii="宋体" w:hAnsi="宋体" w:eastAsia="宋体" w:cs="宋体"/>
          <w:color w:val="auto"/>
          <w:spacing w:val="6"/>
          <w:szCs w:val="21"/>
          <w:highlight w:val="none"/>
        </w:rPr>
        <w:t>将依法承担相应责任。</w:t>
      </w:r>
    </w:p>
    <w:p w14:paraId="0058E7F8">
      <w:pPr>
        <w:adjustRightInd w:val="0"/>
        <w:snapToGrid w:val="0"/>
        <w:spacing w:line="360" w:lineRule="auto"/>
        <w:ind w:firstLine="444" w:firstLineChars="200"/>
        <w:rPr>
          <w:rFonts w:hint="eastAsia" w:ascii="宋体" w:hAnsi="宋体" w:eastAsia="宋体" w:cs="宋体"/>
          <w:color w:val="auto"/>
          <w:spacing w:val="6"/>
          <w:szCs w:val="21"/>
          <w:highlight w:val="none"/>
        </w:rPr>
      </w:pPr>
    </w:p>
    <w:p w14:paraId="1731E8E2">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单位名称</w:t>
      </w:r>
      <w:r>
        <w:rPr>
          <w:rFonts w:hint="eastAsia" w:ascii="宋体" w:hAnsi="宋体" w:eastAsia="宋体" w:cs="宋体"/>
          <w:color w:val="auto"/>
          <w:spacing w:val="6"/>
          <w:szCs w:val="21"/>
          <w:highlight w:val="none"/>
          <w:lang w:eastAsia="zh-CN"/>
        </w:rPr>
        <w:t>（</w:t>
      </w:r>
      <w:r>
        <w:rPr>
          <w:rFonts w:hint="eastAsia" w:ascii="宋体" w:hAnsi="宋体" w:eastAsia="宋体" w:cs="宋体"/>
          <w:b w:val="0"/>
          <w:color w:val="auto"/>
          <w:sz w:val="21"/>
          <w:szCs w:val="21"/>
          <w:highlight w:val="none"/>
          <w:lang w:val="en-US" w:eastAsia="zh-CN"/>
        </w:rPr>
        <w:t>盖单位公章</w:t>
      </w:r>
      <w:r>
        <w:rPr>
          <w:rFonts w:hint="eastAsia" w:ascii="宋体" w:hAnsi="宋体" w:eastAsia="宋体" w:cs="宋体"/>
          <w:color w:val="auto"/>
          <w:spacing w:val="6"/>
          <w:szCs w:val="21"/>
          <w:highlight w:val="none"/>
          <w:lang w:eastAsia="zh-CN"/>
        </w:rPr>
        <w:t>）</w:t>
      </w:r>
      <w:r>
        <w:rPr>
          <w:rFonts w:hint="eastAsia" w:ascii="宋体" w:hAnsi="宋体" w:eastAsia="宋体" w:cs="宋体"/>
          <w:color w:val="auto"/>
          <w:spacing w:val="6"/>
          <w:szCs w:val="21"/>
          <w:highlight w:val="none"/>
        </w:rPr>
        <w:t>：</w:t>
      </w:r>
    </w:p>
    <w:p w14:paraId="724ED601">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日  期：</w:t>
      </w:r>
    </w:p>
    <w:p w14:paraId="1536EEE6">
      <w:pPr>
        <w:widowControl/>
        <w:adjustRightInd w:val="0"/>
        <w:snapToGrid w:val="0"/>
        <w:spacing w:line="360" w:lineRule="auto"/>
        <w:jc w:val="left"/>
        <w:rPr>
          <w:rFonts w:hint="eastAsia" w:ascii="宋体" w:hAnsi="宋体" w:eastAsia="宋体" w:cs="宋体"/>
          <w:color w:val="auto"/>
          <w:kern w:val="0"/>
          <w:szCs w:val="21"/>
          <w:highlight w:val="none"/>
        </w:rPr>
      </w:pPr>
    </w:p>
    <w:p w14:paraId="4E267F95">
      <w:pPr>
        <w:keepNext/>
        <w:keepLines/>
        <w:adjustRightInd w:val="0"/>
        <w:snapToGrid w:val="0"/>
        <w:spacing w:line="360" w:lineRule="auto"/>
        <w:outlineLvl w:val="2"/>
        <w:rPr>
          <w:rFonts w:hint="eastAsia" w:ascii="宋体" w:hAnsi="宋体" w:eastAsia="宋体" w:cs="宋体"/>
          <w:b/>
          <w:bCs/>
          <w:color w:val="auto"/>
          <w:szCs w:val="21"/>
          <w:highlight w:val="none"/>
        </w:rPr>
      </w:pPr>
      <w:bookmarkStart w:id="213" w:name="_Toc28650"/>
      <w:r>
        <w:rPr>
          <w:rFonts w:hint="eastAsia" w:ascii="宋体" w:hAnsi="宋体" w:eastAsia="宋体" w:cs="宋体"/>
          <w:b/>
          <w:bCs/>
          <w:color w:val="auto"/>
          <w:kern w:val="0"/>
          <w:szCs w:val="21"/>
          <w:highlight w:val="none"/>
        </w:rPr>
        <w:br w:type="page"/>
      </w:r>
      <w:r>
        <w:rPr>
          <w:rFonts w:hint="eastAsia" w:ascii="宋体" w:hAnsi="宋体" w:eastAsia="宋体" w:cs="宋体"/>
          <w:b/>
          <w:bCs/>
          <w:color w:val="auto"/>
          <w:kern w:val="0"/>
          <w:szCs w:val="21"/>
          <w:highlight w:val="none"/>
        </w:rPr>
        <w:t>附件9-</w:t>
      </w:r>
      <w:r>
        <w:rPr>
          <w:rFonts w:hint="eastAsia" w:ascii="宋体" w:hAnsi="宋体" w:cs="宋体"/>
          <w:b/>
          <w:bCs/>
          <w:color w:val="auto"/>
          <w:kern w:val="0"/>
          <w:szCs w:val="21"/>
          <w:highlight w:val="none"/>
          <w:lang w:val="en-US" w:eastAsia="zh-CN"/>
        </w:rPr>
        <w:t>2</w:t>
      </w:r>
      <w:r>
        <w:rPr>
          <w:rFonts w:hint="eastAsia" w:ascii="宋体" w:hAnsi="宋体" w:eastAsia="宋体" w:cs="宋体"/>
          <w:b/>
          <w:bCs/>
          <w:color w:val="auto"/>
          <w:szCs w:val="21"/>
          <w:highlight w:val="none"/>
        </w:rPr>
        <w:t>监狱企业证明资料</w:t>
      </w:r>
      <w:bookmarkEnd w:id="213"/>
    </w:p>
    <w:p w14:paraId="1E48970C">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监狱企业证明资料</w:t>
      </w:r>
    </w:p>
    <w:p w14:paraId="15BCD8D1">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(不符合政策要求的无需提供)</w:t>
      </w:r>
    </w:p>
    <w:p w14:paraId="658F37A1">
      <w:pPr>
        <w:adjustRightInd w:val="0"/>
        <w:snapToGrid w:val="0"/>
        <w:spacing w:line="360" w:lineRule="auto"/>
        <w:rPr>
          <w:rFonts w:hint="eastAsia" w:ascii="宋体" w:hAnsi="宋体" w:eastAsia="宋体" w:cs="宋体"/>
          <w:color w:val="auto"/>
          <w:szCs w:val="21"/>
          <w:highlight w:val="none"/>
        </w:rPr>
      </w:pPr>
    </w:p>
    <w:p w14:paraId="284BE48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注</w:t>
      </w:r>
      <w:r>
        <w:rPr>
          <w:rFonts w:hint="eastAsia" w:ascii="宋体" w:hAnsi="宋体" w:eastAsia="宋体" w:cs="宋体"/>
          <w:b w:val="0"/>
          <w:bCs/>
          <w:color w:val="auto"/>
          <w:spacing w:val="6"/>
          <w:kern w:val="0"/>
          <w:szCs w:val="21"/>
          <w:highlight w:val="none"/>
        </w:rPr>
        <w:t>：</w:t>
      </w:r>
      <w:r>
        <w:rPr>
          <w:rFonts w:hint="eastAsia" w:ascii="宋体" w:hAnsi="宋体" w:eastAsia="宋体" w:cs="宋体"/>
          <w:b w:val="0"/>
          <w:bCs/>
          <w:color w:val="auto"/>
          <w:szCs w:val="21"/>
          <w:highlight w:val="none"/>
        </w:rPr>
        <w:t>按</w:t>
      </w:r>
      <w:r>
        <w:rPr>
          <w:rFonts w:hint="eastAsia" w:ascii="宋体" w:hAnsi="宋体" w:eastAsia="宋体" w:cs="宋体"/>
          <w:b w:val="0"/>
          <w:bCs/>
          <w:color w:val="auto"/>
          <w:spacing w:val="6"/>
          <w:szCs w:val="21"/>
          <w:highlight w:val="none"/>
        </w:rPr>
        <w:t>《</w:t>
      </w:r>
      <w:r>
        <w:rPr>
          <w:rFonts w:hint="eastAsia" w:ascii="宋体" w:hAnsi="宋体" w:eastAsia="宋体" w:cs="宋体"/>
          <w:color w:val="auto"/>
          <w:szCs w:val="21"/>
          <w:highlight w:val="none"/>
        </w:rPr>
        <w:t>财政部 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1E5F6534">
      <w:pPr>
        <w:adjustRightInd w:val="0"/>
        <w:snapToGrid w:val="0"/>
        <w:spacing w:line="360" w:lineRule="auto"/>
        <w:ind w:firstLine="420" w:firstLineChars="200"/>
        <w:rPr>
          <w:rFonts w:hint="eastAsia" w:ascii="宋体" w:hAnsi="宋体" w:eastAsia="宋体" w:cs="宋体"/>
          <w:color w:val="auto"/>
          <w:szCs w:val="21"/>
          <w:highlight w:val="none"/>
        </w:rPr>
      </w:pPr>
    </w:p>
    <w:p w14:paraId="0985F3D4">
      <w:pPr>
        <w:keepNext/>
        <w:keepLines/>
        <w:adjustRightInd w:val="0"/>
        <w:snapToGrid w:val="0"/>
        <w:spacing w:line="360" w:lineRule="auto"/>
        <w:outlineLvl w:val="2"/>
        <w:rPr>
          <w:rFonts w:hint="eastAsia" w:ascii="宋体" w:hAnsi="宋体" w:eastAsia="宋体" w:cs="宋体"/>
          <w:b/>
          <w:bCs/>
          <w:color w:val="auto"/>
          <w:spacing w:val="6"/>
          <w:kern w:val="0"/>
          <w:szCs w:val="21"/>
          <w:highlight w:val="none"/>
        </w:rPr>
      </w:pPr>
      <w:bookmarkStart w:id="214" w:name="_Toc25427"/>
      <w:bookmarkStart w:id="215" w:name="_Toc62225533"/>
      <w:bookmarkStart w:id="216" w:name="_Toc107998053"/>
    </w:p>
    <w:p w14:paraId="57F9CE63">
      <w:pPr>
        <w:keepNext/>
        <w:keepLines/>
        <w:adjustRightInd w:val="0"/>
        <w:snapToGrid w:val="0"/>
        <w:spacing w:line="360" w:lineRule="auto"/>
        <w:outlineLvl w:val="2"/>
        <w:rPr>
          <w:rFonts w:hint="eastAsia" w:ascii="宋体" w:hAnsi="宋体" w:eastAsia="宋体" w:cs="宋体"/>
          <w:b/>
          <w:bCs/>
          <w:color w:val="auto"/>
          <w:spacing w:val="6"/>
          <w:kern w:val="0"/>
          <w:szCs w:val="21"/>
          <w:highlight w:val="none"/>
        </w:rPr>
      </w:pPr>
    </w:p>
    <w:p w14:paraId="69EA5363">
      <w:pPr>
        <w:keepNext/>
        <w:keepLines/>
        <w:adjustRightInd w:val="0"/>
        <w:snapToGrid w:val="0"/>
        <w:spacing w:line="360" w:lineRule="auto"/>
        <w:outlineLvl w:val="2"/>
        <w:rPr>
          <w:rFonts w:hint="eastAsia" w:ascii="宋体" w:hAnsi="宋体" w:eastAsia="宋体" w:cs="宋体"/>
          <w:b/>
          <w:bCs/>
          <w:color w:val="auto"/>
          <w:szCs w:val="21"/>
          <w:highlight w:val="none"/>
        </w:rPr>
      </w:pPr>
      <w:r>
        <w:rPr>
          <w:rFonts w:hint="eastAsia" w:ascii="宋体" w:hAnsi="宋体" w:eastAsia="宋体" w:cs="宋体"/>
          <w:b/>
          <w:bCs/>
          <w:color w:val="auto"/>
          <w:spacing w:val="6"/>
          <w:kern w:val="0"/>
          <w:szCs w:val="21"/>
          <w:highlight w:val="none"/>
        </w:rPr>
        <w:t>附件9-</w:t>
      </w:r>
      <w:r>
        <w:rPr>
          <w:rFonts w:hint="eastAsia" w:ascii="宋体" w:hAnsi="宋体" w:cs="宋体"/>
          <w:b/>
          <w:bCs/>
          <w:color w:val="auto"/>
          <w:spacing w:val="6"/>
          <w:kern w:val="0"/>
          <w:szCs w:val="21"/>
          <w:highlight w:val="none"/>
          <w:lang w:val="en-US" w:eastAsia="zh-CN"/>
        </w:rPr>
        <w:t>3</w:t>
      </w:r>
      <w:r>
        <w:rPr>
          <w:rFonts w:hint="eastAsia" w:ascii="宋体" w:hAnsi="宋体" w:eastAsia="宋体" w:cs="宋体"/>
          <w:b/>
          <w:bCs/>
          <w:color w:val="auto"/>
          <w:szCs w:val="21"/>
          <w:highlight w:val="none"/>
        </w:rPr>
        <w:t>强制采购或者优先采购产品的证明材料</w:t>
      </w:r>
      <w:bookmarkEnd w:id="214"/>
      <w:bookmarkEnd w:id="215"/>
      <w:bookmarkEnd w:id="216"/>
    </w:p>
    <w:p w14:paraId="2F917D98">
      <w:pPr>
        <w:adjustRightInd w:val="0"/>
        <w:snapToGrid w:val="0"/>
        <w:spacing w:before="156" w:beforeLines="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强制采购或者优先采购产品</w:t>
      </w:r>
      <w:r>
        <w:rPr>
          <w:rFonts w:hint="eastAsia" w:ascii="宋体" w:hAnsi="宋体" w:eastAsia="宋体" w:cs="宋体"/>
          <w:b/>
          <w:bCs/>
          <w:color w:val="auto"/>
          <w:sz w:val="28"/>
          <w:szCs w:val="28"/>
          <w:highlight w:val="none"/>
        </w:rPr>
        <w:t>的</w:t>
      </w:r>
      <w:r>
        <w:rPr>
          <w:rFonts w:hint="eastAsia" w:ascii="宋体" w:hAnsi="宋体" w:eastAsia="宋体" w:cs="宋体"/>
          <w:b/>
          <w:color w:val="auto"/>
          <w:sz w:val="28"/>
          <w:szCs w:val="28"/>
          <w:highlight w:val="none"/>
        </w:rPr>
        <w:t>证明材料</w:t>
      </w:r>
    </w:p>
    <w:p w14:paraId="73FD5B5E">
      <w:pPr>
        <w:adjustRightInd w:val="0"/>
        <w:snapToGrid w:val="0"/>
        <w:spacing w:before="156" w:beforeLines="50"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(不属于强制采购或者优先采购产品的无需提供)</w:t>
      </w:r>
    </w:p>
    <w:p w14:paraId="34CB8151">
      <w:pPr>
        <w:adjustRightInd w:val="0"/>
        <w:snapToGrid w:val="0"/>
        <w:spacing w:line="360" w:lineRule="auto"/>
        <w:ind w:firstLine="420" w:firstLineChars="200"/>
        <w:jc w:val="left"/>
        <w:rPr>
          <w:rFonts w:hint="eastAsia" w:ascii="宋体" w:hAnsi="宋体" w:eastAsia="宋体" w:cs="宋体"/>
          <w:color w:val="auto"/>
          <w:szCs w:val="21"/>
          <w:highlight w:val="none"/>
        </w:rPr>
      </w:pPr>
    </w:p>
    <w:p w14:paraId="6884A557">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注：</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供应商提供的产品</w:t>
      </w:r>
      <w:r>
        <w:rPr>
          <w:rFonts w:hint="eastAsia" w:ascii="宋体" w:hAnsi="宋体" w:eastAsia="宋体" w:cs="宋体"/>
          <w:bCs/>
          <w:color w:val="auto"/>
          <w:szCs w:val="21"/>
          <w:highlight w:val="none"/>
        </w:rPr>
        <w:t>属于优先采购的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应按第二章</w:t>
      </w:r>
      <w:r>
        <w:rPr>
          <w:rFonts w:hint="eastAsia" w:ascii="宋体" w:hAnsi="宋体" w:cs="宋体"/>
          <w:color w:val="auto"/>
          <w:szCs w:val="21"/>
          <w:highlight w:val="none"/>
          <w:lang w:val="en-US" w:eastAsia="zh-CN"/>
        </w:rPr>
        <w:t>相关</w:t>
      </w:r>
      <w:r>
        <w:rPr>
          <w:rFonts w:hint="eastAsia" w:ascii="宋体" w:hAnsi="宋体" w:eastAsia="宋体" w:cs="宋体"/>
          <w:color w:val="auto"/>
          <w:szCs w:val="21"/>
          <w:highlight w:val="none"/>
        </w:rPr>
        <w:t>规定提供证明材料和本章本节附页</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“优先采购产品清单”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并加盖供应商单位公章。</w:t>
      </w:r>
    </w:p>
    <w:p w14:paraId="043138F5">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节能产品、环境标志产品(强制采购或者优先采购产品)认证证书内容注明“详见证书附件”的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应提供其附件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以证明认证证书与文件一致。</w:t>
      </w:r>
    </w:p>
    <w:p w14:paraId="561A3D58">
      <w:pPr>
        <w:adjustRightInd w:val="0"/>
        <w:snapToGrid w:val="0"/>
        <w:spacing w:line="360" w:lineRule="auto"/>
        <w:ind w:firstLine="420" w:firstLineChars="200"/>
        <w:jc w:val="left"/>
        <w:rPr>
          <w:rFonts w:hint="eastAsia" w:ascii="宋体" w:hAnsi="宋体" w:eastAsia="宋体" w:cs="宋体"/>
          <w:color w:val="auto"/>
          <w:szCs w:val="21"/>
          <w:highlight w:val="none"/>
        </w:rPr>
        <w:sectPr>
          <w:footerReference r:id="rId11"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p>
    <w:p w14:paraId="20CD274E">
      <w:pPr>
        <w:keepNext/>
        <w:keepLines/>
        <w:adjustRightInd w:val="0"/>
        <w:snapToGrid w:val="0"/>
        <w:spacing w:line="360" w:lineRule="auto"/>
        <w:outlineLvl w:val="3"/>
        <w:rPr>
          <w:rFonts w:hint="eastAsia" w:ascii="宋体" w:hAnsi="宋体" w:eastAsia="宋体" w:cs="宋体"/>
          <w:b/>
          <w:bCs/>
          <w:color w:val="auto"/>
          <w:szCs w:val="21"/>
          <w:highlight w:val="none"/>
        </w:rPr>
      </w:pPr>
      <w:bookmarkStart w:id="217" w:name="_Toc62225534"/>
      <w:bookmarkStart w:id="218" w:name="_Toc107998054"/>
      <w:r>
        <w:rPr>
          <w:rFonts w:hint="eastAsia" w:ascii="宋体" w:hAnsi="宋体" w:eastAsia="宋体" w:cs="宋体"/>
          <w:b/>
          <w:bCs/>
          <w:color w:val="auto"/>
          <w:spacing w:val="6"/>
          <w:kern w:val="0"/>
          <w:szCs w:val="21"/>
          <w:highlight w:val="none"/>
        </w:rPr>
        <w:t>附页1</w:t>
      </w:r>
      <w:r>
        <w:rPr>
          <w:rFonts w:hint="eastAsia" w:ascii="宋体" w:hAnsi="宋体" w:eastAsia="宋体" w:cs="宋体"/>
          <w:b/>
          <w:bCs/>
          <w:color w:val="auto"/>
          <w:szCs w:val="21"/>
          <w:highlight w:val="none"/>
        </w:rPr>
        <w:t>优先采购产品清单</w:t>
      </w:r>
      <w:bookmarkEnd w:id="217"/>
      <w:bookmarkEnd w:id="218"/>
    </w:p>
    <w:p w14:paraId="6BC2C7F0">
      <w:pPr>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z w:val="28"/>
          <w:szCs w:val="28"/>
          <w:highlight w:val="none"/>
        </w:rPr>
        <w:t>优先采购产品清单</w:t>
      </w:r>
    </w:p>
    <w:p w14:paraId="7C348BB4">
      <w:pPr>
        <w:adjustRightInd w:val="0"/>
        <w:snapToGrid w:val="0"/>
        <w:spacing w:before="156" w:beforeLines="50"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pacing w:val="6"/>
          <w:szCs w:val="21"/>
          <w:highlight w:val="none"/>
        </w:rPr>
        <w:t>(不属于强制采购或者优先采购产品的无需提供)</w:t>
      </w:r>
    </w:p>
    <w:p w14:paraId="0FE941BB">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政府采购计划编号: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项目名称：</w:t>
      </w:r>
      <w:r>
        <w:rPr>
          <w:rFonts w:hint="eastAsia" w:ascii="宋体" w:hAnsi="宋体" w:eastAsia="宋体" w:cs="宋体"/>
          <w:color w:val="auto"/>
          <w:szCs w:val="21"/>
          <w:highlight w:val="none"/>
          <w:u w:val="single"/>
        </w:rPr>
        <w:t xml:space="preserve">                    </w:t>
      </w:r>
    </w:p>
    <w:p w14:paraId="2B0BCB84">
      <w:pPr>
        <w:adjustRightInd w:val="0"/>
        <w:snapToGrid w:val="0"/>
        <w:spacing w:before="156" w:beforeLines="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包名称：</w:t>
      </w:r>
      <w:r>
        <w:rPr>
          <w:rFonts w:hint="eastAsia" w:ascii="宋体" w:hAnsi="宋体" w:eastAsia="宋体" w:cs="宋体"/>
          <w:color w:val="auto"/>
          <w:szCs w:val="21"/>
          <w:highlight w:val="none"/>
          <w:u w:val="single"/>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2843EF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20D1AEB4">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以下为供应商提供的政府采购优先采购产品</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供应商对本表的真实性负责。如有虚假</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将依法承担相应责任。</w:t>
            </w:r>
          </w:p>
        </w:tc>
      </w:tr>
      <w:tr w14:paraId="296D24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4EF80477">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739" w:type="dxa"/>
            <w:noWrap w:val="0"/>
            <w:vAlign w:val="center"/>
          </w:tcPr>
          <w:p w14:paraId="1301A41F">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1134" w:type="dxa"/>
            <w:tcBorders>
              <w:right w:val="single" w:color="auto" w:sz="4" w:space="0"/>
            </w:tcBorders>
            <w:noWrap w:val="0"/>
            <w:vAlign w:val="center"/>
          </w:tcPr>
          <w:p w14:paraId="7C1BEB8D">
            <w:pPr>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1418" w:type="dxa"/>
            <w:tcBorders>
              <w:left w:val="single" w:color="auto" w:sz="4" w:space="0"/>
            </w:tcBorders>
            <w:noWrap w:val="0"/>
            <w:vAlign w:val="center"/>
          </w:tcPr>
          <w:p w14:paraId="48D061C4">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1984" w:type="dxa"/>
            <w:noWrap w:val="0"/>
            <w:vAlign w:val="center"/>
          </w:tcPr>
          <w:p w14:paraId="12E0FCE8">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1843" w:type="dxa"/>
            <w:noWrap w:val="0"/>
            <w:vAlign w:val="center"/>
          </w:tcPr>
          <w:p w14:paraId="384B0E28">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r>
      <w:tr w14:paraId="4B445F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59480CA3">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1739" w:type="dxa"/>
            <w:noWrap w:val="0"/>
            <w:vAlign w:val="center"/>
          </w:tcPr>
          <w:p w14:paraId="6705FA12">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货物名称</w:t>
            </w:r>
          </w:p>
        </w:tc>
        <w:tc>
          <w:tcPr>
            <w:tcW w:w="1134" w:type="dxa"/>
            <w:tcBorders>
              <w:right w:val="single" w:color="auto" w:sz="4" w:space="0"/>
            </w:tcBorders>
            <w:noWrap w:val="0"/>
            <w:vAlign w:val="center"/>
          </w:tcPr>
          <w:p w14:paraId="46755023">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规格型号</w:t>
            </w:r>
          </w:p>
        </w:tc>
        <w:tc>
          <w:tcPr>
            <w:tcW w:w="1418" w:type="dxa"/>
            <w:tcBorders>
              <w:left w:val="single" w:color="auto" w:sz="4" w:space="0"/>
            </w:tcBorders>
            <w:noWrap w:val="0"/>
            <w:vAlign w:val="center"/>
          </w:tcPr>
          <w:p w14:paraId="2BBE7950">
            <w:pPr>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价格（元）</w:t>
            </w:r>
          </w:p>
        </w:tc>
        <w:tc>
          <w:tcPr>
            <w:tcW w:w="1984" w:type="dxa"/>
            <w:noWrap w:val="0"/>
            <w:vAlign w:val="center"/>
          </w:tcPr>
          <w:p w14:paraId="2CAC42F7">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货物制造商名称</w:t>
            </w:r>
          </w:p>
        </w:tc>
        <w:tc>
          <w:tcPr>
            <w:tcW w:w="1843" w:type="dxa"/>
            <w:noWrap w:val="0"/>
            <w:vAlign w:val="center"/>
          </w:tcPr>
          <w:p w14:paraId="46E37F47">
            <w:pPr>
              <w:widowControl/>
              <w:adjustRightInd w:val="0"/>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政策功能编码</w:t>
            </w:r>
          </w:p>
        </w:tc>
      </w:tr>
      <w:tr w14:paraId="26658B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3C930F35">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节能产品</w:t>
            </w:r>
          </w:p>
        </w:tc>
      </w:tr>
      <w:tr w14:paraId="64C2FE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27509C2E">
            <w:pPr>
              <w:adjustRightInd w:val="0"/>
              <w:snapToGrid w:val="0"/>
              <w:spacing w:line="360" w:lineRule="auto"/>
              <w:jc w:val="center"/>
              <w:rPr>
                <w:rFonts w:hint="eastAsia" w:ascii="宋体" w:hAnsi="宋体" w:eastAsia="宋体" w:cs="宋体"/>
                <w:b/>
                <w:color w:val="auto"/>
                <w:szCs w:val="21"/>
                <w:highlight w:val="none"/>
              </w:rPr>
            </w:pPr>
          </w:p>
        </w:tc>
        <w:tc>
          <w:tcPr>
            <w:tcW w:w="1739" w:type="dxa"/>
            <w:noWrap w:val="0"/>
            <w:vAlign w:val="center"/>
          </w:tcPr>
          <w:p w14:paraId="4645DE76">
            <w:pPr>
              <w:adjustRightInd w:val="0"/>
              <w:snapToGrid w:val="0"/>
              <w:spacing w:line="360" w:lineRule="auto"/>
              <w:jc w:val="center"/>
              <w:rPr>
                <w:rFonts w:hint="eastAsia" w:ascii="宋体" w:hAnsi="宋体" w:eastAsia="宋体" w:cs="宋体"/>
                <w:b/>
                <w:color w:val="auto"/>
                <w:szCs w:val="21"/>
                <w:highlight w:val="none"/>
              </w:rPr>
            </w:pPr>
          </w:p>
        </w:tc>
        <w:tc>
          <w:tcPr>
            <w:tcW w:w="1134" w:type="dxa"/>
            <w:tcBorders>
              <w:right w:val="single" w:color="auto" w:sz="4" w:space="0"/>
            </w:tcBorders>
            <w:noWrap w:val="0"/>
            <w:vAlign w:val="center"/>
          </w:tcPr>
          <w:p w14:paraId="151F7568">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285A55B2">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68807F36">
            <w:pPr>
              <w:adjustRightInd w:val="0"/>
              <w:snapToGrid w:val="0"/>
              <w:spacing w:line="360" w:lineRule="auto"/>
              <w:jc w:val="center"/>
              <w:rPr>
                <w:rFonts w:hint="eastAsia" w:ascii="宋体" w:hAnsi="宋体" w:eastAsia="宋体" w:cs="宋体"/>
                <w:b/>
                <w:color w:val="auto"/>
                <w:szCs w:val="21"/>
                <w:highlight w:val="none"/>
              </w:rPr>
            </w:pPr>
          </w:p>
        </w:tc>
        <w:tc>
          <w:tcPr>
            <w:tcW w:w="1843" w:type="dxa"/>
            <w:noWrap w:val="0"/>
            <w:vAlign w:val="top"/>
          </w:tcPr>
          <w:p w14:paraId="68591C2F">
            <w:pPr>
              <w:adjustRightInd w:val="0"/>
              <w:snapToGrid w:val="0"/>
              <w:spacing w:line="360" w:lineRule="auto"/>
              <w:jc w:val="center"/>
              <w:rPr>
                <w:rFonts w:hint="eastAsia" w:ascii="宋体" w:hAnsi="宋体" w:eastAsia="宋体" w:cs="宋体"/>
                <w:b/>
                <w:color w:val="auto"/>
                <w:szCs w:val="21"/>
                <w:highlight w:val="none"/>
              </w:rPr>
            </w:pPr>
          </w:p>
        </w:tc>
      </w:tr>
      <w:tr w14:paraId="4EA4D4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17CE0239">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0CA49B78">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134" w:type="dxa"/>
            <w:tcBorders>
              <w:right w:val="single" w:color="auto" w:sz="4" w:space="0"/>
            </w:tcBorders>
            <w:noWrap w:val="0"/>
            <w:vAlign w:val="center"/>
          </w:tcPr>
          <w:p w14:paraId="7464ACF0">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5C9745BD">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63DF8161">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843" w:type="dxa"/>
            <w:noWrap w:val="0"/>
            <w:vAlign w:val="top"/>
          </w:tcPr>
          <w:p w14:paraId="3A2DFB4E">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r>
      <w:tr w14:paraId="6565BC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0E797F33">
            <w:pPr>
              <w:adjustRightInd w:val="0"/>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环境标志产品</w:t>
            </w:r>
          </w:p>
        </w:tc>
      </w:tr>
      <w:tr w14:paraId="062D3D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4BBEE19">
            <w:pPr>
              <w:adjustRightInd w:val="0"/>
              <w:snapToGrid w:val="0"/>
              <w:spacing w:line="360" w:lineRule="auto"/>
              <w:jc w:val="center"/>
              <w:rPr>
                <w:rFonts w:hint="eastAsia" w:ascii="宋体" w:hAnsi="宋体" w:eastAsia="宋体" w:cs="宋体"/>
                <w:b/>
                <w:color w:val="auto"/>
                <w:szCs w:val="21"/>
                <w:highlight w:val="none"/>
              </w:rPr>
            </w:pPr>
          </w:p>
        </w:tc>
        <w:tc>
          <w:tcPr>
            <w:tcW w:w="1739" w:type="dxa"/>
            <w:noWrap w:val="0"/>
            <w:vAlign w:val="center"/>
          </w:tcPr>
          <w:p w14:paraId="4F8BE8D3">
            <w:pPr>
              <w:adjustRightInd w:val="0"/>
              <w:snapToGrid w:val="0"/>
              <w:spacing w:line="360" w:lineRule="auto"/>
              <w:jc w:val="center"/>
              <w:rPr>
                <w:rFonts w:hint="eastAsia" w:ascii="宋体" w:hAnsi="宋体" w:eastAsia="宋体" w:cs="宋体"/>
                <w:b/>
                <w:color w:val="auto"/>
                <w:szCs w:val="21"/>
                <w:highlight w:val="none"/>
              </w:rPr>
            </w:pPr>
          </w:p>
        </w:tc>
        <w:tc>
          <w:tcPr>
            <w:tcW w:w="1134" w:type="dxa"/>
            <w:tcBorders>
              <w:right w:val="single" w:color="auto" w:sz="4" w:space="0"/>
            </w:tcBorders>
            <w:noWrap w:val="0"/>
            <w:vAlign w:val="center"/>
          </w:tcPr>
          <w:p w14:paraId="3C62CD13">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064DA449">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74A54FC1">
            <w:pPr>
              <w:adjustRightInd w:val="0"/>
              <w:snapToGrid w:val="0"/>
              <w:spacing w:line="360" w:lineRule="auto"/>
              <w:jc w:val="center"/>
              <w:rPr>
                <w:rFonts w:hint="eastAsia" w:ascii="宋体" w:hAnsi="宋体" w:eastAsia="宋体" w:cs="宋体"/>
                <w:b/>
                <w:color w:val="auto"/>
                <w:szCs w:val="21"/>
                <w:highlight w:val="none"/>
              </w:rPr>
            </w:pPr>
          </w:p>
        </w:tc>
        <w:tc>
          <w:tcPr>
            <w:tcW w:w="1843" w:type="dxa"/>
            <w:noWrap w:val="0"/>
            <w:vAlign w:val="top"/>
          </w:tcPr>
          <w:p w14:paraId="23E2BF5B">
            <w:pPr>
              <w:adjustRightInd w:val="0"/>
              <w:snapToGrid w:val="0"/>
              <w:spacing w:line="360" w:lineRule="auto"/>
              <w:jc w:val="center"/>
              <w:rPr>
                <w:rFonts w:hint="eastAsia" w:ascii="宋体" w:hAnsi="宋体" w:eastAsia="宋体" w:cs="宋体"/>
                <w:b/>
                <w:color w:val="auto"/>
                <w:szCs w:val="21"/>
                <w:highlight w:val="none"/>
              </w:rPr>
            </w:pPr>
          </w:p>
        </w:tc>
      </w:tr>
      <w:tr w14:paraId="49C203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28F4D22F">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小计</w:t>
            </w:r>
          </w:p>
        </w:tc>
        <w:tc>
          <w:tcPr>
            <w:tcW w:w="1739" w:type="dxa"/>
            <w:noWrap w:val="0"/>
            <w:vAlign w:val="center"/>
          </w:tcPr>
          <w:p w14:paraId="774F5A77">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134" w:type="dxa"/>
            <w:tcBorders>
              <w:right w:val="single" w:color="auto" w:sz="4" w:space="0"/>
            </w:tcBorders>
            <w:noWrap w:val="0"/>
            <w:vAlign w:val="center"/>
          </w:tcPr>
          <w:p w14:paraId="6C8BF7B4">
            <w:pPr>
              <w:adjustRightInd w:val="0"/>
              <w:snapToGrid w:val="0"/>
              <w:spacing w:line="360" w:lineRule="auto"/>
              <w:jc w:val="left"/>
              <w:rPr>
                <w:rFonts w:hint="eastAsia" w:ascii="宋体" w:hAnsi="宋体" w:eastAsia="宋体" w:cs="宋体"/>
                <w:b/>
                <w:color w:val="auto"/>
                <w:szCs w:val="21"/>
                <w:highlight w:val="none"/>
              </w:rPr>
            </w:pPr>
          </w:p>
        </w:tc>
        <w:tc>
          <w:tcPr>
            <w:tcW w:w="1418" w:type="dxa"/>
            <w:tcBorders>
              <w:left w:val="single" w:color="auto" w:sz="4" w:space="0"/>
            </w:tcBorders>
            <w:noWrap w:val="0"/>
            <w:vAlign w:val="center"/>
          </w:tcPr>
          <w:p w14:paraId="3840C8E8">
            <w:pPr>
              <w:adjustRightInd w:val="0"/>
              <w:snapToGrid w:val="0"/>
              <w:spacing w:line="360" w:lineRule="auto"/>
              <w:jc w:val="left"/>
              <w:rPr>
                <w:rFonts w:hint="eastAsia" w:ascii="宋体" w:hAnsi="宋体" w:eastAsia="宋体" w:cs="宋体"/>
                <w:b/>
                <w:color w:val="auto"/>
                <w:szCs w:val="21"/>
                <w:highlight w:val="none"/>
              </w:rPr>
            </w:pPr>
          </w:p>
        </w:tc>
        <w:tc>
          <w:tcPr>
            <w:tcW w:w="1984" w:type="dxa"/>
            <w:noWrap w:val="0"/>
            <w:vAlign w:val="center"/>
          </w:tcPr>
          <w:p w14:paraId="1D9934C6">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c>
          <w:tcPr>
            <w:tcW w:w="1843" w:type="dxa"/>
            <w:noWrap w:val="0"/>
            <w:vAlign w:val="top"/>
          </w:tcPr>
          <w:p w14:paraId="29B2BAF0">
            <w:pPr>
              <w:adjustRightInd w:val="0"/>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w:t>
            </w:r>
          </w:p>
        </w:tc>
      </w:tr>
    </w:tbl>
    <w:p w14:paraId="4360DA74">
      <w:pPr>
        <w:adjustRightInd w:val="0"/>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注：1</w:t>
      </w:r>
      <w:r>
        <w:rPr>
          <w:rFonts w:hint="eastAsia" w:ascii="宋体" w:hAnsi="宋体" w:eastAsia="宋体" w:cs="宋体"/>
          <w:bCs/>
          <w:color w:val="auto"/>
          <w:szCs w:val="21"/>
          <w:highlight w:val="none"/>
          <w:lang w:val="en-US" w:eastAsia="zh-CN"/>
        </w:rPr>
        <w:t>.</w:t>
      </w:r>
      <w:r>
        <w:rPr>
          <w:rFonts w:hint="eastAsia" w:ascii="宋体" w:hAnsi="宋体" w:eastAsia="宋体" w:cs="宋体"/>
          <w:color w:val="auto"/>
          <w:szCs w:val="21"/>
          <w:highlight w:val="none"/>
        </w:rPr>
        <w:t>本表用于计算政府采购优先采购产品（节能产品或者环境标志产品）的政府采购政策价格扣除。</w:t>
      </w:r>
    </w:p>
    <w:p w14:paraId="5712FA03">
      <w:pPr>
        <w:adjustRightInd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栏目4“价格”为综合单价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包含货物所有隐含的内容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如运输费、保险费、管理费和利润等。</w:t>
      </w:r>
    </w:p>
    <w:p w14:paraId="3D3E0A4B">
      <w:pPr>
        <w:adjustRightInd w:val="0"/>
        <w:snapToGri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栏目6“政策功能编码”是指货物的中国环境标志认证证书编号、中国节能标志认证证书号。</w:t>
      </w:r>
    </w:p>
    <w:p w14:paraId="13A8EA01">
      <w:pPr>
        <w:adjustRightInd w:val="0"/>
        <w:snapToGrid w:val="0"/>
        <w:spacing w:line="360" w:lineRule="auto"/>
        <w:ind w:left="0" w:leftChars="0"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货物同时属于节能产品、环境标志产品的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只需填写一种。</w:t>
      </w:r>
    </w:p>
    <w:p w14:paraId="22809890">
      <w:pPr>
        <w:adjustRightInd w:val="0"/>
        <w:snapToGrid w:val="0"/>
        <w:spacing w:line="360" w:lineRule="auto"/>
        <w:rPr>
          <w:rFonts w:hint="eastAsia" w:ascii="宋体" w:hAnsi="宋体" w:eastAsia="宋体" w:cs="宋体"/>
          <w:color w:val="auto"/>
          <w:szCs w:val="21"/>
          <w:highlight w:val="none"/>
        </w:rPr>
      </w:pPr>
    </w:p>
    <w:p w14:paraId="3701F1C6">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w:t>
      </w:r>
      <w:r>
        <w:rPr>
          <w:rFonts w:hint="eastAsia" w:ascii="宋体" w:hAnsi="宋体" w:eastAsia="宋体" w:cs="宋体"/>
          <w:b w:val="0"/>
          <w:color w:val="auto"/>
          <w:sz w:val="21"/>
          <w:szCs w:val="21"/>
          <w:highlight w:val="none"/>
          <w:lang w:val="en-US" w:eastAsia="zh-CN"/>
        </w:rPr>
        <w:t>盖单位公章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4C9BC658">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或者</w:t>
      </w:r>
      <w:r>
        <w:rPr>
          <w:rFonts w:hint="eastAsia" w:ascii="宋体" w:hAnsi="宋体" w:eastAsia="宋体" w:cs="宋体"/>
          <w:color w:val="auto"/>
          <w:szCs w:val="21"/>
          <w:highlight w:val="none"/>
          <w:lang w:eastAsia="zh-CN"/>
        </w:rPr>
        <w:t>授权代表人</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签字或盖章</w:t>
      </w:r>
      <w:r>
        <w:rPr>
          <w:rFonts w:hint="eastAsia" w:ascii="宋体" w:hAnsi="宋体" w:eastAsia="宋体" w:cs="宋体"/>
          <w:color w:val="auto"/>
          <w:szCs w:val="21"/>
          <w:highlight w:val="none"/>
        </w:rPr>
        <w:t>）：</w:t>
      </w:r>
    </w:p>
    <w:p w14:paraId="18A0CB33">
      <w:pPr>
        <w:rPr>
          <w:rFonts w:hint="eastAsia" w:ascii="宋体" w:hAnsi="宋体" w:eastAsia="宋体" w:cs="宋体"/>
          <w:color w:val="auto"/>
          <w:highlight w:val="none"/>
        </w:rPr>
      </w:pPr>
      <w:r>
        <w:rPr>
          <w:rFonts w:hint="eastAsia" w:ascii="宋体" w:hAnsi="宋体" w:eastAsia="宋体" w:cs="宋体"/>
          <w:color w:val="auto"/>
          <w:highlight w:val="none"/>
        </w:rPr>
        <w:t>日期：年月日</w:t>
      </w:r>
    </w:p>
    <w:p w14:paraId="5936D119">
      <w:pPr>
        <w:rPr>
          <w:rFonts w:hint="eastAsia" w:ascii="宋体" w:hAnsi="宋体" w:eastAsia="宋体" w:cs="宋体"/>
          <w:color w:val="auto"/>
          <w:highlight w:val="none"/>
        </w:rPr>
      </w:pPr>
    </w:p>
    <w:p w14:paraId="089217F0">
      <w:pPr>
        <w:widowControl/>
        <w:jc w:val="center"/>
        <w:rPr>
          <w:rFonts w:hint="eastAsia" w:ascii="宋体" w:hAnsi="宋体" w:eastAsia="宋体" w:cs="宋体"/>
          <w:b/>
          <w:bCs/>
          <w:color w:val="auto"/>
          <w:sz w:val="28"/>
          <w:szCs w:val="28"/>
          <w:highlight w:val="none"/>
        </w:rPr>
      </w:pPr>
      <w:r>
        <w:rPr>
          <w:rFonts w:hint="eastAsia" w:ascii="宋体" w:hAnsi="宋体" w:eastAsia="宋体" w:cs="宋体"/>
          <w:color w:val="auto"/>
          <w:spacing w:val="6"/>
          <w:kern w:val="0"/>
          <w:szCs w:val="21"/>
          <w:highlight w:val="none"/>
        </w:rPr>
        <w:br w:type="page"/>
      </w:r>
      <w:bookmarkStart w:id="219" w:name="_Toc107998056"/>
      <w:bookmarkStart w:id="220" w:name="_Toc4763"/>
      <w:r>
        <w:rPr>
          <w:rFonts w:hint="eastAsia" w:ascii="宋体" w:hAnsi="宋体" w:eastAsia="宋体" w:cs="宋体"/>
          <w:b/>
          <w:bCs/>
          <w:color w:val="auto"/>
          <w:sz w:val="28"/>
          <w:szCs w:val="28"/>
          <w:highlight w:val="none"/>
        </w:rPr>
        <w:t>十、供应商认为需提供的其他资料</w:t>
      </w:r>
      <w:bookmarkEnd w:id="219"/>
      <w:bookmarkEnd w:id="220"/>
    </w:p>
    <w:p w14:paraId="3167DAA5">
      <w:pPr>
        <w:adjustRightInd w:val="0"/>
        <w:snapToGrid w:val="0"/>
        <w:spacing w:before="156" w:beforeLines="50" w:line="360" w:lineRule="auto"/>
        <w:rPr>
          <w:rFonts w:hint="eastAsia" w:ascii="宋体" w:hAnsi="宋体" w:eastAsia="宋体" w:cs="宋体"/>
          <w:color w:val="auto"/>
          <w:highlight w:val="none"/>
        </w:rPr>
      </w:pPr>
    </w:p>
    <w:p w14:paraId="5C80A021">
      <w:pPr>
        <w:keepNext/>
        <w:keepLines/>
        <w:spacing w:line="360" w:lineRule="auto"/>
        <w:jc w:val="center"/>
        <w:outlineLvl w:val="1"/>
        <w:rPr>
          <w:rFonts w:hint="eastAsia" w:ascii="宋体" w:hAnsi="宋体" w:eastAsia="宋体" w:cs="宋体"/>
          <w:b/>
          <w:bCs/>
          <w:color w:val="auto"/>
          <w:sz w:val="28"/>
          <w:szCs w:val="28"/>
          <w:highlight w:val="none"/>
        </w:rPr>
      </w:pPr>
      <w:bookmarkStart w:id="221" w:name="_Toc24643"/>
      <w:bookmarkStart w:id="222" w:name="_Toc107998057"/>
      <w:r>
        <w:rPr>
          <w:rFonts w:hint="eastAsia" w:ascii="宋体" w:hAnsi="宋体" w:eastAsia="宋体" w:cs="宋体"/>
          <w:b/>
          <w:bCs/>
          <w:color w:val="auto"/>
          <w:sz w:val="28"/>
          <w:szCs w:val="28"/>
          <w:highlight w:val="none"/>
        </w:rPr>
        <w:t>十</w:t>
      </w:r>
      <w:r>
        <w:rPr>
          <w:rFonts w:hint="eastAsia" w:ascii="宋体" w:hAnsi="宋体" w:eastAsia="宋体" w:cs="宋体"/>
          <w:b/>
          <w:bCs/>
          <w:color w:val="auto"/>
          <w:sz w:val="28"/>
          <w:szCs w:val="28"/>
          <w:highlight w:val="none"/>
          <w:lang w:eastAsia="zh-CN"/>
        </w:rPr>
        <w:t>一</w:t>
      </w:r>
      <w:r>
        <w:rPr>
          <w:rFonts w:hint="eastAsia" w:ascii="宋体" w:hAnsi="宋体" w:eastAsia="宋体" w:cs="宋体"/>
          <w:b/>
          <w:bCs/>
          <w:color w:val="auto"/>
          <w:sz w:val="28"/>
          <w:szCs w:val="28"/>
          <w:highlight w:val="none"/>
        </w:rPr>
        <w:t>、最后报价</w:t>
      </w:r>
      <w:bookmarkEnd w:id="221"/>
      <w:bookmarkEnd w:id="222"/>
    </w:p>
    <w:p w14:paraId="484DC95F">
      <w:pPr>
        <w:pStyle w:val="29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snapToGrid w:val="0"/>
          <w:color w:val="auto"/>
          <w:sz w:val="21"/>
          <w:szCs w:val="21"/>
          <w:highlight w:val="none"/>
          <w:lang w:val="en-US" w:eastAsia="zh-CN"/>
        </w:rPr>
      </w:pPr>
      <w:r>
        <w:rPr>
          <w:rFonts w:hint="eastAsia" w:ascii="宋体" w:hAnsi="宋体" w:eastAsia="宋体" w:cs="宋体"/>
          <w:b w:val="0"/>
          <w:bCs w:val="0"/>
          <w:snapToGrid w:val="0"/>
          <w:color w:val="auto"/>
          <w:sz w:val="21"/>
          <w:szCs w:val="21"/>
          <w:highlight w:val="none"/>
          <w:lang w:val="en-US" w:eastAsia="zh-CN"/>
        </w:rPr>
        <w:t>注：首次响应文件中无需填写，开标当天磋商小组将发起视频对项目进行磋商，并通知递交最后报价（含已标价工程量清单），最后报价（含已标价工程量清单）在电子标系统里面上传。</w:t>
      </w:r>
    </w:p>
    <w:p w14:paraId="6F1C07DB">
      <w:pPr>
        <w:pStyle w:val="29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val="0"/>
          <w:bCs w:val="0"/>
          <w:snapToGrid w:val="0"/>
          <w:color w:val="auto"/>
          <w:sz w:val="21"/>
          <w:szCs w:val="21"/>
          <w:highlight w:val="none"/>
          <w:lang w:val="en-US" w:eastAsia="zh-CN"/>
        </w:rPr>
        <w:t>竞争性磋商最后报价时，供应商必须提供已标价工程量清单，同时在电子标系统里面上传。</w:t>
      </w:r>
    </w:p>
    <w:p w14:paraId="67043A19">
      <w:pPr>
        <w:keepNext/>
        <w:keepLines/>
        <w:spacing w:line="360" w:lineRule="auto"/>
        <w:jc w:val="center"/>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eastAsia="zh-CN"/>
        </w:rPr>
        <w:t>最后</w:t>
      </w:r>
      <w:r>
        <w:rPr>
          <w:rFonts w:hint="eastAsia" w:ascii="宋体" w:hAnsi="宋体" w:eastAsia="宋体" w:cs="宋体"/>
          <w:b/>
          <w:bCs/>
          <w:color w:val="auto"/>
          <w:sz w:val="28"/>
          <w:szCs w:val="28"/>
          <w:highlight w:val="none"/>
        </w:rPr>
        <w:t>报价表及报价文件(格式)</w:t>
      </w:r>
    </w:p>
    <w:p w14:paraId="2A00089C">
      <w:pPr>
        <w:keepNext/>
        <w:keepLines/>
        <w:spacing w:before="260" w:after="260" w:line="416" w:lineRule="auto"/>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附件</w:t>
      </w: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 xml:space="preserve">1-1 </w:t>
      </w:r>
      <w:r>
        <w:rPr>
          <w:rFonts w:hint="eastAsia" w:ascii="宋体" w:hAnsi="宋体" w:eastAsia="宋体" w:cs="宋体"/>
          <w:b/>
          <w:bCs/>
          <w:color w:val="auto"/>
          <w:szCs w:val="21"/>
          <w:highlight w:val="none"/>
          <w:lang w:eastAsia="zh-CN"/>
        </w:rPr>
        <w:t>最后</w:t>
      </w:r>
      <w:r>
        <w:rPr>
          <w:rFonts w:hint="eastAsia" w:ascii="宋体" w:hAnsi="宋体" w:eastAsia="宋体" w:cs="宋体"/>
          <w:b/>
          <w:bCs/>
          <w:color w:val="auto"/>
          <w:szCs w:val="21"/>
          <w:highlight w:val="none"/>
        </w:rPr>
        <w:t>报价表</w:t>
      </w:r>
    </w:p>
    <w:p w14:paraId="205FCCB4">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eastAsia="zh-CN"/>
        </w:rPr>
        <w:t>最后</w:t>
      </w:r>
      <w:r>
        <w:rPr>
          <w:rFonts w:hint="eastAsia" w:ascii="宋体" w:hAnsi="宋体" w:eastAsia="宋体" w:cs="宋体"/>
          <w:b/>
          <w:color w:val="auto"/>
          <w:sz w:val="28"/>
          <w:szCs w:val="28"/>
          <w:highlight w:val="none"/>
        </w:rPr>
        <w:t>报价表</w:t>
      </w:r>
    </w:p>
    <w:p w14:paraId="00972A58">
      <w:pPr>
        <w:adjustRightInd w:val="0"/>
        <w:snapToGrid w:val="0"/>
        <w:spacing w:line="360" w:lineRule="auto"/>
        <w:ind w:left="-88" w:leftChars="-42"/>
        <w:jc w:val="center"/>
        <w:rPr>
          <w:rFonts w:hint="eastAsia" w:ascii="宋体" w:hAnsi="宋体" w:eastAsia="宋体" w:cs="宋体"/>
          <w:color w:val="auto"/>
          <w:sz w:val="24"/>
          <w:highlight w:val="none"/>
        </w:rPr>
      </w:pPr>
    </w:p>
    <w:p w14:paraId="4A1BCEB7">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政府采购计划编号：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p>
    <w:p w14:paraId="3F095A52">
      <w:pPr>
        <w:adjustRightInd w:val="0"/>
        <w:snapToGrid w:val="0"/>
        <w:spacing w:before="156" w:beforeLines="50"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包名称：</w:t>
      </w:r>
      <w:r>
        <w:rPr>
          <w:rFonts w:hint="eastAsia" w:ascii="宋体" w:hAnsi="宋体" w:eastAsia="宋体" w:cs="宋体"/>
          <w:color w:val="auto"/>
          <w:szCs w:val="21"/>
          <w:highlight w:val="none"/>
          <w:u w:val="single"/>
        </w:rPr>
        <w:t xml:space="preserve">                        </w:t>
      </w:r>
    </w:p>
    <w:tbl>
      <w:tblPr>
        <w:tblStyle w:val="45"/>
        <w:tblW w:w="9669" w:type="dxa"/>
        <w:tblInd w:w="-74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008"/>
        <w:gridCol w:w="1661"/>
      </w:tblGrid>
      <w:tr w14:paraId="5942F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8008" w:type="dxa"/>
            <w:noWrap w:val="0"/>
            <w:vAlign w:val="center"/>
          </w:tcPr>
          <w:p w14:paraId="5011CFBE">
            <w:pPr>
              <w:adjustRightInd w:val="0"/>
              <w:snapToGrid w:val="0"/>
              <w:spacing w:before="156" w:beforeLines="50" w:line="360" w:lineRule="auto"/>
              <w:jc w:val="center"/>
              <w:rPr>
                <w:rFonts w:hint="eastAsia" w:ascii="宋体" w:hAnsi="宋体" w:eastAsia="宋体" w:cs="宋体"/>
                <w:b/>
                <w:color w:val="auto"/>
                <w:kern w:val="0"/>
                <w:sz w:val="20"/>
                <w:szCs w:val="21"/>
                <w:highlight w:val="none"/>
              </w:rPr>
            </w:pPr>
            <w:r>
              <w:rPr>
                <w:rFonts w:hint="eastAsia" w:ascii="宋体" w:hAnsi="宋体" w:cs="宋体"/>
                <w:b/>
                <w:color w:val="auto"/>
                <w:kern w:val="0"/>
                <w:szCs w:val="21"/>
                <w:highlight w:val="none"/>
                <w:lang w:val="en-US" w:eastAsia="zh-CN"/>
              </w:rPr>
              <w:t>最后</w:t>
            </w:r>
            <w:r>
              <w:rPr>
                <w:rFonts w:hint="eastAsia" w:ascii="宋体" w:hAnsi="宋体" w:eastAsia="宋体" w:cs="宋体"/>
                <w:b/>
                <w:color w:val="auto"/>
                <w:kern w:val="0"/>
                <w:szCs w:val="21"/>
                <w:highlight w:val="none"/>
              </w:rPr>
              <w:t>报价</w:t>
            </w:r>
          </w:p>
        </w:tc>
        <w:tc>
          <w:tcPr>
            <w:tcW w:w="1661" w:type="dxa"/>
            <w:noWrap w:val="0"/>
            <w:vAlign w:val="center"/>
          </w:tcPr>
          <w:p w14:paraId="5D81797B">
            <w:pPr>
              <w:adjustRightInd w:val="0"/>
              <w:snapToGrid w:val="0"/>
              <w:spacing w:before="156" w:beforeLines="50" w:line="360" w:lineRule="auto"/>
              <w:jc w:val="center"/>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其他内容</w:t>
            </w:r>
          </w:p>
        </w:tc>
      </w:tr>
      <w:tr w14:paraId="0C3BFF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8008" w:type="dxa"/>
            <w:noWrap w:val="0"/>
            <w:vAlign w:val="center"/>
          </w:tcPr>
          <w:p w14:paraId="2557DA4A">
            <w:pPr>
              <w:adjustRightInd w:val="0"/>
              <w:snapToGrid w:val="0"/>
              <w:spacing w:before="156" w:beforeLines="50"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小写金额（</w:t>
            </w:r>
            <w:r>
              <w:rPr>
                <w:rFonts w:hint="eastAsia" w:ascii="宋体" w:hAnsi="宋体" w:eastAsia="宋体" w:cs="宋体"/>
                <w:color w:val="auto"/>
                <w:kern w:val="0"/>
                <w:sz w:val="20"/>
                <w:szCs w:val="21"/>
                <w:highlight w:val="none"/>
              </w:rPr>
              <w:t>元</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总价：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none"/>
                <w:lang w:eastAsia="zh-CN"/>
              </w:rPr>
              <w:t>（</w:t>
            </w:r>
            <w:r>
              <w:rPr>
                <w:rFonts w:hint="eastAsia" w:ascii="宋体" w:hAnsi="宋体" w:eastAsia="宋体" w:cs="宋体"/>
                <w:color w:val="auto"/>
                <w:kern w:val="0"/>
                <w:szCs w:val="21"/>
                <w:highlight w:val="none"/>
                <w:u w:val="none"/>
                <w:lang w:val="en-US" w:eastAsia="zh-CN"/>
              </w:rPr>
              <w:t>其中</w:t>
            </w:r>
            <w:r>
              <w:rPr>
                <w:rFonts w:hint="eastAsia" w:ascii="宋体" w:hAnsi="宋体" w:eastAsia="宋体" w:cs="宋体"/>
                <w:b/>
                <w:bCs/>
                <w:color w:val="auto"/>
                <w:spacing w:val="-2"/>
                <w:sz w:val="21"/>
                <w:szCs w:val="21"/>
                <w:highlight w:val="none"/>
                <w:u w:val="none"/>
                <w:lang w:val="en-US" w:eastAsia="zh-CN"/>
              </w:rPr>
              <w:t>业务用房修缮维护工程部分：</w:t>
            </w:r>
            <w:r>
              <w:rPr>
                <w:rFonts w:hint="eastAsia" w:ascii="宋体" w:hAnsi="宋体" w:eastAsia="宋体" w:cs="宋体"/>
                <w:b/>
                <w:bCs/>
                <w:color w:val="auto"/>
                <w:spacing w:val="-2"/>
                <w:sz w:val="21"/>
                <w:szCs w:val="21"/>
                <w:highlight w:val="none"/>
                <w:u w:val="single"/>
                <w:lang w:val="en-US" w:eastAsia="zh-CN"/>
              </w:rPr>
              <w:t xml:space="preserve">          </w:t>
            </w:r>
            <w:r>
              <w:rPr>
                <w:rFonts w:hint="eastAsia" w:ascii="宋体" w:hAnsi="宋体" w:eastAsia="宋体" w:cs="宋体"/>
                <w:b/>
                <w:bCs/>
                <w:color w:val="auto"/>
                <w:spacing w:val="-2"/>
                <w:sz w:val="21"/>
                <w:szCs w:val="21"/>
                <w:highlight w:val="none"/>
                <w:u w:val="none"/>
                <w:lang w:val="en-US" w:eastAsia="zh-CN"/>
              </w:rPr>
              <w:t>元，公租房修缮维护工程部分：</w:t>
            </w:r>
            <w:r>
              <w:rPr>
                <w:rFonts w:hint="eastAsia" w:ascii="宋体" w:hAnsi="宋体" w:eastAsia="宋体" w:cs="宋体"/>
                <w:b/>
                <w:bCs/>
                <w:color w:val="auto"/>
                <w:spacing w:val="-2"/>
                <w:sz w:val="21"/>
                <w:szCs w:val="21"/>
                <w:highlight w:val="none"/>
                <w:u w:val="single"/>
                <w:lang w:val="en-US" w:eastAsia="zh-CN"/>
              </w:rPr>
              <w:t xml:space="preserve">        </w:t>
            </w:r>
            <w:r>
              <w:rPr>
                <w:rFonts w:hint="eastAsia" w:ascii="宋体" w:hAnsi="宋体" w:eastAsia="宋体" w:cs="宋体"/>
                <w:b/>
                <w:bCs/>
                <w:color w:val="auto"/>
                <w:spacing w:val="-2"/>
                <w:sz w:val="21"/>
                <w:szCs w:val="21"/>
                <w:highlight w:val="none"/>
                <w:u w:val="none"/>
                <w:lang w:val="en-US" w:eastAsia="zh-CN"/>
              </w:rPr>
              <w:t>元</w:t>
            </w:r>
            <w:r>
              <w:rPr>
                <w:rFonts w:hint="eastAsia" w:ascii="宋体" w:hAnsi="宋体" w:eastAsia="宋体" w:cs="宋体"/>
                <w:color w:val="auto"/>
                <w:kern w:val="0"/>
                <w:szCs w:val="21"/>
                <w:highlight w:val="none"/>
                <w:u w:val="none"/>
                <w:lang w:eastAsia="zh-CN"/>
              </w:rPr>
              <w:t>）</w:t>
            </w:r>
            <w:r>
              <w:rPr>
                <w:rFonts w:hint="eastAsia" w:ascii="宋体" w:hAnsi="宋体" w:eastAsia="宋体" w:cs="宋体"/>
                <w:color w:val="auto"/>
                <w:kern w:val="0"/>
                <w:szCs w:val="21"/>
                <w:highlight w:val="none"/>
                <w:u w:val="none"/>
              </w:rPr>
              <w:t xml:space="preserve"> </w:t>
            </w:r>
          </w:p>
          <w:p w14:paraId="6F8BAE7C">
            <w:pPr>
              <w:adjustRightInd w:val="0"/>
              <w:snapToGrid w:val="0"/>
              <w:spacing w:before="156" w:beforeLines="50" w:line="360" w:lineRule="auto"/>
              <w:jc w:val="center"/>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大写金额（</w:t>
            </w:r>
            <w:r>
              <w:rPr>
                <w:rFonts w:hint="eastAsia" w:ascii="宋体" w:hAnsi="宋体" w:eastAsia="宋体" w:cs="宋体"/>
                <w:color w:val="auto"/>
                <w:kern w:val="0"/>
                <w:sz w:val="20"/>
                <w:szCs w:val="21"/>
                <w:highlight w:val="none"/>
              </w:rPr>
              <w:t>元</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总价：</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none"/>
                <w:lang w:eastAsia="zh-CN"/>
              </w:rPr>
              <w:t>（</w:t>
            </w:r>
            <w:r>
              <w:rPr>
                <w:rFonts w:hint="eastAsia" w:ascii="宋体" w:hAnsi="宋体" w:eastAsia="宋体" w:cs="宋体"/>
                <w:color w:val="auto"/>
                <w:kern w:val="0"/>
                <w:szCs w:val="21"/>
                <w:highlight w:val="none"/>
                <w:u w:val="none"/>
                <w:lang w:val="en-US" w:eastAsia="zh-CN"/>
              </w:rPr>
              <w:t>其中</w:t>
            </w:r>
            <w:r>
              <w:rPr>
                <w:rFonts w:hint="eastAsia" w:ascii="宋体" w:hAnsi="宋体" w:eastAsia="宋体" w:cs="宋体"/>
                <w:b/>
                <w:bCs/>
                <w:color w:val="auto"/>
                <w:spacing w:val="-2"/>
                <w:sz w:val="21"/>
                <w:szCs w:val="21"/>
                <w:highlight w:val="none"/>
                <w:u w:val="none"/>
                <w:lang w:val="en-US" w:eastAsia="zh-CN"/>
              </w:rPr>
              <w:t>业务用房修缮维护工程部分：</w:t>
            </w:r>
            <w:r>
              <w:rPr>
                <w:rFonts w:hint="eastAsia" w:ascii="宋体" w:hAnsi="宋体" w:eastAsia="宋体" w:cs="宋体"/>
                <w:b/>
                <w:bCs/>
                <w:color w:val="auto"/>
                <w:spacing w:val="-2"/>
                <w:sz w:val="21"/>
                <w:szCs w:val="21"/>
                <w:highlight w:val="none"/>
                <w:u w:val="single"/>
                <w:lang w:val="en-US" w:eastAsia="zh-CN"/>
              </w:rPr>
              <w:t xml:space="preserve">          </w:t>
            </w:r>
            <w:r>
              <w:rPr>
                <w:rFonts w:hint="eastAsia" w:ascii="宋体" w:hAnsi="宋体" w:eastAsia="宋体" w:cs="宋体"/>
                <w:b/>
                <w:bCs/>
                <w:color w:val="auto"/>
                <w:spacing w:val="-2"/>
                <w:sz w:val="21"/>
                <w:szCs w:val="21"/>
                <w:highlight w:val="none"/>
                <w:u w:val="none"/>
                <w:lang w:val="en-US" w:eastAsia="zh-CN"/>
              </w:rPr>
              <w:t>元，公租房修缮维护工程部分：</w:t>
            </w:r>
            <w:r>
              <w:rPr>
                <w:rFonts w:hint="eastAsia" w:ascii="宋体" w:hAnsi="宋体" w:eastAsia="宋体" w:cs="宋体"/>
                <w:b/>
                <w:bCs/>
                <w:color w:val="auto"/>
                <w:spacing w:val="-2"/>
                <w:sz w:val="21"/>
                <w:szCs w:val="21"/>
                <w:highlight w:val="none"/>
                <w:u w:val="single"/>
                <w:lang w:val="en-US" w:eastAsia="zh-CN"/>
              </w:rPr>
              <w:t xml:space="preserve">        </w:t>
            </w:r>
            <w:r>
              <w:rPr>
                <w:rFonts w:hint="eastAsia" w:ascii="宋体" w:hAnsi="宋体" w:eastAsia="宋体" w:cs="宋体"/>
                <w:b/>
                <w:bCs/>
                <w:color w:val="auto"/>
                <w:spacing w:val="-2"/>
                <w:sz w:val="21"/>
                <w:szCs w:val="21"/>
                <w:highlight w:val="none"/>
                <w:u w:val="none"/>
                <w:lang w:val="en-US" w:eastAsia="zh-CN"/>
              </w:rPr>
              <w:t>元</w:t>
            </w:r>
            <w:r>
              <w:rPr>
                <w:rFonts w:hint="eastAsia" w:ascii="宋体" w:hAnsi="宋体" w:eastAsia="宋体" w:cs="宋体"/>
                <w:color w:val="auto"/>
                <w:kern w:val="0"/>
                <w:szCs w:val="21"/>
                <w:highlight w:val="none"/>
                <w:u w:val="none"/>
                <w:lang w:eastAsia="zh-CN"/>
              </w:rPr>
              <w:t>）</w:t>
            </w:r>
            <w:r>
              <w:rPr>
                <w:rFonts w:hint="eastAsia" w:ascii="宋体" w:hAnsi="宋体" w:eastAsia="宋体" w:cs="宋体"/>
                <w:color w:val="auto"/>
                <w:kern w:val="0"/>
                <w:szCs w:val="21"/>
                <w:highlight w:val="none"/>
                <w:u w:val="none"/>
              </w:rPr>
              <w:t xml:space="preserve"> </w:t>
            </w:r>
          </w:p>
          <w:p w14:paraId="19CC6C68">
            <w:pPr>
              <w:adjustRightInd w:val="0"/>
              <w:snapToGrid w:val="0"/>
              <w:spacing w:before="156" w:beforeLines="50" w:line="360" w:lineRule="auto"/>
              <w:jc w:val="center"/>
              <w:rPr>
                <w:rFonts w:hint="eastAsia" w:ascii="宋体" w:hAnsi="宋体" w:eastAsia="宋体" w:cs="宋体"/>
                <w:color w:val="auto"/>
                <w:kern w:val="0"/>
                <w:sz w:val="2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 w:val="24"/>
                <w:highlight w:val="none"/>
              </w:rPr>
              <w:t>大写金额与小写金额不一致时</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以大写金额为准</w:t>
            </w:r>
            <w:r>
              <w:rPr>
                <w:rFonts w:hint="eastAsia" w:ascii="宋体" w:hAnsi="宋体" w:eastAsia="宋体" w:cs="宋体"/>
                <w:color w:val="auto"/>
                <w:kern w:val="0"/>
                <w:szCs w:val="21"/>
                <w:highlight w:val="none"/>
              </w:rPr>
              <w:t>）</w:t>
            </w:r>
          </w:p>
        </w:tc>
        <w:tc>
          <w:tcPr>
            <w:tcW w:w="1661" w:type="dxa"/>
            <w:noWrap w:val="0"/>
            <w:vAlign w:val="center"/>
          </w:tcPr>
          <w:p w14:paraId="2A3C0A44">
            <w:pPr>
              <w:adjustRightInd w:val="0"/>
              <w:snapToGrid w:val="0"/>
              <w:spacing w:before="156" w:beforeLines="50" w:line="360" w:lineRule="auto"/>
              <w:jc w:val="left"/>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eastAsia="zh-CN"/>
              </w:rPr>
              <w:t>合同履行期限（工期）：</w:t>
            </w:r>
            <w:r>
              <w:rPr>
                <w:rFonts w:hint="eastAsia" w:ascii="宋体" w:hAnsi="宋体" w:cs="宋体"/>
                <w:color w:val="auto"/>
                <w:kern w:val="0"/>
                <w:szCs w:val="21"/>
                <w:highlight w:val="none"/>
                <w:lang w:val="en-US" w:eastAsia="zh-CN"/>
              </w:rPr>
              <w:t>70日历天</w:t>
            </w:r>
          </w:p>
        </w:tc>
      </w:tr>
    </w:tbl>
    <w:p w14:paraId="7C441E27">
      <w:pPr>
        <w:adjustRightInd w:val="0"/>
        <w:snapToGrid w:val="0"/>
        <w:spacing w:before="156" w:beforeLines="50" w:line="360" w:lineRule="auto"/>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注：</w:t>
      </w:r>
      <w:r>
        <w:rPr>
          <w:rFonts w:hint="eastAsia" w:ascii="宋体" w:hAnsi="宋体" w:eastAsia="宋体" w:cs="宋体"/>
          <w:color w:val="auto"/>
          <w:szCs w:val="21"/>
          <w:highlight w:val="none"/>
        </w:rPr>
        <w:t>本表须按包填写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一个“包号”一份。</w:t>
      </w:r>
    </w:p>
    <w:p w14:paraId="684B14B5">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w:t>
      </w:r>
      <w:r>
        <w:rPr>
          <w:rFonts w:hint="eastAsia" w:ascii="宋体" w:hAnsi="宋体" w:eastAsia="宋体" w:cs="宋体"/>
          <w:b w:val="0"/>
          <w:color w:val="auto"/>
          <w:sz w:val="21"/>
          <w:szCs w:val="21"/>
          <w:highlight w:val="none"/>
          <w:lang w:val="en-US" w:eastAsia="zh-CN"/>
        </w:rPr>
        <w:t>盖单位公章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44322CFE">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授权代表人（签字或盖章）</w:t>
      </w:r>
      <w:r>
        <w:rPr>
          <w:rFonts w:hint="eastAsia" w:ascii="宋体" w:hAnsi="宋体" w:eastAsia="宋体" w:cs="宋体"/>
          <w:color w:val="auto"/>
          <w:szCs w:val="21"/>
          <w:highlight w:val="none"/>
        </w:rPr>
        <w:t>：</w:t>
      </w:r>
    </w:p>
    <w:p w14:paraId="19BDA630">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5C2A8304">
      <w:pPr>
        <w:adjustRightInd w:val="0"/>
        <w:snapToGrid w:val="0"/>
        <w:jc w:val="center"/>
        <w:rPr>
          <w:rFonts w:hint="eastAsia" w:ascii="宋体" w:hAnsi="宋体" w:eastAsia="宋体" w:cs="宋体"/>
          <w:bCs/>
          <w:color w:val="auto"/>
          <w:sz w:val="30"/>
          <w:szCs w:val="30"/>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AndChars" w:linePitch="312" w:charSpace="0"/>
        </w:sectPr>
      </w:pPr>
    </w:p>
    <w:p w14:paraId="55389E35">
      <w:pPr>
        <w:keepNext/>
        <w:keepLines/>
        <w:adjustRightInd w:val="0"/>
        <w:snapToGrid w:val="0"/>
        <w:spacing w:before="156" w:beforeLines="50" w:line="360" w:lineRule="auto"/>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附件</w:t>
      </w: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1-2分项报价说明</w:t>
      </w:r>
    </w:p>
    <w:p w14:paraId="1465FA54">
      <w:pPr>
        <w:autoSpaceDE w:val="0"/>
        <w:autoSpaceDN w:val="0"/>
        <w:adjustRightInd w:val="0"/>
        <w:snapToGrid w:val="0"/>
        <w:spacing w:before="156" w:beforeLines="50"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spacing w:val="-2"/>
          <w:kern w:val="0"/>
          <w:sz w:val="28"/>
          <w:szCs w:val="28"/>
          <w:highlight w:val="none"/>
        </w:rPr>
        <w:t>分</w:t>
      </w:r>
      <w:r>
        <w:rPr>
          <w:rFonts w:hint="eastAsia" w:ascii="宋体" w:hAnsi="宋体" w:eastAsia="宋体" w:cs="宋体"/>
          <w:b/>
          <w:color w:val="auto"/>
          <w:kern w:val="0"/>
          <w:sz w:val="28"/>
          <w:szCs w:val="28"/>
          <w:highlight w:val="none"/>
        </w:rPr>
        <w:t>项</w:t>
      </w:r>
      <w:r>
        <w:rPr>
          <w:rFonts w:hint="eastAsia" w:ascii="宋体" w:hAnsi="宋体" w:eastAsia="宋体" w:cs="宋体"/>
          <w:b/>
          <w:color w:val="auto"/>
          <w:spacing w:val="-2"/>
          <w:kern w:val="0"/>
          <w:sz w:val="28"/>
          <w:szCs w:val="28"/>
          <w:highlight w:val="none"/>
        </w:rPr>
        <w:t>报</w:t>
      </w:r>
      <w:r>
        <w:rPr>
          <w:rFonts w:hint="eastAsia" w:ascii="宋体" w:hAnsi="宋体" w:eastAsia="宋体" w:cs="宋体"/>
          <w:b/>
          <w:color w:val="auto"/>
          <w:kern w:val="0"/>
          <w:sz w:val="28"/>
          <w:szCs w:val="28"/>
          <w:highlight w:val="none"/>
        </w:rPr>
        <w:t>价说明</w:t>
      </w:r>
    </w:p>
    <w:p w14:paraId="4618E2FF">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p>
    <w:p w14:paraId="5AB3BC6A">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注：1</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供应商应按</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文件第二章相关要求</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对本节</w:t>
      </w:r>
      <w:r>
        <w:rPr>
          <w:rFonts w:hint="eastAsia" w:ascii="宋体" w:hAnsi="宋体" w:eastAsia="宋体" w:cs="宋体"/>
          <w:bCs/>
          <w:color w:val="auto"/>
          <w:szCs w:val="21"/>
          <w:highlight w:val="none"/>
        </w:rPr>
        <w:t>“</w:t>
      </w:r>
      <w:r>
        <w:rPr>
          <w:rFonts w:hint="eastAsia" w:ascii="宋体" w:hAnsi="宋体" w:eastAsia="宋体" w:cs="宋体"/>
          <w:color w:val="auto"/>
          <w:kern w:val="0"/>
          <w:szCs w:val="21"/>
          <w:highlight w:val="none"/>
        </w:rPr>
        <w:t>分项报价明细表</w:t>
      </w:r>
      <w:r>
        <w:rPr>
          <w:rFonts w:hint="eastAsia" w:ascii="宋体" w:hAnsi="宋体" w:eastAsia="宋体" w:cs="宋体"/>
          <w:bCs/>
          <w:color w:val="auto"/>
          <w:szCs w:val="21"/>
          <w:highlight w:val="none"/>
        </w:rPr>
        <w:t>”进行</w:t>
      </w:r>
      <w:r>
        <w:rPr>
          <w:rFonts w:hint="eastAsia" w:ascii="宋体" w:hAnsi="宋体" w:eastAsia="宋体" w:cs="宋体"/>
          <w:color w:val="auto"/>
          <w:kern w:val="0"/>
          <w:szCs w:val="21"/>
          <w:highlight w:val="none"/>
        </w:rPr>
        <w:t>编制</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并说明。</w:t>
      </w:r>
    </w:p>
    <w:p w14:paraId="54087755">
      <w:pPr>
        <w:autoSpaceDE w:val="0"/>
        <w:autoSpaceDN w:val="0"/>
        <w:adjustRightInd w:val="0"/>
        <w:snapToGrid w:val="0"/>
        <w:spacing w:before="156" w:beforeLines="50" w:line="360" w:lineRule="auto"/>
        <w:ind w:left="0" w:leftChars="0"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附件</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1-3“已标价工程量清单”按第三章第二节要求进行编制。</w:t>
      </w:r>
    </w:p>
    <w:p w14:paraId="30648D22">
      <w:pPr>
        <w:autoSpaceDE w:val="0"/>
        <w:autoSpaceDN w:val="0"/>
        <w:adjustRightInd w:val="0"/>
        <w:snapToGrid w:val="0"/>
        <w:spacing w:before="156" w:beforeLines="50" w:line="360" w:lineRule="auto"/>
        <w:jc w:val="left"/>
        <w:rPr>
          <w:rFonts w:hint="eastAsia" w:ascii="宋体" w:hAnsi="宋体" w:eastAsia="宋体" w:cs="宋体"/>
          <w:color w:val="auto"/>
          <w:kern w:val="0"/>
          <w:szCs w:val="21"/>
          <w:highlight w:val="none"/>
        </w:rPr>
      </w:pPr>
    </w:p>
    <w:p w14:paraId="7BD7B829">
      <w:pPr>
        <w:adjustRightInd w:val="0"/>
        <w:snapToGrid w:val="0"/>
        <w:spacing w:before="156" w:beforeLines="50" w:line="360" w:lineRule="auto"/>
        <w:rPr>
          <w:rFonts w:hint="eastAsia" w:ascii="宋体" w:hAnsi="宋体" w:eastAsia="宋体" w:cs="宋体"/>
          <w:color w:val="auto"/>
          <w:highlight w:val="none"/>
        </w:rPr>
      </w:pPr>
    </w:p>
    <w:p w14:paraId="35E12C88">
      <w:pPr>
        <w:keepNext/>
        <w:keepLines/>
        <w:adjustRightInd w:val="0"/>
        <w:snapToGrid w:val="0"/>
        <w:spacing w:before="156" w:beforeLines="50" w:line="360" w:lineRule="auto"/>
        <w:outlineLvl w:val="2"/>
        <w:rPr>
          <w:rFonts w:hint="eastAsia" w:ascii="宋体" w:hAnsi="宋体" w:eastAsia="宋体" w:cs="宋体"/>
          <w:b/>
          <w:bCs/>
          <w:color w:val="auto"/>
          <w:spacing w:val="-2"/>
          <w:position w:val="-3"/>
          <w:szCs w:val="21"/>
          <w:highlight w:val="none"/>
        </w:rPr>
      </w:pPr>
      <w:r>
        <w:rPr>
          <w:rFonts w:hint="eastAsia" w:ascii="宋体" w:hAnsi="宋体" w:eastAsia="宋体" w:cs="宋体"/>
          <w:b/>
          <w:bCs/>
          <w:color w:val="auto"/>
          <w:szCs w:val="21"/>
          <w:highlight w:val="none"/>
        </w:rPr>
        <w:t>附件</w:t>
      </w: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1-3</w:t>
      </w:r>
      <w:r>
        <w:rPr>
          <w:rFonts w:hint="eastAsia" w:ascii="宋体" w:hAnsi="宋体" w:eastAsia="宋体" w:cs="宋体"/>
          <w:b/>
          <w:bCs/>
          <w:color w:val="auto"/>
          <w:spacing w:val="-2"/>
          <w:position w:val="-3"/>
          <w:szCs w:val="21"/>
          <w:highlight w:val="none"/>
        </w:rPr>
        <w:t>已标价工程量清单</w:t>
      </w:r>
    </w:p>
    <w:p w14:paraId="3CBE5366">
      <w:pPr>
        <w:adjustRightInd w:val="0"/>
        <w:snapToGrid w:val="0"/>
        <w:spacing w:before="156" w:beforeLines="50" w:line="360" w:lineRule="auto"/>
        <w:jc w:val="center"/>
        <w:rPr>
          <w:rFonts w:hint="eastAsia" w:ascii="宋体" w:hAnsi="宋体" w:eastAsia="宋体" w:cs="宋体"/>
          <w:b/>
          <w:color w:val="auto"/>
          <w:kern w:val="0"/>
          <w:position w:val="-3"/>
          <w:sz w:val="28"/>
          <w:szCs w:val="28"/>
          <w:highlight w:val="none"/>
        </w:rPr>
      </w:pPr>
      <w:r>
        <w:rPr>
          <w:rFonts w:hint="eastAsia" w:ascii="宋体" w:hAnsi="宋体" w:eastAsia="宋体" w:cs="宋体"/>
          <w:b/>
          <w:color w:val="auto"/>
          <w:kern w:val="0"/>
          <w:position w:val="-3"/>
          <w:sz w:val="28"/>
          <w:szCs w:val="28"/>
          <w:highlight w:val="none"/>
        </w:rPr>
        <w:t>已标价工程量清单（</w:t>
      </w:r>
      <w:r>
        <w:rPr>
          <w:rFonts w:hint="eastAsia" w:ascii="宋体" w:hAnsi="宋体" w:eastAsia="宋体" w:cs="宋体"/>
          <w:b/>
          <w:color w:val="auto"/>
          <w:kern w:val="0"/>
          <w:position w:val="-3"/>
          <w:sz w:val="28"/>
          <w:szCs w:val="28"/>
          <w:highlight w:val="none"/>
          <w:lang w:eastAsia="zh-CN"/>
        </w:rPr>
        <w:t>最后报价，</w:t>
      </w:r>
      <w:r>
        <w:rPr>
          <w:rFonts w:hint="eastAsia" w:ascii="宋体" w:hAnsi="宋体" w:eastAsia="宋体" w:cs="宋体"/>
          <w:b/>
          <w:color w:val="auto"/>
          <w:kern w:val="0"/>
          <w:position w:val="-3"/>
          <w:sz w:val="28"/>
          <w:szCs w:val="28"/>
          <w:highlight w:val="none"/>
        </w:rPr>
        <w:t>工程类适用）</w:t>
      </w:r>
    </w:p>
    <w:p w14:paraId="138DC773">
      <w:pPr>
        <w:jc w:val="center"/>
        <w:rPr>
          <w:rFonts w:hint="eastAsia" w:ascii="宋体" w:hAnsi="宋体" w:eastAsia="宋体" w:cs="宋体"/>
          <w:color w:val="auto"/>
          <w:sz w:val="28"/>
          <w:szCs w:val="28"/>
          <w:highlight w:val="none"/>
        </w:rPr>
      </w:pPr>
    </w:p>
    <w:p w14:paraId="5412C222">
      <w:pPr>
        <w:adjustRightInd w:val="0"/>
        <w:snapToGrid w:val="0"/>
        <w:spacing w:line="360" w:lineRule="auto"/>
        <w:rPr>
          <w:rFonts w:hint="eastAsia" w:ascii="宋体" w:hAnsi="宋体" w:eastAsia="宋体" w:cs="宋体"/>
          <w:color w:val="auto"/>
          <w:szCs w:val="21"/>
          <w:highlight w:val="none"/>
        </w:rPr>
      </w:pPr>
    </w:p>
    <w:p w14:paraId="173C1830">
      <w:pPr>
        <w:adjustRightInd w:val="0"/>
        <w:snapToGrid w:val="0"/>
        <w:spacing w:line="360" w:lineRule="auto"/>
        <w:rPr>
          <w:rFonts w:hint="eastAsia" w:ascii="宋体" w:hAnsi="宋体" w:eastAsia="宋体" w:cs="宋体"/>
          <w:color w:val="auto"/>
          <w:szCs w:val="21"/>
          <w:highlight w:val="none"/>
        </w:rPr>
      </w:pPr>
    </w:p>
    <w:p w14:paraId="1900CCE9">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lang w:eastAsia="zh-CN"/>
        </w:rPr>
        <w:t>（</w:t>
      </w:r>
      <w:r>
        <w:rPr>
          <w:rFonts w:hint="eastAsia" w:ascii="宋体" w:hAnsi="宋体" w:eastAsia="宋体" w:cs="宋体"/>
          <w:b w:val="0"/>
          <w:color w:val="auto"/>
          <w:sz w:val="21"/>
          <w:szCs w:val="21"/>
          <w:highlight w:val="none"/>
          <w:lang w:val="en-US" w:eastAsia="zh-CN"/>
        </w:rPr>
        <w:t>盖单位公章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p>
    <w:p w14:paraId="40FC61A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2"/>
          <w:kern w:val="0"/>
          <w:szCs w:val="21"/>
          <w:highlight w:val="none"/>
          <w:lang w:eastAsia="zh-CN"/>
        </w:rPr>
        <w:t>法定代表人</w:t>
      </w:r>
      <w:r>
        <w:rPr>
          <w:rFonts w:hint="eastAsia" w:ascii="宋体" w:hAnsi="宋体" w:eastAsia="宋体" w:cs="宋体"/>
          <w:color w:val="auto"/>
          <w:szCs w:val="21"/>
          <w:highlight w:val="none"/>
        </w:rPr>
        <w:t>或</w:t>
      </w:r>
      <w:r>
        <w:rPr>
          <w:rFonts w:hint="eastAsia" w:ascii="宋体" w:hAnsi="宋体" w:eastAsia="宋体" w:cs="宋体"/>
          <w:color w:val="auto"/>
          <w:szCs w:val="21"/>
          <w:highlight w:val="none"/>
          <w:lang w:eastAsia="zh-CN"/>
        </w:rPr>
        <w:t>授权代表人（签字或盖章）</w:t>
      </w:r>
      <w:r>
        <w:rPr>
          <w:rFonts w:hint="eastAsia" w:ascii="宋体" w:hAnsi="宋体" w:eastAsia="宋体" w:cs="宋体"/>
          <w:color w:val="auto"/>
          <w:szCs w:val="21"/>
          <w:highlight w:val="none"/>
        </w:rPr>
        <w:t>：</w:t>
      </w:r>
    </w:p>
    <w:p w14:paraId="14F11DB7">
      <w:pPr>
        <w:jc w:val="both"/>
        <w:rPr>
          <w:rFonts w:hint="eastAsia" w:ascii="宋体" w:hAnsi="宋体" w:eastAsia="宋体" w:cs="宋体"/>
          <w:color w:val="auto"/>
          <w:sz w:val="28"/>
          <w:szCs w:val="28"/>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日</w:t>
      </w:r>
    </w:p>
    <w:p w14:paraId="303A9244">
      <w:pPr>
        <w:pStyle w:val="295"/>
        <w:keepNext w:val="0"/>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宋体" w:hAnsi="宋体" w:eastAsia="宋体" w:cs="宋体"/>
          <w:b/>
          <w:color w:val="auto"/>
          <w:sz w:val="30"/>
          <w:szCs w:val="30"/>
          <w:highlight w:val="none"/>
          <w:lang w:val="en-US" w:eastAsia="zh-CN"/>
        </w:rPr>
      </w:pPr>
    </w:p>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monospace">
    <w:altName w:val="仓耳小丸子"/>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00"/>
    <w:family w:val="swiss"/>
    <w:pitch w:val="default"/>
    <w:sig w:usb0="FFFFFFFF" w:usb1="E9FFFFFF" w:usb2="0000003F" w:usb3="00000000" w:csb0="603F01FF" w:csb1="FFFF0000"/>
  </w:font>
  <w:font w:name="TimesNewRomanPSMT">
    <w:altName w:val="Times New Roman"/>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S Sans Serif">
    <w:altName w:val="Sitka Text"/>
    <w:panose1 w:val="020B0500000000000000"/>
    <w:charset w:val="00"/>
    <w:family w:val="swiss"/>
    <w:pitch w:val="default"/>
    <w:sig w:usb0="00000000" w:usb1="00000000" w:usb2="00000000" w:usb3="00000000" w:csb0="00000001" w:csb1="00000000"/>
  </w:font>
  <w:font w:name="Arail">
    <w:altName w:val="仓耳小丸子"/>
    <w:panose1 w:val="00000000000000000000"/>
    <w:charset w:val="00"/>
    <w:family w:val="roman"/>
    <w:pitch w:val="default"/>
    <w:sig w:usb0="00000000" w:usb1="00000000" w:usb2="00000000" w:usb3="00000000" w:csb0="00040001" w:csb1="00000000"/>
  </w:font>
  <w:font w:name="font-weight : 700">
    <w:altName w:val="仓耳小丸子"/>
    <w:panose1 w:val="00000000000000000000"/>
    <w:charset w:val="00"/>
    <w:family w:val="auto"/>
    <w:pitch w:val="default"/>
    <w:sig w:usb0="00000000" w:usb1="00000000" w:usb2="00000000" w:usb3="00000000" w:csb0="00040001" w:csb1="00000000"/>
  </w:font>
  <w:font w:name="font-weight : 400">
    <w:altName w:val="仓耳小丸子"/>
    <w:panose1 w:val="00000000000000000000"/>
    <w:charset w:val="00"/>
    <w:family w:val="auto"/>
    <w:pitch w:val="default"/>
    <w:sig w:usb0="00000000" w:usb1="00000000" w:usb2="00000000" w:usb3="00000000" w:csb0="00040001" w:csb1="00000000"/>
  </w:font>
  <w:font w:name="长城仿宋">
    <w:altName w:val="黑体"/>
    <w:panose1 w:val="00000000000000000000"/>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287" w:usb1="00000800" w:usb2="00000000" w:usb3="00000000" w:csb0="2000009F" w:csb1="DFD70000"/>
  </w:font>
  <w:font w:name="仿宋">
    <w:panose1 w:val="02010609060101010101"/>
    <w:charset w:val="86"/>
    <w:family w:val="auto"/>
    <w:pitch w:val="default"/>
    <w:sig w:usb0="800002BF" w:usb1="38CF7CFA" w:usb2="00000016" w:usb3="00000000" w:csb0="00040001" w:csb1="00000000"/>
  </w:font>
  <w:font w:name="KSOF6398537F">
    <w:panose1 w:val="020B0604020202020204"/>
    <w:charset w:val="86"/>
    <w:family w:val="auto"/>
    <w:pitch w:val="default"/>
    <w:sig w:usb0="00000001" w:usb1="00000000" w:usb2="00000000" w:usb3="00000000" w:csb0="003E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12B8">
    <w:pPr>
      <w:pStyle w:val="27"/>
      <w:ind w:left="180" w:right="359" w:rightChars="171" w:hanging="180" w:hangingChars="100"/>
      <w:jc w:val="right"/>
      <w:rPr>
        <w:rFonts w:eastAsia="楷体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E89325">
                          <w:pPr>
                            <w:pStyle w:val="2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LQ5sd4BAAC+AwAADgAAAGRycy9lMm9Eb2MueG1srVPBjtMwEL0j8Q+W&#10;7zTZg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EtDmx3gEAAL4DAAAOAAAAAAAA&#10;AAEAIAAAAB4BAABkcnMvZTJvRG9jLnhtbFBLBQYAAAAABgAGAFkBAABuBQAAAAA=&#10;">
              <v:fill on="f" focussize="0,0"/>
              <v:stroke on="f"/>
              <v:imagedata o:title=""/>
              <o:lock v:ext="edit" aspectratio="f"/>
              <v:textbox inset="0mm,0mm,0mm,0mm" style="mso-fit-shape-to-text:t;">
                <w:txbxContent>
                  <w:p w14:paraId="7DE89325">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A8F3F">
    <w:pPr>
      <w:pStyle w:val="27"/>
      <w:ind w:left="180" w:right="359" w:rightChars="171" w:hanging="180" w:hangingChars="100"/>
      <w:jc w:val="right"/>
      <w:rPr>
        <w:rFonts w:eastAsia="楷体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F5FF5FC">
                          <w:pPr>
                            <w:pStyle w:val="27"/>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0kPDnAQAAxwMAAA4AAABkcnMvZTJvRG9jLnhtbK1TS27bMBDdF8gd&#10;CO5jyQ4aGILpoI2RoEDRFkh7AJqiLAL8YUhbcg/Q3qCrbrrvuXyODinJKZJNFtlIQ87Mm3lvhqub&#10;3mhykBCUs4zOZyUl0gpXK7tj9NvXu8slJSFyW3PtrGT0KAO9WV+8WXW+kgvXOl1LIAhiQ9V5RtsY&#10;fVUUQbTS8DBzXlp0Ng4Mj3iEXVED7xDd6GJRltdF56D24IQMAW83g5OOiPASQNc0SsiNE3sjbRxQ&#10;QWoekVJolQ90nbttGini56YJMhLNKDKN+YtF0N6mb7Fe8WoH3LdKjC3wl7TwhJPhymLRM9SGR072&#10;oJ5BGSXABdfEmXCmGIhkRZDFvHyizUPLvcxcUOrgz6KH14MVnw5fgKia0QUllhsc+OnXz9Pvv6c/&#10;P8hVkqfzocKoB49xsX/velya6T7gZWLdN2DSH/kQ9KO4x7O4so9EpKTlYrks0SXQNx0Qv3hM9xDi&#10;vXSGJINRwOllUfnhY4hD6BSSqll3p7TOE9SWdIxeX70tc8LZg+DaYo1EYmg2WbHf9iOzrauPSAzf&#10;AxZsHXynpMNtYNTi8lOiP1gUOy3OZMBkbCeDW4GJjEZKBvM2Dgu296B2LeLOc1PBv9tHbDkzSW0M&#10;tcfucL5Zi3EX0wL9f85Rj+9v/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cfSQ8OcBAADH&#10;AwAADgAAAAAAAAABACAAAAAfAQAAZHJzL2Uyb0RvYy54bWxQSwUGAAAAAAYABgBZAQAAeAUAAAAA&#10;">
              <v:fill on="f" focussize="0,0"/>
              <v:stroke on="f" weight="0.5pt"/>
              <v:imagedata o:title=""/>
              <o:lock v:ext="edit" aspectratio="f"/>
              <v:textbox inset="0mm,0mm,0mm,0mm" style="mso-fit-shape-to-text:t;">
                <w:txbxContent>
                  <w:p w14:paraId="4F5FF5FC">
                    <w:pPr>
                      <w:pStyle w:val="2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1120E">
    <w:pPr>
      <w:pStyle w:val="27"/>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71E6825">
                          <w:pPr>
                            <w:pStyle w:val="27"/>
                            <w:rPr>
                              <w:sz w:val="21"/>
                              <w:szCs w:val="21"/>
                            </w:rPr>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R3yHnAQAAxwMAAA4AAABkcnMvZTJvRG9jLnhtbK1TS27bMBDdF+gd&#10;CO5ryU4aGILpoK2RoEDRFkhyAJqiLAL8gRxbcg/Q3qCrbrrvuXyODCnJKdJNFt1IQ87Mm3lvhqvr&#10;3mhykCEqZxmdz0pKpBWuVnbH6MP9zZslJRG4rbl2VjJ6lJFer1+/WnW+kgvXOl3LQBDExqrzjLYA&#10;viqKKFppeJw5Ly06GxcMBzyGXVEH3iG60cWiLK+KzoXaBydkjHi7GZx0RAwvAXRNo4TcOLE30sKA&#10;GqTmgJRiq3yk69xt00gBX5omSiCaUWQK+YtF0N6mb7Fe8WoXuG+VGFvgL2nhGSfDlcWiZ6gNB072&#10;Qf0DZZQILroGZsKZYiCSFUEW8/KZNnct9zJzQamjP4se/x+s+Hz4GoiqGb2gxHKDAz/9/HH69ef0&#10;+zu5TPJ0PlYYdecxDvr3rselme4jXibWfRNM+iMfgn4U93gWV/ZAREpaLpbLEl0CfdMB8YundB8i&#10;3EpnSDIYDTi9LCo/fIowhE4hqZp1N0rrPEFtScfo1cXbMiecPQiuLdZIJIZmkwX9th+ZbV19RGL4&#10;HrBg68I3SjrcBkYtLj8l+qNFsdPiTEaYjO1kcCswkVGgZDA/wLBgex/UrkXceW4q+nd7wJYzk9TG&#10;UHvsDuebtRh3MS3Q3+cc9fT+1o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uhHfIecBAADH&#10;AwAADgAAAAAAAAABACAAAAAfAQAAZHJzL2Uyb0RvYy54bWxQSwUGAAAAAAYABgBZAQAAeAUAAAAA&#10;">
              <v:fill on="f" focussize="0,0"/>
              <v:stroke on="f" weight="0.5pt"/>
              <v:imagedata o:title=""/>
              <o:lock v:ext="edit" aspectratio="f"/>
              <v:textbox inset="0mm,0mm,0mm,0mm" style="mso-fit-shape-to-text:t;">
                <w:txbxContent>
                  <w:p w14:paraId="471E6825">
                    <w:pPr>
                      <w:pStyle w:val="27"/>
                      <w:rPr>
                        <w:sz w:val="21"/>
                        <w:szCs w:val="21"/>
                      </w:rPr>
                    </w:pPr>
                    <w:r>
                      <w:fldChar w:fldCharType="begin"/>
                    </w:r>
                    <w:r>
                      <w:instrText xml:space="preserve"> PAGE  \* MERGEFORMAT </w:instrText>
                    </w:r>
                    <w:r>
                      <w:fldChar w:fldCharType="separate"/>
                    </w:r>
                    <w:r>
                      <w:t>4</w:t>
                    </w:r>
                    <w:r>
                      <w:fldChar w:fldCharType="end"/>
                    </w:r>
                  </w:p>
                </w:txbxContent>
              </v:textbox>
            </v:shape>
          </w:pict>
        </mc:Fallback>
      </mc:AlternateContent>
    </w:r>
  </w:p>
  <w:p w14:paraId="6BB64231">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5EBE8">
    <w:pPr>
      <w:pStyle w:val="2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8DBC1E">
                          <w:pPr>
                            <w:pStyle w:val="27"/>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88DBC1E">
                    <w:pPr>
                      <w:pStyle w:val="27"/>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8B8CD">
    <w:pPr>
      <w:pStyle w:val="27"/>
      <w:framePr w:wrap="around" w:vAnchor="text" w:hAnchor="margin" w:xAlign="right" w:y="1"/>
      <w:rPr>
        <w:rStyle w:val="49"/>
      </w:rPr>
    </w:pPr>
    <w:r>
      <w:fldChar w:fldCharType="begin"/>
    </w:r>
    <w:r>
      <w:rPr>
        <w:rStyle w:val="49"/>
      </w:rPr>
      <w:instrText xml:space="preserve">PAGE  </w:instrText>
    </w:r>
    <w:r>
      <w:fldChar w:fldCharType="end"/>
    </w:r>
  </w:p>
  <w:p w14:paraId="2EE6A022">
    <w:pPr>
      <w:pStyle w:val="27"/>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8EC5D">
    <w:pPr>
      <w:pStyle w:val="27"/>
      <w:framePr w:wrap="around" w:vAnchor="text" w:hAnchor="margin" w:xAlign="right" w:y="1"/>
      <w:rPr>
        <w:rStyle w:val="49"/>
      </w:rPr>
    </w:pPr>
    <w:r>
      <w:fldChar w:fldCharType="begin"/>
    </w:r>
    <w:r>
      <w:rPr>
        <w:rStyle w:val="49"/>
      </w:rPr>
      <w:instrText xml:space="preserve">PAGE  </w:instrText>
    </w:r>
    <w:r>
      <w:fldChar w:fldCharType="end"/>
    </w:r>
  </w:p>
  <w:p w14:paraId="0D6EBB95">
    <w:pPr>
      <w:pStyle w:val="27"/>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EACF7">
    <w:pPr>
      <w:pStyle w:val="27"/>
      <w:ind w:left="210" w:hanging="210" w:hangingChars="100"/>
      <w:rPr>
        <w:sz w:val="21"/>
        <w:szCs w:val="21"/>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9D5215">
                          <w:pPr>
                            <w:pStyle w:val="27"/>
                          </w:pPr>
                          <w:r>
                            <w:fldChar w:fldCharType="begin"/>
                          </w:r>
                          <w:r>
                            <w:instrText xml:space="preserve"> PAGE  \* MERGEFORMAT </w:instrText>
                          </w:r>
                          <w:r>
                            <w:fldChar w:fldCharType="separate"/>
                          </w:r>
                          <w:r>
                            <w:t>73</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wdv5McBAACZ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ruWvqLEcYsDv3z/dvnx6/LzK6mz&#10;PEOABrPuA+al8Y0fcWkWP6Azsx5VtPmLfAjGUdzzVVw5JiLyo3pd1xWGBMaWC+Kzh+chQnorvSXZ&#10;aGnE6RVR+ek9pCl1ScnVnL/TxpQJGveXAzGzh+Xepx6zlcb9OBPa++6MfAYcfEsd7jkl5p1DXfOO&#10;LEZcjP1iHEPUh74sUa4H4fUxYROlt1xhgp0L48QKu3m78kr8eS9ZD3/U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ywdv5McBAACZAwAADgAAAAAAAAABACAAAAAeAQAAZHJzL2Uyb0RvYy54&#10;bWxQSwUGAAAAAAYABgBZAQAAVwUAAAAA&#10;">
              <v:fill on="f" focussize="0,0"/>
              <v:stroke on="f"/>
              <v:imagedata o:title=""/>
              <o:lock v:ext="edit" aspectratio="f"/>
              <v:textbox inset="0mm,0mm,0mm,0mm" style="mso-fit-shape-to-text:t;">
                <w:txbxContent>
                  <w:p w14:paraId="469D5215">
                    <w:pPr>
                      <w:pStyle w:val="27"/>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F2F91">
    <w:pPr>
      <w:pStyle w:val="27"/>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C1EF0E">
                          <w:pPr>
                            <w:pStyle w:val="27"/>
                            <w:jc w:val="center"/>
                            <w:rPr>
                              <w:rStyle w:val="49"/>
                              <w:rFonts w:ascii="宋体" w:hAnsi="宋体"/>
                              <w:sz w:val="21"/>
                              <w:szCs w:val="21"/>
                            </w:rPr>
                          </w:pPr>
                          <w:r>
                            <w:fldChar w:fldCharType="begin"/>
                          </w:r>
                          <w:r>
                            <w:rPr>
                              <w:rStyle w:val="49"/>
                            </w:rPr>
                            <w:instrText xml:space="preserve">PAGE  </w:instrText>
                          </w:r>
                          <w:r>
                            <w:fldChar w:fldCharType="separate"/>
                          </w:r>
                          <w:r>
                            <w:rPr>
                              <w:rStyle w:val="49"/>
                            </w:rPr>
                            <w:t>63</w:t>
                          </w:r>
                          <w:r>
                            <w:rPr>
                              <w:rFonts w:ascii="宋体" w:hAnsi="宋体"/>
                              <w:sz w:val="21"/>
                              <w:szCs w:val="21"/>
                            </w:rP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xJm0t4BAAC+AwAADgAAAGRycy9lMm9Eb2MueG1srVPBjtMwEL0j8Q+W&#10;7zTZC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jEmbS3gEAAL4DAAAOAAAAAAAA&#10;AAEAIAAAAB4BAABkcnMvZTJvRG9jLnhtbFBLBQYAAAAABgAGAFkBAABuBQAAAAA=&#10;">
              <v:fill on="f" focussize="0,0"/>
              <v:stroke on="f"/>
              <v:imagedata o:title=""/>
              <o:lock v:ext="edit" aspectratio="f"/>
              <v:textbox inset="0mm,0mm,0mm,0mm" style="mso-fit-shape-to-text:t;">
                <w:txbxContent>
                  <w:p w14:paraId="09C1EF0E">
                    <w:pPr>
                      <w:pStyle w:val="27"/>
                      <w:jc w:val="center"/>
                      <w:rPr>
                        <w:rStyle w:val="49"/>
                        <w:rFonts w:ascii="宋体" w:hAnsi="宋体"/>
                        <w:sz w:val="21"/>
                        <w:szCs w:val="21"/>
                      </w:rPr>
                    </w:pPr>
                    <w:r>
                      <w:fldChar w:fldCharType="begin"/>
                    </w:r>
                    <w:r>
                      <w:rPr>
                        <w:rStyle w:val="49"/>
                      </w:rPr>
                      <w:instrText xml:space="preserve">PAGE  </w:instrText>
                    </w:r>
                    <w:r>
                      <w:fldChar w:fldCharType="separate"/>
                    </w:r>
                    <w:r>
                      <w:rPr>
                        <w:rStyle w:val="49"/>
                      </w:rPr>
                      <w:t>63</w:t>
                    </w:r>
                    <w:r>
                      <w:rPr>
                        <w:rFonts w:ascii="宋体" w:hAnsi="宋体"/>
                        <w:sz w:val="21"/>
                        <w:szCs w:val="21"/>
                      </w:rPr>
                      <w:fldChar w:fldCharType="end"/>
                    </w:r>
                  </w:p>
                </w:txbxContent>
              </v:textbox>
            </v:shape>
          </w:pict>
        </mc:Fallback>
      </mc:AlternateContent>
    </w:r>
  </w:p>
  <w:p w14:paraId="3A3B723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5C737">
    <w:pPr>
      <w:pStyle w:val="28"/>
      <w:pBdr>
        <w:bottom w:val="single" w:color="auto" w:sz="4" w:space="1"/>
      </w:pBdr>
      <w:jc w:val="left"/>
      <w:rPr>
        <w:rFonts w:hint="eastAsia"/>
      </w:rPr>
    </w:pPr>
    <w:r>
      <w:rPr>
        <w:rFonts w:hint="eastAsia" w:ascii="宋体" w:hAnsi="宋体"/>
        <w:szCs w:val="21"/>
      </w:rPr>
      <w:t>工程类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1435D">
    <w:pPr>
      <w:pStyle w:val="2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42F25"/>
    <w:multiLevelType w:val="singleLevel"/>
    <w:tmpl w:val="A4342F2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lOWQ2MDk1NmZjZjhjODIzODI1OTNmNjA1YzcyZjYifQ=="/>
    <w:docVar w:name="KSO_WPS_MARK_KEY" w:val="cd0185a0-2f27-4e6f-bd8d-99decb653940"/>
  </w:docVars>
  <w:rsids>
    <w:rsidRoot w:val="007434B4"/>
    <w:rsid w:val="00000A61"/>
    <w:rsid w:val="00000A83"/>
    <w:rsid w:val="000013FE"/>
    <w:rsid w:val="0000186F"/>
    <w:rsid w:val="00001A03"/>
    <w:rsid w:val="00002568"/>
    <w:rsid w:val="00002840"/>
    <w:rsid w:val="000037DE"/>
    <w:rsid w:val="00003D23"/>
    <w:rsid w:val="00004EAF"/>
    <w:rsid w:val="00006552"/>
    <w:rsid w:val="0001024D"/>
    <w:rsid w:val="00010382"/>
    <w:rsid w:val="00010D4A"/>
    <w:rsid w:val="00011557"/>
    <w:rsid w:val="0001246A"/>
    <w:rsid w:val="00013365"/>
    <w:rsid w:val="00013466"/>
    <w:rsid w:val="00013574"/>
    <w:rsid w:val="00013923"/>
    <w:rsid w:val="00014A82"/>
    <w:rsid w:val="000154F9"/>
    <w:rsid w:val="00015858"/>
    <w:rsid w:val="00015A29"/>
    <w:rsid w:val="0001617A"/>
    <w:rsid w:val="00017581"/>
    <w:rsid w:val="000175E8"/>
    <w:rsid w:val="00017CF0"/>
    <w:rsid w:val="00017F9C"/>
    <w:rsid w:val="000220F9"/>
    <w:rsid w:val="000252F0"/>
    <w:rsid w:val="00025EED"/>
    <w:rsid w:val="00027D0F"/>
    <w:rsid w:val="00030A53"/>
    <w:rsid w:val="00031705"/>
    <w:rsid w:val="00031BBE"/>
    <w:rsid w:val="00031C52"/>
    <w:rsid w:val="00032D53"/>
    <w:rsid w:val="000333AE"/>
    <w:rsid w:val="00033EFF"/>
    <w:rsid w:val="00035663"/>
    <w:rsid w:val="000358FA"/>
    <w:rsid w:val="00035B2B"/>
    <w:rsid w:val="00040247"/>
    <w:rsid w:val="00040313"/>
    <w:rsid w:val="00040E14"/>
    <w:rsid w:val="0004234C"/>
    <w:rsid w:val="0004444E"/>
    <w:rsid w:val="00045B4B"/>
    <w:rsid w:val="00046881"/>
    <w:rsid w:val="00047440"/>
    <w:rsid w:val="0004759C"/>
    <w:rsid w:val="0005019F"/>
    <w:rsid w:val="000508AD"/>
    <w:rsid w:val="0005168D"/>
    <w:rsid w:val="0005208E"/>
    <w:rsid w:val="00052DBD"/>
    <w:rsid w:val="00053BE1"/>
    <w:rsid w:val="00053C94"/>
    <w:rsid w:val="000566BD"/>
    <w:rsid w:val="0005701C"/>
    <w:rsid w:val="000606A2"/>
    <w:rsid w:val="00060C04"/>
    <w:rsid w:val="00061310"/>
    <w:rsid w:val="00061914"/>
    <w:rsid w:val="000620A1"/>
    <w:rsid w:val="000638C9"/>
    <w:rsid w:val="000651D0"/>
    <w:rsid w:val="000662FC"/>
    <w:rsid w:val="000666F2"/>
    <w:rsid w:val="000675E6"/>
    <w:rsid w:val="000677C7"/>
    <w:rsid w:val="00067D0B"/>
    <w:rsid w:val="000709FB"/>
    <w:rsid w:val="00070B21"/>
    <w:rsid w:val="00070F95"/>
    <w:rsid w:val="00072573"/>
    <w:rsid w:val="0007343D"/>
    <w:rsid w:val="000745C1"/>
    <w:rsid w:val="0007473A"/>
    <w:rsid w:val="00074CB8"/>
    <w:rsid w:val="00076502"/>
    <w:rsid w:val="000775DD"/>
    <w:rsid w:val="000777C0"/>
    <w:rsid w:val="00082346"/>
    <w:rsid w:val="00083A34"/>
    <w:rsid w:val="000841E5"/>
    <w:rsid w:val="00085204"/>
    <w:rsid w:val="00087CA6"/>
    <w:rsid w:val="000904BC"/>
    <w:rsid w:val="000909AB"/>
    <w:rsid w:val="00090D47"/>
    <w:rsid w:val="00091751"/>
    <w:rsid w:val="000917F5"/>
    <w:rsid w:val="000921D2"/>
    <w:rsid w:val="00092E61"/>
    <w:rsid w:val="00094343"/>
    <w:rsid w:val="0009483A"/>
    <w:rsid w:val="0009530E"/>
    <w:rsid w:val="00095A0E"/>
    <w:rsid w:val="00096239"/>
    <w:rsid w:val="00096A68"/>
    <w:rsid w:val="00097FB9"/>
    <w:rsid w:val="000A0CD6"/>
    <w:rsid w:val="000A2575"/>
    <w:rsid w:val="000A25D2"/>
    <w:rsid w:val="000A2631"/>
    <w:rsid w:val="000A3313"/>
    <w:rsid w:val="000A3BB4"/>
    <w:rsid w:val="000A4283"/>
    <w:rsid w:val="000A4354"/>
    <w:rsid w:val="000A6658"/>
    <w:rsid w:val="000B0390"/>
    <w:rsid w:val="000B0AB7"/>
    <w:rsid w:val="000B0F6F"/>
    <w:rsid w:val="000B1637"/>
    <w:rsid w:val="000B1715"/>
    <w:rsid w:val="000B2722"/>
    <w:rsid w:val="000B320F"/>
    <w:rsid w:val="000B33DF"/>
    <w:rsid w:val="000B3A4F"/>
    <w:rsid w:val="000B4504"/>
    <w:rsid w:val="000B48CB"/>
    <w:rsid w:val="000B5D7D"/>
    <w:rsid w:val="000B60B7"/>
    <w:rsid w:val="000B67D9"/>
    <w:rsid w:val="000B6A6A"/>
    <w:rsid w:val="000B7DF1"/>
    <w:rsid w:val="000C035B"/>
    <w:rsid w:val="000C0714"/>
    <w:rsid w:val="000C188C"/>
    <w:rsid w:val="000C245B"/>
    <w:rsid w:val="000C2AE6"/>
    <w:rsid w:val="000C354A"/>
    <w:rsid w:val="000C3E52"/>
    <w:rsid w:val="000C4FD9"/>
    <w:rsid w:val="000C52A0"/>
    <w:rsid w:val="000C6B2C"/>
    <w:rsid w:val="000C70C2"/>
    <w:rsid w:val="000C7812"/>
    <w:rsid w:val="000D04C8"/>
    <w:rsid w:val="000D0769"/>
    <w:rsid w:val="000D0E5E"/>
    <w:rsid w:val="000D1018"/>
    <w:rsid w:val="000D211B"/>
    <w:rsid w:val="000D2A3F"/>
    <w:rsid w:val="000D344B"/>
    <w:rsid w:val="000D5249"/>
    <w:rsid w:val="000D6185"/>
    <w:rsid w:val="000D6514"/>
    <w:rsid w:val="000E166F"/>
    <w:rsid w:val="000E3DCC"/>
    <w:rsid w:val="000E4525"/>
    <w:rsid w:val="000E46D9"/>
    <w:rsid w:val="000E4E95"/>
    <w:rsid w:val="000E50DD"/>
    <w:rsid w:val="000E640C"/>
    <w:rsid w:val="000E7308"/>
    <w:rsid w:val="000E7417"/>
    <w:rsid w:val="000E741F"/>
    <w:rsid w:val="000F1A45"/>
    <w:rsid w:val="000F1AF9"/>
    <w:rsid w:val="000F21C8"/>
    <w:rsid w:val="000F3713"/>
    <w:rsid w:val="000F376A"/>
    <w:rsid w:val="000F37AB"/>
    <w:rsid w:val="000F4155"/>
    <w:rsid w:val="000F44CB"/>
    <w:rsid w:val="000F4F2F"/>
    <w:rsid w:val="000F5866"/>
    <w:rsid w:val="000F620C"/>
    <w:rsid w:val="000F7591"/>
    <w:rsid w:val="000F7C47"/>
    <w:rsid w:val="001000C3"/>
    <w:rsid w:val="0010071B"/>
    <w:rsid w:val="001047E3"/>
    <w:rsid w:val="00104908"/>
    <w:rsid w:val="00104D5D"/>
    <w:rsid w:val="00105A9C"/>
    <w:rsid w:val="00106446"/>
    <w:rsid w:val="00107077"/>
    <w:rsid w:val="00107FD9"/>
    <w:rsid w:val="00110169"/>
    <w:rsid w:val="00110B4B"/>
    <w:rsid w:val="001113FC"/>
    <w:rsid w:val="00111596"/>
    <w:rsid w:val="00111CC9"/>
    <w:rsid w:val="00112A3D"/>
    <w:rsid w:val="001133AC"/>
    <w:rsid w:val="00113C61"/>
    <w:rsid w:val="00114B15"/>
    <w:rsid w:val="00117058"/>
    <w:rsid w:val="00117143"/>
    <w:rsid w:val="00120369"/>
    <w:rsid w:val="00121A30"/>
    <w:rsid w:val="001228FD"/>
    <w:rsid w:val="001232B6"/>
    <w:rsid w:val="00124345"/>
    <w:rsid w:val="00125769"/>
    <w:rsid w:val="00125F48"/>
    <w:rsid w:val="00126231"/>
    <w:rsid w:val="001264B5"/>
    <w:rsid w:val="001264DC"/>
    <w:rsid w:val="00127083"/>
    <w:rsid w:val="0013172D"/>
    <w:rsid w:val="001322EF"/>
    <w:rsid w:val="001324B3"/>
    <w:rsid w:val="001345E9"/>
    <w:rsid w:val="00134894"/>
    <w:rsid w:val="001348D3"/>
    <w:rsid w:val="00135375"/>
    <w:rsid w:val="001370E3"/>
    <w:rsid w:val="00137DBD"/>
    <w:rsid w:val="00137DCD"/>
    <w:rsid w:val="0014036C"/>
    <w:rsid w:val="00140DA3"/>
    <w:rsid w:val="001413DF"/>
    <w:rsid w:val="00141BEE"/>
    <w:rsid w:val="0014299F"/>
    <w:rsid w:val="00143121"/>
    <w:rsid w:val="00144141"/>
    <w:rsid w:val="00144F97"/>
    <w:rsid w:val="00145791"/>
    <w:rsid w:val="0014699B"/>
    <w:rsid w:val="00146D14"/>
    <w:rsid w:val="00151BA6"/>
    <w:rsid w:val="0015269F"/>
    <w:rsid w:val="00153C89"/>
    <w:rsid w:val="0015522E"/>
    <w:rsid w:val="00156049"/>
    <w:rsid w:val="001564DB"/>
    <w:rsid w:val="00156F75"/>
    <w:rsid w:val="00160E3C"/>
    <w:rsid w:val="001617E9"/>
    <w:rsid w:val="00162175"/>
    <w:rsid w:val="00162403"/>
    <w:rsid w:val="0016254E"/>
    <w:rsid w:val="00162F23"/>
    <w:rsid w:val="001637C1"/>
    <w:rsid w:val="0016451E"/>
    <w:rsid w:val="00164C0D"/>
    <w:rsid w:val="001655DB"/>
    <w:rsid w:val="0016583A"/>
    <w:rsid w:val="00166A7A"/>
    <w:rsid w:val="00166F38"/>
    <w:rsid w:val="00167313"/>
    <w:rsid w:val="00167763"/>
    <w:rsid w:val="001708E8"/>
    <w:rsid w:val="0017148D"/>
    <w:rsid w:val="0017284E"/>
    <w:rsid w:val="0017334A"/>
    <w:rsid w:val="00173713"/>
    <w:rsid w:val="00173A95"/>
    <w:rsid w:val="00173D83"/>
    <w:rsid w:val="0017404D"/>
    <w:rsid w:val="00175C3F"/>
    <w:rsid w:val="00175FE2"/>
    <w:rsid w:val="0017633E"/>
    <w:rsid w:val="001773C6"/>
    <w:rsid w:val="0017741D"/>
    <w:rsid w:val="001810E9"/>
    <w:rsid w:val="00181D2E"/>
    <w:rsid w:val="001828D3"/>
    <w:rsid w:val="0018360B"/>
    <w:rsid w:val="001846F2"/>
    <w:rsid w:val="001850A4"/>
    <w:rsid w:val="00185B43"/>
    <w:rsid w:val="00186927"/>
    <w:rsid w:val="001870D2"/>
    <w:rsid w:val="00190053"/>
    <w:rsid w:val="00190101"/>
    <w:rsid w:val="00190C8F"/>
    <w:rsid w:val="00191A57"/>
    <w:rsid w:val="00192075"/>
    <w:rsid w:val="00193526"/>
    <w:rsid w:val="00195231"/>
    <w:rsid w:val="00195771"/>
    <w:rsid w:val="00197441"/>
    <w:rsid w:val="001A053D"/>
    <w:rsid w:val="001A101A"/>
    <w:rsid w:val="001A12A4"/>
    <w:rsid w:val="001A130A"/>
    <w:rsid w:val="001A2257"/>
    <w:rsid w:val="001A2976"/>
    <w:rsid w:val="001A3AA5"/>
    <w:rsid w:val="001A3AFC"/>
    <w:rsid w:val="001A3BCB"/>
    <w:rsid w:val="001A4D9B"/>
    <w:rsid w:val="001A561A"/>
    <w:rsid w:val="001A58C6"/>
    <w:rsid w:val="001A59EB"/>
    <w:rsid w:val="001B0B82"/>
    <w:rsid w:val="001B2294"/>
    <w:rsid w:val="001B313B"/>
    <w:rsid w:val="001B383C"/>
    <w:rsid w:val="001B4531"/>
    <w:rsid w:val="001B4F01"/>
    <w:rsid w:val="001B5907"/>
    <w:rsid w:val="001C2072"/>
    <w:rsid w:val="001C274B"/>
    <w:rsid w:val="001C3481"/>
    <w:rsid w:val="001C3C78"/>
    <w:rsid w:val="001C4E4C"/>
    <w:rsid w:val="001C5444"/>
    <w:rsid w:val="001C737E"/>
    <w:rsid w:val="001C7B25"/>
    <w:rsid w:val="001D0F5F"/>
    <w:rsid w:val="001D1400"/>
    <w:rsid w:val="001D1A86"/>
    <w:rsid w:val="001D26DC"/>
    <w:rsid w:val="001D300D"/>
    <w:rsid w:val="001D302B"/>
    <w:rsid w:val="001D574C"/>
    <w:rsid w:val="001D5B75"/>
    <w:rsid w:val="001E1D4A"/>
    <w:rsid w:val="001E3396"/>
    <w:rsid w:val="001E3A6E"/>
    <w:rsid w:val="001E3AF6"/>
    <w:rsid w:val="001E3D6A"/>
    <w:rsid w:val="001E4458"/>
    <w:rsid w:val="001E59F7"/>
    <w:rsid w:val="001E6A66"/>
    <w:rsid w:val="001F075D"/>
    <w:rsid w:val="001F130D"/>
    <w:rsid w:val="001F1819"/>
    <w:rsid w:val="001F3A23"/>
    <w:rsid w:val="001F4878"/>
    <w:rsid w:val="001F5321"/>
    <w:rsid w:val="001F534E"/>
    <w:rsid w:val="001F5B18"/>
    <w:rsid w:val="001F7AFA"/>
    <w:rsid w:val="00200789"/>
    <w:rsid w:val="002008A9"/>
    <w:rsid w:val="00200C39"/>
    <w:rsid w:val="00200D09"/>
    <w:rsid w:val="002018AB"/>
    <w:rsid w:val="002023F0"/>
    <w:rsid w:val="0020308E"/>
    <w:rsid w:val="00203EA6"/>
    <w:rsid w:val="00205CF8"/>
    <w:rsid w:val="00206018"/>
    <w:rsid w:val="00207D02"/>
    <w:rsid w:val="00210EE8"/>
    <w:rsid w:val="00210F21"/>
    <w:rsid w:val="00211F38"/>
    <w:rsid w:val="0021548B"/>
    <w:rsid w:val="002157B6"/>
    <w:rsid w:val="00215C17"/>
    <w:rsid w:val="00215D98"/>
    <w:rsid w:val="00216282"/>
    <w:rsid w:val="00216FA2"/>
    <w:rsid w:val="0021729A"/>
    <w:rsid w:val="002203CE"/>
    <w:rsid w:val="00221240"/>
    <w:rsid w:val="00221600"/>
    <w:rsid w:val="00221BE4"/>
    <w:rsid w:val="00223541"/>
    <w:rsid w:val="00223B66"/>
    <w:rsid w:val="002240A4"/>
    <w:rsid w:val="0022478B"/>
    <w:rsid w:val="00225547"/>
    <w:rsid w:val="00226CCD"/>
    <w:rsid w:val="002303FF"/>
    <w:rsid w:val="00230B4C"/>
    <w:rsid w:val="00231C9E"/>
    <w:rsid w:val="0023235C"/>
    <w:rsid w:val="0023246D"/>
    <w:rsid w:val="00232836"/>
    <w:rsid w:val="00232D80"/>
    <w:rsid w:val="0023339C"/>
    <w:rsid w:val="00234309"/>
    <w:rsid w:val="00235123"/>
    <w:rsid w:val="002416E2"/>
    <w:rsid w:val="002419D0"/>
    <w:rsid w:val="00242897"/>
    <w:rsid w:val="00242A62"/>
    <w:rsid w:val="002444EA"/>
    <w:rsid w:val="00244B2A"/>
    <w:rsid w:val="00245EF6"/>
    <w:rsid w:val="00250A62"/>
    <w:rsid w:val="0025131F"/>
    <w:rsid w:val="00253669"/>
    <w:rsid w:val="00255AC7"/>
    <w:rsid w:val="002569C5"/>
    <w:rsid w:val="00256A84"/>
    <w:rsid w:val="00257F4D"/>
    <w:rsid w:val="00260902"/>
    <w:rsid w:val="00260A71"/>
    <w:rsid w:val="0026198C"/>
    <w:rsid w:val="00261AC6"/>
    <w:rsid w:val="00262FCB"/>
    <w:rsid w:val="00263AB2"/>
    <w:rsid w:val="002643E5"/>
    <w:rsid w:val="00264503"/>
    <w:rsid w:val="00264E06"/>
    <w:rsid w:val="00264EB2"/>
    <w:rsid w:val="00265009"/>
    <w:rsid w:val="0026705D"/>
    <w:rsid w:val="00267C83"/>
    <w:rsid w:val="00270DBF"/>
    <w:rsid w:val="00272498"/>
    <w:rsid w:val="002725B6"/>
    <w:rsid w:val="002726B5"/>
    <w:rsid w:val="00276030"/>
    <w:rsid w:val="00276AC4"/>
    <w:rsid w:val="00276F7B"/>
    <w:rsid w:val="0027767A"/>
    <w:rsid w:val="002815E4"/>
    <w:rsid w:val="0028240A"/>
    <w:rsid w:val="00282892"/>
    <w:rsid w:val="00283506"/>
    <w:rsid w:val="00283A43"/>
    <w:rsid w:val="002842BF"/>
    <w:rsid w:val="00284301"/>
    <w:rsid w:val="00284647"/>
    <w:rsid w:val="0028487B"/>
    <w:rsid w:val="002849EB"/>
    <w:rsid w:val="002859F4"/>
    <w:rsid w:val="00285A81"/>
    <w:rsid w:val="00285BDF"/>
    <w:rsid w:val="00285F61"/>
    <w:rsid w:val="002862E3"/>
    <w:rsid w:val="002868A8"/>
    <w:rsid w:val="00287BB6"/>
    <w:rsid w:val="00287E12"/>
    <w:rsid w:val="00290DAB"/>
    <w:rsid w:val="00291042"/>
    <w:rsid w:val="002914C4"/>
    <w:rsid w:val="00291C24"/>
    <w:rsid w:val="00292441"/>
    <w:rsid w:val="0029269D"/>
    <w:rsid w:val="00292CA9"/>
    <w:rsid w:val="00292F73"/>
    <w:rsid w:val="00293A07"/>
    <w:rsid w:val="002950BC"/>
    <w:rsid w:val="002958E2"/>
    <w:rsid w:val="00295CE8"/>
    <w:rsid w:val="002962B1"/>
    <w:rsid w:val="002965AD"/>
    <w:rsid w:val="00297B75"/>
    <w:rsid w:val="002A0C4E"/>
    <w:rsid w:val="002A15D6"/>
    <w:rsid w:val="002A1672"/>
    <w:rsid w:val="002A22D6"/>
    <w:rsid w:val="002A3505"/>
    <w:rsid w:val="002A3741"/>
    <w:rsid w:val="002A4AAB"/>
    <w:rsid w:val="002A5CB2"/>
    <w:rsid w:val="002A5E44"/>
    <w:rsid w:val="002A65E2"/>
    <w:rsid w:val="002A7BBC"/>
    <w:rsid w:val="002B00AE"/>
    <w:rsid w:val="002B12E2"/>
    <w:rsid w:val="002B1662"/>
    <w:rsid w:val="002B3F03"/>
    <w:rsid w:val="002B4148"/>
    <w:rsid w:val="002B469A"/>
    <w:rsid w:val="002B51EA"/>
    <w:rsid w:val="002B5C26"/>
    <w:rsid w:val="002B6957"/>
    <w:rsid w:val="002B7974"/>
    <w:rsid w:val="002C0DD0"/>
    <w:rsid w:val="002C1AB9"/>
    <w:rsid w:val="002C2D6E"/>
    <w:rsid w:val="002C3042"/>
    <w:rsid w:val="002C33EB"/>
    <w:rsid w:val="002C363B"/>
    <w:rsid w:val="002C465A"/>
    <w:rsid w:val="002C666B"/>
    <w:rsid w:val="002C6C07"/>
    <w:rsid w:val="002C6E3F"/>
    <w:rsid w:val="002C7157"/>
    <w:rsid w:val="002D13DD"/>
    <w:rsid w:val="002D1777"/>
    <w:rsid w:val="002D2F30"/>
    <w:rsid w:val="002D47DE"/>
    <w:rsid w:val="002D4B59"/>
    <w:rsid w:val="002D54FF"/>
    <w:rsid w:val="002D5C40"/>
    <w:rsid w:val="002D61AB"/>
    <w:rsid w:val="002D7BB2"/>
    <w:rsid w:val="002E14B5"/>
    <w:rsid w:val="002E1F2C"/>
    <w:rsid w:val="002E273F"/>
    <w:rsid w:val="002E28E9"/>
    <w:rsid w:val="002E348F"/>
    <w:rsid w:val="002E36ED"/>
    <w:rsid w:val="002E466F"/>
    <w:rsid w:val="002E6BFE"/>
    <w:rsid w:val="002F1878"/>
    <w:rsid w:val="002F4310"/>
    <w:rsid w:val="002F4865"/>
    <w:rsid w:val="002F499D"/>
    <w:rsid w:val="002F654F"/>
    <w:rsid w:val="002F7B60"/>
    <w:rsid w:val="0030203A"/>
    <w:rsid w:val="00303080"/>
    <w:rsid w:val="00306A74"/>
    <w:rsid w:val="00311CEC"/>
    <w:rsid w:val="00313325"/>
    <w:rsid w:val="00313A4D"/>
    <w:rsid w:val="00313F34"/>
    <w:rsid w:val="00314DB9"/>
    <w:rsid w:val="0031707F"/>
    <w:rsid w:val="00321E2F"/>
    <w:rsid w:val="003246F2"/>
    <w:rsid w:val="00324865"/>
    <w:rsid w:val="00324B01"/>
    <w:rsid w:val="00324E36"/>
    <w:rsid w:val="0032557C"/>
    <w:rsid w:val="00326478"/>
    <w:rsid w:val="0032788A"/>
    <w:rsid w:val="00331031"/>
    <w:rsid w:val="00331101"/>
    <w:rsid w:val="00331281"/>
    <w:rsid w:val="003333CF"/>
    <w:rsid w:val="003347D8"/>
    <w:rsid w:val="003347F8"/>
    <w:rsid w:val="003348AD"/>
    <w:rsid w:val="003350FF"/>
    <w:rsid w:val="0033575A"/>
    <w:rsid w:val="003359F2"/>
    <w:rsid w:val="00340374"/>
    <w:rsid w:val="003405B0"/>
    <w:rsid w:val="00340734"/>
    <w:rsid w:val="0034095A"/>
    <w:rsid w:val="00340B45"/>
    <w:rsid w:val="0034287E"/>
    <w:rsid w:val="00342E44"/>
    <w:rsid w:val="00343125"/>
    <w:rsid w:val="00343334"/>
    <w:rsid w:val="00346F10"/>
    <w:rsid w:val="00347DC8"/>
    <w:rsid w:val="00350642"/>
    <w:rsid w:val="0035087B"/>
    <w:rsid w:val="00352E5D"/>
    <w:rsid w:val="003538B4"/>
    <w:rsid w:val="00353D3F"/>
    <w:rsid w:val="003546A7"/>
    <w:rsid w:val="00354E41"/>
    <w:rsid w:val="00355F7D"/>
    <w:rsid w:val="00356C0C"/>
    <w:rsid w:val="00357A18"/>
    <w:rsid w:val="00357CAE"/>
    <w:rsid w:val="0036003D"/>
    <w:rsid w:val="003601EE"/>
    <w:rsid w:val="0036092F"/>
    <w:rsid w:val="00361B22"/>
    <w:rsid w:val="0036212C"/>
    <w:rsid w:val="00364709"/>
    <w:rsid w:val="00365849"/>
    <w:rsid w:val="00365CEB"/>
    <w:rsid w:val="0036608F"/>
    <w:rsid w:val="00367761"/>
    <w:rsid w:val="00371061"/>
    <w:rsid w:val="003723EC"/>
    <w:rsid w:val="003725C2"/>
    <w:rsid w:val="00373228"/>
    <w:rsid w:val="0037398C"/>
    <w:rsid w:val="00373BCB"/>
    <w:rsid w:val="00373DDA"/>
    <w:rsid w:val="003751D4"/>
    <w:rsid w:val="003765C9"/>
    <w:rsid w:val="0037765F"/>
    <w:rsid w:val="0037789B"/>
    <w:rsid w:val="003805C3"/>
    <w:rsid w:val="003808DC"/>
    <w:rsid w:val="003812EE"/>
    <w:rsid w:val="00381353"/>
    <w:rsid w:val="003817D3"/>
    <w:rsid w:val="00381AD3"/>
    <w:rsid w:val="00382023"/>
    <w:rsid w:val="00382317"/>
    <w:rsid w:val="00382748"/>
    <w:rsid w:val="0038366B"/>
    <w:rsid w:val="00383E27"/>
    <w:rsid w:val="00384A33"/>
    <w:rsid w:val="00384F53"/>
    <w:rsid w:val="0038718B"/>
    <w:rsid w:val="00390037"/>
    <w:rsid w:val="003908CB"/>
    <w:rsid w:val="00390F51"/>
    <w:rsid w:val="00391805"/>
    <w:rsid w:val="00392780"/>
    <w:rsid w:val="003965DB"/>
    <w:rsid w:val="003966A4"/>
    <w:rsid w:val="00397EA7"/>
    <w:rsid w:val="003A131A"/>
    <w:rsid w:val="003A1873"/>
    <w:rsid w:val="003A3153"/>
    <w:rsid w:val="003A389D"/>
    <w:rsid w:val="003A4099"/>
    <w:rsid w:val="003A4572"/>
    <w:rsid w:val="003A48A3"/>
    <w:rsid w:val="003A4DEB"/>
    <w:rsid w:val="003A56B4"/>
    <w:rsid w:val="003A5E0E"/>
    <w:rsid w:val="003A63A3"/>
    <w:rsid w:val="003A7700"/>
    <w:rsid w:val="003A7CE9"/>
    <w:rsid w:val="003A7D94"/>
    <w:rsid w:val="003B074C"/>
    <w:rsid w:val="003B304F"/>
    <w:rsid w:val="003B36FD"/>
    <w:rsid w:val="003B52E3"/>
    <w:rsid w:val="003B5BDB"/>
    <w:rsid w:val="003B6A0D"/>
    <w:rsid w:val="003B6EB4"/>
    <w:rsid w:val="003C0A14"/>
    <w:rsid w:val="003C1256"/>
    <w:rsid w:val="003C1404"/>
    <w:rsid w:val="003C229B"/>
    <w:rsid w:val="003C2F63"/>
    <w:rsid w:val="003C478A"/>
    <w:rsid w:val="003C4815"/>
    <w:rsid w:val="003C5D94"/>
    <w:rsid w:val="003C7A73"/>
    <w:rsid w:val="003D061C"/>
    <w:rsid w:val="003D16A0"/>
    <w:rsid w:val="003D1765"/>
    <w:rsid w:val="003D188B"/>
    <w:rsid w:val="003D3B9A"/>
    <w:rsid w:val="003D42BA"/>
    <w:rsid w:val="003D4669"/>
    <w:rsid w:val="003D5E2A"/>
    <w:rsid w:val="003D6B57"/>
    <w:rsid w:val="003E0880"/>
    <w:rsid w:val="003E0893"/>
    <w:rsid w:val="003E0C00"/>
    <w:rsid w:val="003E270F"/>
    <w:rsid w:val="003E3CBC"/>
    <w:rsid w:val="003E4724"/>
    <w:rsid w:val="003E5316"/>
    <w:rsid w:val="003E5B81"/>
    <w:rsid w:val="003E63DA"/>
    <w:rsid w:val="003E6E9A"/>
    <w:rsid w:val="003E7A91"/>
    <w:rsid w:val="003F0052"/>
    <w:rsid w:val="003F080A"/>
    <w:rsid w:val="003F2BA3"/>
    <w:rsid w:val="003F4609"/>
    <w:rsid w:val="003F47E7"/>
    <w:rsid w:val="003F4887"/>
    <w:rsid w:val="003F5F2A"/>
    <w:rsid w:val="003F6718"/>
    <w:rsid w:val="003F7A91"/>
    <w:rsid w:val="004007D9"/>
    <w:rsid w:val="00400ACB"/>
    <w:rsid w:val="004014AC"/>
    <w:rsid w:val="00401EA9"/>
    <w:rsid w:val="00402BA3"/>
    <w:rsid w:val="004041BB"/>
    <w:rsid w:val="0040556F"/>
    <w:rsid w:val="00405C57"/>
    <w:rsid w:val="0040634B"/>
    <w:rsid w:val="00406717"/>
    <w:rsid w:val="00406F15"/>
    <w:rsid w:val="0040764C"/>
    <w:rsid w:val="00407DF5"/>
    <w:rsid w:val="004112B7"/>
    <w:rsid w:val="004113F2"/>
    <w:rsid w:val="0041189C"/>
    <w:rsid w:val="00412846"/>
    <w:rsid w:val="0041286B"/>
    <w:rsid w:val="00412E55"/>
    <w:rsid w:val="00412EDA"/>
    <w:rsid w:val="00413ED6"/>
    <w:rsid w:val="0041470D"/>
    <w:rsid w:val="00415306"/>
    <w:rsid w:val="004153E5"/>
    <w:rsid w:val="00416293"/>
    <w:rsid w:val="004165A5"/>
    <w:rsid w:val="004165E0"/>
    <w:rsid w:val="00417F73"/>
    <w:rsid w:val="0042020F"/>
    <w:rsid w:val="004209AD"/>
    <w:rsid w:val="00420E26"/>
    <w:rsid w:val="004220DA"/>
    <w:rsid w:val="00423265"/>
    <w:rsid w:val="00423AB0"/>
    <w:rsid w:val="004241CA"/>
    <w:rsid w:val="00424DB7"/>
    <w:rsid w:val="0042508B"/>
    <w:rsid w:val="004255AF"/>
    <w:rsid w:val="00425EF9"/>
    <w:rsid w:val="00426293"/>
    <w:rsid w:val="0043056E"/>
    <w:rsid w:val="0043102C"/>
    <w:rsid w:val="00431770"/>
    <w:rsid w:val="00431D80"/>
    <w:rsid w:val="0043264C"/>
    <w:rsid w:val="00432EDE"/>
    <w:rsid w:val="00433361"/>
    <w:rsid w:val="00433970"/>
    <w:rsid w:val="004346A4"/>
    <w:rsid w:val="00434E74"/>
    <w:rsid w:val="00435970"/>
    <w:rsid w:val="004366AC"/>
    <w:rsid w:val="00436879"/>
    <w:rsid w:val="00437C0C"/>
    <w:rsid w:val="00437DC8"/>
    <w:rsid w:val="00440935"/>
    <w:rsid w:val="0044137D"/>
    <w:rsid w:val="00441DE0"/>
    <w:rsid w:val="004428F8"/>
    <w:rsid w:val="004438EC"/>
    <w:rsid w:val="00445686"/>
    <w:rsid w:val="00446471"/>
    <w:rsid w:val="004470BD"/>
    <w:rsid w:val="00447425"/>
    <w:rsid w:val="00447F68"/>
    <w:rsid w:val="004508EB"/>
    <w:rsid w:val="004515F1"/>
    <w:rsid w:val="00453947"/>
    <w:rsid w:val="00456A2C"/>
    <w:rsid w:val="00457B50"/>
    <w:rsid w:val="00460668"/>
    <w:rsid w:val="004611C1"/>
    <w:rsid w:val="00462B72"/>
    <w:rsid w:val="00465AF5"/>
    <w:rsid w:val="004661B0"/>
    <w:rsid w:val="0046678A"/>
    <w:rsid w:val="00466FEA"/>
    <w:rsid w:val="004702BD"/>
    <w:rsid w:val="00470775"/>
    <w:rsid w:val="0047091D"/>
    <w:rsid w:val="00472D5C"/>
    <w:rsid w:val="00473A7F"/>
    <w:rsid w:val="0047596E"/>
    <w:rsid w:val="00477865"/>
    <w:rsid w:val="00480F9B"/>
    <w:rsid w:val="00482A44"/>
    <w:rsid w:val="004838AA"/>
    <w:rsid w:val="00484599"/>
    <w:rsid w:val="004851C5"/>
    <w:rsid w:val="00485335"/>
    <w:rsid w:val="00485F0D"/>
    <w:rsid w:val="00487EFD"/>
    <w:rsid w:val="004911DC"/>
    <w:rsid w:val="004920BD"/>
    <w:rsid w:val="004944B6"/>
    <w:rsid w:val="00494A80"/>
    <w:rsid w:val="004A3B8B"/>
    <w:rsid w:val="004A4630"/>
    <w:rsid w:val="004A4CC2"/>
    <w:rsid w:val="004A5AEC"/>
    <w:rsid w:val="004A69A4"/>
    <w:rsid w:val="004A7952"/>
    <w:rsid w:val="004A7AFF"/>
    <w:rsid w:val="004B1465"/>
    <w:rsid w:val="004B268D"/>
    <w:rsid w:val="004B5555"/>
    <w:rsid w:val="004B6A9B"/>
    <w:rsid w:val="004C0A57"/>
    <w:rsid w:val="004C159B"/>
    <w:rsid w:val="004C1CEC"/>
    <w:rsid w:val="004C28B4"/>
    <w:rsid w:val="004C4320"/>
    <w:rsid w:val="004C5584"/>
    <w:rsid w:val="004C6B9E"/>
    <w:rsid w:val="004C6C6E"/>
    <w:rsid w:val="004C745A"/>
    <w:rsid w:val="004C780E"/>
    <w:rsid w:val="004D090D"/>
    <w:rsid w:val="004D14D8"/>
    <w:rsid w:val="004D2C1C"/>
    <w:rsid w:val="004D3D91"/>
    <w:rsid w:val="004D4549"/>
    <w:rsid w:val="004D5ACE"/>
    <w:rsid w:val="004D5BB9"/>
    <w:rsid w:val="004D7834"/>
    <w:rsid w:val="004D7BF8"/>
    <w:rsid w:val="004E01E1"/>
    <w:rsid w:val="004E0B7A"/>
    <w:rsid w:val="004E0B8E"/>
    <w:rsid w:val="004E1894"/>
    <w:rsid w:val="004E2CF6"/>
    <w:rsid w:val="004E3BBF"/>
    <w:rsid w:val="004E4CC2"/>
    <w:rsid w:val="004E518C"/>
    <w:rsid w:val="004E6F94"/>
    <w:rsid w:val="004E7578"/>
    <w:rsid w:val="004F0107"/>
    <w:rsid w:val="004F1699"/>
    <w:rsid w:val="004F17FB"/>
    <w:rsid w:val="004F3090"/>
    <w:rsid w:val="004F4346"/>
    <w:rsid w:val="004F489A"/>
    <w:rsid w:val="004F4A39"/>
    <w:rsid w:val="004F4D75"/>
    <w:rsid w:val="004F5F21"/>
    <w:rsid w:val="004F66D0"/>
    <w:rsid w:val="004F6747"/>
    <w:rsid w:val="00500332"/>
    <w:rsid w:val="00500F88"/>
    <w:rsid w:val="00504154"/>
    <w:rsid w:val="00504223"/>
    <w:rsid w:val="0050477B"/>
    <w:rsid w:val="005057CC"/>
    <w:rsid w:val="00505858"/>
    <w:rsid w:val="00505A9A"/>
    <w:rsid w:val="00505F80"/>
    <w:rsid w:val="00506735"/>
    <w:rsid w:val="005069A5"/>
    <w:rsid w:val="00507E86"/>
    <w:rsid w:val="0051089D"/>
    <w:rsid w:val="005115F3"/>
    <w:rsid w:val="00512BF2"/>
    <w:rsid w:val="00513834"/>
    <w:rsid w:val="00514908"/>
    <w:rsid w:val="00514A6D"/>
    <w:rsid w:val="00515EB7"/>
    <w:rsid w:val="00520518"/>
    <w:rsid w:val="005208EB"/>
    <w:rsid w:val="005209D7"/>
    <w:rsid w:val="00520CD4"/>
    <w:rsid w:val="0052205A"/>
    <w:rsid w:val="00523D1E"/>
    <w:rsid w:val="0052537E"/>
    <w:rsid w:val="00525F48"/>
    <w:rsid w:val="0052611C"/>
    <w:rsid w:val="005261F1"/>
    <w:rsid w:val="00526784"/>
    <w:rsid w:val="00526E2C"/>
    <w:rsid w:val="00527268"/>
    <w:rsid w:val="00527CD2"/>
    <w:rsid w:val="00531527"/>
    <w:rsid w:val="005316B6"/>
    <w:rsid w:val="00533FFC"/>
    <w:rsid w:val="0053539D"/>
    <w:rsid w:val="00535E6F"/>
    <w:rsid w:val="005361E0"/>
    <w:rsid w:val="005378EF"/>
    <w:rsid w:val="00540570"/>
    <w:rsid w:val="005437CF"/>
    <w:rsid w:val="0054482C"/>
    <w:rsid w:val="00547B5A"/>
    <w:rsid w:val="00550282"/>
    <w:rsid w:val="0055130D"/>
    <w:rsid w:val="005518B9"/>
    <w:rsid w:val="005550DD"/>
    <w:rsid w:val="00555359"/>
    <w:rsid w:val="005575BA"/>
    <w:rsid w:val="00557DC5"/>
    <w:rsid w:val="00560F77"/>
    <w:rsid w:val="00561EA3"/>
    <w:rsid w:val="005624A0"/>
    <w:rsid w:val="005634AE"/>
    <w:rsid w:val="005635C8"/>
    <w:rsid w:val="00564B12"/>
    <w:rsid w:val="0056550D"/>
    <w:rsid w:val="005659AC"/>
    <w:rsid w:val="00566122"/>
    <w:rsid w:val="005665E1"/>
    <w:rsid w:val="00567592"/>
    <w:rsid w:val="00567730"/>
    <w:rsid w:val="00567B55"/>
    <w:rsid w:val="005701BB"/>
    <w:rsid w:val="005709B5"/>
    <w:rsid w:val="00570BB9"/>
    <w:rsid w:val="005712A8"/>
    <w:rsid w:val="00572418"/>
    <w:rsid w:val="00572A77"/>
    <w:rsid w:val="00573BE5"/>
    <w:rsid w:val="00574301"/>
    <w:rsid w:val="00574806"/>
    <w:rsid w:val="005752A3"/>
    <w:rsid w:val="00575CB7"/>
    <w:rsid w:val="00580F55"/>
    <w:rsid w:val="00583F70"/>
    <w:rsid w:val="00584D05"/>
    <w:rsid w:val="0058523D"/>
    <w:rsid w:val="00586934"/>
    <w:rsid w:val="00586C6C"/>
    <w:rsid w:val="00587C00"/>
    <w:rsid w:val="00587E4F"/>
    <w:rsid w:val="0059033F"/>
    <w:rsid w:val="00591BBD"/>
    <w:rsid w:val="0059449D"/>
    <w:rsid w:val="00597E4B"/>
    <w:rsid w:val="005A1260"/>
    <w:rsid w:val="005A2328"/>
    <w:rsid w:val="005A2FA1"/>
    <w:rsid w:val="005A3014"/>
    <w:rsid w:val="005A35B6"/>
    <w:rsid w:val="005A4232"/>
    <w:rsid w:val="005A50A0"/>
    <w:rsid w:val="005A50CD"/>
    <w:rsid w:val="005A6014"/>
    <w:rsid w:val="005A63D1"/>
    <w:rsid w:val="005A6740"/>
    <w:rsid w:val="005A6767"/>
    <w:rsid w:val="005A77C9"/>
    <w:rsid w:val="005A7A37"/>
    <w:rsid w:val="005B016E"/>
    <w:rsid w:val="005B03C3"/>
    <w:rsid w:val="005B0807"/>
    <w:rsid w:val="005B0C96"/>
    <w:rsid w:val="005B1244"/>
    <w:rsid w:val="005B214B"/>
    <w:rsid w:val="005B2CA3"/>
    <w:rsid w:val="005B3314"/>
    <w:rsid w:val="005B3467"/>
    <w:rsid w:val="005B5AF6"/>
    <w:rsid w:val="005B61FE"/>
    <w:rsid w:val="005B6687"/>
    <w:rsid w:val="005C09B3"/>
    <w:rsid w:val="005C0D7E"/>
    <w:rsid w:val="005C0DE7"/>
    <w:rsid w:val="005C0F07"/>
    <w:rsid w:val="005C177B"/>
    <w:rsid w:val="005C1CA1"/>
    <w:rsid w:val="005C2DE6"/>
    <w:rsid w:val="005C3E05"/>
    <w:rsid w:val="005C4EBF"/>
    <w:rsid w:val="005C5098"/>
    <w:rsid w:val="005C58EB"/>
    <w:rsid w:val="005C5977"/>
    <w:rsid w:val="005C7ED7"/>
    <w:rsid w:val="005D01A4"/>
    <w:rsid w:val="005D088D"/>
    <w:rsid w:val="005D0D39"/>
    <w:rsid w:val="005D1A7D"/>
    <w:rsid w:val="005D1D9B"/>
    <w:rsid w:val="005D1F21"/>
    <w:rsid w:val="005D392F"/>
    <w:rsid w:val="005D57AA"/>
    <w:rsid w:val="005D5D39"/>
    <w:rsid w:val="005D78A2"/>
    <w:rsid w:val="005E1C52"/>
    <w:rsid w:val="005E2E68"/>
    <w:rsid w:val="005E33D2"/>
    <w:rsid w:val="005E41E1"/>
    <w:rsid w:val="005E4442"/>
    <w:rsid w:val="005E4BD2"/>
    <w:rsid w:val="005E501E"/>
    <w:rsid w:val="005E50F3"/>
    <w:rsid w:val="005E5490"/>
    <w:rsid w:val="005E5F00"/>
    <w:rsid w:val="005F2D4C"/>
    <w:rsid w:val="005F31D5"/>
    <w:rsid w:val="005F37D4"/>
    <w:rsid w:val="005F42D2"/>
    <w:rsid w:val="005F4DD9"/>
    <w:rsid w:val="005F51F5"/>
    <w:rsid w:val="005F51F9"/>
    <w:rsid w:val="005F554A"/>
    <w:rsid w:val="005F67E2"/>
    <w:rsid w:val="006020D9"/>
    <w:rsid w:val="0060267A"/>
    <w:rsid w:val="006030D6"/>
    <w:rsid w:val="006043A4"/>
    <w:rsid w:val="00604EF6"/>
    <w:rsid w:val="00605007"/>
    <w:rsid w:val="0060594A"/>
    <w:rsid w:val="006105B3"/>
    <w:rsid w:val="006119B8"/>
    <w:rsid w:val="00614CD3"/>
    <w:rsid w:val="00614D7F"/>
    <w:rsid w:val="00615BB4"/>
    <w:rsid w:val="0061627F"/>
    <w:rsid w:val="00616BF1"/>
    <w:rsid w:val="0062043A"/>
    <w:rsid w:val="00620808"/>
    <w:rsid w:val="006217E3"/>
    <w:rsid w:val="00621A67"/>
    <w:rsid w:val="00621EDB"/>
    <w:rsid w:val="00622F37"/>
    <w:rsid w:val="006232A3"/>
    <w:rsid w:val="006240A6"/>
    <w:rsid w:val="006242DF"/>
    <w:rsid w:val="0062497C"/>
    <w:rsid w:val="00624EB7"/>
    <w:rsid w:val="0062600E"/>
    <w:rsid w:val="00626EC9"/>
    <w:rsid w:val="006271C2"/>
    <w:rsid w:val="0063363D"/>
    <w:rsid w:val="00636643"/>
    <w:rsid w:val="006374CD"/>
    <w:rsid w:val="00637F16"/>
    <w:rsid w:val="00640570"/>
    <w:rsid w:val="00640CB0"/>
    <w:rsid w:val="00641143"/>
    <w:rsid w:val="0064267E"/>
    <w:rsid w:val="006430FF"/>
    <w:rsid w:val="0064347A"/>
    <w:rsid w:val="00643967"/>
    <w:rsid w:val="0064721C"/>
    <w:rsid w:val="00647882"/>
    <w:rsid w:val="00647DA8"/>
    <w:rsid w:val="00647F9D"/>
    <w:rsid w:val="006502AB"/>
    <w:rsid w:val="00650F32"/>
    <w:rsid w:val="00651177"/>
    <w:rsid w:val="00651B3E"/>
    <w:rsid w:val="0065343A"/>
    <w:rsid w:val="00653A2A"/>
    <w:rsid w:val="00653B74"/>
    <w:rsid w:val="006569FD"/>
    <w:rsid w:val="0066096D"/>
    <w:rsid w:val="0066100B"/>
    <w:rsid w:val="0066219C"/>
    <w:rsid w:val="00663D25"/>
    <w:rsid w:val="00665FB3"/>
    <w:rsid w:val="0066654B"/>
    <w:rsid w:val="00666B1D"/>
    <w:rsid w:val="006672FF"/>
    <w:rsid w:val="00671816"/>
    <w:rsid w:val="006724CA"/>
    <w:rsid w:val="006724CD"/>
    <w:rsid w:val="006727E9"/>
    <w:rsid w:val="006746CD"/>
    <w:rsid w:val="00674DB1"/>
    <w:rsid w:val="00675B8E"/>
    <w:rsid w:val="00677156"/>
    <w:rsid w:val="006779A1"/>
    <w:rsid w:val="006807B3"/>
    <w:rsid w:val="006813A4"/>
    <w:rsid w:val="00681F77"/>
    <w:rsid w:val="006823B3"/>
    <w:rsid w:val="00682BA0"/>
    <w:rsid w:val="00682E7A"/>
    <w:rsid w:val="0068368F"/>
    <w:rsid w:val="0068390A"/>
    <w:rsid w:val="00684D30"/>
    <w:rsid w:val="0068528A"/>
    <w:rsid w:val="006855D3"/>
    <w:rsid w:val="00685D06"/>
    <w:rsid w:val="00686202"/>
    <w:rsid w:val="00690243"/>
    <w:rsid w:val="0069139A"/>
    <w:rsid w:val="006917A7"/>
    <w:rsid w:val="00691862"/>
    <w:rsid w:val="0069219F"/>
    <w:rsid w:val="006944EB"/>
    <w:rsid w:val="00694C2D"/>
    <w:rsid w:val="006954C4"/>
    <w:rsid w:val="006A00B7"/>
    <w:rsid w:val="006A0563"/>
    <w:rsid w:val="006A11C7"/>
    <w:rsid w:val="006A134B"/>
    <w:rsid w:val="006A1B12"/>
    <w:rsid w:val="006A229F"/>
    <w:rsid w:val="006A2EE9"/>
    <w:rsid w:val="006A34AC"/>
    <w:rsid w:val="006A3534"/>
    <w:rsid w:val="006A46A7"/>
    <w:rsid w:val="006A4D18"/>
    <w:rsid w:val="006A4F09"/>
    <w:rsid w:val="006A50E4"/>
    <w:rsid w:val="006A7371"/>
    <w:rsid w:val="006B34C9"/>
    <w:rsid w:val="006B399A"/>
    <w:rsid w:val="006B4795"/>
    <w:rsid w:val="006B5791"/>
    <w:rsid w:val="006B60A2"/>
    <w:rsid w:val="006B6798"/>
    <w:rsid w:val="006B77BE"/>
    <w:rsid w:val="006B7B54"/>
    <w:rsid w:val="006C06AF"/>
    <w:rsid w:val="006C0F76"/>
    <w:rsid w:val="006C1340"/>
    <w:rsid w:val="006C23C2"/>
    <w:rsid w:val="006C33AC"/>
    <w:rsid w:val="006C4B1F"/>
    <w:rsid w:val="006C5C39"/>
    <w:rsid w:val="006C6786"/>
    <w:rsid w:val="006C6FBB"/>
    <w:rsid w:val="006C723E"/>
    <w:rsid w:val="006C7B71"/>
    <w:rsid w:val="006D01E3"/>
    <w:rsid w:val="006D3A6D"/>
    <w:rsid w:val="006D46C6"/>
    <w:rsid w:val="006D4F91"/>
    <w:rsid w:val="006D5556"/>
    <w:rsid w:val="006D6DB3"/>
    <w:rsid w:val="006E0419"/>
    <w:rsid w:val="006E0CF5"/>
    <w:rsid w:val="006E15B5"/>
    <w:rsid w:val="006E18EB"/>
    <w:rsid w:val="006E1C31"/>
    <w:rsid w:val="006E31A3"/>
    <w:rsid w:val="006E45CC"/>
    <w:rsid w:val="006E52E1"/>
    <w:rsid w:val="006E5C6C"/>
    <w:rsid w:val="006E63DE"/>
    <w:rsid w:val="006E6A42"/>
    <w:rsid w:val="006E70D1"/>
    <w:rsid w:val="006F04D9"/>
    <w:rsid w:val="006F07FA"/>
    <w:rsid w:val="006F0FBF"/>
    <w:rsid w:val="006F137B"/>
    <w:rsid w:val="006F1B2E"/>
    <w:rsid w:val="006F1DC1"/>
    <w:rsid w:val="006F212A"/>
    <w:rsid w:val="006F2292"/>
    <w:rsid w:val="006F31D7"/>
    <w:rsid w:val="006F3670"/>
    <w:rsid w:val="006F3932"/>
    <w:rsid w:val="006F3B2C"/>
    <w:rsid w:val="006F48D3"/>
    <w:rsid w:val="006F4901"/>
    <w:rsid w:val="006F617A"/>
    <w:rsid w:val="006F6D52"/>
    <w:rsid w:val="007001BB"/>
    <w:rsid w:val="0070184C"/>
    <w:rsid w:val="007028E7"/>
    <w:rsid w:val="007039B7"/>
    <w:rsid w:val="00703CAD"/>
    <w:rsid w:val="0070401B"/>
    <w:rsid w:val="00704082"/>
    <w:rsid w:val="00705371"/>
    <w:rsid w:val="007077DC"/>
    <w:rsid w:val="00707DAE"/>
    <w:rsid w:val="00710C2B"/>
    <w:rsid w:val="00713384"/>
    <w:rsid w:val="00713D73"/>
    <w:rsid w:val="007141E1"/>
    <w:rsid w:val="00714F31"/>
    <w:rsid w:val="0071593B"/>
    <w:rsid w:val="007219F6"/>
    <w:rsid w:val="00722046"/>
    <w:rsid w:val="00722CFC"/>
    <w:rsid w:val="0072440A"/>
    <w:rsid w:val="00724504"/>
    <w:rsid w:val="007247EB"/>
    <w:rsid w:val="007257D4"/>
    <w:rsid w:val="00726485"/>
    <w:rsid w:val="00726F2B"/>
    <w:rsid w:val="007305A0"/>
    <w:rsid w:val="00732F1A"/>
    <w:rsid w:val="00733151"/>
    <w:rsid w:val="00733AC8"/>
    <w:rsid w:val="00734A87"/>
    <w:rsid w:val="00734CF6"/>
    <w:rsid w:val="00735189"/>
    <w:rsid w:val="007360FB"/>
    <w:rsid w:val="007369A0"/>
    <w:rsid w:val="00740E6A"/>
    <w:rsid w:val="007413D9"/>
    <w:rsid w:val="0074150C"/>
    <w:rsid w:val="00742024"/>
    <w:rsid w:val="007434B4"/>
    <w:rsid w:val="00744360"/>
    <w:rsid w:val="007455AC"/>
    <w:rsid w:val="00745685"/>
    <w:rsid w:val="0074593E"/>
    <w:rsid w:val="007460BC"/>
    <w:rsid w:val="00746586"/>
    <w:rsid w:val="00747190"/>
    <w:rsid w:val="00747779"/>
    <w:rsid w:val="007477A1"/>
    <w:rsid w:val="00747DDA"/>
    <w:rsid w:val="00747F03"/>
    <w:rsid w:val="00750446"/>
    <w:rsid w:val="00751132"/>
    <w:rsid w:val="00751F7C"/>
    <w:rsid w:val="00752870"/>
    <w:rsid w:val="00753AF2"/>
    <w:rsid w:val="00753FAF"/>
    <w:rsid w:val="00755F77"/>
    <w:rsid w:val="007567BC"/>
    <w:rsid w:val="007568EE"/>
    <w:rsid w:val="007601F3"/>
    <w:rsid w:val="007606C3"/>
    <w:rsid w:val="00760E64"/>
    <w:rsid w:val="007611A9"/>
    <w:rsid w:val="00761C5D"/>
    <w:rsid w:val="00761F02"/>
    <w:rsid w:val="0076488F"/>
    <w:rsid w:val="00764DCE"/>
    <w:rsid w:val="00765AED"/>
    <w:rsid w:val="0076675E"/>
    <w:rsid w:val="0076684A"/>
    <w:rsid w:val="00767220"/>
    <w:rsid w:val="00767CAD"/>
    <w:rsid w:val="00771449"/>
    <w:rsid w:val="00771DE6"/>
    <w:rsid w:val="007723AB"/>
    <w:rsid w:val="0077273F"/>
    <w:rsid w:val="0077276B"/>
    <w:rsid w:val="007741AD"/>
    <w:rsid w:val="00774632"/>
    <w:rsid w:val="00775065"/>
    <w:rsid w:val="00777B6C"/>
    <w:rsid w:val="00780CB0"/>
    <w:rsid w:val="007847B2"/>
    <w:rsid w:val="00785952"/>
    <w:rsid w:val="007864F9"/>
    <w:rsid w:val="00786755"/>
    <w:rsid w:val="00787111"/>
    <w:rsid w:val="00787136"/>
    <w:rsid w:val="0078751B"/>
    <w:rsid w:val="00787713"/>
    <w:rsid w:val="00787B90"/>
    <w:rsid w:val="007928E2"/>
    <w:rsid w:val="007936B7"/>
    <w:rsid w:val="007938A2"/>
    <w:rsid w:val="00793C99"/>
    <w:rsid w:val="007946C7"/>
    <w:rsid w:val="007948EB"/>
    <w:rsid w:val="0079531F"/>
    <w:rsid w:val="00795D1A"/>
    <w:rsid w:val="007972B8"/>
    <w:rsid w:val="00797518"/>
    <w:rsid w:val="007975C6"/>
    <w:rsid w:val="007A0E6C"/>
    <w:rsid w:val="007A33DB"/>
    <w:rsid w:val="007A3ABD"/>
    <w:rsid w:val="007A4B56"/>
    <w:rsid w:val="007A54CF"/>
    <w:rsid w:val="007A5DDD"/>
    <w:rsid w:val="007A69F1"/>
    <w:rsid w:val="007A6B0E"/>
    <w:rsid w:val="007A6B90"/>
    <w:rsid w:val="007B00EC"/>
    <w:rsid w:val="007B0338"/>
    <w:rsid w:val="007B0520"/>
    <w:rsid w:val="007B2232"/>
    <w:rsid w:val="007B4A00"/>
    <w:rsid w:val="007B644C"/>
    <w:rsid w:val="007B65F8"/>
    <w:rsid w:val="007C0C56"/>
    <w:rsid w:val="007C27B8"/>
    <w:rsid w:val="007C2C9D"/>
    <w:rsid w:val="007C302F"/>
    <w:rsid w:val="007C5C1F"/>
    <w:rsid w:val="007C5F6A"/>
    <w:rsid w:val="007C6ED7"/>
    <w:rsid w:val="007C76F3"/>
    <w:rsid w:val="007D0885"/>
    <w:rsid w:val="007D1565"/>
    <w:rsid w:val="007D23C8"/>
    <w:rsid w:val="007D348B"/>
    <w:rsid w:val="007D3A8A"/>
    <w:rsid w:val="007D405F"/>
    <w:rsid w:val="007D460B"/>
    <w:rsid w:val="007D4EAE"/>
    <w:rsid w:val="007D57AF"/>
    <w:rsid w:val="007D5C23"/>
    <w:rsid w:val="007D6E84"/>
    <w:rsid w:val="007D71A8"/>
    <w:rsid w:val="007D7812"/>
    <w:rsid w:val="007E0993"/>
    <w:rsid w:val="007E1305"/>
    <w:rsid w:val="007E1A77"/>
    <w:rsid w:val="007E1DC0"/>
    <w:rsid w:val="007E256E"/>
    <w:rsid w:val="007E2C2B"/>
    <w:rsid w:val="007E2F36"/>
    <w:rsid w:val="007E3355"/>
    <w:rsid w:val="007E4784"/>
    <w:rsid w:val="007E484A"/>
    <w:rsid w:val="007E4969"/>
    <w:rsid w:val="007E5152"/>
    <w:rsid w:val="007E5BC4"/>
    <w:rsid w:val="007F086A"/>
    <w:rsid w:val="007F589A"/>
    <w:rsid w:val="007F5A41"/>
    <w:rsid w:val="007F5C7E"/>
    <w:rsid w:val="007F5C8A"/>
    <w:rsid w:val="007F6ECA"/>
    <w:rsid w:val="00801B24"/>
    <w:rsid w:val="008022FA"/>
    <w:rsid w:val="00802842"/>
    <w:rsid w:val="008029A3"/>
    <w:rsid w:val="00802D88"/>
    <w:rsid w:val="008041E9"/>
    <w:rsid w:val="0080530F"/>
    <w:rsid w:val="00805524"/>
    <w:rsid w:val="00805B8A"/>
    <w:rsid w:val="00805E68"/>
    <w:rsid w:val="00807280"/>
    <w:rsid w:val="00807527"/>
    <w:rsid w:val="008100B3"/>
    <w:rsid w:val="00811559"/>
    <w:rsid w:val="00812116"/>
    <w:rsid w:val="008137E0"/>
    <w:rsid w:val="00814617"/>
    <w:rsid w:val="00814F1A"/>
    <w:rsid w:val="00815A2F"/>
    <w:rsid w:val="008168BB"/>
    <w:rsid w:val="008171F2"/>
    <w:rsid w:val="008205E0"/>
    <w:rsid w:val="00820C24"/>
    <w:rsid w:val="00821980"/>
    <w:rsid w:val="0082253F"/>
    <w:rsid w:val="00823B5F"/>
    <w:rsid w:val="00824B7E"/>
    <w:rsid w:val="00826848"/>
    <w:rsid w:val="00826A07"/>
    <w:rsid w:val="00826FDC"/>
    <w:rsid w:val="008327F1"/>
    <w:rsid w:val="0083358D"/>
    <w:rsid w:val="00833685"/>
    <w:rsid w:val="008348A7"/>
    <w:rsid w:val="00834DF7"/>
    <w:rsid w:val="008368A0"/>
    <w:rsid w:val="00840AB2"/>
    <w:rsid w:val="008417A5"/>
    <w:rsid w:val="00842D56"/>
    <w:rsid w:val="00844573"/>
    <w:rsid w:val="00844C56"/>
    <w:rsid w:val="00845C17"/>
    <w:rsid w:val="00846C2C"/>
    <w:rsid w:val="0085129C"/>
    <w:rsid w:val="00852675"/>
    <w:rsid w:val="00852853"/>
    <w:rsid w:val="00853251"/>
    <w:rsid w:val="00854301"/>
    <w:rsid w:val="008558C2"/>
    <w:rsid w:val="00855982"/>
    <w:rsid w:val="008570AA"/>
    <w:rsid w:val="00860E07"/>
    <w:rsid w:val="008613AD"/>
    <w:rsid w:val="0086223C"/>
    <w:rsid w:val="00862AC9"/>
    <w:rsid w:val="00862E2B"/>
    <w:rsid w:val="00863896"/>
    <w:rsid w:val="00865FC0"/>
    <w:rsid w:val="00865FEB"/>
    <w:rsid w:val="0086659F"/>
    <w:rsid w:val="00866B3B"/>
    <w:rsid w:val="008706F9"/>
    <w:rsid w:val="00871BBB"/>
    <w:rsid w:val="00872365"/>
    <w:rsid w:val="00873CDE"/>
    <w:rsid w:val="00874C18"/>
    <w:rsid w:val="00875458"/>
    <w:rsid w:val="00876925"/>
    <w:rsid w:val="00877941"/>
    <w:rsid w:val="0088016F"/>
    <w:rsid w:val="00880359"/>
    <w:rsid w:val="0088062D"/>
    <w:rsid w:val="00880C22"/>
    <w:rsid w:val="00881408"/>
    <w:rsid w:val="0088206F"/>
    <w:rsid w:val="008821CE"/>
    <w:rsid w:val="00882419"/>
    <w:rsid w:val="008828A3"/>
    <w:rsid w:val="00882F88"/>
    <w:rsid w:val="008836B3"/>
    <w:rsid w:val="00883835"/>
    <w:rsid w:val="00884527"/>
    <w:rsid w:val="00885429"/>
    <w:rsid w:val="00886054"/>
    <w:rsid w:val="008862FF"/>
    <w:rsid w:val="00886FAE"/>
    <w:rsid w:val="00887570"/>
    <w:rsid w:val="0088767A"/>
    <w:rsid w:val="00892D2C"/>
    <w:rsid w:val="00893531"/>
    <w:rsid w:val="008952DA"/>
    <w:rsid w:val="00895D20"/>
    <w:rsid w:val="008961A9"/>
    <w:rsid w:val="00897720"/>
    <w:rsid w:val="008978AE"/>
    <w:rsid w:val="008A0865"/>
    <w:rsid w:val="008A1CC1"/>
    <w:rsid w:val="008A1E03"/>
    <w:rsid w:val="008A400C"/>
    <w:rsid w:val="008A4564"/>
    <w:rsid w:val="008A64F6"/>
    <w:rsid w:val="008A664A"/>
    <w:rsid w:val="008A6C2A"/>
    <w:rsid w:val="008A75A2"/>
    <w:rsid w:val="008B064A"/>
    <w:rsid w:val="008B35FF"/>
    <w:rsid w:val="008B3914"/>
    <w:rsid w:val="008B3B34"/>
    <w:rsid w:val="008B4ECD"/>
    <w:rsid w:val="008B685F"/>
    <w:rsid w:val="008B7C50"/>
    <w:rsid w:val="008B7C74"/>
    <w:rsid w:val="008B7E9E"/>
    <w:rsid w:val="008C008E"/>
    <w:rsid w:val="008C2834"/>
    <w:rsid w:val="008C29DE"/>
    <w:rsid w:val="008C2DE1"/>
    <w:rsid w:val="008C3A07"/>
    <w:rsid w:val="008C41AF"/>
    <w:rsid w:val="008C47C2"/>
    <w:rsid w:val="008C4B0A"/>
    <w:rsid w:val="008C59E1"/>
    <w:rsid w:val="008D0956"/>
    <w:rsid w:val="008D0C02"/>
    <w:rsid w:val="008D201F"/>
    <w:rsid w:val="008D3FC4"/>
    <w:rsid w:val="008D499A"/>
    <w:rsid w:val="008D4A08"/>
    <w:rsid w:val="008D5A64"/>
    <w:rsid w:val="008D63C6"/>
    <w:rsid w:val="008D71E1"/>
    <w:rsid w:val="008E1B2E"/>
    <w:rsid w:val="008E2E02"/>
    <w:rsid w:val="008E3392"/>
    <w:rsid w:val="008E3C1A"/>
    <w:rsid w:val="008E4ED5"/>
    <w:rsid w:val="008E6DFB"/>
    <w:rsid w:val="008F105A"/>
    <w:rsid w:val="008F1C57"/>
    <w:rsid w:val="008F587E"/>
    <w:rsid w:val="008F63FC"/>
    <w:rsid w:val="008F6500"/>
    <w:rsid w:val="008F73EE"/>
    <w:rsid w:val="00901406"/>
    <w:rsid w:val="00901880"/>
    <w:rsid w:val="00901F5B"/>
    <w:rsid w:val="0090312E"/>
    <w:rsid w:val="00903231"/>
    <w:rsid w:val="0090323D"/>
    <w:rsid w:val="0090365C"/>
    <w:rsid w:val="009040DE"/>
    <w:rsid w:val="00904101"/>
    <w:rsid w:val="00904FDD"/>
    <w:rsid w:val="009055CB"/>
    <w:rsid w:val="009069C0"/>
    <w:rsid w:val="0090766C"/>
    <w:rsid w:val="009104BE"/>
    <w:rsid w:val="00910FB9"/>
    <w:rsid w:val="0091102F"/>
    <w:rsid w:val="009130C4"/>
    <w:rsid w:val="009138A1"/>
    <w:rsid w:val="00913D07"/>
    <w:rsid w:val="00914055"/>
    <w:rsid w:val="00915C2A"/>
    <w:rsid w:val="00916580"/>
    <w:rsid w:val="0091715D"/>
    <w:rsid w:val="009179EE"/>
    <w:rsid w:val="00917B30"/>
    <w:rsid w:val="00921556"/>
    <w:rsid w:val="0092181D"/>
    <w:rsid w:val="009220E1"/>
    <w:rsid w:val="009226FF"/>
    <w:rsid w:val="00922BF1"/>
    <w:rsid w:val="00922DDF"/>
    <w:rsid w:val="0092412A"/>
    <w:rsid w:val="0092516A"/>
    <w:rsid w:val="009258D3"/>
    <w:rsid w:val="009260F0"/>
    <w:rsid w:val="00926E98"/>
    <w:rsid w:val="0093049E"/>
    <w:rsid w:val="00932D24"/>
    <w:rsid w:val="0093449D"/>
    <w:rsid w:val="0093744F"/>
    <w:rsid w:val="00942D10"/>
    <w:rsid w:val="009438E2"/>
    <w:rsid w:val="00943F2F"/>
    <w:rsid w:val="009440E8"/>
    <w:rsid w:val="0094476B"/>
    <w:rsid w:val="00944F45"/>
    <w:rsid w:val="00945FCD"/>
    <w:rsid w:val="009471C8"/>
    <w:rsid w:val="00950768"/>
    <w:rsid w:val="00951E05"/>
    <w:rsid w:val="009523BC"/>
    <w:rsid w:val="0095283A"/>
    <w:rsid w:val="009530CA"/>
    <w:rsid w:val="00953295"/>
    <w:rsid w:val="009533D4"/>
    <w:rsid w:val="009536C0"/>
    <w:rsid w:val="00955A0A"/>
    <w:rsid w:val="00956792"/>
    <w:rsid w:val="009575AE"/>
    <w:rsid w:val="0096037C"/>
    <w:rsid w:val="009605C3"/>
    <w:rsid w:val="00960AEF"/>
    <w:rsid w:val="00963735"/>
    <w:rsid w:val="0096412E"/>
    <w:rsid w:val="00964404"/>
    <w:rsid w:val="009646BE"/>
    <w:rsid w:val="009663CE"/>
    <w:rsid w:val="00966666"/>
    <w:rsid w:val="00966A87"/>
    <w:rsid w:val="00967B29"/>
    <w:rsid w:val="00967EB5"/>
    <w:rsid w:val="0097053B"/>
    <w:rsid w:val="009716E8"/>
    <w:rsid w:val="00974D37"/>
    <w:rsid w:val="00974E44"/>
    <w:rsid w:val="009764A4"/>
    <w:rsid w:val="009771AA"/>
    <w:rsid w:val="0098151F"/>
    <w:rsid w:val="009822D7"/>
    <w:rsid w:val="009822F0"/>
    <w:rsid w:val="00983A67"/>
    <w:rsid w:val="00983E55"/>
    <w:rsid w:val="009864CF"/>
    <w:rsid w:val="009868D4"/>
    <w:rsid w:val="0099031D"/>
    <w:rsid w:val="00991EB4"/>
    <w:rsid w:val="009928A8"/>
    <w:rsid w:val="00992BAF"/>
    <w:rsid w:val="00992F43"/>
    <w:rsid w:val="00993871"/>
    <w:rsid w:val="00994C2B"/>
    <w:rsid w:val="00994DAF"/>
    <w:rsid w:val="00996896"/>
    <w:rsid w:val="00996B4D"/>
    <w:rsid w:val="00996D0D"/>
    <w:rsid w:val="009A0AA3"/>
    <w:rsid w:val="009A0EAF"/>
    <w:rsid w:val="009A2CBF"/>
    <w:rsid w:val="009A30BF"/>
    <w:rsid w:val="009A3F9F"/>
    <w:rsid w:val="009A4C47"/>
    <w:rsid w:val="009A5E9C"/>
    <w:rsid w:val="009A7525"/>
    <w:rsid w:val="009A7664"/>
    <w:rsid w:val="009A7FB8"/>
    <w:rsid w:val="009B06BC"/>
    <w:rsid w:val="009B1169"/>
    <w:rsid w:val="009B1687"/>
    <w:rsid w:val="009B1F47"/>
    <w:rsid w:val="009B2B6A"/>
    <w:rsid w:val="009B327E"/>
    <w:rsid w:val="009B339A"/>
    <w:rsid w:val="009B3680"/>
    <w:rsid w:val="009B4D71"/>
    <w:rsid w:val="009B56E8"/>
    <w:rsid w:val="009B5BE2"/>
    <w:rsid w:val="009C120F"/>
    <w:rsid w:val="009C29F4"/>
    <w:rsid w:val="009C2F1E"/>
    <w:rsid w:val="009C39BD"/>
    <w:rsid w:val="009C73EA"/>
    <w:rsid w:val="009C7F22"/>
    <w:rsid w:val="009D09B9"/>
    <w:rsid w:val="009D7095"/>
    <w:rsid w:val="009D7E79"/>
    <w:rsid w:val="009E04AF"/>
    <w:rsid w:val="009E4A6F"/>
    <w:rsid w:val="009E5BB5"/>
    <w:rsid w:val="009E6986"/>
    <w:rsid w:val="009E69CC"/>
    <w:rsid w:val="009F091E"/>
    <w:rsid w:val="009F09DD"/>
    <w:rsid w:val="009F3C62"/>
    <w:rsid w:val="009F51BF"/>
    <w:rsid w:val="009F6612"/>
    <w:rsid w:val="009F7FB0"/>
    <w:rsid w:val="00A00FE5"/>
    <w:rsid w:val="00A025C8"/>
    <w:rsid w:val="00A03632"/>
    <w:rsid w:val="00A0440E"/>
    <w:rsid w:val="00A055A2"/>
    <w:rsid w:val="00A05BDC"/>
    <w:rsid w:val="00A068BD"/>
    <w:rsid w:val="00A079C5"/>
    <w:rsid w:val="00A10993"/>
    <w:rsid w:val="00A10DF5"/>
    <w:rsid w:val="00A118FA"/>
    <w:rsid w:val="00A1238E"/>
    <w:rsid w:val="00A147BA"/>
    <w:rsid w:val="00A14D05"/>
    <w:rsid w:val="00A14F25"/>
    <w:rsid w:val="00A150CD"/>
    <w:rsid w:val="00A20365"/>
    <w:rsid w:val="00A2099A"/>
    <w:rsid w:val="00A20DB6"/>
    <w:rsid w:val="00A21A8D"/>
    <w:rsid w:val="00A21F26"/>
    <w:rsid w:val="00A23123"/>
    <w:rsid w:val="00A251BE"/>
    <w:rsid w:val="00A27620"/>
    <w:rsid w:val="00A308A5"/>
    <w:rsid w:val="00A30C20"/>
    <w:rsid w:val="00A31C0C"/>
    <w:rsid w:val="00A32970"/>
    <w:rsid w:val="00A33BF9"/>
    <w:rsid w:val="00A340D8"/>
    <w:rsid w:val="00A3425D"/>
    <w:rsid w:val="00A35822"/>
    <w:rsid w:val="00A364E0"/>
    <w:rsid w:val="00A3740A"/>
    <w:rsid w:val="00A40786"/>
    <w:rsid w:val="00A410EA"/>
    <w:rsid w:val="00A4267E"/>
    <w:rsid w:val="00A42F8F"/>
    <w:rsid w:val="00A43F6D"/>
    <w:rsid w:val="00A44AA1"/>
    <w:rsid w:val="00A45D07"/>
    <w:rsid w:val="00A47B85"/>
    <w:rsid w:val="00A513BE"/>
    <w:rsid w:val="00A51B00"/>
    <w:rsid w:val="00A53A4C"/>
    <w:rsid w:val="00A53A73"/>
    <w:rsid w:val="00A53AA9"/>
    <w:rsid w:val="00A543D4"/>
    <w:rsid w:val="00A54ADC"/>
    <w:rsid w:val="00A572BD"/>
    <w:rsid w:val="00A57B0B"/>
    <w:rsid w:val="00A60510"/>
    <w:rsid w:val="00A611BB"/>
    <w:rsid w:val="00A613EE"/>
    <w:rsid w:val="00A64028"/>
    <w:rsid w:val="00A64425"/>
    <w:rsid w:val="00A668FB"/>
    <w:rsid w:val="00A6702B"/>
    <w:rsid w:val="00A71189"/>
    <w:rsid w:val="00A71D10"/>
    <w:rsid w:val="00A71D21"/>
    <w:rsid w:val="00A7220C"/>
    <w:rsid w:val="00A73A8A"/>
    <w:rsid w:val="00A7489A"/>
    <w:rsid w:val="00A74EE8"/>
    <w:rsid w:val="00A74F07"/>
    <w:rsid w:val="00A76084"/>
    <w:rsid w:val="00A806A9"/>
    <w:rsid w:val="00A807C8"/>
    <w:rsid w:val="00A80A87"/>
    <w:rsid w:val="00A812A3"/>
    <w:rsid w:val="00A81C21"/>
    <w:rsid w:val="00A83F45"/>
    <w:rsid w:val="00A8400E"/>
    <w:rsid w:val="00A867DB"/>
    <w:rsid w:val="00A869D6"/>
    <w:rsid w:val="00A86ECE"/>
    <w:rsid w:val="00A90B18"/>
    <w:rsid w:val="00A92883"/>
    <w:rsid w:val="00A92E92"/>
    <w:rsid w:val="00A93090"/>
    <w:rsid w:val="00A933B4"/>
    <w:rsid w:val="00A95AC6"/>
    <w:rsid w:val="00A95E01"/>
    <w:rsid w:val="00A96972"/>
    <w:rsid w:val="00A9710F"/>
    <w:rsid w:val="00A979CB"/>
    <w:rsid w:val="00AA4277"/>
    <w:rsid w:val="00AA4545"/>
    <w:rsid w:val="00AA6414"/>
    <w:rsid w:val="00AA7688"/>
    <w:rsid w:val="00AB03B3"/>
    <w:rsid w:val="00AB05A0"/>
    <w:rsid w:val="00AB0DD6"/>
    <w:rsid w:val="00AB126F"/>
    <w:rsid w:val="00AB1312"/>
    <w:rsid w:val="00AB179F"/>
    <w:rsid w:val="00AB210D"/>
    <w:rsid w:val="00AB4CFA"/>
    <w:rsid w:val="00AB5225"/>
    <w:rsid w:val="00AB52FD"/>
    <w:rsid w:val="00AB621A"/>
    <w:rsid w:val="00AB62C5"/>
    <w:rsid w:val="00AB65F6"/>
    <w:rsid w:val="00AB704D"/>
    <w:rsid w:val="00AB70A5"/>
    <w:rsid w:val="00AB77B3"/>
    <w:rsid w:val="00AB7A04"/>
    <w:rsid w:val="00AC14AF"/>
    <w:rsid w:val="00AC25B2"/>
    <w:rsid w:val="00AC47B6"/>
    <w:rsid w:val="00AC558B"/>
    <w:rsid w:val="00AC5FEB"/>
    <w:rsid w:val="00AC7AA9"/>
    <w:rsid w:val="00AC7D32"/>
    <w:rsid w:val="00AD0017"/>
    <w:rsid w:val="00AD0343"/>
    <w:rsid w:val="00AD0B8C"/>
    <w:rsid w:val="00AD2CA4"/>
    <w:rsid w:val="00AD3712"/>
    <w:rsid w:val="00AD3D71"/>
    <w:rsid w:val="00AD3EA2"/>
    <w:rsid w:val="00AD4070"/>
    <w:rsid w:val="00AD44DC"/>
    <w:rsid w:val="00AD4609"/>
    <w:rsid w:val="00AD5A5C"/>
    <w:rsid w:val="00AE0EF8"/>
    <w:rsid w:val="00AE3218"/>
    <w:rsid w:val="00AE32D9"/>
    <w:rsid w:val="00AE3B1F"/>
    <w:rsid w:val="00AE43C4"/>
    <w:rsid w:val="00AE4454"/>
    <w:rsid w:val="00AE4958"/>
    <w:rsid w:val="00AE4D65"/>
    <w:rsid w:val="00AE52B3"/>
    <w:rsid w:val="00AE58AB"/>
    <w:rsid w:val="00AE7DF5"/>
    <w:rsid w:val="00AF0141"/>
    <w:rsid w:val="00AF18B3"/>
    <w:rsid w:val="00AF3BA9"/>
    <w:rsid w:val="00AF4CCA"/>
    <w:rsid w:val="00AF7B5E"/>
    <w:rsid w:val="00B00935"/>
    <w:rsid w:val="00B00CF6"/>
    <w:rsid w:val="00B00F90"/>
    <w:rsid w:val="00B012BD"/>
    <w:rsid w:val="00B014E7"/>
    <w:rsid w:val="00B02A7E"/>
    <w:rsid w:val="00B02D50"/>
    <w:rsid w:val="00B036E5"/>
    <w:rsid w:val="00B06424"/>
    <w:rsid w:val="00B10B2A"/>
    <w:rsid w:val="00B115CA"/>
    <w:rsid w:val="00B122B7"/>
    <w:rsid w:val="00B137EA"/>
    <w:rsid w:val="00B13FED"/>
    <w:rsid w:val="00B14152"/>
    <w:rsid w:val="00B14513"/>
    <w:rsid w:val="00B147C9"/>
    <w:rsid w:val="00B15ACB"/>
    <w:rsid w:val="00B1686A"/>
    <w:rsid w:val="00B20FEC"/>
    <w:rsid w:val="00B216C6"/>
    <w:rsid w:val="00B218D2"/>
    <w:rsid w:val="00B21BCE"/>
    <w:rsid w:val="00B221AB"/>
    <w:rsid w:val="00B2223A"/>
    <w:rsid w:val="00B22735"/>
    <w:rsid w:val="00B22ABA"/>
    <w:rsid w:val="00B233A7"/>
    <w:rsid w:val="00B242AF"/>
    <w:rsid w:val="00B24A89"/>
    <w:rsid w:val="00B24DFF"/>
    <w:rsid w:val="00B2614F"/>
    <w:rsid w:val="00B26607"/>
    <w:rsid w:val="00B277C0"/>
    <w:rsid w:val="00B30004"/>
    <w:rsid w:val="00B302AC"/>
    <w:rsid w:val="00B30CE7"/>
    <w:rsid w:val="00B318AA"/>
    <w:rsid w:val="00B31CB9"/>
    <w:rsid w:val="00B33C46"/>
    <w:rsid w:val="00B37CD6"/>
    <w:rsid w:val="00B416F4"/>
    <w:rsid w:val="00B41991"/>
    <w:rsid w:val="00B420B0"/>
    <w:rsid w:val="00B42258"/>
    <w:rsid w:val="00B42450"/>
    <w:rsid w:val="00B44107"/>
    <w:rsid w:val="00B45413"/>
    <w:rsid w:val="00B45891"/>
    <w:rsid w:val="00B46449"/>
    <w:rsid w:val="00B47A89"/>
    <w:rsid w:val="00B47F99"/>
    <w:rsid w:val="00B50B02"/>
    <w:rsid w:val="00B51CB4"/>
    <w:rsid w:val="00B52945"/>
    <w:rsid w:val="00B52B57"/>
    <w:rsid w:val="00B52E98"/>
    <w:rsid w:val="00B53341"/>
    <w:rsid w:val="00B533D2"/>
    <w:rsid w:val="00B53710"/>
    <w:rsid w:val="00B53D89"/>
    <w:rsid w:val="00B56CDE"/>
    <w:rsid w:val="00B5734F"/>
    <w:rsid w:val="00B575F0"/>
    <w:rsid w:val="00B578B5"/>
    <w:rsid w:val="00B6048A"/>
    <w:rsid w:val="00B61262"/>
    <w:rsid w:val="00B612F1"/>
    <w:rsid w:val="00B618A0"/>
    <w:rsid w:val="00B629EE"/>
    <w:rsid w:val="00B6426D"/>
    <w:rsid w:val="00B642B0"/>
    <w:rsid w:val="00B650CF"/>
    <w:rsid w:val="00B661D4"/>
    <w:rsid w:val="00B667F6"/>
    <w:rsid w:val="00B66D85"/>
    <w:rsid w:val="00B67130"/>
    <w:rsid w:val="00B70D74"/>
    <w:rsid w:val="00B71032"/>
    <w:rsid w:val="00B716F8"/>
    <w:rsid w:val="00B71E34"/>
    <w:rsid w:val="00B72265"/>
    <w:rsid w:val="00B7326F"/>
    <w:rsid w:val="00B762A9"/>
    <w:rsid w:val="00B76AA9"/>
    <w:rsid w:val="00B76D07"/>
    <w:rsid w:val="00B77BB6"/>
    <w:rsid w:val="00B80917"/>
    <w:rsid w:val="00B81B3B"/>
    <w:rsid w:val="00B8333A"/>
    <w:rsid w:val="00B83403"/>
    <w:rsid w:val="00B8443F"/>
    <w:rsid w:val="00B86AC2"/>
    <w:rsid w:val="00B87EE4"/>
    <w:rsid w:val="00B91352"/>
    <w:rsid w:val="00B917E2"/>
    <w:rsid w:val="00B924B7"/>
    <w:rsid w:val="00B924B9"/>
    <w:rsid w:val="00B92BEC"/>
    <w:rsid w:val="00B93D7E"/>
    <w:rsid w:val="00B948B3"/>
    <w:rsid w:val="00B95659"/>
    <w:rsid w:val="00B95BF4"/>
    <w:rsid w:val="00B962C7"/>
    <w:rsid w:val="00B9759F"/>
    <w:rsid w:val="00BA1CF8"/>
    <w:rsid w:val="00BA27AD"/>
    <w:rsid w:val="00BA2A64"/>
    <w:rsid w:val="00BA3DEF"/>
    <w:rsid w:val="00BA499C"/>
    <w:rsid w:val="00BA5A6A"/>
    <w:rsid w:val="00BB014D"/>
    <w:rsid w:val="00BB0956"/>
    <w:rsid w:val="00BB1830"/>
    <w:rsid w:val="00BB220F"/>
    <w:rsid w:val="00BB4A09"/>
    <w:rsid w:val="00BB5B51"/>
    <w:rsid w:val="00BB7E13"/>
    <w:rsid w:val="00BC06E2"/>
    <w:rsid w:val="00BC0FDA"/>
    <w:rsid w:val="00BC1A1F"/>
    <w:rsid w:val="00BC23A2"/>
    <w:rsid w:val="00BC28CF"/>
    <w:rsid w:val="00BC3538"/>
    <w:rsid w:val="00BC3C3D"/>
    <w:rsid w:val="00BC43EA"/>
    <w:rsid w:val="00BC4CC0"/>
    <w:rsid w:val="00BC509C"/>
    <w:rsid w:val="00BC51EA"/>
    <w:rsid w:val="00BC5F46"/>
    <w:rsid w:val="00BC60F6"/>
    <w:rsid w:val="00BC61E8"/>
    <w:rsid w:val="00BC62F1"/>
    <w:rsid w:val="00BC6F2C"/>
    <w:rsid w:val="00BD313F"/>
    <w:rsid w:val="00BD3615"/>
    <w:rsid w:val="00BD3E85"/>
    <w:rsid w:val="00BD53DE"/>
    <w:rsid w:val="00BD5BEE"/>
    <w:rsid w:val="00BE0B80"/>
    <w:rsid w:val="00BE0C22"/>
    <w:rsid w:val="00BE1D9E"/>
    <w:rsid w:val="00BE1DE2"/>
    <w:rsid w:val="00BE2565"/>
    <w:rsid w:val="00BE2979"/>
    <w:rsid w:val="00BE2FF1"/>
    <w:rsid w:val="00BE3417"/>
    <w:rsid w:val="00BE37D6"/>
    <w:rsid w:val="00BE3967"/>
    <w:rsid w:val="00BE399F"/>
    <w:rsid w:val="00BE4053"/>
    <w:rsid w:val="00BE45B4"/>
    <w:rsid w:val="00BE4EF1"/>
    <w:rsid w:val="00BE623D"/>
    <w:rsid w:val="00BE66FC"/>
    <w:rsid w:val="00BE7139"/>
    <w:rsid w:val="00BE7826"/>
    <w:rsid w:val="00BF0581"/>
    <w:rsid w:val="00BF0D44"/>
    <w:rsid w:val="00BF19DA"/>
    <w:rsid w:val="00BF39FE"/>
    <w:rsid w:val="00BF3DF7"/>
    <w:rsid w:val="00BF4C07"/>
    <w:rsid w:val="00BF56F8"/>
    <w:rsid w:val="00BF59BE"/>
    <w:rsid w:val="00BF6097"/>
    <w:rsid w:val="00BF7233"/>
    <w:rsid w:val="00BF745F"/>
    <w:rsid w:val="00BF79D5"/>
    <w:rsid w:val="00C00EE7"/>
    <w:rsid w:val="00C02620"/>
    <w:rsid w:val="00C02977"/>
    <w:rsid w:val="00C02F22"/>
    <w:rsid w:val="00C0330A"/>
    <w:rsid w:val="00C04CBF"/>
    <w:rsid w:val="00C0528C"/>
    <w:rsid w:val="00C11D0C"/>
    <w:rsid w:val="00C12F2F"/>
    <w:rsid w:val="00C17281"/>
    <w:rsid w:val="00C208F9"/>
    <w:rsid w:val="00C20B7F"/>
    <w:rsid w:val="00C23CC1"/>
    <w:rsid w:val="00C23D8A"/>
    <w:rsid w:val="00C23E80"/>
    <w:rsid w:val="00C2463D"/>
    <w:rsid w:val="00C251FE"/>
    <w:rsid w:val="00C26DAF"/>
    <w:rsid w:val="00C2755A"/>
    <w:rsid w:val="00C278BE"/>
    <w:rsid w:val="00C3055B"/>
    <w:rsid w:val="00C3149C"/>
    <w:rsid w:val="00C315B1"/>
    <w:rsid w:val="00C3210C"/>
    <w:rsid w:val="00C3302E"/>
    <w:rsid w:val="00C33EC6"/>
    <w:rsid w:val="00C35288"/>
    <w:rsid w:val="00C40DA5"/>
    <w:rsid w:val="00C40E1A"/>
    <w:rsid w:val="00C4109D"/>
    <w:rsid w:val="00C4500C"/>
    <w:rsid w:val="00C469CD"/>
    <w:rsid w:val="00C475AC"/>
    <w:rsid w:val="00C5245A"/>
    <w:rsid w:val="00C53170"/>
    <w:rsid w:val="00C536AF"/>
    <w:rsid w:val="00C54135"/>
    <w:rsid w:val="00C54290"/>
    <w:rsid w:val="00C546E9"/>
    <w:rsid w:val="00C54739"/>
    <w:rsid w:val="00C54C6E"/>
    <w:rsid w:val="00C55250"/>
    <w:rsid w:val="00C55584"/>
    <w:rsid w:val="00C578FA"/>
    <w:rsid w:val="00C6021F"/>
    <w:rsid w:val="00C613C2"/>
    <w:rsid w:val="00C61777"/>
    <w:rsid w:val="00C62CE9"/>
    <w:rsid w:val="00C62FE6"/>
    <w:rsid w:val="00C63C78"/>
    <w:rsid w:val="00C63CB0"/>
    <w:rsid w:val="00C64AFB"/>
    <w:rsid w:val="00C65169"/>
    <w:rsid w:val="00C659FC"/>
    <w:rsid w:val="00C66D00"/>
    <w:rsid w:val="00C67517"/>
    <w:rsid w:val="00C67AF0"/>
    <w:rsid w:val="00C67B05"/>
    <w:rsid w:val="00C704F9"/>
    <w:rsid w:val="00C71E43"/>
    <w:rsid w:val="00C72881"/>
    <w:rsid w:val="00C73AB3"/>
    <w:rsid w:val="00C75910"/>
    <w:rsid w:val="00C7696B"/>
    <w:rsid w:val="00C76B08"/>
    <w:rsid w:val="00C7722E"/>
    <w:rsid w:val="00C77DF9"/>
    <w:rsid w:val="00C80904"/>
    <w:rsid w:val="00C814BA"/>
    <w:rsid w:val="00C81682"/>
    <w:rsid w:val="00C849DC"/>
    <w:rsid w:val="00C84BEE"/>
    <w:rsid w:val="00C85093"/>
    <w:rsid w:val="00C867C3"/>
    <w:rsid w:val="00C903D2"/>
    <w:rsid w:val="00C93B6F"/>
    <w:rsid w:val="00C94530"/>
    <w:rsid w:val="00C94A69"/>
    <w:rsid w:val="00C9576D"/>
    <w:rsid w:val="00C957B6"/>
    <w:rsid w:val="00CA0823"/>
    <w:rsid w:val="00CA467A"/>
    <w:rsid w:val="00CA46D9"/>
    <w:rsid w:val="00CA473C"/>
    <w:rsid w:val="00CA5C85"/>
    <w:rsid w:val="00CA6433"/>
    <w:rsid w:val="00CA6F49"/>
    <w:rsid w:val="00CA752A"/>
    <w:rsid w:val="00CB003D"/>
    <w:rsid w:val="00CB066D"/>
    <w:rsid w:val="00CB0E79"/>
    <w:rsid w:val="00CB110F"/>
    <w:rsid w:val="00CB2335"/>
    <w:rsid w:val="00CB28D1"/>
    <w:rsid w:val="00CB2C90"/>
    <w:rsid w:val="00CB3788"/>
    <w:rsid w:val="00CB4902"/>
    <w:rsid w:val="00CB566F"/>
    <w:rsid w:val="00CB58B3"/>
    <w:rsid w:val="00CB65B0"/>
    <w:rsid w:val="00CB67F0"/>
    <w:rsid w:val="00CB68B5"/>
    <w:rsid w:val="00CB6C72"/>
    <w:rsid w:val="00CC25F6"/>
    <w:rsid w:val="00CC26CB"/>
    <w:rsid w:val="00CC385C"/>
    <w:rsid w:val="00CC44EE"/>
    <w:rsid w:val="00CC479D"/>
    <w:rsid w:val="00CC4990"/>
    <w:rsid w:val="00CC54FD"/>
    <w:rsid w:val="00CC60E8"/>
    <w:rsid w:val="00CC627D"/>
    <w:rsid w:val="00CC6CF9"/>
    <w:rsid w:val="00CC72C5"/>
    <w:rsid w:val="00CC78C4"/>
    <w:rsid w:val="00CD1183"/>
    <w:rsid w:val="00CD13E8"/>
    <w:rsid w:val="00CD163A"/>
    <w:rsid w:val="00CD2906"/>
    <w:rsid w:val="00CD2E8F"/>
    <w:rsid w:val="00CD3B4E"/>
    <w:rsid w:val="00CD4432"/>
    <w:rsid w:val="00CD761E"/>
    <w:rsid w:val="00CD77FE"/>
    <w:rsid w:val="00CE5D57"/>
    <w:rsid w:val="00CF2EFB"/>
    <w:rsid w:val="00CF42C0"/>
    <w:rsid w:val="00CF4A6F"/>
    <w:rsid w:val="00CF50E5"/>
    <w:rsid w:val="00CF5178"/>
    <w:rsid w:val="00CF565F"/>
    <w:rsid w:val="00CF5F28"/>
    <w:rsid w:val="00CF6927"/>
    <w:rsid w:val="00CF7992"/>
    <w:rsid w:val="00D045AB"/>
    <w:rsid w:val="00D045D2"/>
    <w:rsid w:val="00D05DA4"/>
    <w:rsid w:val="00D05E78"/>
    <w:rsid w:val="00D102D4"/>
    <w:rsid w:val="00D1130C"/>
    <w:rsid w:val="00D11C1D"/>
    <w:rsid w:val="00D12384"/>
    <w:rsid w:val="00D13355"/>
    <w:rsid w:val="00D149C8"/>
    <w:rsid w:val="00D14AE5"/>
    <w:rsid w:val="00D153C1"/>
    <w:rsid w:val="00D1657F"/>
    <w:rsid w:val="00D17CB4"/>
    <w:rsid w:val="00D202CE"/>
    <w:rsid w:val="00D20FE9"/>
    <w:rsid w:val="00D21663"/>
    <w:rsid w:val="00D22742"/>
    <w:rsid w:val="00D235C6"/>
    <w:rsid w:val="00D23FAD"/>
    <w:rsid w:val="00D24163"/>
    <w:rsid w:val="00D24BDB"/>
    <w:rsid w:val="00D25618"/>
    <w:rsid w:val="00D257BB"/>
    <w:rsid w:val="00D25B6D"/>
    <w:rsid w:val="00D25CB9"/>
    <w:rsid w:val="00D270CB"/>
    <w:rsid w:val="00D2732B"/>
    <w:rsid w:val="00D27741"/>
    <w:rsid w:val="00D27D30"/>
    <w:rsid w:val="00D305EC"/>
    <w:rsid w:val="00D30D81"/>
    <w:rsid w:val="00D30FDA"/>
    <w:rsid w:val="00D32A90"/>
    <w:rsid w:val="00D334FE"/>
    <w:rsid w:val="00D3360B"/>
    <w:rsid w:val="00D3479D"/>
    <w:rsid w:val="00D34B16"/>
    <w:rsid w:val="00D358A0"/>
    <w:rsid w:val="00D35B85"/>
    <w:rsid w:val="00D408EA"/>
    <w:rsid w:val="00D421F0"/>
    <w:rsid w:val="00D4671F"/>
    <w:rsid w:val="00D468AC"/>
    <w:rsid w:val="00D506A7"/>
    <w:rsid w:val="00D5329B"/>
    <w:rsid w:val="00D539C8"/>
    <w:rsid w:val="00D53E60"/>
    <w:rsid w:val="00D56DE3"/>
    <w:rsid w:val="00D570BC"/>
    <w:rsid w:val="00D573EA"/>
    <w:rsid w:val="00D579A6"/>
    <w:rsid w:val="00D602E5"/>
    <w:rsid w:val="00D60D2B"/>
    <w:rsid w:val="00D61D9E"/>
    <w:rsid w:val="00D6300D"/>
    <w:rsid w:val="00D631D2"/>
    <w:rsid w:val="00D65906"/>
    <w:rsid w:val="00D66DC1"/>
    <w:rsid w:val="00D66EF0"/>
    <w:rsid w:val="00D66F25"/>
    <w:rsid w:val="00D66FC5"/>
    <w:rsid w:val="00D679C2"/>
    <w:rsid w:val="00D720BD"/>
    <w:rsid w:val="00D720F1"/>
    <w:rsid w:val="00D7252F"/>
    <w:rsid w:val="00D76F19"/>
    <w:rsid w:val="00D774C7"/>
    <w:rsid w:val="00D77EFF"/>
    <w:rsid w:val="00D8088C"/>
    <w:rsid w:val="00D8167D"/>
    <w:rsid w:val="00D81873"/>
    <w:rsid w:val="00D81B81"/>
    <w:rsid w:val="00D82C72"/>
    <w:rsid w:val="00D83A2E"/>
    <w:rsid w:val="00D8453D"/>
    <w:rsid w:val="00D84D5F"/>
    <w:rsid w:val="00D854A2"/>
    <w:rsid w:val="00D85BA2"/>
    <w:rsid w:val="00D85DC3"/>
    <w:rsid w:val="00D86957"/>
    <w:rsid w:val="00D86A93"/>
    <w:rsid w:val="00D86AD5"/>
    <w:rsid w:val="00D86C5D"/>
    <w:rsid w:val="00D8760F"/>
    <w:rsid w:val="00D90A72"/>
    <w:rsid w:val="00D90D40"/>
    <w:rsid w:val="00D91111"/>
    <w:rsid w:val="00D917C7"/>
    <w:rsid w:val="00D91CA2"/>
    <w:rsid w:val="00D92518"/>
    <w:rsid w:val="00D92719"/>
    <w:rsid w:val="00D92844"/>
    <w:rsid w:val="00D92CB8"/>
    <w:rsid w:val="00D92D7A"/>
    <w:rsid w:val="00D94248"/>
    <w:rsid w:val="00D95300"/>
    <w:rsid w:val="00D95C9B"/>
    <w:rsid w:val="00D95D9F"/>
    <w:rsid w:val="00D962ED"/>
    <w:rsid w:val="00D96631"/>
    <w:rsid w:val="00D96B28"/>
    <w:rsid w:val="00D96D87"/>
    <w:rsid w:val="00DA00FE"/>
    <w:rsid w:val="00DA0D97"/>
    <w:rsid w:val="00DA10B6"/>
    <w:rsid w:val="00DA12F4"/>
    <w:rsid w:val="00DA2B04"/>
    <w:rsid w:val="00DA2F07"/>
    <w:rsid w:val="00DA5DB6"/>
    <w:rsid w:val="00DA5DC0"/>
    <w:rsid w:val="00DA62C1"/>
    <w:rsid w:val="00DA7691"/>
    <w:rsid w:val="00DB0054"/>
    <w:rsid w:val="00DB1D0E"/>
    <w:rsid w:val="00DB2595"/>
    <w:rsid w:val="00DB3656"/>
    <w:rsid w:val="00DB65C0"/>
    <w:rsid w:val="00DB74B1"/>
    <w:rsid w:val="00DC144A"/>
    <w:rsid w:val="00DC181C"/>
    <w:rsid w:val="00DC2440"/>
    <w:rsid w:val="00DC2A42"/>
    <w:rsid w:val="00DC30F3"/>
    <w:rsid w:val="00DC40C3"/>
    <w:rsid w:val="00DC4278"/>
    <w:rsid w:val="00DC4A83"/>
    <w:rsid w:val="00DC6C22"/>
    <w:rsid w:val="00DD1F39"/>
    <w:rsid w:val="00DD2D6E"/>
    <w:rsid w:val="00DD33A0"/>
    <w:rsid w:val="00DD3AC2"/>
    <w:rsid w:val="00DD3C69"/>
    <w:rsid w:val="00DD5C09"/>
    <w:rsid w:val="00DD7653"/>
    <w:rsid w:val="00DD790D"/>
    <w:rsid w:val="00DE0A40"/>
    <w:rsid w:val="00DE1653"/>
    <w:rsid w:val="00DE2D8D"/>
    <w:rsid w:val="00DE6364"/>
    <w:rsid w:val="00DE6929"/>
    <w:rsid w:val="00DE71A7"/>
    <w:rsid w:val="00DE7D7D"/>
    <w:rsid w:val="00DF04B4"/>
    <w:rsid w:val="00DF0E04"/>
    <w:rsid w:val="00DF210C"/>
    <w:rsid w:val="00DF4387"/>
    <w:rsid w:val="00DF4EB5"/>
    <w:rsid w:val="00DF53AF"/>
    <w:rsid w:val="00DF5957"/>
    <w:rsid w:val="00DF655F"/>
    <w:rsid w:val="00DF759D"/>
    <w:rsid w:val="00DF7BAE"/>
    <w:rsid w:val="00E01802"/>
    <w:rsid w:val="00E04F3F"/>
    <w:rsid w:val="00E0546F"/>
    <w:rsid w:val="00E05BA4"/>
    <w:rsid w:val="00E05EE8"/>
    <w:rsid w:val="00E06DA8"/>
    <w:rsid w:val="00E079C3"/>
    <w:rsid w:val="00E07EB2"/>
    <w:rsid w:val="00E10BC8"/>
    <w:rsid w:val="00E12D3B"/>
    <w:rsid w:val="00E13BD4"/>
    <w:rsid w:val="00E13EE0"/>
    <w:rsid w:val="00E15234"/>
    <w:rsid w:val="00E15A39"/>
    <w:rsid w:val="00E15DAA"/>
    <w:rsid w:val="00E16A70"/>
    <w:rsid w:val="00E17FC4"/>
    <w:rsid w:val="00E22C20"/>
    <w:rsid w:val="00E23E08"/>
    <w:rsid w:val="00E23EBF"/>
    <w:rsid w:val="00E24459"/>
    <w:rsid w:val="00E246D4"/>
    <w:rsid w:val="00E24F77"/>
    <w:rsid w:val="00E25F5E"/>
    <w:rsid w:val="00E2648E"/>
    <w:rsid w:val="00E26F87"/>
    <w:rsid w:val="00E3015C"/>
    <w:rsid w:val="00E3127B"/>
    <w:rsid w:val="00E32B75"/>
    <w:rsid w:val="00E33154"/>
    <w:rsid w:val="00E33BEE"/>
    <w:rsid w:val="00E34719"/>
    <w:rsid w:val="00E34AC2"/>
    <w:rsid w:val="00E372AE"/>
    <w:rsid w:val="00E372F7"/>
    <w:rsid w:val="00E37331"/>
    <w:rsid w:val="00E40217"/>
    <w:rsid w:val="00E40A2D"/>
    <w:rsid w:val="00E42AE6"/>
    <w:rsid w:val="00E43872"/>
    <w:rsid w:val="00E441FF"/>
    <w:rsid w:val="00E44AE9"/>
    <w:rsid w:val="00E451F3"/>
    <w:rsid w:val="00E473F1"/>
    <w:rsid w:val="00E47F2B"/>
    <w:rsid w:val="00E50005"/>
    <w:rsid w:val="00E5009F"/>
    <w:rsid w:val="00E50972"/>
    <w:rsid w:val="00E52193"/>
    <w:rsid w:val="00E528E8"/>
    <w:rsid w:val="00E54D53"/>
    <w:rsid w:val="00E554E8"/>
    <w:rsid w:val="00E57523"/>
    <w:rsid w:val="00E608CE"/>
    <w:rsid w:val="00E61894"/>
    <w:rsid w:val="00E62214"/>
    <w:rsid w:val="00E6245C"/>
    <w:rsid w:val="00E62C34"/>
    <w:rsid w:val="00E62D90"/>
    <w:rsid w:val="00E63140"/>
    <w:rsid w:val="00E633DC"/>
    <w:rsid w:val="00E64BA0"/>
    <w:rsid w:val="00E655E2"/>
    <w:rsid w:val="00E65CD8"/>
    <w:rsid w:val="00E66603"/>
    <w:rsid w:val="00E711EA"/>
    <w:rsid w:val="00E715D0"/>
    <w:rsid w:val="00E735A9"/>
    <w:rsid w:val="00E735FE"/>
    <w:rsid w:val="00E73ACF"/>
    <w:rsid w:val="00E73B1F"/>
    <w:rsid w:val="00E74ECC"/>
    <w:rsid w:val="00E776F0"/>
    <w:rsid w:val="00E80640"/>
    <w:rsid w:val="00E8157E"/>
    <w:rsid w:val="00E815FC"/>
    <w:rsid w:val="00E81736"/>
    <w:rsid w:val="00E81ED7"/>
    <w:rsid w:val="00E82586"/>
    <w:rsid w:val="00E826C4"/>
    <w:rsid w:val="00E82F1F"/>
    <w:rsid w:val="00E83A20"/>
    <w:rsid w:val="00E8499A"/>
    <w:rsid w:val="00E84C24"/>
    <w:rsid w:val="00E84D69"/>
    <w:rsid w:val="00E850C3"/>
    <w:rsid w:val="00E85C7C"/>
    <w:rsid w:val="00E86488"/>
    <w:rsid w:val="00E90228"/>
    <w:rsid w:val="00E907F4"/>
    <w:rsid w:val="00E9145C"/>
    <w:rsid w:val="00E95F4E"/>
    <w:rsid w:val="00E96E5D"/>
    <w:rsid w:val="00E9798A"/>
    <w:rsid w:val="00E979F7"/>
    <w:rsid w:val="00EA2226"/>
    <w:rsid w:val="00EA3000"/>
    <w:rsid w:val="00EA3725"/>
    <w:rsid w:val="00EA3936"/>
    <w:rsid w:val="00EA513F"/>
    <w:rsid w:val="00EA5961"/>
    <w:rsid w:val="00EA5CD1"/>
    <w:rsid w:val="00EA5E2A"/>
    <w:rsid w:val="00EA6D84"/>
    <w:rsid w:val="00EA7710"/>
    <w:rsid w:val="00EA7D38"/>
    <w:rsid w:val="00EB0731"/>
    <w:rsid w:val="00EB1015"/>
    <w:rsid w:val="00EB2020"/>
    <w:rsid w:val="00EB213E"/>
    <w:rsid w:val="00EB27D5"/>
    <w:rsid w:val="00EB28E9"/>
    <w:rsid w:val="00EB2E09"/>
    <w:rsid w:val="00EB3653"/>
    <w:rsid w:val="00EB578A"/>
    <w:rsid w:val="00EB6AFD"/>
    <w:rsid w:val="00EB6C7D"/>
    <w:rsid w:val="00EB70E5"/>
    <w:rsid w:val="00EB7C8E"/>
    <w:rsid w:val="00EC02BE"/>
    <w:rsid w:val="00EC146E"/>
    <w:rsid w:val="00EC1B1A"/>
    <w:rsid w:val="00EC35DE"/>
    <w:rsid w:val="00EC40B8"/>
    <w:rsid w:val="00EC45FA"/>
    <w:rsid w:val="00EC53E6"/>
    <w:rsid w:val="00EC543A"/>
    <w:rsid w:val="00EC5975"/>
    <w:rsid w:val="00EC6130"/>
    <w:rsid w:val="00EC6766"/>
    <w:rsid w:val="00EC6B27"/>
    <w:rsid w:val="00EC6BF6"/>
    <w:rsid w:val="00EC7921"/>
    <w:rsid w:val="00EC7AE3"/>
    <w:rsid w:val="00EC7BF9"/>
    <w:rsid w:val="00EC7E08"/>
    <w:rsid w:val="00ED0F4E"/>
    <w:rsid w:val="00ED2563"/>
    <w:rsid w:val="00ED2A4C"/>
    <w:rsid w:val="00ED6DFC"/>
    <w:rsid w:val="00ED762B"/>
    <w:rsid w:val="00EE067C"/>
    <w:rsid w:val="00EE1275"/>
    <w:rsid w:val="00EE1D7D"/>
    <w:rsid w:val="00EE2031"/>
    <w:rsid w:val="00EE2D3E"/>
    <w:rsid w:val="00EE35DE"/>
    <w:rsid w:val="00EE4924"/>
    <w:rsid w:val="00EE7A5E"/>
    <w:rsid w:val="00EF039F"/>
    <w:rsid w:val="00EF11CE"/>
    <w:rsid w:val="00EF13FE"/>
    <w:rsid w:val="00EF2143"/>
    <w:rsid w:val="00EF27F2"/>
    <w:rsid w:val="00EF3159"/>
    <w:rsid w:val="00EF384D"/>
    <w:rsid w:val="00EF4569"/>
    <w:rsid w:val="00EF4B37"/>
    <w:rsid w:val="00EF4F51"/>
    <w:rsid w:val="00EF6960"/>
    <w:rsid w:val="00EF74D6"/>
    <w:rsid w:val="00EF7D4C"/>
    <w:rsid w:val="00F0238B"/>
    <w:rsid w:val="00F03706"/>
    <w:rsid w:val="00F062AC"/>
    <w:rsid w:val="00F068A0"/>
    <w:rsid w:val="00F0745D"/>
    <w:rsid w:val="00F10C63"/>
    <w:rsid w:val="00F115CA"/>
    <w:rsid w:val="00F121CB"/>
    <w:rsid w:val="00F12787"/>
    <w:rsid w:val="00F152AB"/>
    <w:rsid w:val="00F15BE9"/>
    <w:rsid w:val="00F17101"/>
    <w:rsid w:val="00F175F6"/>
    <w:rsid w:val="00F177DC"/>
    <w:rsid w:val="00F17AC1"/>
    <w:rsid w:val="00F20A25"/>
    <w:rsid w:val="00F20D6E"/>
    <w:rsid w:val="00F21433"/>
    <w:rsid w:val="00F21FC3"/>
    <w:rsid w:val="00F22810"/>
    <w:rsid w:val="00F23521"/>
    <w:rsid w:val="00F2359F"/>
    <w:rsid w:val="00F25573"/>
    <w:rsid w:val="00F25733"/>
    <w:rsid w:val="00F25E05"/>
    <w:rsid w:val="00F26F08"/>
    <w:rsid w:val="00F2710C"/>
    <w:rsid w:val="00F274F9"/>
    <w:rsid w:val="00F314CA"/>
    <w:rsid w:val="00F31F31"/>
    <w:rsid w:val="00F34F34"/>
    <w:rsid w:val="00F35350"/>
    <w:rsid w:val="00F35D14"/>
    <w:rsid w:val="00F35D64"/>
    <w:rsid w:val="00F35E37"/>
    <w:rsid w:val="00F36CF6"/>
    <w:rsid w:val="00F37737"/>
    <w:rsid w:val="00F4022D"/>
    <w:rsid w:val="00F40BDA"/>
    <w:rsid w:val="00F419C8"/>
    <w:rsid w:val="00F41C30"/>
    <w:rsid w:val="00F4352C"/>
    <w:rsid w:val="00F435DD"/>
    <w:rsid w:val="00F43806"/>
    <w:rsid w:val="00F43921"/>
    <w:rsid w:val="00F44A54"/>
    <w:rsid w:val="00F46DC9"/>
    <w:rsid w:val="00F47051"/>
    <w:rsid w:val="00F47DFA"/>
    <w:rsid w:val="00F5078F"/>
    <w:rsid w:val="00F56757"/>
    <w:rsid w:val="00F61830"/>
    <w:rsid w:val="00F61F2B"/>
    <w:rsid w:val="00F632F0"/>
    <w:rsid w:val="00F650C6"/>
    <w:rsid w:val="00F6654F"/>
    <w:rsid w:val="00F670C5"/>
    <w:rsid w:val="00F672F3"/>
    <w:rsid w:val="00F67E52"/>
    <w:rsid w:val="00F717A9"/>
    <w:rsid w:val="00F72893"/>
    <w:rsid w:val="00F72F75"/>
    <w:rsid w:val="00F744CB"/>
    <w:rsid w:val="00F74885"/>
    <w:rsid w:val="00F75D7F"/>
    <w:rsid w:val="00F808C8"/>
    <w:rsid w:val="00F82F71"/>
    <w:rsid w:val="00F8319D"/>
    <w:rsid w:val="00F852AC"/>
    <w:rsid w:val="00F87873"/>
    <w:rsid w:val="00F8797F"/>
    <w:rsid w:val="00F90801"/>
    <w:rsid w:val="00F90CEE"/>
    <w:rsid w:val="00F90FD1"/>
    <w:rsid w:val="00F928A7"/>
    <w:rsid w:val="00F94832"/>
    <w:rsid w:val="00F951A8"/>
    <w:rsid w:val="00F973B8"/>
    <w:rsid w:val="00FA074C"/>
    <w:rsid w:val="00FA1715"/>
    <w:rsid w:val="00FA189F"/>
    <w:rsid w:val="00FA33EA"/>
    <w:rsid w:val="00FA3B31"/>
    <w:rsid w:val="00FA4E6A"/>
    <w:rsid w:val="00FA6021"/>
    <w:rsid w:val="00FA6678"/>
    <w:rsid w:val="00FA6E71"/>
    <w:rsid w:val="00FA7041"/>
    <w:rsid w:val="00FB1AF5"/>
    <w:rsid w:val="00FB1F32"/>
    <w:rsid w:val="00FB38C1"/>
    <w:rsid w:val="00FB496B"/>
    <w:rsid w:val="00FB4E58"/>
    <w:rsid w:val="00FB4EEC"/>
    <w:rsid w:val="00FB5305"/>
    <w:rsid w:val="00FB5539"/>
    <w:rsid w:val="00FB580A"/>
    <w:rsid w:val="00FB5D0B"/>
    <w:rsid w:val="00FB6219"/>
    <w:rsid w:val="00FB6344"/>
    <w:rsid w:val="00FC0BB0"/>
    <w:rsid w:val="00FC18C6"/>
    <w:rsid w:val="00FC2AA2"/>
    <w:rsid w:val="00FC2BFC"/>
    <w:rsid w:val="00FC2FEF"/>
    <w:rsid w:val="00FC4E0A"/>
    <w:rsid w:val="00FC507A"/>
    <w:rsid w:val="00FC5721"/>
    <w:rsid w:val="00FC7057"/>
    <w:rsid w:val="00FC70C1"/>
    <w:rsid w:val="00FC7C5E"/>
    <w:rsid w:val="00FD0107"/>
    <w:rsid w:val="00FD0552"/>
    <w:rsid w:val="00FD1F7B"/>
    <w:rsid w:val="00FD2A36"/>
    <w:rsid w:val="00FD45B6"/>
    <w:rsid w:val="00FD5B9A"/>
    <w:rsid w:val="00FD5BAB"/>
    <w:rsid w:val="00FD6621"/>
    <w:rsid w:val="00FE058D"/>
    <w:rsid w:val="00FE2FFD"/>
    <w:rsid w:val="00FE369C"/>
    <w:rsid w:val="00FE477F"/>
    <w:rsid w:val="00FE4CEE"/>
    <w:rsid w:val="00FE53AC"/>
    <w:rsid w:val="00FE6F80"/>
    <w:rsid w:val="00FE78F3"/>
    <w:rsid w:val="00FF0141"/>
    <w:rsid w:val="00FF1535"/>
    <w:rsid w:val="00FF309C"/>
    <w:rsid w:val="00FF5CDC"/>
    <w:rsid w:val="00FF6FAA"/>
    <w:rsid w:val="00FF771D"/>
    <w:rsid w:val="00FF77B0"/>
    <w:rsid w:val="01145609"/>
    <w:rsid w:val="012307F9"/>
    <w:rsid w:val="015E5F44"/>
    <w:rsid w:val="01634165"/>
    <w:rsid w:val="01655E65"/>
    <w:rsid w:val="0169061A"/>
    <w:rsid w:val="016A6434"/>
    <w:rsid w:val="01DE1C5C"/>
    <w:rsid w:val="01E92DC0"/>
    <w:rsid w:val="0217388A"/>
    <w:rsid w:val="024617D8"/>
    <w:rsid w:val="0270686F"/>
    <w:rsid w:val="02756840"/>
    <w:rsid w:val="02943F1B"/>
    <w:rsid w:val="0294445C"/>
    <w:rsid w:val="02A03CA4"/>
    <w:rsid w:val="02BB0841"/>
    <w:rsid w:val="02F9233A"/>
    <w:rsid w:val="03091A2D"/>
    <w:rsid w:val="032060ED"/>
    <w:rsid w:val="03287A84"/>
    <w:rsid w:val="03394EB3"/>
    <w:rsid w:val="034B5C67"/>
    <w:rsid w:val="03C50E3C"/>
    <w:rsid w:val="03D673E3"/>
    <w:rsid w:val="03D90444"/>
    <w:rsid w:val="03F11C32"/>
    <w:rsid w:val="04025B42"/>
    <w:rsid w:val="040535CD"/>
    <w:rsid w:val="04333FF8"/>
    <w:rsid w:val="043364CE"/>
    <w:rsid w:val="044A30F0"/>
    <w:rsid w:val="04680F25"/>
    <w:rsid w:val="046B0E86"/>
    <w:rsid w:val="046E624C"/>
    <w:rsid w:val="04700BDD"/>
    <w:rsid w:val="047012BB"/>
    <w:rsid w:val="04770389"/>
    <w:rsid w:val="04781DDF"/>
    <w:rsid w:val="049727D9"/>
    <w:rsid w:val="049F51EA"/>
    <w:rsid w:val="04A456B1"/>
    <w:rsid w:val="04D94B9F"/>
    <w:rsid w:val="04E90B5B"/>
    <w:rsid w:val="04F272D3"/>
    <w:rsid w:val="04F574FF"/>
    <w:rsid w:val="050408B7"/>
    <w:rsid w:val="050F05C1"/>
    <w:rsid w:val="051A712F"/>
    <w:rsid w:val="05285BC9"/>
    <w:rsid w:val="05396827"/>
    <w:rsid w:val="053E08FB"/>
    <w:rsid w:val="05631C56"/>
    <w:rsid w:val="057E232C"/>
    <w:rsid w:val="05956BD3"/>
    <w:rsid w:val="059C2DBA"/>
    <w:rsid w:val="05A32D56"/>
    <w:rsid w:val="05AC4062"/>
    <w:rsid w:val="05B33E2E"/>
    <w:rsid w:val="05B9052D"/>
    <w:rsid w:val="05BC1DCB"/>
    <w:rsid w:val="05BE5B43"/>
    <w:rsid w:val="05F9301F"/>
    <w:rsid w:val="064C52D8"/>
    <w:rsid w:val="0690173D"/>
    <w:rsid w:val="06915F80"/>
    <w:rsid w:val="06A02D7C"/>
    <w:rsid w:val="06D3561E"/>
    <w:rsid w:val="06E5236E"/>
    <w:rsid w:val="06FA704F"/>
    <w:rsid w:val="070B3997"/>
    <w:rsid w:val="072146D9"/>
    <w:rsid w:val="07275488"/>
    <w:rsid w:val="073F2A3C"/>
    <w:rsid w:val="07622EDE"/>
    <w:rsid w:val="07860854"/>
    <w:rsid w:val="07F67816"/>
    <w:rsid w:val="07FD2207"/>
    <w:rsid w:val="08037A17"/>
    <w:rsid w:val="081144B5"/>
    <w:rsid w:val="08114650"/>
    <w:rsid w:val="081E0B1B"/>
    <w:rsid w:val="082377FF"/>
    <w:rsid w:val="08714021"/>
    <w:rsid w:val="088B1BDB"/>
    <w:rsid w:val="08980FB9"/>
    <w:rsid w:val="08A02267"/>
    <w:rsid w:val="08AD0198"/>
    <w:rsid w:val="090072C8"/>
    <w:rsid w:val="091869E8"/>
    <w:rsid w:val="092A7947"/>
    <w:rsid w:val="092D0B2E"/>
    <w:rsid w:val="092F0C6A"/>
    <w:rsid w:val="09450F0A"/>
    <w:rsid w:val="09511BB5"/>
    <w:rsid w:val="095F2253"/>
    <w:rsid w:val="098470A4"/>
    <w:rsid w:val="09A92B14"/>
    <w:rsid w:val="0A002BCE"/>
    <w:rsid w:val="0A0435D4"/>
    <w:rsid w:val="0A2F5262"/>
    <w:rsid w:val="0A4F76B2"/>
    <w:rsid w:val="0A652A31"/>
    <w:rsid w:val="0A6D7B38"/>
    <w:rsid w:val="0A8E3E71"/>
    <w:rsid w:val="0A98139A"/>
    <w:rsid w:val="0B04049C"/>
    <w:rsid w:val="0B30303F"/>
    <w:rsid w:val="0B7F5D75"/>
    <w:rsid w:val="0B901D30"/>
    <w:rsid w:val="0B917C4B"/>
    <w:rsid w:val="0BD20555"/>
    <w:rsid w:val="0BED609F"/>
    <w:rsid w:val="0C3C77C2"/>
    <w:rsid w:val="0C440B6E"/>
    <w:rsid w:val="0C4807B5"/>
    <w:rsid w:val="0C4F16B6"/>
    <w:rsid w:val="0C6742EC"/>
    <w:rsid w:val="0C747534"/>
    <w:rsid w:val="0C8E2713"/>
    <w:rsid w:val="0C9E5D48"/>
    <w:rsid w:val="0CA14F93"/>
    <w:rsid w:val="0CA46E4E"/>
    <w:rsid w:val="0CBF26C1"/>
    <w:rsid w:val="0CF01E89"/>
    <w:rsid w:val="0D411AB0"/>
    <w:rsid w:val="0D4C0F4B"/>
    <w:rsid w:val="0D5F25B9"/>
    <w:rsid w:val="0D6A6CC8"/>
    <w:rsid w:val="0D6D5B0D"/>
    <w:rsid w:val="0D8D588D"/>
    <w:rsid w:val="0DAD0977"/>
    <w:rsid w:val="0DB740F9"/>
    <w:rsid w:val="0DC66358"/>
    <w:rsid w:val="0DC761FE"/>
    <w:rsid w:val="0DEA0B78"/>
    <w:rsid w:val="0E010497"/>
    <w:rsid w:val="0E2F3DB0"/>
    <w:rsid w:val="0E343374"/>
    <w:rsid w:val="0E3934C4"/>
    <w:rsid w:val="0E3E2325"/>
    <w:rsid w:val="0E98231D"/>
    <w:rsid w:val="0EA04129"/>
    <w:rsid w:val="0EAD49A7"/>
    <w:rsid w:val="0ECE2720"/>
    <w:rsid w:val="0EE579FC"/>
    <w:rsid w:val="0F011163"/>
    <w:rsid w:val="0F1032B9"/>
    <w:rsid w:val="0F384BB8"/>
    <w:rsid w:val="0F704772"/>
    <w:rsid w:val="0F770FEF"/>
    <w:rsid w:val="0F852FE9"/>
    <w:rsid w:val="0F8C6395"/>
    <w:rsid w:val="0F8D37CF"/>
    <w:rsid w:val="0FE16FFE"/>
    <w:rsid w:val="0FE31CA1"/>
    <w:rsid w:val="0FE419DD"/>
    <w:rsid w:val="0FFB31AB"/>
    <w:rsid w:val="0FFC5027"/>
    <w:rsid w:val="1015151D"/>
    <w:rsid w:val="10264A11"/>
    <w:rsid w:val="106D3067"/>
    <w:rsid w:val="10790670"/>
    <w:rsid w:val="1080090C"/>
    <w:rsid w:val="1097590F"/>
    <w:rsid w:val="10A67900"/>
    <w:rsid w:val="10CF7E17"/>
    <w:rsid w:val="10E41A5B"/>
    <w:rsid w:val="10FF1B4C"/>
    <w:rsid w:val="110034B4"/>
    <w:rsid w:val="11050ACA"/>
    <w:rsid w:val="113969C6"/>
    <w:rsid w:val="115879E9"/>
    <w:rsid w:val="1182211B"/>
    <w:rsid w:val="11B920BA"/>
    <w:rsid w:val="11CE712B"/>
    <w:rsid w:val="11D861DF"/>
    <w:rsid w:val="1270692A"/>
    <w:rsid w:val="127856BC"/>
    <w:rsid w:val="127D1212"/>
    <w:rsid w:val="129640D0"/>
    <w:rsid w:val="12B658F4"/>
    <w:rsid w:val="12DE7684"/>
    <w:rsid w:val="12E96B81"/>
    <w:rsid w:val="12F1528F"/>
    <w:rsid w:val="12F31522"/>
    <w:rsid w:val="13070B2A"/>
    <w:rsid w:val="13171431"/>
    <w:rsid w:val="132072B9"/>
    <w:rsid w:val="13214495"/>
    <w:rsid w:val="135017BF"/>
    <w:rsid w:val="13781A27"/>
    <w:rsid w:val="138B754A"/>
    <w:rsid w:val="139E5904"/>
    <w:rsid w:val="13A871B4"/>
    <w:rsid w:val="13A9398F"/>
    <w:rsid w:val="13B62550"/>
    <w:rsid w:val="13C407C9"/>
    <w:rsid w:val="13FD017F"/>
    <w:rsid w:val="14254100"/>
    <w:rsid w:val="142A22C9"/>
    <w:rsid w:val="14382F65"/>
    <w:rsid w:val="14467430"/>
    <w:rsid w:val="146E1E65"/>
    <w:rsid w:val="14756A21"/>
    <w:rsid w:val="14770497"/>
    <w:rsid w:val="148322CF"/>
    <w:rsid w:val="148B621D"/>
    <w:rsid w:val="14A5669A"/>
    <w:rsid w:val="14F50E56"/>
    <w:rsid w:val="1505161F"/>
    <w:rsid w:val="150607B3"/>
    <w:rsid w:val="15190FE8"/>
    <w:rsid w:val="15301412"/>
    <w:rsid w:val="154002D7"/>
    <w:rsid w:val="154A78C4"/>
    <w:rsid w:val="155F256A"/>
    <w:rsid w:val="159E0139"/>
    <w:rsid w:val="15E65714"/>
    <w:rsid w:val="15E96CAD"/>
    <w:rsid w:val="15F03EF5"/>
    <w:rsid w:val="160D0B3E"/>
    <w:rsid w:val="16183C65"/>
    <w:rsid w:val="16272140"/>
    <w:rsid w:val="162F3841"/>
    <w:rsid w:val="16386B33"/>
    <w:rsid w:val="163F0FD0"/>
    <w:rsid w:val="164E6A70"/>
    <w:rsid w:val="168A2E95"/>
    <w:rsid w:val="168B2964"/>
    <w:rsid w:val="169D11A8"/>
    <w:rsid w:val="16A5395E"/>
    <w:rsid w:val="16A61F05"/>
    <w:rsid w:val="16CC417B"/>
    <w:rsid w:val="16E573D4"/>
    <w:rsid w:val="172420F4"/>
    <w:rsid w:val="1728353D"/>
    <w:rsid w:val="173E1020"/>
    <w:rsid w:val="176242F4"/>
    <w:rsid w:val="17656865"/>
    <w:rsid w:val="177E15D6"/>
    <w:rsid w:val="17A566D7"/>
    <w:rsid w:val="17C23C64"/>
    <w:rsid w:val="17C422E5"/>
    <w:rsid w:val="17D903CD"/>
    <w:rsid w:val="17E4553A"/>
    <w:rsid w:val="18014470"/>
    <w:rsid w:val="181A12FF"/>
    <w:rsid w:val="181D0DEF"/>
    <w:rsid w:val="1824732A"/>
    <w:rsid w:val="188E3D17"/>
    <w:rsid w:val="18A00900"/>
    <w:rsid w:val="18B54FE5"/>
    <w:rsid w:val="18C5372C"/>
    <w:rsid w:val="18DA3E92"/>
    <w:rsid w:val="18E00B39"/>
    <w:rsid w:val="18E65685"/>
    <w:rsid w:val="18E70105"/>
    <w:rsid w:val="19045B0B"/>
    <w:rsid w:val="19060FD5"/>
    <w:rsid w:val="190631BF"/>
    <w:rsid w:val="1906629D"/>
    <w:rsid w:val="19097EDA"/>
    <w:rsid w:val="194037F5"/>
    <w:rsid w:val="194802D2"/>
    <w:rsid w:val="194B373A"/>
    <w:rsid w:val="19540489"/>
    <w:rsid w:val="196A59EB"/>
    <w:rsid w:val="196C79EA"/>
    <w:rsid w:val="19736EC8"/>
    <w:rsid w:val="197E25FD"/>
    <w:rsid w:val="1981767E"/>
    <w:rsid w:val="19970EAB"/>
    <w:rsid w:val="19BE7634"/>
    <w:rsid w:val="19E7401A"/>
    <w:rsid w:val="1A0F4768"/>
    <w:rsid w:val="1A1E46C9"/>
    <w:rsid w:val="1A512729"/>
    <w:rsid w:val="1A6F142A"/>
    <w:rsid w:val="1A7025E8"/>
    <w:rsid w:val="1A8011C2"/>
    <w:rsid w:val="1AC034D6"/>
    <w:rsid w:val="1ADC6D40"/>
    <w:rsid w:val="1B0376ED"/>
    <w:rsid w:val="1B0A2FA7"/>
    <w:rsid w:val="1B246FAB"/>
    <w:rsid w:val="1B283BB8"/>
    <w:rsid w:val="1B5E59A7"/>
    <w:rsid w:val="1B7A37A3"/>
    <w:rsid w:val="1B803B21"/>
    <w:rsid w:val="1B854AA1"/>
    <w:rsid w:val="1BB57C9A"/>
    <w:rsid w:val="1BBC447B"/>
    <w:rsid w:val="1BC24A1E"/>
    <w:rsid w:val="1BC927D0"/>
    <w:rsid w:val="1BCC1A5A"/>
    <w:rsid w:val="1BF1021C"/>
    <w:rsid w:val="1BFD5AA2"/>
    <w:rsid w:val="1C025FE1"/>
    <w:rsid w:val="1C6B2EE9"/>
    <w:rsid w:val="1C9F1DD3"/>
    <w:rsid w:val="1CB6536F"/>
    <w:rsid w:val="1CDF3B2A"/>
    <w:rsid w:val="1CE471BB"/>
    <w:rsid w:val="1CF10155"/>
    <w:rsid w:val="1D3137F6"/>
    <w:rsid w:val="1D4309E4"/>
    <w:rsid w:val="1D5C22BE"/>
    <w:rsid w:val="1D8334A3"/>
    <w:rsid w:val="1D8A2A83"/>
    <w:rsid w:val="1D8C4CA6"/>
    <w:rsid w:val="1D932226"/>
    <w:rsid w:val="1DB72E7F"/>
    <w:rsid w:val="1DD3548B"/>
    <w:rsid w:val="1DE915B2"/>
    <w:rsid w:val="1DED21D8"/>
    <w:rsid w:val="1DF1585A"/>
    <w:rsid w:val="1E0C39CA"/>
    <w:rsid w:val="1E1B1F5C"/>
    <w:rsid w:val="1E543091"/>
    <w:rsid w:val="1E6B6D8E"/>
    <w:rsid w:val="1E9728B8"/>
    <w:rsid w:val="1E9C7082"/>
    <w:rsid w:val="1ECA7131"/>
    <w:rsid w:val="1ECC4DF0"/>
    <w:rsid w:val="1EE60A73"/>
    <w:rsid w:val="1EED0356"/>
    <w:rsid w:val="1EED619A"/>
    <w:rsid w:val="1F0E3DA5"/>
    <w:rsid w:val="1F100B38"/>
    <w:rsid w:val="1F1220B1"/>
    <w:rsid w:val="1F150209"/>
    <w:rsid w:val="1F3F44FD"/>
    <w:rsid w:val="1F680BA2"/>
    <w:rsid w:val="1F6D2139"/>
    <w:rsid w:val="1F95570F"/>
    <w:rsid w:val="1FB71414"/>
    <w:rsid w:val="1FBF32D6"/>
    <w:rsid w:val="1FEB532F"/>
    <w:rsid w:val="1FF70302"/>
    <w:rsid w:val="1FF950CE"/>
    <w:rsid w:val="1FFB05E2"/>
    <w:rsid w:val="1FFC2822"/>
    <w:rsid w:val="202901C8"/>
    <w:rsid w:val="202A40A9"/>
    <w:rsid w:val="203A3D64"/>
    <w:rsid w:val="205625B4"/>
    <w:rsid w:val="20711CD8"/>
    <w:rsid w:val="207D154D"/>
    <w:rsid w:val="2086590B"/>
    <w:rsid w:val="20AA1C9C"/>
    <w:rsid w:val="20C571F5"/>
    <w:rsid w:val="20C75D9C"/>
    <w:rsid w:val="20CE49AC"/>
    <w:rsid w:val="21171E89"/>
    <w:rsid w:val="211A6655"/>
    <w:rsid w:val="213D24B6"/>
    <w:rsid w:val="215050A5"/>
    <w:rsid w:val="21627873"/>
    <w:rsid w:val="21654645"/>
    <w:rsid w:val="217355DC"/>
    <w:rsid w:val="21926D69"/>
    <w:rsid w:val="21990D7B"/>
    <w:rsid w:val="21EE7F4E"/>
    <w:rsid w:val="22392BD8"/>
    <w:rsid w:val="22711995"/>
    <w:rsid w:val="22BD1205"/>
    <w:rsid w:val="22F117B5"/>
    <w:rsid w:val="22F34A05"/>
    <w:rsid w:val="22F4099F"/>
    <w:rsid w:val="22F75C0D"/>
    <w:rsid w:val="22FD7853"/>
    <w:rsid w:val="23007E1A"/>
    <w:rsid w:val="23130E25"/>
    <w:rsid w:val="231D6147"/>
    <w:rsid w:val="232D1518"/>
    <w:rsid w:val="233D40F4"/>
    <w:rsid w:val="23436BD1"/>
    <w:rsid w:val="23452A21"/>
    <w:rsid w:val="23637956"/>
    <w:rsid w:val="236F0B5C"/>
    <w:rsid w:val="237C766D"/>
    <w:rsid w:val="23FC16D4"/>
    <w:rsid w:val="23FD0015"/>
    <w:rsid w:val="23FD06E8"/>
    <w:rsid w:val="23FD7017"/>
    <w:rsid w:val="24092228"/>
    <w:rsid w:val="24225B6E"/>
    <w:rsid w:val="244E2598"/>
    <w:rsid w:val="247B57A7"/>
    <w:rsid w:val="2483647E"/>
    <w:rsid w:val="248B381C"/>
    <w:rsid w:val="24915620"/>
    <w:rsid w:val="24A713B1"/>
    <w:rsid w:val="24EF141E"/>
    <w:rsid w:val="25114177"/>
    <w:rsid w:val="25257535"/>
    <w:rsid w:val="2548347E"/>
    <w:rsid w:val="256040C9"/>
    <w:rsid w:val="257F22D7"/>
    <w:rsid w:val="25AC5561"/>
    <w:rsid w:val="25BA0DBF"/>
    <w:rsid w:val="25C451B1"/>
    <w:rsid w:val="25D11CF3"/>
    <w:rsid w:val="25EE5B79"/>
    <w:rsid w:val="25F969F8"/>
    <w:rsid w:val="26256302"/>
    <w:rsid w:val="265373CE"/>
    <w:rsid w:val="26701F99"/>
    <w:rsid w:val="267E4603"/>
    <w:rsid w:val="269C43C5"/>
    <w:rsid w:val="26AD25D3"/>
    <w:rsid w:val="26CE1FEF"/>
    <w:rsid w:val="26D637D8"/>
    <w:rsid w:val="26D75691"/>
    <w:rsid w:val="26D81D73"/>
    <w:rsid w:val="26E24C1C"/>
    <w:rsid w:val="27027B2E"/>
    <w:rsid w:val="271F1121"/>
    <w:rsid w:val="27231D6B"/>
    <w:rsid w:val="2729330D"/>
    <w:rsid w:val="27306B19"/>
    <w:rsid w:val="274770A9"/>
    <w:rsid w:val="2772347A"/>
    <w:rsid w:val="27B150B0"/>
    <w:rsid w:val="27BE4329"/>
    <w:rsid w:val="27BF5A1F"/>
    <w:rsid w:val="28123DA1"/>
    <w:rsid w:val="281F201A"/>
    <w:rsid w:val="28340752"/>
    <w:rsid w:val="28932352"/>
    <w:rsid w:val="28A36794"/>
    <w:rsid w:val="28BD346B"/>
    <w:rsid w:val="28C02D57"/>
    <w:rsid w:val="28F96D0F"/>
    <w:rsid w:val="29037B8D"/>
    <w:rsid w:val="290F7096"/>
    <w:rsid w:val="2916341D"/>
    <w:rsid w:val="293E380E"/>
    <w:rsid w:val="295016DF"/>
    <w:rsid w:val="29736AC1"/>
    <w:rsid w:val="29813320"/>
    <w:rsid w:val="29935031"/>
    <w:rsid w:val="299B5845"/>
    <w:rsid w:val="29D05CC2"/>
    <w:rsid w:val="29FC4D87"/>
    <w:rsid w:val="29FD1B87"/>
    <w:rsid w:val="2A1F439F"/>
    <w:rsid w:val="2A241A94"/>
    <w:rsid w:val="2A444B66"/>
    <w:rsid w:val="2A495A74"/>
    <w:rsid w:val="2A8457BC"/>
    <w:rsid w:val="2A88644C"/>
    <w:rsid w:val="2A95331D"/>
    <w:rsid w:val="2A992AB0"/>
    <w:rsid w:val="2A9A7B05"/>
    <w:rsid w:val="2AA1765E"/>
    <w:rsid w:val="2AB4113F"/>
    <w:rsid w:val="2ABC6246"/>
    <w:rsid w:val="2AC270C6"/>
    <w:rsid w:val="2AE263F9"/>
    <w:rsid w:val="2AF00EBD"/>
    <w:rsid w:val="2B046914"/>
    <w:rsid w:val="2B3B3C24"/>
    <w:rsid w:val="2B5948DE"/>
    <w:rsid w:val="2B8E1652"/>
    <w:rsid w:val="2BA6170E"/>
    <w:rsid w:val="2BA80578"/>
    <w:rsid w:val="2BAB7BF2"/>
    <w:rsid w:val="2BB90EC9"/>
    <w:rsid w:val="2BD66299"/>
    <w:rsid w:val="2C1631A8"/>
    <w:rsid w:val="2C625F21"/>
    <w:rsid w:val="2C8E59C0"/>
    <w:rsid w:val="2C9263AE"/>
    <w:rsid w:val="2CBD58C8"/>
    <w:rsid w:val="2D082FB7"/>
    <w:rsid w:val="2D252F54"/>
    <w:rsid w:val="2D3319B4"/>
    <w:rsid w:val="2D8C63A3"/>
    <w:rsid w:val="2D92328E"/>
    <w:rsid w:val="2DAC5DFC"/>
    <w:rsid w:val="2DAD39BF"/>
    <w:rsid w:val="2DB66F7C"/>
    <w:rsid w:val="2DBB199E"/>
    <w:rsid w:val="2DBD7024"/>
    <w:rsid w:val="2DC14607"/>
    <w:rsid w:val="2DD33014"/>
    <w:rsid w:val="2DD65871"/>
    <w:rsid w:val="2DE7182C"/>
    <w:rsid w:val="2DF301D1"/>
    <w:rsid w:val="2E334A71"/>
    <w:rsid w:val="2E3A7BAD"/>
    <w:rsid w:val="2E552C39"/>
    <w:rsid w:val="2E555C10"/>
    <w:rsid w:val="2E577C56"/>
    <w:rsid w:val="2E795274"/>
    <w:rsid w:val="2E823302"/>
    <w:rsid w:val="2EF20488"/>
    <w:rsid w:val="2EF30B0C"/>
    <w:rsid w:val="2EF51D26"/>
    <w:rsid w:val="2EFC1EE9"/>
    <w:rsid w:val="2F04224B"/>
    <w:rsid w:val="2F0638E3"/>
    <w:rsid w:val="2F146650"/>
    <w:rsid w:val="2F3A381B"/>
    <w:rsid w:val="2F3C02B0"/>
    <w:rsid w:val="2F4B1946"/>
    <w:rsid w:val="2F58713C"/>
    <w:rsid w:val="2F5B1A37"/>
    <w:rsid w:val="2F5F53F2"/>
    <w:rsid w:val="2F603644"/>
    <w:rsid w:val="2F714623"/>
    <w:rsid w:val="2F74623C"/>
    <w:rsid w:val="2F8A6195"/>
    <w:rsid w:val="2FBB036E"/>
    <w:rsid w:val="2FC76426"/>
    <w:rsid w:val="2FE95EC5"/>
    <w:rsid w:val="2FF10008"/>
    <w:rsid w:val="2FF95726"/>
    <w:rsid w:val="2FFA3A98"/>
    <w:rsid w:val="300F19BC"/>
    <w:rsid w:val="3019002F"/>
    <w:rsid w:val="30313232"/>
    <w:rsid w:val="30354AD0"/>
    <w:rsid w:val="30507216"/>
    <w:rsid w:val="30580939"/>
    <w:rsid w:val="308A649E"/>
    <w:rsid w:val="308C38E6"/>
    <w:rsid w:val="30A21A3A"/>
    <w:rsid w:val="30A43A04"/>
    <w:rsid w:val="30C108CE"/>
    <w:rsid w:val="30CE5B4D"/>
    <w:rsid w:val="30E36586"/>
    <w:rsid w:val="30E55B64"/>
    <w:rsid w:val="310541DF"/>
    <w:rsid w:val="3106021B"/>
    <w:rsid w:val="310A383E"/>
    <w:rsid w:val="31186762"/>
    <w:rsid w:val="31186806"/>
    <w:rsid w:val="31264A67"/>
    <w:rsid w:val="312F300D"/>
    <w:rsid w:val="317310AC"/>
    <w:rsid w:val="317C04DD"/>
    <w:rsid w:val="31AB76FE"/>
    <w:rsid w:val="31B71515"/>
    <w:rsid w:val="31C04025"/>
    <w:rsid w:val="31C3610C"/>
    <w:rsid w:val="31DC0F7C"/>
    <w:rsid w:val="323D55EE"/>
    <w:rsid w:val="325D2D32"/>
    <w:rsid w:val="32747141"/>
    <w:rsid w:val="32773FE1"/>
    <w:rsid w:val="327F2033"/>
    <w:rsid w:val="32A1789F"/>
    <w:rsid w:val="32D474EC"/>
    <w:rsid w:val="32D47760"/>
    <w:rsid w:val="32D75F52"/>
    <w:rsid w:val="32E14A9C"/>
    <w:rsid w:val="3326188F"/>
    <w:rsid w:val="332C1E5A"/>
    <w:rsid w:val="33493C62"/>
    <w:rsid w:val="335914FB"/>
    <w:rsid w:val="335A3660"/>
    <w:rsid w:val="336165BB"/>
    <w:rsid w:val="336965C1"/>
    <w:rsid w:val="337376BE"/>
    <w:rsid w:val="338005C5"/>
    <w:rsid w:val="33876AB9"/>
    <w:rsid w:val="339A2E9C"/>
    <w:rsid w:val="33A1247D"/>
    <w:rsid w:val="33A84B8F"/>
    <w:rsid w:val="33AA7583"/>
    <w:rsid w:val="33D834CC"/>
    <w:rsid w:val="33FE2C8A"/>
    <w:rsid w:val="342E027D"/>
    <w:rsid w:val="3431750B"/>
    <w:rsid w:val="34356B40"/>
    <w:rsid w:val="34533777"/>
    <w:rsid w:val="34646B8D"/>
    <w:rsid w:val="34A223A4"/>
    <w:rsid w:val="34BC4784"/>
    <w:rsid w:val="34D477B1"/>
    <w:rsid w:val="350566E1"/>
    <w:rsid w:val="35151DC2"/>
    <w:rsid w:val="351C2343"/>
    <w:rsid w:val="353D79B1"/>
    <w:rsid w:val="35470E02"/>
    <w:rsid w:val="35731BF7"/>
    <w:rsid w:val="357C4E30"/>
    <w:rsid w:val="358160C2"/>
    <w:rsid w:val="35AE7CBF"/>
    <w:rsid w:val="35C91DF7"/>
    <w:rsid w:val="36035995"/>
    <w:rsid w:val="36096E1C"/>
    <w:rsid w:val="3610745E"/>
    <w:rsid w:val="362963AA"/>
    <w:rsid w:val="3632572F"/>
    <w:rsid w:val="36745C27"/>
    <w:rsid w:val="367C4B66"/>
    <w:rsid w:val="36C40762"/>
    <w:rsid w:val="36C5178A"/>
    <w:rsid w:val="36D34B06"/>
    <w:rsid w:val="36D772E4"/>
    <w:rsid w:val="36E27E9F"/>
    <w:rsid w:val="36EA1274"/>
    <w:rsid w:val="372F1C46"/>
    <w:rsid w:val="373779A7"/>
    <w:rsid w:val="373A244C"/>
    <w:rsid w:val="3757357E"/>
    <w:rsid w:val="37590640"/>
    <w:rsid w:val="37652580"/>
    <w:rsid w:val="37896319"/>
    <w:rsid w:val="379733A3"/>
    <w:rsid w:val="37A12C90"/>
    <w:rsid w:val="37A662B4"/>
    <w:rsid w:val="37CA1D45"/>
    <w:rsid w:val="37D778FA"/>
    <w:rsid w:val="37DC3A83"/>
    <w:rsid w:val="37DD15AA"/>
    <w:rsid w:val="37DF4C71"/>
    <w:rsid w:val="37E7787E"/>
    <w:rsid w:val="384358B1"/>
    <w:rsid w:val="384B416A"/>
    <w:rsid w:val="38533345"/>
    <w:rsid w:val="38545D10"/>
    <w:rsid w:val="38591578"/>
    <w:rsid w:val="385C452F"/>
    <w:rsid w:val="385F7BAD"/>
    <w:rsid w:val="38763DF5"/>
    <w:rsid w:val="387833C2"/>
    <w:rsid w:val="38AD6424"/>
    <w:rsid w:val="38BA3125"/>
    <w:rsid w:val="38C26B8B"/>
    <w:rsid w:val="38CE1DA3"/>
    <w:rsid w:val="38D458DC"/>
    <w:rsid w:val="38EF3EA1"/>
    <w:rsid w:val="39273424"/>
    <w:rsid w:val="392A2FD6"/>
    <w:rsid w:val="39357269"/>
    <w:rsid w:val="395B2E3C"/>
    <w:rsid w:val="399155E1"/>
    <w:rsid w:val="399535FB"/>
    <w:rsid w:val="39A10BCE"/>
    <w:rsid w:val="39E97A3D"/>
    <w:rsid w:val="3A184B1B"/>
    <w:rsid w:val="3A202007"/>
    <w:rsid w:val="3A2B68A3"/>
    <w:rsid w:val="3A336B05"/>
    <w:rsid w:val="3A6A6CFA"/>
    <w:rsid w:val="3A7E7074"/>
    <w:rsid w:val="3A835C24"/>
    <w:rsid w:val="3AA141FC"/>
    <w:rsid w:val="3AC727C9"/>
    <w:rsid w:val="3AC76F5A"/>
    <w:rsid w:val="3AEB77E7"/>
    <w:rsid w:val="3AED318F"/>
    <w:rsid w:val="3B1D2D68"/>
    <w:rsid w:val="3B3720D3"/>
    <w:rsid w:val="3B582BAA"/>
    <w:rsid w:val="3B6313A4"/>
    <w:rsid w:val="3B64380F"/>
    <w:rsid w:val="3B6C1FFC"/>
    <w:rsid w:val="3B9677C4"/>
    <w:rsid w:val="3BA64230"/>
    <w:rsid w:val="3BAC2E16"/>
    <w:rsid w:val="3BD11425"/>
    <w:rsid w:val="3BD30CDB"/>
    <w:rsid w:val="3BD333EF"/>
    <w:rsid w:val="3BE51788"/>
    <w:rsid w:val="3C0F12A7"/>
    <w:rsid w:val="3C120A6F"/>
    <w:rsid w:val="3C2C7291"/>
    <w:rsid w:val="3C447E49"/>
    <w:rsid w:val="3C5E42D5"/>
    <w:rsid w:val="3C641863"/>
    <w:rsid w:val="3C8A7F52"/>
    <w:rsid w:val="3C9B5CF4"/>
    <w:rsid w:val="3C9C0581"/>
    <w:rsid w:val="3CA870CA"/>
    <w:rsid w:val="3CB11EC5"/>
    <w:rsid w:val="3CB16B8D"/>
    <w:rsid w:val="3CB2344F"/>
    <w:rsid w:val="3CB336B9"/>
    <w:rsid w:val="3CBD0327"/>
    <w:rsid w:val="3CBE5E4E"/>
    <w:rsid w:val="3CCF0B5F"/>
    <w:rsid w:val="3CD108CA"/>
    <w:rsid w:val="3CD357C5"/>
    <w:rsid w:val="3CE277AA"/>
    <w:rsid w:val="3CF37D55"/>
    <w:rsid w:val="3D05793C"/>
    <w:rsid w:val="3D1708FC"/>
    <w:rsid w:val="3D803103"/>
    <w:rsid w:val="3DB03FCF"/>
    <w:rsid w:val="3DB50FFF"/>
    <w:rsid w:val="3DBA4134"/>
    <w:rsid w:val="3DBC05DF"/>
    <w:rsid w:val="3DC92CFC"/>
    <w:rsid w:val="3DE048E8"/>
    <w:rsid w:val="3DEA3F70"/>
    <w:rsid w:val="3E6B4F1A"/>
    <w:rsid w:val="3E6F77C7"/>
    <w:rsid w:val="3E764FD4"/>
    <w:rsid w:val="3E7C3868"/>
    <w:rsid w:val="3E962118"/>
    <w:rsid w:val="3E9C5D1B"/>
    <w:rsid w:val="3EB018FA"/>
    <w:rsid w:val="3EC978AA"/>
    <w:rsid w:val="3ED953F3"/>
    <w:rsid w:val="3F4559BA"/>
    <w:rsid w:val="3F4A2D33"/>
    <w:rsid w:val="3F520ACF"/>
    <w:rsid w:val="3F606A4F"/>
    <w:rsid w:val="3F7D26B7"/>
    <w:rsid w:val="3F9B06C8"/>
    <w:rsid w:val="3FA550A3"/>
    <w:rsid w:val="3FC0256E"/>
    <w:rsid w:val="3FCB252B"/>
    <w:rsid w:val="401A4BA7"/>
    <w:rsid w:val="40332B8E"/>
    <w:rsid w:val="4061042D"/>
    <w:rsid w:val="407C0469"/>
    <w:rsid w:val="407D1B7C"/>
    <w:rsid w:val="408D0011"/>
    <w:rsid w:val="40C907D4"/>
    <w:rsid w:val="40DD42D5"/>
    <w:rsid w:val="4103014E"/>
    <w:rsid w:val="412752AA"/>
    <w:rsid w:val="41307319"/>
    <w:rsid w:val="414428CD"/>
    <w:rsid w:val="414E6DF3"/>
    <w:rsid w:val="417D5E84"/>
    <w:rsid w:val="41885B38"/>
    <w:rsid w:val="41970A1B"/>
    <w:rsid w:val="41A66EB7"/>
    <w:rsid w:val="41B255C8"/>
    <w:rsid w:val="41D34196"/>
    <w:rsid w:val="41D57EC1"/>
    <w:rsid w:val="41D95EC9"/>
    <w:rsid w:val="41EA53FA"/>
    <w:rsid w:val="41EF130C"/>
    <w:rsid w:val="42036DC7"/>
    <w:rsid w:val="42537038"/>
    <w:rsid w:val="425E0059"/>
    <w:rsid w:val="42894F24"/>
    <w:rsid w:val="428E1E1E"/>
    <w:rsid w:val="429F6B61"/>
    <w:rsid w:val="42A112EA"/>
    <w:rsid w:val="42C7547B"/>
    <w:rsid w:val="42D55629"/>
    <w:rsid w:val="42F37516"/>
    <w:rsid w:val="430C087A"/>
    <w:rsid w:val="435D2116"/>
    <w:rsid w:val="436D2273"/>
    <w:rsid w:val="43AF104B"/>
    <w:rsid w:val="43C9702F"/>
    <w:rsid w:val="43F26A6D"/>
    <w:rsid w:val="43F4166A"/>
    <w:rsid w:val="43F92817"/>
    <w:rsid w:val="44020D16"/>
    <w:rsid w:val="44617BA5"/>
    <w:rsid w:val="44711CB8"/>
    <w:rsid w:val="44775260"/>
    <w:rsid w:val="44B62192"/>
    <w:rsid w:val="44C24879"/>
    <w:rsid w:val="44CE305D"/>
    <w:rsid w:val="44D53D34"/>
    <w:rsid w:val="45010E29"/>
    <w:rsid w:val="451F0555"/>
    <w:rsid w:val="452F5240"/>
    <w:rsid w:val="45594965"/>
    <w:rsid w:val="45971E73"/>
    <w:rsid w:val="45A55DFD"/>
    <w:rsid w:val="45C004DB"/>
    <w:rsid w:val="45C24547"/>
    <w:rsid w:val="45C9531E"/>
    <w:rsid w:val="45CE00DD"/>
    <w:rsid w:val="45E22550"/>
    <w:rsid w:val="460868D4"/>
    <w:rsid w:val="4629258A"/>
    <w:rsid w:val="462B0E69"/>
    <w:rsid w:val="465E7D59"/>
    <w:rsid w:val="46845FD4"/>
    <w:rsid w:val="46B82087"/>
    <w:rsid w:val="46D02A05"/>
    <w:rsid w:val="46D53C5E"/>
    <w:rsid w:val="46DF70EC"/>
    <w:rsid w:val="46E666CD"/>
    <w:rsid w:val="46F96400"/>
    <w:rsid w:val="46FC6042"/>
    <w:rsid w:val="47176886"/>
    <w:rsid w:val="4719689A"/>
    <w:rsid w:val="472675D6"/>
    <w:rsid w:val="472E1F28"/>
    <w:rsid w:val="474433F3"/>
    <w:rsid w:val="47562931"/>
    <w:rsid w:val="47727F60"/>
    <w:rsid w:val="478A52AA"/>
    <w:rsid w:val="481E7C0A"/>
    <w:rsid w:val="4847319B"/>
    <w:rsid w:val="484740A8"/>
    <w:rsid w:val="48550218"/>
    <w:rsid w:val="48604835"/>
    <w:rsid w:val="4870434C"/>
    <w:rsid w:val="488937B4"/>
    <w:rsid w:val="48A621FD"/>
    <w:rsid w:val="48AE742C"/>
    <w:rsid w:val="48F3714C"/>
    <w:rsid w:val="48F96F4B"/>
    <w:rsid w:val="492D0210"/>
    <w:rsid w:val="4968636B"/>
    <w:rsid w:val="497F70F8"/>
    <w:rsid w:val="49AC686C"/>
    <w:rsid w:val="49AD36B2"/>
    <w:rsid w:val="49BD73EB"/>
    <w:rsid w:val="4A050C18"/>
    <w:rsid w:val="4A28537F"/>
    <w:rsid w:val="4A34288A"/>
    <w:rsid w:val="4A3605A8"/>
    <w:rsid w:val="4A58343D"/>
    <w:rsid w:val="4A5C2802"/>
    <w:rsid w:val="4A875AD1"/>
    <w:rsid w:val="4AB87C95"/>
    <w:rsid w:val="4AC83DB3"/>
    <w:rsid w:val="4AD57AA1"/>
    <w:rsid w:val="4ADB6B90"/>
    <w:rsid w:val="4AEC40DA"/>
    <w:rsid w:val="4AF57D24"/>
    <w:rsid w:val="4B072155"/>
    <w:rsid w:val="4B094408"/>
    <w:rsid w:val="4B237FF0"/>
    <w:rsid w:val="4B2477C4"/>
    <w:rsid w:val="4B4439C2"/>
    <w:rsid w:val="4B4B43B9"/>
    <w:rsid w:val="4B9C6258"/>
    <w:rsid w:val="4BA579F4"/>
    <w:rsid w:val="4BC831C3"/>
    <w:rsid w:val="4C3103EA"/>
    <w:rsid w:val="4C3E7384"/>
    <w:rsid w:val="4C630C61"/>
    <w:rsid w:val="4C6D0CF6"/>
    <w:rsid w:val="4C854292"/>
    <w:rsid w:val="4CA7233E"/>
    <w:rsid w:val="4CFF35D4"/>
    <w:rsid w:val="4D061F28"/>
    <w:rsid w:val="4D165E0F"/>
    <w:rsid w:val="4D466E89"/>
    <w:rsid w:val="4D485708"/>
    <w:rsid w:val="4D5D0D6B"/>
    <w:rsid w:val="4D680607"/>
    <w:rsid w:val="4D7F3CBD"/>
    <w:rsid w:val="4D860CCD"/>
    <w:rsid w:val="4D8E0B85"/>
    <w:rsid w:val="4D8F23B3"/>
    <w:rsid w:val="4DA41071"/>
    <w:rsid w:val="4DB017E2"/>
    <w:rsid w:val="4DB20A39"/>
    <w:rsid w:val="4DB346B8"/>
    <w:rsid w:val="4DE65204"/>
    <w:rsid w:val="4DE80860"/>
    <w:rsid w:val="4DF325F3"/>
    <w:rsid w:val="4DF72175"/>
    <w:rsid w:val="4DF9095E"/>
    <w:rsid w:val="4E12250E"/>
    <w:rsid w:val="4E135976"/>
    <w:rsid w:val="4E164FFE"/>
    <w:rsid w:val="4E616639"/>
    <w:rsid w:val="4E883AF0"/>
    <w:rsid w:val="4E8B1863"/>
    <w:rsid w:val="4EA86A74"/>
    <w:rsid w:val="4EB43B9B"/>
    <w:rsid w:val="4EC975A7"/>
    <w:rsid w:val="4EE370A0"/>
    <w:rsid w:val="4F046E83"/>
    <w:rsid w:val="4F0B0584"/>
    <w:rsid w:val="4F361873"/>
    <w:rsid w:val="4F707394"/>
    <w:rsid w:val="4F9F564D"/>
    <w:rsid w:val="4FB5428C"/>
    <w:rsid w:val="4FCC33C4"/>
    <w:rsid w:val="4FCC7E6B"/>
    <w:rsid w:val="4FCE7CFE"/>
    <w:rsid w:val="4FF52785"/>
    <w:rsid w:val="5025047F"/>
    <w:rsid w:val="503A2CAD"/>
    <w:rsid w:val="504343EA"/>
    <w:rsid w:val="50664269"/>
    <w:rsid w:val="506C56BD"/>
    <w:rsid w:val="506F1EFD"/>
    <w:rsid w:val="507E44E6"/>
    <w:rsid w:val="508A7D3A"/>
    <w:rsid w:val="50C862A9"/>
    <w:rsid w:val="50DC0D59"/>
    <w:rsid w:val="50E11DFE"/>
    <w:rsid w:val="5100038B"/>
    <w:rsid w:val="510C0477"/>
    <w:rsid w:val="5132184A"/>
    <w:rsid w:val="51434BD7"/>
    <w:rsid w:val="514B6911"/>
    <w:rsid w:val="51602380"/>
    <w:rsid w:val="516B614B"/>
    <w:rsid w:val="516E1798"/>
    <w:rsid w:val="5171790D"/>
    <w:rsid w:val="5181369F"/>
    <w:rsid w:val="51883523"/>
    <w:rsid w:val="518A5EA7"/>
    <w:rsid w:val="518A6447"/>
    <w:rsid w:val="519328F2"/>
    <w:rsid w:val="51A60F32"/>
    <w:rsid w:val="51B206E7"/>
    <w:rsid w:val="51E25CE3"/>
    <w:rsid w:val="51EB6EA7"/>
    <w:rsid w:val="51F021AD"/>
    <w:rsid w:val="5214518C"/>
    <w:rsid w:val="522D422B"/>
    <w:rsid w:val="524A53F5"/>
    <w:rsid w:val="527E1E2C"/>
    <w:rsid w:val="529A26F0"/>
    <w:rsid w:val="52B46299"/>
    <w:rsid w:val="52DA40DA"/>
    <w:rsid w:val="532F6D06"/>
    <w:rsid w:val="534A3B51"/>
    <w:rsid w:val="534B3A54"/>
    <w:rsid w:val="534E531B"/>
    <w:rsid w:val="535A71A6"/>
    <w:rsid w:val="535F220E"/>
    <w:rsid w:val="53673A3C"/>
    <w:rsid w:val="5396356C"/>
    <w:rsid w:val="53C37629"/>
    <w:rsid w:val="53C75190"/>
    <w:rsid w:val="53CE7D56"/>
    <w:rsid w:val="53E804B6"/>
    <w:rsid w:val="53EF0E79"/>
    <w:rsid w:val="53FF492A"/>
    <w:rsid w:val="542720D3"/>
    <w:rsid w:val="544306A7"/>
    <w:rsid w:val="544C5BD0"/>
    <w:rsid w:val="54613BF0"/>
    <w:rsid w:val="547A36D5"/>
    <w:rsid w:val="5486210C"/>
    <w:rsid w:val="549D0174"/>
    <w:rsid w:val="54AB6128"/>
    <w:rsid w:val="54C3004D"/>
    <w:rsid w:val="54C85664"/>
    <w:rsid w:val="54CA3EE3"/>
    <w:rsid w:val="54D37E9A"/>
    <w:rsid w:val="54D956C2"/>
    <w:rsid w:val="54E07C45"/>
    <w:rsid w:val="54E7753E"/>
    <w:rsid w:val="54F4174B"/>
    <w:rsid w:val="550A2325"/>
    <w:rsid w:val="55120D38"/>
    <w:rsid w:val="55124B31"/>
    <w:rsid w:val="551C775D"/>
    <w:rsid w:val="55235D71"/>
    <w:rsid w:val="553954C4"/>
    <w:rsid w:val="553B4087"/>
    <w:rsid w:val="55911EF9"/>
    <w:rsid w:val="55AA05EB"/>
    <w:rsid w:val="55AE5F64"/>
    <w:rsid w:val="55C62A87"/>
    <w:rsid w:val="55D74C61"/>
    <w:rsid w:val="55FB6478"/>
    <w:rsid w:val="560426CB"/>
    <w:rsid w:val="56133FDC"/>
    <w:rsid w:val="561D19DF"/>
    <w:rsid w:val="5665777C"/>
    <w:rsid w:val="566A12F8"/>
    <w:rsid w:val="567305DF"/>
    <w:rsid w:val="567C073D"/>
    <w:rsid w:val="567D2B35"/>
    <w:rsid w:val="568C18E1"/>
    <w:rsid w:val="568E01E7"/>
    <w:rsid w:val="56A03071"/>
    <w:rsid w:val="56A4738E"/>
    <w:rsid w:val="56AD2D63"/>
    <w:rsid w:val="56C51675"/>
    <w:rsid w:val="56F456C4"/>
    <w:rsid w:val="56FC15F5"/>
    <w:rsid w:val="56FC32F8"/>
    <w:rsid w:val="56FD0A4E"/>
    <w:rsid w:val="57044B1F"/>
    <w:rsid w:val="57125771"/>
    <w:rsid w:val="572B1A69"/>
    <w:rsid w:val="573D1D35"/>
    <w:rsid w:val="57604945"/>
    <w:rsid w:val="5794182D"/>
    <w:rsid w:val="57D90B8E"/>
    <w:rsid w:val="57DD4A12"/>
    <w:rsid w:val="57EB6225"/>
    <w:rsid w:val="57EC55B7"/>
    <w:rsid w:val="582C651D"/>
    <w:rsid w:val="583C619A"/>
    <w:rsid w:val="58466FCB"/>
    <w:rsid w:val="58613B20"/>
    <w:rsid w:val="58692CBA"/>
    <w:rsid w:val="588E6956"/>
    <w:rsid w:val="58A25007"/>
    <w:rsid w:val="58A40764"/>
    <w:rsid w:val="58A75590"/>
    <w:rsid w:val="58BF71D5"/>
    <w:rsid w:val="58D1256F"/>
    <w:rsid w:val="58D152A9"/>
    <w:rsid w:val="58DC7F4D"/>
    <w:rsid w:val="5901319E"/>
    <w:rsid w:val="590F1F34"/>
    <w:rsid w:val="592F7A5F"/>
    <w:rsid w:val="5937192B"/>
    <w:rsid w:val="593D4213"/>
    <w:rsid w:val="596100A0"/>
    <w:rsid w:val="597F386C"/>
    <w:rsid w:val="598C4EB2"/>
    <w:rsid w:val="5991071A"/>
    <w:rsid w:val="599D4F0F"/>
    <w:rsid w:val="59A75706"/>
    <w:rsid w:val="59B80C9B"/>
    <w:rsid w:val="59C020B9"/>
    <w:rsid w:val="59C666B8"/>
    <w:rsid w:val="59EA41D3"/>
    <w:rsid w:val="59F953A3"/>
    <w:rsid w:val="5A0A6CA9"/>
    <w:rsid w:val="5A5879DD"/>
    <w:rsid w:val="5A64198B"/>
    <w:rsid w:val="5A8476F2"/>
    <w:rsid w:val="5A8A5B22"/>
    <w:rsid w:val="5A8D7133"/>
    <w:rsid w:val="5A976D56"/>
    <w:rsid w:val="5A981634"/>
    <w:rsid w:val="5AAE2C06"/>
    <w:rsid w:val="5AC10B8B"/>
    <w:rsid w:val="5ACC12DE"/>
    <w:rsid w:val="5AEB56EE"/>
    <w:rsid w:val="5B1038C0"/>
    <w:rsid w:val="5B1F5384"/>
    <w:rsid w:val="5B2555BE"/>
    <w:rsid w:val="5B280C0A"/>
    <w:rsid w:val="5B6A1223"/>
    <w:rsid w:val="5BA022BD"/>
    <w:rsid w:val="5BB21E27"/>
    <w:rsid w:val="5BBE50CA"/>
    <w:rsid w:val="5BC60043"/>
    <w:rsid w:val="5BE72513"/>
    <w:rsid w:val="5BF986C4"/>
    <w:rsid w:val="5C237DC4"/>
    <w:rsid w:val="5C2742CA"/>
    <w:rsid w:val="5C2A6C04"/>
    <w:rsid w:val="5C3A2094"/>
    <w:rsid w:val="5C447733"/>
    <w:rsid w:val="5C5069F0"/>
    <w:rsid w:val="5CA30F8D"/>
    <w:rsid w:val="5CAE15E3"/>
    <w:rsid w:val="5CD24065"/>
    <w:rsid w:val="5CF61401"/>
    <w:rsid w:val="5D0631CD"/>
    <w:rsid w:val="5D094416"/>
    <w:rsid w:val="5D107BA8"/>
    <w:rsid w:val="5D2439DC"/>
    <w:rsid w:val="5D76598B"/>
    <w:rsid w:val="5D7719D5"/>
    <w:rsid w:val="5D7E7207"/>
    <w:rsid w:val="5D8924AB"/>
    <w:rsid w:val="5D906CB9"/>
    <w:rsid w:val="5DB54AEF"/>
    <w:rsid w:val="5DEE0C7B"/>
    <w:rsid w:val="5E4E31D8"/>
    <w:rsid w:val="5E51556C"/>
    <w:rsid w:val="5E820631"/>
    <w:rsid w:val="5E900373"/>
    <w:rsid w:val="5E961784"/>
    <w:rsid w:val="5EAF155F"/>
    <w:rsid w:val="5EB22F0C"/>
    <w:rsid w:val="5EC44535"/>
    <w:rsid w:val="5EC72ACE"/>
    <w:rsid w:val="5ED209B4"/>
    <w:rsid w:val="5ED545B3"/>
    <w:rsid w:val="5EEB6107"/>
    <w:rsid w:val="5EF55B62"/>
    <w:rsid w:val="5F117477"/>
    <w:rsid w:val="5F13397F"/>
    <w:rsid w:val="5F164E84"/>
    <w:rsid w:val="5F1D4704"/>
    <w:rsid w:val="5F503E82"/>
    <w:rsid w:val="5F57386C"/>
    <w:rsid w:val="5F7DC673"/>
    <w:rsid w:val="5F8D6007"/>
    <w:rsid w:val="5F906A81"/>
    <w:rsid w:val="5FDC0215"/>
    <w:rsid w:val="5FEF091C"/>
    <w:rsid w:val="5FF33E1D"/>
    <w:rsid w:val="5FF93C3E"/>
    <w:rsid w:val="60290625"/>
    <w:rsid w:val="60307819"/>
    <w:rsid w:val="6084265C"/>
    <w:rsid w:val="608D7793"/>
    <w:rsid w:val="60D13AF2"/>
    <w:rsid w:val="60DB4FC7"/>
    <w:rsid w:val="611E5945"/>
    <w:rsid w:val="61244F28"/>
    <w:rsid w:val="61290528"/>
    <w:rsid w:val="615362B5"/>
    <w:rsid w:val="615A0404"/>
    <w:rsid w:val="615D0EE2"/>
    <w:rsid w:val="6181445A"/>
    <w:rsid w:val="619F7A9A"/>
    <w:rsid w:val="61C36D31"/>
    <w:rsid w:val="61CF2F0B"/>
    <w:rsid w:val="61D2367E"/>
    <w:rsid w:val="62233ED9"/>
    <w:rsid w:val="6235591B"/>
    <w:rsid w:val="623F0373"/>
    <w:rsid w:val="62522A10"/>
    <w:rsid w:val="625A349C"/>
    <w:rsid w:val="6271640A"/>
    <w:rsid w:val="62E95063"/>
    <w:rsid w:val="62EF3411"/>
    <w:rsid w:val="62F372BB"/>
    <w:rsid w:val="631F0B45"/>
    <w:rsid w:val="633B5253"/>
    <w:rsid w:val="63732A72"/>
    <w:rsid w:val="638279B0"/>
    <w:rsid w:val="63B868A3"/>
    <w:rsid w:val="63D3640F"/>
    <w:rsid w:val="6418678B"/>
    <w:rsid w:val="642021C6"/>
    <w:rsid w:val="64636AC3"/>
    <w:rsid w:val="647E163F"/>
    <w:rsid w:val="64915EB2"/>
    <w:rsid w:val="6497519B"/>
    <w:rsid w:val="649F3DD1"/>
    <w:rsid w:val="64FE65B6"/>
    <w:rsid w:val="65173351"/>
    <w:rsid w:val="651C6C56"/>
    <w:rsid w:val="652E6B64"/>
    <w:rsid w:val="65401246"/>
    <w:rsid w:val="654436E2"/>
    <w:rsid w:val="654900FB"/>
    <w:rsid w:val="655F0674"/>
    <w:rsid w:val="6562210C"/>
    <w:rsid w:val="6562503C"/>
    <w:rsid w:val="656D2650"/>
    <w:rsid w:val="65835D2B"/>
    <w:rsid w:val="65841133"/>
    <w:rsid w:val="65901886"/>
    <w:rsid w:val="65AB66C0"/>
    <w:rsid w:val="65E15EAB"/>
    <w:rsid w:val="65E6067F"/>
    <w:rsid w:val="661A4235"/>
    <w:rsid w:val="662D3578"/>
    <w:rsid w:val="666B23BE"/>
    <w:rsid w:val="66815672"/>
    <w:rsid w:val="66A60D6F"/>
    <w:rsid w:val="66AE363D"/>
    <w:rsid w:val="66AF3987"/>
    <w:rsid w:val="66C94123"/>
    <w:rsid w:val="66CF3187"/>
    <w:rsid w:val="66DB2FD4"/>
    <w:rsid w:val="66E74270"/>
    <w:rsid w:val="66F71181"/>
    <w:rsid w:val="671F5C51"/>
    <w:rsid w:val="672506F4"/>
    <w:rsid w:val="673140F9"/>
    <w:rsid w:val="675039C2"/>
    <w:rsid w:val="675C0C5B"/>
    <w:rsid w:val="6772207B"/>
    <w:rsid w:val="67A6276F"/>
    <w:rsid w:val="67AF296A"/>
    <w:rsid w:val="67AF49D7"/>
    <w:rsid w:val="67BA0013"/>
    <w:rsid w:val="67C83A46"/>
    <w:rsid w:val="67D245D3"/>
    <w:rsid w:val="67EA2B46"/>
    <w:rsid w:val="67EB67C9"/>
    <w:rsid w:val="68047FAF"/>
    <w:rsid w:val="683B0326"/>
    <w:rsid w:val="686F7E78"/>
    <w:rsid w:val="687C4C8C"/>
    <w:rsid w:val="689C4708"/>
    <w:rsid w:val="68BE753F"/>
    <w:rsid w:val="68CF45AF"/>
    <w:rsid w:val="68DC4DE2"/>
    <w:rsid w:val="68E02B24"/>
    <w:rsid w:val="68EE02D4"/>
    <w:rsid w:val="690251E8"/>
    <w:rsid w:val="691862B7"/>
    <w:rsid w:val="69270753"/>
    <w:rsid w:val="693E784B"/>
    <w:rsid w:val="695A3D2F"/>
    <w:rsid w:val="69613C18"/>
    <w:rsid w:val="697B0A9F"/>
    <w:rsid w:val="69A13B03"/>
    <w:rsid w:val="69AF73BD"/>
    <w:rsid w:val="69B144FC"/>
    <w:rsid w:val="69BE3CF5"/>
    <w:rsid w:val="69CA3AD4"/>
    <w:rsid w:val="69D87C9F"/>
    <w:rsid w:val="69E16A2F"/>
    <w:rsid w:val="6A02140F"/>
    <w:rsid w:val="6A02772D"/>
    <w:rsid w:val="6A0740E0"/>
    <w:rsid w:val="6A155CDE"/>
    <w:rsid w:val="6A6211D3"/>
    <w:rsid w:val="6A7A0D56"/>
    <w:rsid w:val="6A877744"/>
    <w:rsid w:val="6A980B0D"/>
    <w:rsid w:val="6AA07051"/>
    <w:rsid w:val="6AB02672"/>
    <w:rsid w:val="6B395567"/>
    <w:rsid w:val="6B5B2936"/>
    <w:rsid w:val="6B7D28AC"/>
    <w:rsid w:val="6B825831"/>
    <w:rsid w:val="6B865B1A"/>
    <w:rsid w:val="6BA544BF"/>
    <w:rsid w:val="6BA63AEB"/>
    <w:rsid w:val="6BAE0CB8"/>
    <w:rsid w:val="6BB4448F"/>
    <w:rsid w:val="6BBB1626"/>
    <w:rsid w:val="6BC02799"/>
    <w:rsid w:val="6C031CBB"/>
    <w:rsid w:val="6C040369"/>
    <w:rsid w:val="6C0777F9"/>
    <w:rsid w:val="6C094140"/>
    <w:rsid w:val="6C207883"/>
    <w:rsid w:val="6C38429A"/>
    <w:rsid w:val="6C4428BB"/>
    <w:rsid w:val="6C4615E2"/>
    <w:rsid w:val="6C554F5B"/>
    <w:rsid w:val="6C60014B"/>
    <w:rsid w:val="6C7500F8"/>
    <w:rsid w:val="6C891438"/>
    <w:rsid w:val="6CAA3680"/>
    <w:rsid w:val="6CBA0F81"/>
    <w:rsid w:val="6CBE6221"/>
    <w:rsid w:val="6CE14FC4"/>
    <w:rsid w:val="6CEFD344"/>
    <w:rsid w:val="6D010507"/>
    <w:rsid w:val="6D0B1173"/>
    <w:rsid w:val="6D417909"/>
    <w:rsid w:val="6D445FBF"/>
    <w:rsid w:val="6D4816F1"/>
    <w:rsid w:val="6D5605B8"/>
    <w:rsid w:val="6D5F7504"/>
    <w:rsid w:val="6D7F6FE9"/>
    <w:rsid w:val="6D996188"/>
    <w:rsid w:val="6DA31C40"/>
    <w:rsid w:val="6DCD03A3"/>
    <w:rsid w:val="6E0A60F1"/>
    <w:rsid w:val="6E2471F4"/>
    <w:rsid w:val="6E2676A8"/>
    <w:rsid w:val="6E3851B0"/>
    <w:rsid w:val="6E424A2A"/>
    <w:rsid w:val="6E5024FA"/>
    <w:rsid w:val="6E517BA2"/>
    <w:rsid w:val="6E5A0C9A"/>
    <w:rsid w:val="6E7B19FB"/>
    <w:rsid w:val="6E8236B6"/>
    <w:rsid w:val="6EA05930"/>
    <w:rsid w:val="6ECF21F6"/>
    <w:rsid w:val="6EE146AD"/>
    <w:rsid w:val="6F046EE9"/>
    <w:rsid w:val="6F08033E"/>
    <w:rsid w:val="6F0A074F"/>
    <w:rsid w:val="6F0C5880"/>
    <w:rsid w:val="6F12251A"/>
    <w:rsid w:val="6F235B2D"/>
    <w:rsid w:val="6F3C0272"/>
    <w:rsid w:val="6F5EEDB5"/>
    <w:rsid w:val="6F662F4D"/>
    <w:rsid w:val="6F8E449A"/>
    <w:rsid w:val="6FA32AFD"/>
    <w:rsid w:val="6FFC2763"/>
    <w:rsid w:val="6FFD5A3A"/>
    <w:rsid w:val="70107966"/>
    <w:rsid w:val="70287A84"/>
    <w:rsid w:val="70367798"/>
    <w:rsid w:val="703A53B4"/>
    <w:rsid w:val="707F181E"/>
    <w:rsid w:val="708B529E"/>
    <w:rsid w:val="70B74870"/>
    <w:rsid w:val="70CB40BA"/>
    <w:rsid w:val="70D907EF"/>
    <w:rsid w:val="71096990"/>
    <w:rsid w:val="71256553"/>
    <w:rsid w:val="71307381"/>
    <w:rsid w:val="71321128"/>
    <w:rsid w:val="713441C8"/>
    <w:rsid w:val="7135696F"/>
    <w:rsid w:val="713C4FB8"/>
    <w:rsid w:val="714733A3"/>
    <w:rsid w:val="71493589"/>
    <w:rsid w:val="71736B07"/>
    <w:rsid w:val="717A2695"/>
    <w:rsid w:val="71987D6B"/>
    <w:rsid w:val="71A96764"/>
    <w:rsid w:val="71B91B38"/>
    <w:rsid w:val="71D20CF6"/>
    <w:rsid w:val="7237488A"/>
    <w:rsid w:val="72507E40"/>
    <w:rsid w:val="725763EF"/>
    <w:rsid w:val="725B146D"/>
    <w:rsid w:val="7269585F"/>
    <w:rsid w:val="72B03567"/>
    <w:rsid w:val="72B13AFE"/>
    <w:rsid w:val="72B50B7E"/>
    <w:rsid w:val="72B7760D"/>
    <w:rsid w:val="72C2773E"/>
    <w:rsid w:val="72E54D35"/>
    <w:rsid w:val="72EF3018"/>
    <w:rsid w:val="72FA4489"/>
    <w:rsid w:val="731A6C33"/>
    <w:rsid w:val="732727A1"/>
    <w:rsid w:val="73584999"/>
    <w:rsid w:val="73A6661C"/>
    <w:rsid w:val="73D615D4"/>
    <w:rsid w:val="73DF2241"/>
    <w:rsid w:val="73E10D11"/>
    <w:rsid w:val="73F80AD2"/>
    <w:rsid w:val="74081181"/>
    <w:rsid w:val="74186F7A"/>
    <w:rsid w:val="7426655C"/>
    <w:rsid w:val="74476004"/>
    <w:rsid w:val="746226A7"/>
    <w:rsid w:val="74655CAA"/>
    <w:rsid w:val="74771C8F"/>
    <w:rsid w:val="74844CAB"/>
    <w:rsid w:val="749376CF"/>
    <w:rsid w:val="74CB5494"/>
    <w:rsid w:val="74D40CEB"/>
    <w:rsid w:val="74EB6AD9"/>
    <w:rsid w:val="74EF65B0"/>
    <w:rsid w:val="751B5157"/>
    <w:rsid w:val="7522463E"/>
    <w:rsid w:val="7546457C"/>
    <w:rsid w:val="754C68B3"/>
    <w:rsid w:val="75525DA3"/>
    <w:rsid w:val="75651ED2"/>
    <w:rsid w:val="75731C6A"/>
    <w:rsid w:val="757A0661"/>
    <w:rsid w:val="75A82C1C"/>
    <w:rsid w:val="75BB11F1"/>
    <w:rsid w:val="75D941B1"/>
    <w:rsid w:val="75DA1174"/>
    <w:rsid w:val="75E97F4F"/>
    <w:rsid w:val="75EF0AE6"/>
    <w:rsid w:val="75FD778B"/>
    <w:rsid w:val="76155E49"/>
    <w:rsid w:val="761C611B"/>
    <w:rsid w:val="762027B2"/>
    <w:rsid w:val="763E3FCE"/>
    <w:rsid w:val="763E7DCA"/>
    <w:rsid w:val="76742AFE"/>
    <w:rsid w:val="767F8539"/>
    <w:rsid w:val="76B77B2E"/>
    <w:rsid w:val="76C32C00"/>
    <w:rsid w:val="76CE33AE"/>
    <w:rsid w:val="77000835"/>
    <w:rsid w:val="772A50B3"/>
    <w:rsid w:val="772E0143"/>
    <w:rsid w:val="77383B2B"/>
    <w:rsid w:val="773C3866"/>
    <w:rsid w:val="7750701F"/>
    <w:rsid w:val="775F1431"/>
    <w:rsid w:val="776479EB"/>
    <w:rsid w:val="77A57835"/>
    <w:rsid w:val="77B2745B"/>
    <w:rsid w:val="77C67389"/>
    <w:rsid w:val="77D855A4"/>
    <w:rsid w:val="77F36FA2"/>
    <w:rsid w:val="78001B4D"/>
    <w:rsid w:val="780A196C"/>
    <w:rsid w:val="7813131F"/>
    <w:rsid w:val="782C2A5C"/>
    <w:rsid w:val="783D0A37"/>
    <w:rsid w:val="784F737E"/>
    <w:rsid w:val="78570E38"/>
    <w:rsid w:val="785A08E4"/>
    <w:rsid w:val="787F7B7D"/>
    <w:rsid w:val="788F3C1F"/>
    <w:rsid w:val="789D27E0"/>
    <w:rsid w:val="78C5038C"/>
    <w:rsid w:val="78F57853"/>
    <w:rsid w:val="78F9553C"/>
    <w:rsid w:val="790E03C0"/>
    <w:rsid w:val="793965B7"/>
    <w:rsid w:val="793A2622"/>
    <w:rsid w:val="796055BB"/>
    <w:rsid w:val="79A25BD4"/>
    <w:rsid w:val="79B3111D"/>
    <w:rsid w:val="79B41FB0"/>
    <w:rsid w:val="79D1223C"/>
    <w:rsid w:val="79D43F4C"/>
    <w:rsid w:val="7A0E2708"/>
    <w:rsid w:val="7A4A42A1"/>
    <w:rsid w:val="7A652E89"/>
    <w:rsid w:val="7A6D61E2"/>
    <w:rsid w:val="7A8C37A9"/>
    <w:rsid w:val="7AA55037"/>
    <w:rsid w:val="7AC322C0"/>
    <w:rsid w:val="7AF76F98"/>
    <w:rsid w:val="7B001017"/>
    <w:rsid w:val="7B0F54EB"/>
    <w:rsid w:val="7B1D3ED0"/>
    <w:rsid w:val="7B1E74DC"/>
    <w:rsid w:val="7B2D1E15"/>
    <w:rsid w:val="7B42766E"/>
    <w:rsid w:val="7B6E6AE7"/>
    <w:rsid w:val="7BA27CD5"/>
    <w:rsid w:val="7BB80950"/>
    <w:rsid w:val="7BC24FA9"/>
    <w:rsid w:val="7BDE0700"/>
    <w:rsid w:val="7C122593"/>
    <w:rsid w:val="7C131926"/>
    <w:rsid w:val="7C1557B7"/>
    <w:rsid w:val="7C522588"/>
    <w:rsid w:val="7C5424EB"/>
    <w:rsid w:val="7C831CEC"/>
    <w:rsid w:val="7C8B0BA1"/>
    <w:rsid w:val="7C9F5482"/>
    <w:rsid w:val="7CB744A6"/>
    <w:rsid w:val="7CC92109"/>
    <w:rsid w:val="7CCD11BA"/>
    <w:rsid w:val="7CF27B8C"/>
    <w:rsid w:val="7D025D0B"/>
    <w:rsid w:val="7D111E0F"/>
    <w:rsid w:val="7D6A4C5A"/>
    <w:rsid w:val="7DCF7735"/>
    <w:rsid w:val="7DF43AAB"/>
    <w:rsid w:val="7E015288"/>
    <w:rsid w:val="7E1973C1"/>
    <w:rsid w:val="7E374D98"/>
    <w:rsid w:val="7E3F1C43"/>
    <w:rsid w:val="7E5576B9"/>
    <w:rsid w:val="7E7A0ECD"/>
    <w:rsid w:val="7E7D49D0"/>
    <w:rsid w:val="7E855D04"/>
    <w:rsid w:val="7E9006F1"/>
    <w:rsid w:val="7EC5039A"/>
    <w:rsid w:val="7EC565EC"/>
    <w:rsid w:val="7EE07A9C"/>
    <w:rsid w:val="7EE12CFA"/>
    <w:rsid w:val="7EE31D9B"/>
    <w:rsid w:val="7EE5399F"/>
    <w:rsid w:val="7EEF559E"/>
    <w:rsid w:val="7EFF7BF6"/>
    <w:rsid w:val="7F2E6FD2"/>
    <w:rsid w:val="7F466BF6"/>
    <w:rsid w:val="7F5247DE"/>
    <w:rsid w:val="7F551B2F"/>
    <w:rsid w:val="7F6C7129"/>
    <w:rsid w:val="7F6F6558"/>
    <w:rsid w:val="7F713736"/>
    <w:rsid w:val="7F9756CF"/>
    <w:rsid w:val="7FAE329F"/>
    <w:rsid w:val="7FC2173D"/>
    <w:rsid w:val="7FCC2D6C"/>
    <w:rsid w:val="7FCD7D46"/>
    <w:rsid w:val="7FF60A27"/>
    <w:rsid w:val="9FE70111"/>
    <w:rsid w:val="B597160F"/>
    <w:rsid w:val="DD2FD058"/>
    <w:rsid w:val="E9F406EA"/>
    <w:rsid w:val="F4FF2823"/>
    <w:rsid w:val="FA8749FC"/>
    <w:rsid w:val="FBA4377D"/>
    <w:rsid w:val="FF3F90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99" w:semiHidden="0" w:name="HTML Typewriter"/>
    <w:lsdException w:qFormat="1"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keepNext/>
      <w:jc w:val="center"/>
      <w:outlineLvl w:val="0"/>
    </w:pPr>
    <w:rPr>
      <w:b/>
      <w:bCs/>
      <w:sz w:val="24"/>
      <w:szCs w:val="20"/>
    </w:rPr>
  </w:style>
  <w:style w:type="paragraph" w:styleId="3">
    <w:name w:val="heading 2"/>
    <w:basedOn w:val="1"/>
    <w:next w:val="4"/>
    <w:link w:val="64"/>
    <w:qFormat/>
    <w:uiPriority w:val="0"/>
    <w:pPr>
      <w:keepNext/>
      <w:keepLines/>
      <w:spacing w:line="360" w:lineRule="auto"/>
      <w:outlineLvl w:val="1"/>
    </w:pPr>
    <w:rPr>
      <w:rFonts w:ascii="Arial" w:hAnsi="Arial"/>
      <w:b/>
      <w:bCs/>
      <w:sz w:val="24"/>
      <w:szCs w:val="32"/>
    </w:rPr>
  </w:style>
  <w:style w:type="paragraph" w:styleId="5">
    <w:name w:val="heading 3"/>
    <w:basedOn w:val="1"/>
    <w:next w:val="1"/>
    <w:link w:val="65"/>
    <w:qFormat/>
    <w:uiPriority w:val="0"/>
    <w:pPr>
      <w:keepNext/>
      <w:keepLines/>
      <w:spacing w:before="260" w:after="260" w:line="416" w:lineRule="auto"/>
      <w:outlineLvl w:val="2"/>
    </w:pPr>
    <w:rPr>
      <w:b/>
      <w:bCs/>
      <w:sz w:val="32"/>
      <w:szCs w:val="32"/>
    </w:rPr>
  </w:style>
  <w:style w:type="paragraph" w:styleId="6">
    <w:name w:val="heading 4"/>
    <w:basedOn w:val="1"/>
    <w:next w:val="1"/>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7"/>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68"/>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69"/>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70"/>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71"/>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unhideWhenUsed/>
    <w:uiPriority w:val="1"/>
  </w:style>
  <w:style w:type="table" w:default="1" w:styleId="45">
    <w:name w:val="Normal Table"/>
    <w:unhideWhenUsed/>
    <w:uiPriority w:val="99"/>
    <w:tblPr>
      <w:tblStyle w:val="45"/>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kern w:val="0"/>
      <w:sz w:val="20"/>
      <w:szCs w:val="20"/>
    </w:rPr>
  </w:style>
  <w:style w:type="paragraph" w:styleId="12">
    <w:name w:val="toc 7"/>
    <w:basedOn w:val="1"/>
    <w:next w:val="1"/>
    <w:unhideWhenUsed/>
    <w:qFormat/>
    <w:uiPriority w:val="39"/>
    <w:pPr>
      <w:ind w:left="2520" w:leftChars="1200"/>
    </w:pPr>
    <w:rPr>
      <w:rFonts w:ascii="Calibri" w:hAnsi="Calibri" w:eastAsia="宋体" w:cs="Times New Roman"/>
      <w:szCs w:val="22"/>
    </w:rPr>
  </w:style>
  <w:style w:type="paragraph" w:styleId="13">
    <w:name w:val="Document Map"/>
    <w:basedOn w:val="1"/>
    <w:link w:val="72"/>
    <w:semiHidden/>
    <w:qFormat/>
    <w:uiPriority w:val="0"/>
    <w:pPr>
      <w:shd w:val="clear" w:color="auto" w:fill="000080"/>
    </w:pPr>
  </w:style>
  <w:style w:type="paragraph" w:styleId="14">
    <w:name w:val="annotation text"/>
    <w:basedOn w:val="1"/>
    <w:link w:val="73"/>
    <w:semiHidden/>
    <w:qFormat/>
    <w:uiPriority w:val="0"/>
    <w:pPr>
      <w:jc w:val="left"/>
    </w:pPr>
  </w:style>
  <w:style w:type="paragraph" w:styleId="15">
    <w:name w:val="Salutation"/>
    <w:basedOn w:val="1"/>
    <w:next w:val="1"/>
    <w:link w:val="74"/>
    <w:qFormat/>
    <w:uiPriority w:val="0"/>
    <w:rPr>
      <w:rFonts w:ascii="仿宋_GB2312" w:eastAsia="仿宋_GB2312"/>
      <w:sz w:val="24"/>
    </w:rPr>
  </w:style>
  <w:style w:type="paragraph" w:styleId="16">
    <w:name w:val="Body Text 3"/>
    <w:basedOn w:val="1"/>
    <w:link w:val="75"/>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17">
    <w:name w:val="Body Text"/>
    <w:basedOn w:val="1"/>
    <w:link w:val="76"/>
    <w:qFormat/>
    <w:uiPriority w:val="0"/>
    <w:pPr>
      <w:spacing w:after="120"/>
    </w:pPr>
  </w:style>
  <w:style w:type="paragraph" w:styleId="18">
    <w:name w:val="Body Text Indent"/>
    <w:basedOn w:val="1"/>
    <w:next w:val="19"/>
    <w:link w:val="77"/>
    <w:qFormat/>
    <w:uiPriority w:val="0"/>
    <w:pPr>
      <w:spacing w:after="120"/>
      <w:ind w:left="420" w:leftChars="200"/>
    </w:pPr>
  </w:style>
  <w:style w:type="paragraph" w:styleId="19">
    <w:name w:val="Body Text Indent 2"/>
    <w:basedOn w:val="1"/>
    <w:link w:val="78"/>
    <w:qFormat/>
    <w:uiPriority w:val="0"/>
    <w:pPr>
      <w:spacing w:after="120" w:line="480" w:lineRule="auto"/>
      <w:ind w:left="420" w:leftChars="200"/>
    </w:pPr>
  </w:style>
  <w:style w:type="paragraph" w:styleId="20">
    <w:name w:val="Block Text"/>
    <w:basedOn w:val="1"/>
    <w:qFormat/>
    <w:uiPriority w:val="0"/>
    <w:pPr>
      <w:ind w:left="1171" w:right="91" w:hanging="1080"/>
    </w:pPr>
    <w:rPr>
      <w:rFonts w:eastAsia="楷体_GB2312"/>
      <w:szCs w:val="20"/>
    </w:rPr>
  </w:style>
  <w:style w:type="paragraph" w:styleId="21">
    <w:name w:val="toc 5"/>
    <w:basedOn w:val="1"/>
    <w:next w:val="1"/>
    <w:unhideWhenUsed/>
    <w:qFormat/>
    <w:uiPriority w:val="39"/>
    <w:pPr>
      <w:ind w:left="1680" w:leftChars="800"/>
    </w:pPr>
    <w:rPr>
      <w:rFonts w:ascii="Calibri" w:hAnsi="Calibri" w:eastAsia="宋体" w:cs="Times New Roman"/>
      <w:szCs w:val="22"/>
    </w:rPr>
  </w:style>
  <w:style w:type="paragraph" w:styleId="22">
    <w:name w:val="toc 3"/>
    <w:basedOn w:val="1"/>
    <w:next w:val="1"/>
    <w:unhideWhenUsed/>
    <w:qFormat/>
    <w:uiPriority w:val="39"/>
    <w:pPr>
      <w:adjustRightInd w:val="0"/>
      <w:snapToGrid w:val="0"/>
      <w:spacing w:line="360" w:lineRule="auto"/>
      <w:ind w:left="400" w:leftChars="400"/>
    </w:pPr>
    <w:rPr>
      <w:rFonts w:eastAsia="宋体"/>
      <w:b/>
    </w:rPr>
  </w:style>
  <w:style w:type="paragraph" w:styleId="23">
    <w:name w:val="Plain Text"/>
    <w:basedOn w:val="1"/>
    <w:link w:val="79"/>
    <w:qFormat/>
    <w:uiPriority w:val="0"/>
    <w:rPr>
      <w:rFonts w:ascii="宋体" w:hAnsi="Courier New" w:cs="Courier New"/>
      <w:szCs w:val="21"/>
    </w:rPr>
  </w:style>
  <w:style w:type="paragraph" w:styleId="24">
    <w:name w:val="toc 8"/>
    <w:basedOn w:val="1"/>
    <w:next w:val="1"/>
    <w:unhideWhenUsed/>
    <w:qFormat/>
    <w:uiPriority w:val="39"/>
    <w:pPr>
      <w:ind w:left="2940" w:leftChars="1400"/>
    </w:pPr>
    <w:rPr>
      <w:rFonts w:ascii="Calibri" w:hAnsi="Calibri" w:eastAsia="宋体" w:cs="Times New Roman"/>
      <w:szCs w:val="22"/>
    </w:rPr>
  </w:style>
  <w:style w:type="paragraph" w:styleId="25">
    <w:name w:val="Date"/>
    <w:basedOn w:val="1"/>
    <w:next w:val="1"/>
    <w:link w:val="80"/>
    <w:qFormat/>
    <w:uiPriority w:val="0"/>
    <w:rPr>
      <w:sz w:val="24"/>
      <w:szCs w:val="20"/>
    </w:rPr>
  </w:style>
  <w:style w:type="paragraph" w:styleId="26">
    <w:name w:val="Balloon Text"/>
    <w:basedOn w:val="1"/>
    <w:link w:val="81"/>
    <w:qFormat/>
    <w:uiPriority w:val="0"/>
    <w:rPr>
      <w:sz w:val="18"/>
      <w:szCs w:val="18"/>
    </w:rPr>
  </w:style>
  <w:style w:type="paragraph" w:styleId="27">
    <w:name w:val="footer"/>
    <w:basedOn w:val="1"/>
    <w:link w:val="82"/>
    <w:qFormat/>
    <w:uiPriority w:val="0"/>
    <w:pPr>
      <w:tabs>
        <w:tab w:val="center" w:pos="4153"/>
        <w:tab w:val="right" w:pos="8306"/>
      </w:tabs>
      <w:snapToGrid w:val="0"/>
      <w:jc w:val="left"/>
    </w:pPr>
    <w:rPr>
      <w:sz w:val="18"/>
      <w:szCs w:val="18"/>
    </w:rPr>
  </w:style>
  <w:style w:type="paragraph" w:styleId="28">
    <w:name w:val="header"/>
    <w:basedOn w:val="1"/>
    <w:link w:val="83"/>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spacing w:line="360" w:lineRule="auto"/>
    </w:pPr>
    <w:rPr>
      <w:rFonts w:ascii="宋体" w:hAnsi="宋体" w:eastAsia="宋体"/>
      <w:b/>
      <w:sz w:val="24"/>
      <w:szCs w:val="21"/>
    </w:rPr>
  </w:style>
  <w:style w:type="paragraph" w:styleId="30">
    <w:name w:val="toc 4"/>
    <w:basedOn w:val="1"/>
    <w:next w:val="1"/>
    <w:unhideWhenUsed/>
    <w:qFormat/>
    <w:uiPriority w:val="39"/>
    <w:pPr>
      <w:adjustRightInd w:val="0"/>
      <w:snapToGrid w:val="0"/>
      <w:spacing w:line="360" w:lineRule="auto"/>
      <w:ind w:left="600" w:leftChars="600"/>
    </w:pPr>
    <w:rPr>
      <w:rFonts w:ascii="Calibri" w:hAnsi="Calibri" w:eastAsia="宋体" w:cs="Times New Roman"/>
      <w:b/>
      <w:szCs w:val="22"/>
    </w:rPr>
  </w:style>
  <w:style w:type="paragraph" w:styleId="31">
    <w:name w:val="footnote text"/>
    <w:basedOn w:val="1"/>
    <w:link w:val="84"/>
    <w:semiHidden/>
    <w:qFormat/>
    <w:uiPriority w:val="0"/>
    <w:pPr>
      <w:snapToGrid w:val="0"/>
      <w:jc w:val="left"/>
    </w:pPr>
    <w:rPr>
      <w:sz w:val="18"/>
      <w:szCs w:val="18"/>
    </w:rPr>
  </w:style>
  <w:style w:type="paragraph" w:styleId="32">
    <w:name w:val="toc 6"/>
    <w:basedOn w:val="1"/>
    <w:next w:val="1"/>
    <w:qFormat/>
    <w:uiPriority w:val="39"/>
    <w:pPr>
      <w:ind w:left="2100"/>
    </w:pPr>
    <w:rPr>
      <w:szCs w:val="20"/>
    </w:rPr>
  </w:style>
  <w:style w:type="paragraph" w:styleId="33">
    <w:name w:val="Body Text Indent 3"/>
    <w:basedOn w:val="1"/>
    <w:next w:val="34"/>
    <w:link w:val="85"/>
    <w:qFormat/>
    <w:uiPriority w:val="0"/>
    <w:pPr>
      <w:spacing w:after="120"/>
      <w:ind w:left="420" w:leftChars="200"/>
    </w:pPr>
    <w:rPr>
      <w:sz w:val="16"/>
      <w:szCs w:val="16"/>
    </w:rPr>
  </w:style>
  <w:style w:type="paragraph" w:customStyle="1" w:styleId="34">
    <w:name w:val="Style23"/>
    <w:basedOn w:val="1"/>
    <w:next w:val="1"/>
    <w:unhideWhenUsed/>
    <w:qFormat/>
    <w:uiPriority w:val="0"/>
  </w:style>
  <w:style w:type="paragraph" w:styleId="35">
    <w:name w:val="toc 2"/>
    <w:basedOn w:val="1"/>
    <w:next w:val="1"/>
    <w:unhideWhenUsed/>
    <w:qFormat/>
    <w:uiPriority w:val="39"/>
    <w:pPr>
      <w:spacing w:line="360" w:lineRule="auto"/>
      <w:ind w:left="200" w:leftChars="200"/>
    </w:pPr>
    <w:rPr>
      <w:rFonts w:eastAsia="宋体"/>
      <w:b/>
    </w:rPr>
  </w:style>
  <w:style w:type="paragraph" w:styleId="36">
    <w:name w:val="toc 9"/>
    <w:basedOn w:val="1"/>
    <w:next w:val="1"/>
    <w:unhideWhenUsed/>
    <w:qFormat/>
    <w:uiPriority w:val="39"/>
    <w:pPr>
      <w:ind w:left="3360" w:leftChars="1600"/>
    </w:pPr>
    <w:rPr>
      <w:rFonts w:ascii="Calibri" w:hAnsi="Calibri" w:eastAsia="宋体" w:cs="Times New Roman"/>
      <w:szCs w:val="22"/>
    </w:rPr>
  </w:style>
  <w:style w:type="paragraph" w:styleId="37">
    <w:name w:val="Body Text 2"/>
    <w:basedOn w:val="1"/>
    <w:link w:val="86"/>
    <w:qFormat/>
    <w:uiPriority w:val="0"/>
    <w:pPr>
      <w:spacing w:after="120" w:line="480" w:lineRule="auto"/>
    </w:pPr>
  </w:style>
  <w:style w:type="paragraph" w:styleId="38">
    <w:name w:val="HTML Preformatted"/>
    <w:basedOn w:val="1"/>
    <w:link w:val="8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link w:val="88"/>
    <w:qFormat/>
    <w:uiPriority w:val="0"/>
    <w:pPr>
      <w:jc w:val="center"/>
      <w:outlineLvl w:val="0"/>
    </w:pPr>
    <w:rPr>
      <w:rFonts w:ascii="Calibri" w:hAnsi="Calibri" w:eastAsia="宋体" w:cs="Times New Roman"/>
      <w:b/>
      <w:sz w:val="32"/>
      <w:szCs w:val="22"/>
    </w:rPr>
  </w:style>
  <w:style w:type="paragraph" w:styleId="42">
    <w:name w:val="annotation subject"/>
    <w:basedOn w:val="14"/>
    <w:next w:val="14"/>
    <w:link w:val="89"/>
    <w:qFormat/>
    <w:uiPriority w:val="0"/>
    <w:rPr>
      <w:b/>
      <w:bCs/>
    </w:rPr>
  </w:style>
  <w:style w:type="paragraph" w:styleId="43">
    <w:name w:val="Body Text First Indent"/>
    <w:basedOn w:val="1"/>
    <w:qFormat/>
    <w:uiPriority w:val="0"/>
    <w:pPr>
      <w:spacing w:after="120" w:line="360" w:lineRule="exact"/>
      <w:ind w:left="400" w:leftChars="400" w:firstLine="420" w:firstLineChars="100"/>
    </w:pPr>
    <w:rPr>
      <w:rFonts w:eastAsia="楷体_GB2312"/>
      <w:sz w:val="24"/>
    </w:rPr>
  </w:style>
  <w:style w:type="paragraph" w:styleId="44">
    <w:name w:val="Body Text First Indent 2"/>
    <w:basedOn w:val="18"/>
    <w:next w:val="1"/>
    <w:qFormat/>
    <w:uiPriority w:val="0"/>
    <w:pPr>
      <w:ind w:firstLine="420" w:firstLineChars="200"/>
    </w:pPr>
  </w:style>
  <w:style w:type="table" w:styleId="46">
    <w:name w:val="Table Grid"/>
    <w:basedOn w:val="45"/>
    <w:qFormat/>
    <w:uiPriority w:val="59"/>
    <w:pPr>
      <w:widowControl w:val="0"/>
      <w:jc w:val="both"/>
    </w:pPr>
    <w:rPr>
      <w:rFonts w:ascii="Times New Roman" w:hAnsi="Times New Roman" w:eastAsia="宋体" w:cs="Times New Roman"/>
    </w:rPr>
    <w:tblPr>
      <w:tblStyle w:val="4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basedOn w:val="47"/>
    <w:qFormat/>
    <w:uiPriority w:val="0"/>
    <w:rPr>
      <w:color w:val="800080"/>
      <w:u w:val="non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Typewriter"/>
    <w:basedOn w:val="47"/>
    <w:unhideWhenUsed/>
    <w:uiPriority w:val="99"/>
    <w:rPr>
      <w:rFonts w:hint="default" w:ascii="monospace" w:hAnsi="monospace" w:eastAsia="monospace" w:cs="monospace"/>
      <w:sz w:val="20"/>
    </w:rPr>
  </w:style>
  <w:style w:type="character" w:styleId="54">
    <w:name w:val="HTML Acronym"/>
    <w:basedOn w:val="47"/>
    <w:unhideWhenUsed/>
    <w:uiPriority w:val="99"/>
  </w:style>
  <w:style w:type="character" w:styleId="55">
    <w:name w:val="HTML Variable"/>
    <w:qFormat/>
    <w:uiPriority w:val="0"/>
    <w:rPr>
      <w:rFonts w:ascii="Times New Roman" w:hAnsi="Times New Roman" w:eastAsia="宋体"/>
    </w:rPr>
  </w:style>
  <w:style w:type="character" w:styleId="56">
    <w:name w:val="Hyperlink"/>
    <w:qFormat/>
    <w:uiPriority w:val="99"/>
    <w:rPr>
      <w:color w:val="136EC2"/>
      <w:u w:val="single"/>
    </w:rPr>
  </w:style>
  <w:style w:type="character" w:styleId="57">
    <w:name w:val="HTML Code"/>
    <w:qFormat/>
    <w:uiPriority w:val="0"/>
    <w:rPr>
      <w:rFonts w:ascii="Courier New" w:hAnsi="Courier New" w:eastAsia="Courier New" w:cs="Courier New"/>
      <w:sz w:val="20"/>
    </w:rPr>
  </w:style>
  <w:style w:type="character" w:styleId="58">
    <w:name w:val="annotation reference"/>
    <w:qFormat/>
    <w:uiPriority w:val="0"/>
    <w:rPr>
      <w:sz w:val="21"/>
      <w:szCs w:val="21"/>
    </w:rPr>
  </w:style>
  <w:style w:type="character" w:styleId="59">
    <w:name w:val="HTML Cite"/>
    <w:qFormat/>
    <w:uiPriority w:val="0"/>
    <w:rPr>
      <w:rFonts w:ascii="Times New Roman" w:hAnsi="Times New Roman" w:eastAsia="宋体"/>
    </w:rPr>
  </w:style>
  <w:style w:type="character" w:styleId="60">
    <w:name w:val="footnote reference"/>
    <w:basedOn w:val="47"/>
    <w:semiHidden/>
    <w:qFormat/>
    <w:uiPriority w:val="0"/>
    <w:rPr>
      <w:vertAlign w:val="superscript"/>
    </w:rPr>
  </w:style>
  <w:style w:type="character" w:styleId="61">
    <w:name w:val="HTML Keyboard"/>
    <w:qFormat/>
    <w:uiPriority w:val="0"/>
    <w:rPr>
      <w:rFonts w:ascii="Courier New" w:hAnsi="Courier New" w:eastAsia="Courier New" w:cs="Courier New"/>
      <w:sz w:val="20"/>
    </w:rPr>
  </w:style>
  <w:style w:type="character" w:styleId="62">
    <w:name w:val="HTML Sample"/>
    <w:qFormat/>
    <w:uiPriority w:val="0"/>
    <w:rPr>
      <w:rFonts w:ascii="Courier New" w:hAnsi="Courier New" w:eastAsia="Courier New" w:cs="Courier New"/>
    </w:rPr>
  </w:style>
  <w:style w:type="character" w:customStyle="1" w:styleId="63">
    <w:name w:val="标题 1 Char1"/>
    <w:basedOn w:val="47"/>
    <w:link w:val="2"/>
    <w:qFormat/>
    <w:uiPriority w:val="0"/>
    <w:rPr>
      <w:rFonts w:ascii="Times New Roman" w:hAnsi="Times New Roman" w:eastAsia="宋体" w:cs="Times New Roman"/>
      <w:b/>
      <w:bCs/>
      <w:sz w:val="24"/>
      <w:szCs w:val="20"/>
    </w:rPr>
  </w:style>
  <w:style w:type="character" w:customStyle="1" w:styleId="64">
    <w:name w:val="标题 2 Char1"/>
    <w:basedOn w:val="47"/>
    <w:link w:val="3"/>
    <w:qFormat/>
    <w:uiPriority w:val="0"/>
    <w:rPr>
      <w:rFonts w:ascii="Arial" w:hAnsi="Arial" w:eastAsia="宋体" w:cs="Times New Roman"/>
      <w:b/>
      <w:bCs/>
      <w:sz w:val="24"/>
      <w:szCs w:val="32"/>
    </w:rPr>
  </w:style>
  <w:style w:type="character" w:customStyle="1" w:styleId="65">
    <w:name w:val="标题 3 Char1"/>
    <w:basedOn w:val="47"/>
    <w:link w:val="5"/>
    <w:qFormat/>
    <w:uiPriority w:val="0"/>
    <w:rPr>
      <w:rFonts w:ascii="Times New Roman" w:hAnsi="Times New Roman" w:eastAsia="宋体" w:cs="Times New Roman"/>
      <w:b/>
      <w:bCs/>
      <w:sz w:val="32"/>
      <w:szCs w:val="32"/>
    </w:rPr>
  </w:style>
  <w:style w:type="character" w:customStyle="1" w:styleId="66">
    <w:name w:val="标题 4 Char1"/>
    <w:basedOn w:val="47"/>
    <w:link w:val="6"/>
    <w:qFormat/>
    <w:uiPriority w:val="0"/>
    <w:rPr>
      <w:rFonts w:ascii="Arial" w:hAnsi="Arial" w:eastAsia="黑体" w:cs="Times New Roman"/>
      <w:b/>
      <w:bCs/>
      <w:sz w:val="28"/>
      <w:szCs w:val="28"/>
    </w:rPr>
  </w:style>
  <w:style w:type="character" w:customStyle="1" w:styleId="67">
    <w:name w:val="标题 5 Char1"/>
    <w:basedOn w:val="47"/>
    <w:link w:val="7"/>
    <w:qFormat/>
    <w:uiPriority w:val="0"/>
    <w:rPr>
      <w:rFonts w:ascii="Times New Roman" w:hAnsi="Times New Roman" w:eastAsia="宋体" w:cs="Times New Roman"/>
      <w:b/>
      <w:bCs/>
      <w:kern w:val="0"/>
      <w:sz w:val="28"/>
      <w:szCs w:val="28"/>
    </w:rPr>
  </w:style>
  <w:style w:type="character" w:customStyle="1" w:styleId="68">
    <w:name w:val="标题 6 Char1"/>
    <w:basedOn w:val="47"/>
    <w:link w:val="8"/>
    <w:qFormat/>
    <w:uiPriority w:val="0"/>
    <w:rPr>
      <w:rFonts w:ascii="Arial" w:hAnsi="Arial" w:eastAsia="黑体" w:cs="Times New Roman"/>
      <w:b/>
      <w:bCs/>
      <w:kern w:val="0"/>
      <w:sz w:val="24"/>
      <w:szCs w:val="24"/>
    </w:rPr>
  </w:style>
  <w:style w:type="character" w:customStyle="1" w:styleId="69">
    <w:name w:val="标题 7 Char1"/>
    <w:basedOn w:val="47"/>
    <w:link w:val="9"/>
    <w:qFormat/>
    <w:uiPriority w:val="0"/>
    <w:rPr>
      <w:rFonts w:ascii="Times New Roman" w:hAnsi="Times New Roman" w:eastAsia="宋体" w:cs="Times New Roman"/>
      <w:b/>
      <w:bCs/>
      <w:kern w:val="0"/>
      <w:sz w:val="24"/>
      <w:szCs w:val="24"/>
    </w:rPr>
  </w:style>
  <w:style w:type="character" w:customStyle="1" w:styleId="70">
    <w:name w:val="标题 8 Char1"/>
    <w:basedOn w:val="47"/>
    <w:link w:val="10"/>
    <w:qFormat/>
    <w:uiPriority w:val="0"/>
    <w:rPr>
      <w:rFonts w:ascii="Arial" w:hAnsi="Arial" w:eastAsia="黑体" w:cs="Times New Roman"/>
      <w:kern w:val="0"/>
      <w:sz w:val="24"/>
      <w:szCs w:val="24"/>
    </w:rPr>
  </w:style>
  <w:style w:type="character" w:customStyle="1" w:styleId="71">
    <w:name w:val="标题 9 Char1"/>
    <w:basedOn w:val="47"/>
    <w:link w:val="11"/>
    <w:qFormat/>
    <w:uiPriority w:val="0"/>
    <w:rPr>
      <w:rFonts w:ascii="Arial" w:hAnsi="Arial" w:eastAsia="黑体" w:cs="Times New Roman"/>
      <w:kern w:val="0"/>
      <w:szCs w:val="21"/>
    </w:rPr>
  </w:style>
  <w:style w:type="character" w:customStyle="1" w:styleId="72">
    <w:name w:val="文档结构图 Char"/>
    <w:basedOn w:val="47"/>
    <w:link w:val="13"/>
    <w:semiHidden/>
    <w:qFormat/>
    <w:uiPriority w:val="0"/>
    <w:rPr>
      <w:rFonts w:ascii="Times New Roman" w:hAnsi="Times New Roman" w:eastAsia="宋体" w:cs="Times New Roman"/>
      <w:szCs w:val="24"/>
      <w:shd w:val="clear" w:color="auto" w:fill="000080"/>
    </w:rPr>
  </w:style>
  <w:style w:type="character" w:customStyle="1" w:styleId="73">
    <w:name w:val="批注文字 Char1"/>
    <w:basedOn w:val="47"/>
    <w:link w:val="14"/>
    <w:qFormat/>
    <w:uiPriority w:val="0"/>
    <w:rPr>
      <w:rFonts w:ascii="Times New Roman" w:hAnsi="Times New Roman" w:eastAsia="宋体" w:cs="Times New Roman"/>
      <w:szCs w:val="24"/>
    </w:rPr>
  </w:style>
  <w:style w:type="character" w:customStyle="1" w:styleId="74">
    <w:name w:val="称呼 Char"/>
    <w:basedOn w:val="47"/>
    <w:link w:val="15"/>
    <w:qFormat/>
    <w:uiPriority w:val="0"/>
    <w:rPr>
      <w:rFonts w:ascii="仿宋_GB2312" w:hAnsi="Times New Roman" w:eastAsia="仿宋_GB2312" w:cs="Times New Roman"/>
      <w:sz w:val="24"/>
      <w:szCs w:val="24"/>
    </w:rPr>
  </w:style>
  <w:style w:type="character" w:customStyle="1" w:styleId="75">
    <w:name w:val="正文文本 3 Char"/>
    <w:basedOn w:val="47"/>
    <w:link w:val="16"/>
    <w:qFormat/>
    <w:uiPriority w:val="0"/>
    <w:rPr>
      <w:rFonts w:ascii="宋体" w:hAnsi="Times New Roman" w:eastAsia="宋体" w:cs="Times New Roman"/>
      <w:color w:val="000000"/>
      <w:sz w:val="24"/>
      <w:lang w:val="zh-CN"/>
    </w:rPr>
  </w:style>
  <w:style w:type="character" w:customStyle="1" w:styleId="76">
    <w:name w:val="正文文本 Char"/>
    <w:basedOn w:val="47"/>
    <w:link w:val="17"/>
    <w:qFormat/>
    <w:uiPriority w:val="0"/>
    <w:rPr>
      <w:rFonts w:ascii="Times New Roman" w:hAnsi="Times New Roman" w:eastAsia="宋体" w:cs="Times New Roman"/>
      <w:szCs w:val="24"/>
    </w:rPr>
  </w:style>
  <w:style w:type="character" w:customStyle="1" w:styleId="77">
    <w:name w:val="正文文本缩进 Char"/>
    <w:basedOn w:val="47"/>
    <w:link w:val="18"/>
    <w:qFormat/>
    <w:uiPriority w:val="0"/>
    <w:rPr>
      <w:rFonts w:ascii="Times New Roman" w:hAnsi="Times New Roman" w:eastAsia="宋体" w:cs="Times New Roman"/>
      <w:szCs w:val="24"/>
    </w:rPr>
  </w:style>
  <w:style w:type="character" w:customStyle="1" w:styleId="78">
    <w:name w:val="正文文本缩进 2 Char"/>
    <w:basedOn w:val="47"/>
    <w:link w:val="19"/>
    <w:qFormat/>
    <w:uiPriority w:val="0"/>
    <w:rPr>
      <w:rFonts w:ascii="Times New Roman" w:hAnsi="Times New Roman" w:eastAsia="宋体" w:cs="Times New Roman"/>
      <w:szCs w:val="24"/>
    </w:rPr>
  </w:style>
  <w:style w:type="character" w:customStyle="1" w:styleId="79">
    <w:name w:val="纯文本 Char"/>
    <w:basedOn w:val="47"/>
    <w:link w:val="23"/>
    <w:qFormat/>
    <w:uiPriority w:val="0"/>
    <w:rPr>
      <w:rFonts w:ascii="宋体" w:hAnsi="Courier New" w:eastAsia="宋体" w:cs="Courier New"/>
      <w:szCs w:val="21"/>
    </w:rPr>
  </w:style>
  <w:style w:type="character" w:customStyle="1" w:styleId="80">
    <w:name w:val="日期 Char1"/>
    <w:basedOn w:val="47"/>
    <w:link w:val="25"/>
    <w:qFormat/>
    <w:uiPriority w:val="0"/>
    <w:rPr>
      <w:rFonts w:ascii="Times New Roman" w:hAnsi="Times New Roman" w:eastAsia="宋体" w:cs="Times New Roman"/>
      <w:sz w:val="24"/>
      <w:szCs w:val="20"/>
    </w:rPr>
  </w:style>
  <w:style w:type="character" w:customStyle="1" w:styleId="81">
    <w:name w:val="批注框文本 Char1"/>
    <w:basedOn w:val="47"/>
    <w:link w:val="26"/>
    <w:qFormat/>
    <w:uiPriority w:val="0"/>
    <w:rPr>
      <w:rFonts w:ascii="Times New Roman" w:hAnsi="Times New Roman" w:eastAsia="宋体" w:cs="Times New Roman"/>
      <w:sz w:val="18"/>
      <w:szCs w:val="18"/>
    </w:rPr>
  </w:style>
  <w:style w:type="character" w:customStyle="1" w:styleId="82">
    <w:name w:val="页脚 Char1"/>
    <w:basedOn w:val="47"/>
    <w:link w:val="27"/>
    <w:qFormat/>
    <w:uiPriority w:val="0"/>
    <w:rPr>
      <w:rFonts w:ascii="Times New Roman" w:hAnsi="Times New Roman" w:eastAsia="宋体" w:cs="Times New Roman"/>
      <w:sz w:val="18"/>
      <w:szCs w:val="18"/>
    </w:rPr>
  </w:style>
  <w:style w:type="character" w:customStyle="1" w:styleId="83">
    <w:name w:val="页眉 Char1"/>
    <w:basedOn w:val="47"/>
    <w:link w:val="28"/>
    <w:qFormat/>
    <w:uiPriority w:val="0"/>
    <w:rPr>
      <w:rFonts w:ascii="Times New Roman" w:hAnsi="Times New Roman" w:eastAsia="宋体" w:cs="Times New Roman"/>
      <w:sz w:val="18"/>
      <w:szCs w:val="18"/>
    </w:rPr>
  </w:style>
  <w:style w:type="character" w:customStyle="1" w:styleId="84">
    <w:name w:val="脚注文本 Char"/>
    <w:basedOn w:val="47"/>
    <w:link w:val="31"/>
    <w:semiHidden/>
    <w:qFormat/>
    <w:uiPriority w:val="0"/>
    <w:rPr>
      <w:rFonts w:ascii="Times New Roman" w:hAnsi="Times New Roman" w:eastAsia="宋体" w:cs="Times New Roman"/>
      <w:kern w:val="2"/>
      <w:sz w:val="18"/>
      <w:szCs w:val="18"/>
    </w:rPr>
  </w:style>
  <w:style w:type="character" w:customStyle="1" w:styleId="85">
    <w:name w:val="正文文本缩进 3 Char1"/>
    <w:basedOn w:val="47"/>
    <w:link w:val="33"/>
    <w:qFormat/>
    <w:uiPriority w:val="0"/>
    <w:rPr>
      <w:rFonts w:ascii="Times New Roman" w:hAnsi="Times New Roman" w:eastAsia="宋体" w:cs="Times New Roman"/>
      <w:sz w:val="16"/>
      <w:szCs w:val="16"/>
    </w:rPr>
  </w:style>
  <w:style w:type="character" w:customStyle="1" w:styleId="86">
    <w:name w:val="正文文本 2 Char"/>
    <w:basedOn w:val="47"/>
    <w:link w:val="37"/>
    <w:qFormat/>
    <w:uiPriority w:val="0"/>
    <w:rPr>
      <w:rFonts w:ascii="Times New Roman" w:hAnsi="Times New Roman" w:eastAsia="宋体" w:cs="Times New Roman"/>
      <w:szCs w:val="24"/>
    </w:rPr>
  </w:style>
  <w:style w:type="character" w:customStyle="1" w:styleId="87">
    <w:name w:val="HTML 预设格式 Char"/>
    <w:basedOn w:val="47"/>
    <w:link w:val="38"/>
    <w:qFormat/>
    <w:uiPriority w:val="0"/>
    <w:rPr>
      <w:rFonts w:ascii="Arial" w:hAnsi="Arial" w:eastAsia="宋体" w:cs="Arial"/>
      <w:kern w:val="0"/>
      <w:sz w:val="24"/>
      <w:szCs w:val="24"/>
    </w:rPr>
  </w:style>
  <w:style w:type="character" w:customStyle="1" w:styleId="88">
    <w:name w:val="标题 Char2"/>
    <w:link w:val="41"/>
    <w:qFormat/>
    <w:uiPriority w:val="0"/>
    <w:rPr>
      <w:b/>
      <w:sz w:val="32"/>
    </w:rPr>
  </w:style>
  <w:style w:type="character" w:customStyle="1" w:styleId="89">
    <w:name w:val="批注主题 Char1"/>
    <w:basedOn w:val="73"/>
    <w:link w:val="42"/>
    <w:qFormat/>
    <w:uiPriority w:val="0"/>
    <w:rPr>
      <w:rFonts w:ascii="Times New Roman" w:hAnsi="Times New Roman" w:eastAsia="宋体" w:cs="Times New Roman"/>
      <w:b/>
      <w:bCs/>
      <w:szCs w:val="24"/>
    </w:rPr>
  </w:style>
  <w:style w:type="paragraph" w:customStyle="1" w:styleId="90">
    <w:name w:val="font5"/>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91">
    <w:name w:val="样式 首行缩进:  2 字符"/>
    <w:basedOn w:val="1"/>
    <w:qFormat/>
    <w:uiPriority w:val="0"/>
    <w:pPr>
      <w:spacing w:line="360" w:lineRule="auto"/>
      <w:ind w:firstLine="480" w:firstLineChars="200"/>
    </w:pPr>
    <w:rPr>
      <w:rFonts w:cs="宋体"/>
      <w:sz w:val="24"/>
      <w:szCs w:val="20"/>
    </w:rPr>
  </w:style>
  <w:style w:type="paragraph" w:customStyle="1" w:styleId="9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93">
    <w:name w:val="TOC1"/>
    <w:basedOn w:val="1"/>
    <w:next w:val="1"/>
    <w:qFormat/>
    <w:uiPriority w:val="0"/>
    <w:pPr>
      <w:jc w:val="both"/>
      <w:textAlignment w:val="baseline"/>
    </w:pPr>
  </w:style>
  <w:style w:type="paragraph" w:customStyle="1" w:styleId="94">
    <w:name w:val="目录 81"/>
    <w:basedOn w:val="1"/>
    <w:next w:val="1"/>
    <w:qFormat/>
    <w:uiPriority w:val="99"/>
    <w:pPr>
      <w:ind w:left="2940"/>
    </w:pPr>
    <w:rPr>
      <w:rFonts w:ascii="Calibri" w:hAnsi="宋体" w:cs="宋体"/>
      <w:kern w:val="0"/>
      <w:szCs w:val="20"/>
    </w:rPr>
  </w:style>
  <w:style w:type="paragraph" w:customStyle="1" w:styleId="95">
    <w:name w:val="列出段落1"/>
    <w:basedOn w:val="1"/>
    <w:qFormat/>
    <w:uiPriority w:val="0"/>
    <w:pPr>
      <w:ind w:firstLine="420" w:firstLineChars="200"/>
    </w:pPr>
    <w:rPr>
      <w:szCs w:val="21"/>
    </w:rPr>
  </w:style>
  <w:style w:type="paragraph" w:customStyle="1" w:styleId="96">
    <w:name w:val="Style26"/>
    <w:basedOn w:val="1"/>
    <w:next w:val="97"/>
    <w:unhideWhenUsed/>
    <w:qFormat/>
    <w:uiPriority w:val="0"/>
  </w:style>
  <w:style w:type="paragraph" w:customStyle="1" w:styleId="97">
    <w:name w:val="Body Text Indent1"/>
    <w:basedOn w:val="1"/>
    <w:next w:val="98"/>
    <w:qFormat/>
    <w:uiPriority w:val="0"/>
    <w:pPr>
      <w:spacing w:after="120" w:afterLines="0"/>
      <w:ind w:left="420" w:leftChars="200"/>
    </w:pPr>
    <w:rPr>
      <w:rFonts w:ascii="宋体" w:hAnsi="宋体"/>
    </w:rPr>
  </w:style>
  <w:style w:type="paragraph" w:customStyle="1" w:styleId="98">
    <w:name w:val="Body Text Indent 31"/>
    <w:basedOn w:val="1"/>
    <w:next w:val="34"/>
    <w:qFormat/>
    <w:uiPriority w:val="0"/>
    <w:pPr>
      <w:spacing w:after="120" w:afterLines="0"/>
      <w:ind w:left="420" w:leftChars="200"/>
    </w:pPr>
    <w:rPr>
      <w:kern w:val="0"/>
      <w:sz w:val="16"/>
      <w:szCs w:val="16"/>
    </w:rPr>
  </w:style>
  <w:style w:type="paragraph" w:customStyle="1" w:styleId="99">
    <w:name w:val="表格内容"/>
    <w:basedOn w:val="17"/>
    <w:qFormat/>
    <w:uiPriority w:val="0"/>
    <w:pPr>
      <w:suppressLineNumbers/>
      <w:suppressAutoHyphens/>
      <w:jc w:val="left"/>
    </w:pPr>
    <w:rPr>
      <w:rFonts w:cs="Tahoma"/>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02">
    <w:name w:val="Char Char Char"/>
    <w:basedOn w:val="1"/>
    <w:qFormat/>
    <w:uiPriority w:val="0"/>
    <w:rPr>
      <w:rFonts w:ascii="宋体" w:hAnsi="宋体"/>
      <w:b/>
      <w:sz w:val="28"/>
      <w:szCs w:val="28"/>
    </w:rPr>
  </w:style>
  <w:style w:type="paragraph" w:customStyle="1" w:styleId="103">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4">
    <w:name w:val="Char"/>
    <w:basedOn w:val="1"/>
    <w:qFormat/>
    <w:uiPriority w:val="0"/>
    <w:pPr>
      <w:tabs>
        <w:tab w:val="left" w:pos="360"/>
      </w:tabs>
      <w:ind w:left="360" w:hanging="360" w:hangingChars="200"/>
    </w:pPr>
    <w:rPr>
      <w:sz w:val="24"/>
    </w:rPr>
  </w:style>
  <w:style w:type="paragraph" w:customStyle="1" w:styleId="105">
    <w:name w:val="样式1"/>
    <w:basedOn w:val="1"/>
    <w:link w:val="106"/>
    <w:qFormat/>
    <w:uiPriority w:val="0"/>
    <w:pPr>
      <w:tabs>
        <w:tab w:val="left" w:pos="360"/>
      </w:tabs>
      <w:adjustRightInd w:val="0"/>
      <w:ind w:left="360" w:hanging="360"/>
      <w:textAlignment w:val="baseline"/>
    </w:pPr>
    <w:rPr>
      <w:rFonts w:ascii="宋体" w:hAnsi="宋体"/>
      <w:kern w:val="0"/>
      <w:szCs w:val="21"/>
    </w:rPr>
  </w:style>
  <w:style w:type="character" w:customStyle="1" w:styleId="106">
    <w:name w:val="样式1 Char Char"/>
    <w:link w:val="105"/>
    <w:qFormat/>
    <w:uiPriority w:val="0"/>
    <w:rPr>
      <w:rFonts w:ascii="宋体" w:hAnsi="宋体" w:eastAsia="宋体" w:cs="Times New Roman"/>
      <w:kern w:val="0"/>
      <w:szCs w:val="21"/>
    </w:rPr>
  </w:style>
  <w:style w:type="character" w:customStyle="1" w:styleId="107">
    <w:name w:val="p0 Char"/>
    <w:link w:val="108"/>
    <w:qFormat/>
    <w:uiPriority w:val="0"/>
    <w:rPr>
      <w:rFonts w:eastAsia="宋体"/>
      <w:szCs w:val="21"/>
    </w:rPr>
  </w:style>
  <w:style w:type="paragraph" w:customStyle="1" w:styleId="108">
    <w:name w:val="p0"/>
    <w:basedOn w:val="1"/>
    <w:link w:val="107"/>
    <w:qFormat/>
    <w:uiPriority w:val="0"/>
    <w:pPr>
      <w:widowControl/>
    </w:pPr>
    <w:rPr>
      <w:rFonts w:ascii="Calibri" w:hAnsi="Calibri" w:cs="Times New Roman"/>
      <w:szCs w:val="21"/>
    </w:rPr>
  </w:style>
  <w:style w:type="paragraph" w:customStyle="1" w:styleId="109">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Char Char1 Char Char Char Char Char1 Char Char Char Char"/>
    <w:basedOn w:val="13"/>
    <w:qFormat/>
    <w:uiPriority w:val="0"/>
    <w:rPr>
      <w:rFonts w:ascii="Tahoma" w:hAnsi="Tahoma"/>
    </w:rPr>
  </w:style>
  <w:style w:type="paragraph" w:customStyle="1" w:styleId="111">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12">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3">
    <w:name w:val="1"/>
    <w:basedOn w:val="1"/>
    <w:qFormat/>
    <w:uiPriority w:val="0"/>
    <w:pPr>
      <w:spacing w:afterLines="50" w:line="360" w:lineRule="auto"/>
    </w:pPr>
    <w:rPr>
      <w:rFonts w:ascii="宋体" w:hAnsi="宋体"/>
      <w:b/>
      <w:sz w:val="30"/>
      <w:szCs w:val="21"/>
    </w:rPr>
  </w:style>
  <w:style w:type="paragraph" w:customStyle="1" w:styleId="114">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15">
    <w:name w:val="标题 1 +"/>
    <w:basedOn w:val="2"/>
    <w:next w:val="1"/>
    <w:qFormat/>
    <w:uiPriority w:val="0"/>
    <w:pPr>
      <w:keepLines/>
      <w:spacing w:line="600" w:lineRule="auto"/>
    </w:pPr>
    <w:rPr>
      <w:rFonts w:eastAsia="黑体"/>
      <w:kern w:val="0"/>
      <w:sz w:val="32"/>
      <w:szCs w:val="32"/>
    </w:rPr>
  </w:style>
  <w:style w:type="paragraph" w:customStyle="1" w:styleId="116">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11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18">
    <w:name w:val="Char1 Char Char Char 字元 Char Char 字元 Char 字元 Char1 Char Char Char"/>
    <w:basedOn w:val="1"/>
    <w:qFormat/>
    <w:uiPriority w:val="0"/>
    <w:rPr>
      <w:szCs w:val="20"/>
    </w:rPr>
  </w:style>
  <w:style w:type="paragraph" w:customStyle="1" w:styleId="119">
    <w:name w:val="p16"/>
    <w:basedOn w:val="1"/>
    <w:qFormat/>
    <w:uiPriority w:val="0"/>
    <w:pPr>
      <w:widowControl/>
      <w:jc w:val="left"/>
    </w:pPr>
    <w:rPr>
      <w:kern w:val="0"/>
      <w:szCs w:val="21"/>
    </w:rPr>
  </w:style>
  <w:style w:type="paragraph" w:customStyle="1" w:styleId="120">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2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2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3">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24">
    <w:name w:val="Char Char Char1 Char"/>
    <w:basedOn w:val="1"/>
    <w:qFormat/>
    <w:uiPriority w:val="0"/>
    <w:pPr>
      <w:tabs>
        <w:tab w:val="left" w:pos="360"/>
      </w:tabs>
      <w:snapToGrid w:val="0"/>
      <w:spacing w:line="360" w:lineRule="auto"/>
    </w:pPr>
    <w:rPr>
      <w:rFonts w:eastAsia="仿宋_GB2312" w:cs="宋体"/>
      <w:sz w:val="24"/>
    </w:rPr>
  </w:style>
  <w:style w:type="paragraph" w:styleId="125">
    <w:name w:val="List Paragraph"/>
    <w:basedOn w:val="1"/>
    <w:link w:val="126"/>
    <w:qFormat/>
    <w:uiPriority w:val="0"/>
    <w:pPr>
      <w:ind w:firstLine="420" w:firstLineChars="200"/>
    </w:pPr>
  </w:style>
  <w:style w:type="character" w:customStyle="1" w:styleId="126">
    <w:name w:val="列出段落 Char"/>
    <w:link w:val="125"/>
    <w:qFormat/>
    <w:uiPriority w:val="0"/>
    <w:rPr>
      <w:rFonts w:ascii="Times New Roman" w:hAnsi="Times New Roman" w:eastAsia="宋体" w:cs="Times New Roman"/>
      <w:szCs w:val="24"/>
    </w:rPr>
  </w:style>
  <w:style w:type="character" w:customStyle="1" w:styleId="127">
    <w:name w:val="fontstyle01"/>
    <w:basedOn w:val="47"/>
    <w:qFormat/>
    <w:uiPriority w:val="0"/>
    <w:rPr>
      <w:rFonts w:hint="eastAsia" w:ascii="宋体" w:hAnsi="宋体" w:eastAsia="宋体"/>
      <w:color w:val="000000"/>
      <w:sz w:val="24"/>
      <w:szCs w:val="24"/>
    </w:rPr>
  </w:style>
  <w:style w:type="character" w:customStyle="1" w:styleId="128">
    <w:name w:val="fontstyle11"/>
    <w:basedOn w:val="47"/>
    <w:qFormat/>
    <w:uiPriority w:val="0"/>
    <w:rPr>
      <w:rFonts w:hint="default" w:ascii="TimesNewRomanPSMT" w:hAnsi="TimesNewRomanPSMT"/>
      <w:color w:val="000000"/>
      <w:sz w:val="24"/>
      <w:szCs w:val="24"/>
    </w:rPr>
  </w:style>
  <w:style w:type="paragraph" w:customStyle="1" w:styleId="129">
    <w:name w:val="TOC 标题1"/>
    <w:basedOn w:val="2"/>
    <w:next w:val="1"/>
    <w:unhideWhenUsed/>
    <w:qFormat/>
    <w:uiPriority w:val="39"/>
    <w:pPr>
      <w:keepLines/>
      <w:widowControl/>
      <w:spacing w:before="480" w:line="276" w:lineRule="auto"/>
      <w:jc w:val="left"/>
      <w:outlineLvl w:val="9"/>
    </w:pPr>
    <w:rPr>
      <w:rFonts w:ascii="Cambria" w:hAnsi="Cambria" w:eastAsia="宋体" w:cs="Times New Roman"/>
      <w:color w:val="366091"/>
      <w:kern w:val="0"/>
      <w:sz w:val="28"/>
      <w:szCs w:val="28"/>
    </w:rPr>
  </w:style>
  <w:style w:type="character" w:customStyle="1" w:styleId="130">
    <w:name w:val="fontstyle21"/>
    <w:basedOn w:val="47"/>
    <w:qFormat/>
    <w:uiPriority w:val="0"/>
    <w:rPr>
      <w:rFonts w:hint="eastAsia" w:ascii="宋体" w:hAnsi="宋体" w:eastAsia="宋体"/>
      <w:color w:val="993300"/>
      <w:sz w:val="24"/>
      <w:szCs w:val="24"/>
    </w:rPr>
  </w:style>
  <w:style w:type="character" w:customStyle="1" w:styleId="131">
    <w:name w:val="fontstyle31"/>
    <w:basedOn w:val="47"/>
    <w:qFormat/>
    <w:uiPriority w:val="0"/>
    <w:rPr>
      <w:rFonts w:hint="default" w:ascii="Arial" w:hAnsi="Arial" w:cs="Arial"/>
      <w:color w:val="993300"/>
      <w:sz w:val="24"/>
      <w:szCs w:val="24"/>
    </w:rPr>
  </w:style>
  <w:style w:type="character" w:customStyle="1" w:styleId="132">
    <w:name w:val="标题 Char1"/>
    <w:basedOn w:val="47"/>
    <w:qFormat/>
    <w:uiPriority w:val="10"/>
    <w:rPr>
      <w:rFonts w:ascii="Cambria" w:hAnsi="Cambria" w:eastAsia="宋体" w:cs="Times New Roman"/>
      <w:b/>
      <w:bCs/>
      <w:sz w:val="32"/>
      <w:szCs w:val="32"/>
    </w:rPr>
  </w:style>
  <w:style w:type="character" w:customStyle="1" w:styleId="133">
    <w:name w:val="纯文本 Char1"/>
    <w:semiHidden/>
    <w:qFormat/>
    <w:locked/>
    <w:uiPriority w:val="0"/>
    <w:rPr>
      <w:rFonts w:ascii="宋体" w:hAnsi="Courier New" w:eastAsia="宋体" w:cs="Courier New"/>
      <w:kern w:val="2"/>
      <w:sz w:val="21"/>
      <w:szCs w:val="21"/>
      <w:lang w:val="en-US" w:eastAsia="zh-CN" w:bidi="ar-SA"/>
    </w:rPr>
  </w:style>
  <w:style w:type="table" w:customStyle="1" w:styleId="134">
    <w:name w:val="网格型1"/>
    <w:basedOn w:val="45"/>
    <w:qFormat/>
    <w:uiPriority w:val="59"/>
    <w:rPr>
      <w:rFonts w:ascii="Calibri" w:hAnsi="Calibri" w:eastAsia="宋体" w:cs="Times New Roman"/>
    </w:rPr>
    <w:tblPr>
      <w:tblStyle w:val="4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5">
    <w:name w:val="sidecatalog-dot"/>
    <w:qFormat/>
    <w:uiPriority w:val="0"/>
    <w:rPr>
      <w:rFonts w:ascii="Times New Roman" w:hAnsi="Times New Roman" w:eastAsia="宋体"/>
    </w:rPr>
  </w:style>
  <w:style w:type="character" w:customStyle="1" w:styleId="136">
    <w:name w:val="标题 2 Char"/>
    <w:qFormat/>
    <w:uiPriority w:val="0"/>
    <w:rPr>
      <w:rFonts w:ascii="Cambria" w:hAnsi="Cambria" w:eastAsia="宋体" w:cs="Times New Roman"/>
      <w:b/>
      <w:bCs/>
      <w:kern w:val="2"/>
      <w:sz w:val="32"/>
      <w:szCs w:val="32"/>
    </w:rPr>
  </w:style>
  <w:style w:type="character" w:customStyle="1" w:styleId="137">
    <w:name w:val="Font Style123"/>
    <w:unhideWhenUsed/>
    <w:qFormat/>
    <w:uiPriority w:val="0"/>
    <w:rPr>
      <w:rFonts w:hint="eastAsia" w:ascii="宋体" w:hAnsi="宋体" w:eastAsia="宋体"/>
      <w:b/>
      <w:sz w:val="32"/>
    </w:rPr>
  </w:style>
  <w:style w:type="character" w:customStyle="1" w:styleId="138">
    <w:name w:val="font11"/>
    <w:qFormat/>
    <w:uiPriority w:val="0"/>
    <w:rPr>
      <w:rFonts w:hint="eastAsia" w:ascii="宋体" w:hAnsi="宋体" w:eastAsia="宋体" w:cs="宋体"/>
      <w:color w:val="000000"/>
      <w:sz w:val="28"/>
      <w:szCs w:val="28"/>
      <w:u w:val="none"/>
    </w:rPr>
  </w:style>
  <w:style w:type="character" w:customStyle="1" w:styleId="139">
    <w:name w:val="sort1"/>
    <w:qFormat/>
    <w:uiPriority w:val="0"/>
    <w:rPr>
      <w:rFonts w:ascii="Times New Roman" w:hAnsi="Times New Roman" w:eastAsia="宋体"/>
    </w:rPr>
  </w:style>
  <w:style w:type="character" w:customStyle="1" w:styleId="140">
    <w:name w:val="页脚 Char"/>
    <w:qFormat/>
    <w:uiPriority w:val="99"/>
    <w:rPr>
      <w:kern w:val="2"/>
      <w:sz w:val="18"/>
      <w:szCs w:val="18"/>
    </w:rPr>
  </w:style>
  <w:style w:type="character" w:customStyle="1" w:styleId="141">
    <w:name w:val="标题 3 Char"/>
    <w:qFormat/>
    <w:uiPriority w:val="0"/>
    <w:rPr>
      <w:b/>
      <w:bCs/>
      <w:sz w:val="24"/>
      <w:szCs w:val="24"/>
    </w:rPr>
  </w:style>
  <w:style w:type="character" w:customStyle="1" w:styleId="142">
    <w:name w:val="Font Style105"/>
    <w:unhideWhenUsed/>
    <w:qFormat/>
    <w:uiPriority w:val="0"/>
    <w:rPr>
      <w:rFonts w:hint="eastAsia" w:ascii="Times New Roman" w:hAnsi="Times New Roman" w:eastAsia="Times New Roman"/>
      <w:w w:val="60"/>
      <w:sz w:val="26"/>
    </w:rPr>
  </w:style>
  <w:style w:type="character" w:customStyle="1" w:styleId="143">
    <w:name w:val="标题 9 Char"/>
    <w:qFormat/>
    <w:uiPriority w:val="0"/>
    <w:rPr>
      <w:rFonts w:ascii="Arial" w:hAnsi="Arial" w:eastAsia="黑体"/>
      <w:sz w:val="21"/>
      <w:szCs w:val="21"/>
    </w:rPr>
  </w:style>
  <w:style w:type="character" w:customStyle="1" w:styleId="144">
    <w:name w:val="标题 7 Char"/>
    <w:qFormat/>
    <w:uiPriority w:val="0"/>
    <w:rPr>
      <w:b/>
      <w:bCs/>
      <w:sz w:val="24"/>
      <w:szCs w:val="24"/>
    </w:rPr>
  </w:style>
  <w:style w:type="character" w:customStyle="1" w:styleId="145">
    <w:name w:val="批注文字 Char Char"/>
    <w:qFormat/>
    <w:uiPriority w:val="0"/>
    <w:rPr>
      <w:kern w:val="2"/>
      <w:sz w:val="21"/>
      <w:szCs w:val="24"/>
      <w:lang w:bidi="ar-SA"/>
    </w:rPr>
  </w:style>
  <w:style w:type="character" w:customStyle="1" w:styleId="146">
    <w:name w:val="Font Style104"/>
    <w:unhideWhenUsed/>
    <w:qFormat/>
    <w:uiPriority w:val="0"/>
    <w:rPr>
      <w:rFonts w:hint="eastAsia" w:ascii="宋体" w:hAnsi="宋体" w:eastAsia="宋体"/>
      <w:spacing w:val="30"/>
      <w:sz w:val="18"/>
    </w:rPr>
  </w:style>
  <w:style w:type="character" w:customStyle="1" w:styleId="147">
    <w:name w:val="Font Style134"/>
    <w:unhideWhenUsed/>
    <w:qFormat/>
    <w:uiPriority w:val="0"/>
    <w:rPr>
      <w:rFonts w:hint="eastAsia" w:ascii="宋体" w:hAnsi="宋体" w:eastAsia="宋体"/>
      <w:spacing w:val="20"/>
      <w:sz w:val="22"/>
    </w:rPr>
  </w:style>
  <w:style w:type="character" w:customStyle="1" w:styleId="148">
    <w:name w:val="标题 4 Char"/>
    <w:qFormat/>
    <w:uiPriority w:val="0"/>
    <w:rPr>
      <w:rFonts w:ascii="Arial" w:hAnsi="Arial" w:eastAsia="宋体" w:cs="Times New Roman"/>
      <w:b/>
      <w:bCs/>
      <w:szCs w:val="28"/>
    </w:rPr>
  </w:style>
  <w:style w:type="character" w:customStyle="1" w:styleId="149">
    <w:name w:val="bds_nopic"/>
    <w:qFormat/>
    <w:uiPriority w:val="0"/>
    <w:rPr>
      <w:rFonts w:ascii="Times New Roman" w:hAnsi="Times New Roman" w:eastAsia="宋体"/>
    </w:rPr>
  </w:style>
  <w:style w:type="character" w:customStyle="1" w:styleId="150">
    <w:name w:val="Font Style126"/>
    <w:unhideWhenUsed/>
    <w:qFormat/>
    <w:uiPriority w:val="0"/>
    <w:rPr>
      <w:rFonts w:hint="eastAsia" w:ascii="宋体" w:hAnsi="宋体" w:eastAsia="宋体"/>
      <w:b/>
      <w:spacing w:val="-30"/>
      <w:sz w:val="28"/>
    </w:rPr>
  </w:style>
  <w:style w:type="character" w:customStyle="1" w:styleId="151">
    <w:name w:val="Font Style125"/>
    <w:unhideWhenUsed/>
    <w:qFormat/>
    <w:uiPriority w:val="0"/>
    <w:rPr>
      <w:rFonts w:hint="eastAsia" w:ascii="宋体" w:hAnsi="宋体" w:eastAsia="宋体"/>
      <w:b/>
      <w:sz w:val="26"/>
    </w:rPr>
  </w:style>
  <w:style w:type="character" w:customStyle="1" w:styleId="152">
    <w:name w:val="sidecatalog-index1"/>
    <w:qFormat/>
    <w:uiPriority w:val="0"/>
    <w:rPr>
      <w:rFonts w:ascii="Arial" w:hAnsi="Arial" w:eastAsia="宋体" w:cs="Arial"/>
      <w:b/>
      <w:color w:val="999999"/>
      <w:sz w:val="21"/>
      <w:szCs w:val="21"/>
    </w:rPr>
  </w:style>
  <w:style w:type="character" w:customStyle="1" w:styleId="153">
    <w:name w:val="Font Style117"/>
    <w:unhideWhenUsed/>
    <w:qFormat/>
    <w:uiPriority w:val="0"/>
    <w:rPr>
      <w:rFonts w:hint="eastAsia" w:ascii="宋体" w:hAnsi="宋体" w:eastAsia="宋体"/>
      <w:spacing w:val="20"/>
      <w:sz w:val="24"/>
    </w:rPr>
  </w:style>
  <w:style w:type="character" w:customStyle="1" w:styleId="154">
    <w:name w:val="标题 4 Char Char"/>
    <w:qFormat/>
    <w:uiPriority w:val="0"/>
    <w:rPr>
      <w:rFonts w:ascii="Arial" w:hAnsi="Arial" w:eastAsia="宋体"/>
      <w:b/>
      <w:bCs/>
      <w:kern w:val="2"/>
      <w:sz w:val="21"/>
      <w:szCs w:val="28"/>
      <w:lang w:val="en-US" w:eastAsia="zh-CN" w:bidi="ar-SA"/>
    </w:rPr>
  </w:style>
  <w:style w:type="character" w:customStyle="1" w:styleId="155">
    <w:name w:val="bds_nopic2"/>
    <w:qFormat/>
    <w:uiPriority w:val="0"/>
    <w:rPr>
      <w:rFonts w:ascii="Times New Roman" w:hAnsi="Times New Roman" w:eastAsia="宋体"/>
    </w:rPr>
  </w:style>
  <w:style w:type="character" w:customStyle="1" w:styleId="156">
    <w:name w:val="标题 6 Char"/>
    <w:qFormat/>
    <w:uiPriority w:val="0"/>
    <w:rPr>
      <w:rFonts w:ascii="Arial" w:hAnsi="Arial" w:eastAsia="黑体"/>
      <w:b/>
      <w:bCs/>
      <w:sz w:val="24"/>
      <w:szCs w:val="24"/>
    </w:rPr>
  </w:style>
  <w:style w:type="character" w:customStyle="1" w:styleId="157">
    <w:name w:val="bds_more6"/>
    <w:qFormat/>
    <w:uiPriority w:val="0"/>
    <w:rPr>
      <w:rFonts w:hint="eastAsia" w:ascii="宋体" w:hAnsi="宋体" w:eastAsia="宋体" w:cs="宋体"/>
    </w:rPr>
  </w:style>
  <w:style w:type="character" w:customStyle="1" w:styleId="158">
    <w:name w:val="标题 1 Char"/>
    <w:qFormat/>
    <w:uiPriority w:val="0"/>
    <w:rPr>
      <w:rFonts w:ascii="Cambria" w:hAnsi="Cambria"/>
      <w:b/>
      <w:bCs/>
      <w:kern w:val="32"/>
      <w:sz w:val="32"/>
      <w:szCs w:val="32"/>
    </w:rPr>
  </w:style>
  <w:style w:type="character" w:customStyle="1" w:styleId="159">
    <w:name w:val="Char Char17"/>
    <w:qFormat/>
    <w:uiPriority w:val="0"/>
    <w:rPr>
      <w:rFonts w:ascii="宋体" w:hAnsi="Times New Roman" w:eastAsia="宋体"/>
      <w:b/>
      <w:sz w:val="28"/>
      <w:lang w:val="en-US" w:eastAsia="zh-CN" w:bidi="ar-SA"/>
    </w:rPr>
  </w:style>
  <w:style w:type="character" w:customStyle="1" w:styleId="160">
    <w:name w:val="polysemyexp"/>
    <w:qFormat/>
    <w:uiPriority w:val="0"/>
    <w:rPr>
      <w:rFonts w:ascii="Times New Roman" w:hAnsi="Times New Roman" w:eastAsia="宋体"/>
      <w:color w:val="AAAAAA"/>
      <w:sz w:val="18"/>
      <w:szCs w:val="18"/>
    </w:rPr>
  </w:style>
  <w:style w:type="character" w:customStyle="1" w:styleId="161">
    <w:name w:val="font51"/>
    <w:qFormat/>
    <w:uiPriority w:val="0"/>
    <w:rPr>
      <w:rFonts w:hint="eastAsia" w:ascii="宋体" w:hAnsi="宋体" w:eastAsia="宋体" w:cs="宋体"/>
      <w:b/>
      <w:color w:val="000000"/>
      <w:sz w:val="20"/>
      <w:szCs w:val="20"/>
      <w:u w:val="none"/>
    </w:rPr>
  </w:style>
  <w:style w:type="character" w:customStyle="1" w:styleId="162">
    <w:name w:val="bds_more10"/>
    <w:qFormat/>
    <w:uiPriority w:val="0"/>
    <w:rPr>
      <w:rFonts w:ascii="Times New Roman" w:hAnsi="Times New Roman" w:eastAsia="宋体"/>
    </w:rPr>
  </w:style>
  <w:style w:type="character" w:customStyle="1" w:styleId="163">
    <w:name w:val="font91"/>
    <w:qFormat/>
    <w:uiPriority w:val="0"/>
    <w:rPr>
      <w:rFonts w:hint="eastAsia" w:ascii="宋体" w:hAnsi="宋体" w:eastAsia="宋体" w:cs="宋体"/>
      <w:color w:val="000000"/>
      <w:sz w:val="20"/>
      <w:szCs w:val="20"/>
      <w:u w:val="none"/>
      <w:vertAlign w:val="superscript"/>
    </w:rPr>
  </w:style>
  <w:style w:type="character" w:customStyle="1" w:styleId="164">
    <w:name w:val="Char Char15"/>
    <w:qFormat/>
    <w:uiPriority w:val="0"/>
    <w:rPr>
      <w:b/>
      <w:bCs/>
      <w:sz w:val="24"/>
      <w:szCs w:val="24"/>
    </w:rPr>
  </w:style>
  <w:style w:type="character" w:customStyle="1" w:styleId="165">
    <w:name w:val="Char Char12"/>
    <w:qFormat/>
    <w:uiPriority w:val="0"/>
    <w:rPr>
      <w:rFonts w:ascii="Arial" w:hAnsi="Arial" w:eastAsia="黑体"/>
      <w:b/>
      <w:bCs/>
      <w:kern w:val="2"/>
      <w:sz w:val="28"/>
      <w:szCs w:val="28"/>
      <w:lang w:val="en-US" w:eastAsia="zh-CN" w:bidi="ar-SA"/>
    </w:rPr>
  </w:style>
  <w:style w:type="character" w:customStyle="1" w:styleId="166">
    <w:name w:val="Font Style122"/>
    <w:unhideWhenUsed/>
    <w:qFormat/>
    <w:uiPriority w:val="0"/>
    <w:rPr>
      <w:rFonts w:hint="eastAsia" w:ascii="宋体" w:hAnsi="宋体" w:eastAsia="宋体"/>
      <w:spacing w:val="20"/>
      <w:sz w:val="24"/>
    </w:rPr>
  </w:style>
  <w:style w:type="character" w:customStyle="1" w:styleId="167">
    <w:name w:val="Font Style115"/>
    <w:unhideWhenUsed/>
    <w:qFormat/>
    <w:uiPriority w:val="0"/>
    <w:rPr>
      <w:rFonts w:hint="eastAsia" w:ascii="Times New Roman" w:hAnsi="Times New Roman" w:eastAsia="Times New Roman"/>
      <w:sz w:val="16"/>
    </w:rPr>
  </w:style>
  <w:style w:type="character" w:customStyle="1" w:styleId="168">
    <w:name w:val="sidecatalog-dot1"/>
    <w:qFormat/>
    <w:uiPriority w:val="0"/>
    <w:rPr>
      <w:rFonts w:ascii="Times New Roman" w:hAnsi="Times New Roman" w:eastAsia="宋体"/>
    </w:rPr>
  </w:style>
  <w:style w:type="character" w:customStyle="1" w:styleId="169">
    <w:name w:val="font41"/>
    <w:qFormat/>
    <w:uiPriority w:val="0"/>
    <w:rPr>
      <w:rFonts w:hint="eastAsia" w:ascii="宋体" w:hAnsi="宋体" w:eastAsia="宋体" w:cs="宋体"/>
      <w:color w:val="FF0000"/>
      <w:sz w:val="20"/>
      <w:szCs w:val="20"/>
      <w:u w:val="none"/>
    </w:rPr>
  </w:style>
  <w:style w:type="character" w:customStyle="1" w:styleId="170">
    <w:name w:val="lemmatitleh12"/>
    <w:qFormat/>
    <w:uiPriority w:val="0"/>
    <w:rPr>
      <w:rFonts w:ascii="Times New Roman" w:hAnsi="Times New Roman" w:eastAsia="宋体"/>
    </w:rPr>
  </w:style>
  <w:style w:type="character" w:customStyle="1" w:styleId="171">
    <w:name w:val="正文文本缩进 3 Char"/>
    <w:qFormat/>
    <w:uiPriority w:val="0"/>
    <w:rPr>
      <w:rFonts w:ascii="宋体" w:hAnsi="MS Sans Serif"/>
      <w:color w:val="000000"/>
      <w:sz w:val="24"/>
    </w:rPr>
  </w:style>
  <w:style w:type="character" w:customStyle="1" w:styleId="172">
    <w:name w:val="Font Style127"/>
    <w:unhideWhenUsed/>
    <w:qFormat/>
    <w:uiPriority w:val="0"/>
    <w:rPr>
      <w:rFonts w:hint="eastAsia" w:ascii="Times New Roman" w:hAnsi="Times New Roman" w:eastAsia="Times New Roman"/>
      <w:sz w:val="20"/>
    </w:rPr>
  </w:style>
  <w:style w:type="character" w:customStyle="1" w:styleId="173">
    <w:name w:val="日期 Char"/>
    <w:qFormat/>
    <w:uiPriority w:val="0"/>
    <w:rPr>
      <w:kern w:val="2"/>
      <w:sz w:val="21"/>
      <w:szCs w:val="24"/>
    </w:rPr>
  </w:style>
  <w:style w:type="character" w:customStyle="1" w:styleId="174">
    <w:name w:val="批注框文本 Char"/>
    <w:qFormat/>
    <w:uiPriority w:val="0"/>
    <w:rPr>
      <w:kern w:val="2"/>
      <w:sz w:val="18"/>
      <w:szCs w:val="18"/>
    </w:rPr>
  </w:style>
  <w:style w:type="character" w:customStyle="1" w:styleId="175">
    <w:name w:val="Font Style131"/>
    <w:unhideWhenUsed/>
    <w:qFormat/>
    <w:uiPriority w:val="0"/>
    <w:rPr>
      <w:rFonts w:hint="eastAsia" w:ascii="Times New Roman" w:hAnsi="Times New Roman" w:eastAsia="Times New Roman"/>
      <w:sz w:val="18"/>
    </w:rPr>
  </w:style>
  <w:style w:type="character" w:customStyle="1" w:styleId="176">
    <w:name w:val="批注主题 Char"/>
    <w:qFormat/>
    <w:uiPriority w:val="0"/>
    <w:rPr>
      <w:b/>
      <w:bCs/>
      <w:kern w:val="2"/>
      <w:sz w:val="21"/>
      <w:szCs w:val="24"/>
    </w:rPr>
  </w:style>
  <w:style w:type="character" w:customStyle="1" w:styleId="177">
    <w:name w:val="标题 8 Char"/>
    <w:qFormat/>
    <w:uiPriority w:val="0"/>
    <w:rPr>
      <w:rFonts w:ascii="Arial" w:hAnsi="Arial" w:eastAsia="黑体"/>
      <w:sz w:val="24"/>
      <w:szCs w:val="24"/>
    </w:rPr>
  </w:style>
  <w:style w:type="character" w:customStyle="1" w:styleId="178">
    <w:name w:val="Font Style116"/>
    <w:unhideWhenUsed/>
    <w:qFormat/>
    <w:uiPriority w:val="0"/>
    <w:rPr>
      <w:rFonts w:hint="eastAsia" w:ascii="宋体" w:hAnsi="宋体" w:eastAsia="宋体"/>
      <w:spacing w:val="-20"/>
      <w:sz w:val="24"/>
    </w:rPr>
  </w:style>
  <w:style w:type="character" w:customStyle="1" w:styleId="179">
    <w:name w:val="sort"/>
    <w:qFormat/>
    <w:uiPriority w:val="0"/>
    <w:rPr>
      <w:rFonts w:ascii="Times New Roman" w:hAnsi="Times New Roman" w:eastAsia="宋体"/>
      <w:color w:val="FFFFFF"/>
      <w:bdr w:val="single" w:color="auto" w:sz="24" w:space="0"/>
    </w:rPr>
  </w:style>
  <w:style w:type="character" w:customStyle="1" w:styleId="180">
    <w:name w:val="标题 Char"/>
    <w:qFormat/>
    <w:uiPriority w:val="0"/>
    <w:rPr>
      <w:rFonts w:ascii="Cambria" w:hAnsi="Cambria"/>
      <w:b/>
      <w:kern w:val="2"/>
      <w:sz w:val="32"/>
      <w:szCs w:val="24"/>
    </w:rPr>
  </w:style>
  <w:style w:type="character" w:customStyle="1" w:styleId="181">
    <w:name w:val="Char Char13"/>
    <w:qFormat/>
    <w:uiPriority w:val="0"/>
    <w:rPr>
      <w:rFonts w:eastAsia="宋体"/>
      <w:b/>
      <w:bCs/>
      <w:kern w:val="2"/>
      <w:sz w:val="24"/>
      <w:lang w:val="en-US" w:eastAsia="zh-CN" w:bidi="ar-SA"/>
    </w:rPr>
  </w:style>
  <w:style w:type="character" w:customStyle="1" w:styleId="182">
    <w:name w:val="bds_more7"/>
    <w:qFormat/>
    <w:uiPriority w:val="0"/>
    <w:rPr>
      <w:rFonts w:ascii="Times New Roman" w:hAnsi="Times New Roman" w:eastAsia="宋体"/>
    </w:rPr>
  </w:style>
  <w:style w:type="character" w:customStyle="1" w:styleId="183">
    <w:name w:val="sidecatalog-index2"/>
    <w:qFormat/>
    <w:uiPriority w:val="0"/>
    <w:rPr>
      <w:rFonts w:ascii="Arail" w:hAnsi="Arail" w:eastAsia="Arail" w:cs="Arail"/>
      <w:color w:val="999999"/>
      <w:sz w:val="21"/>
      <w:szCs w:val="21"/>
    </w:rPr>
  </w:style>
  <w:style w:type="character" w:customStyle="1" w:styleId="184">
    <w:name w:val="批注文字 Char"/>
    <w:qFormat/>
    <w:uiPriority w:val="0"/>
    <w:rPr>
      <w:kern w:val="2"/>
      <w:sz w:val="21"/>
      <w:szCs w:val="24"/>
    </w:rPr>
  </w:style>
  <w:style w:type="character" w:customStyle="1" w:styleId="185">
    <w:name w:val="bds_more8"/>
    <w:qFormat/>
    <w:uiPriority w:val="0"/>
    <w:rPr>
      <w:rFonts w:ascii="Times New Roman" w:hAnsi="Times New Roman" w:eastAsia="宋体"/>
    </w:rPr>
  </w:style>
  <w:style w:type="character" w:customStyle="1" w:styleId="186">
    <w:name w:val="font81"/>
    <w:qFormat/>
    <w:uiPriority w:val="0"/>
    <w:rPr>
      <w:rFonts w:ascii="font-weight : 700" w:hAnsi="font-weight : 700" w:eastAsia="font-weight : 700" w:cs="font-weight : 700"/>
      <w:color w:val="000000"/>
      <w:sz w:val="20"/>
      <w:szCs w:val="20"/>
      <w:u w:val="none"/>
    </w:rPr>
  </w:style>
  <w:style w:type="character" w:customStyle="1" w:styleId="187">
    <w:name w:val="content_11"/>
    <w:qFormat/>
    <w:uiPriority w:val="0"/>
    <w:rPr>
      <w:sz w:val="20"/>
      <w:szCs w:val="20"/>
    </w:rPr>
  </w:style>
  <w:style w:type="character" w:customStyle="1" w:styleId="188">
    <w:name w:val="font21"/>
    <w:qFormat/>
    <w:uiPriority w:val="0"/>
    <w:rPr>
      <w:rFonts w:ascii="font-weight : 400" w:hAnsi="font-weight : 400" w:eastAsia="font-weight : 400" w:cs="font-weight : 400"/>
      <w:color w:val="000000"/>
      <w:sz w:val="20"/>
      <w:szCs w:val="20"/>
      <w:u w:val="none"/>
    </w:rPr>
  </w:style>
  <w:style w:type="character" w:customStyle="1" w:styleId="189">
    <w:name w:val="desc"/>
    <w:qFormat/>
    <w:uiPriority w:val="0"/>
    <w:rPr>
      <w:rFonts w:ascii="Times New Roman" w:hAnsi="Times New Roman" w:eastAsia="宋体"/>
      <w:color w:val="000000"/>
      <w:sz w:val="18"/>
      <w:szCs w:val="18"/>
    </w:rPr>
  </w:style>
  <w:style w:type="character" w:customStyle="1" w:styleId="190">
    <w:name w:val="bds_more9"/>
    <w:qFormat/>
    <w:uiPriority w:val="0"/>
    <w:rPr>
      <w:rFonts w:ascii="Times New Roman" w:hAnsi="Times New Roman" w:eastAsia="宋体"/>
    </w:rPr>
  </w:style>
  <w:style w:type="character" w:customStyle="1" w:styleId="191">
    <w:name w:val="p0 Char Char"/>
    <w:qFormat/>
    <w:uiPriority w:val="0"/>
    <w:rPr>
      <w:rFonts w:eastAsia="宋体"/>
      <w:kern w:val="2"/>
      <w:sz w:val="21"/>
      <w:szCs w:val="21"/>
      <w:lang w:val="en-US" w:eastAsia="zh-CN" w:bidi="ar-SA"/>
    </w:rPr>
  </w:style>
  <w:style w:type="character" w:customStyle="1" w:styleId="192">
    <w:name w:val="页眉 Char"/>
    <w:qFormat/>
    <w:uiPriority w:val="99"/>
    <w:rPr>
      <w:kern w:val="2"/>
      <w:sz w:val="18"/>
      <w:szCs w:val="18"/>
    </w:rPr>
  </w:style>
  <w:style w:type="character" w:customStyle="1" w:styleId="193">
    <w:name w:val="polysemyred"/>
    <w:qFormat/>
    <w:uiPriority w:val="0"/>
    <w:rPr>
      <w:rFonts w:ascii="Times New Roman" w:hAnsi="Times New Roman" w:eastAsia="宋体"/>
      <w:color w:val="FF6666"/>
      <w:sz w:val="18"/>
      <w:szCs w:val="18"/>
    </w:rPr>
  </w:style>
  <w:style w:type="character" w:customStyle="1" w:styleId="194">
    <w:name w:val="Char Char14"/>
    <w:qFormat/>
    <w:uiPriority w:val="0"/>
    <w:rPr>
      <w:rFonts w:ascii="Arial" w:hAnsi="Arial" w:eastAsia="黑体"/>
      <w:b/>
      <w:bCs/>
      <w:sz w:val="28"/>
      <w:szCs w:val="28"/>
      <w:lang w:val="en-US" w:eastAsia="zh-CN" w:bidi="ar-SA"/>
    </w:rPr>
  </w:style>
  <w:style w:type="character" w:customStyle="1" w:styleId="195">
    <w:name w:val="Font Style133"/>
    <w:unhideWhenUsed/>
    <w:qFormat/>
    <w:uiPriority w:val="0"/>
    <w:rPr>
      <w:rFonts w:hint="eastAsia" w:ascii="宋体" w:hAnsi="宋体" w:eastAsia="宋体"/>
      <w:spacing w:val="30"/>
      <w:sz w:val="24"/>
    </w:rPr>
  </w:style>
  <w:style w:type="character" w:customStyle="1" w:styleId="196">
    <w:name w:val="Char Char16"/>
    <w:qFormat/>
    <w:uiPriority w:val="0"/>
    <w:rPr>
      <w:rFonts w:ascii="宋体" w:hAnsi="Times New Roman" w:eastAsia="宋体"/>
      <w:b/>
      <w:sz w:val="24"/>
      <w:lang w:val="en-US" w:eastAsia="zh-CN" w:bidi="ar-SA"/>
    </w:rPr>
  </w:style>
  <w:style w:type="character" w:customStyle="1" w:styleId="197">
    <w:name w:val="Font Style121"/>
    <w:unhideWhenUsed/>
    <w:qFormat/>
    <w:uiPriority w:val="0"/>
    <w:rPr>
      <w:rFonts w:hint="eastAsia" w:ascii="宋体" w:hAnsi="宋体" w:eastAsia="宋体"/>
      <w:spacing w:val="-10"/>
      <w:sz w:val="30"/>
    </w:rPr>
  </w:style>
  <w:style w:type="character" w:customStyle="1" w:styleId="198">
    <w:name w:val="Font Style94"/>
    <w:unhideWhenUsed/>
    <w:qFormat/>
    <w:uiPriority w:val="0"/>
    <w:rPr>
      <w:rFonts w:hint="eastAsia" w:ascii="Times New Roman" w:hAnsi="Times New Roman" w:eastAsia="Times New Roman"/>
      <w:sz w:val="28"/>
    </w:rPr>
  </w:style>
  <w:style w:type="character" w:customStyle="1" w:styleId="199">
    <w:name w:val="Font Style124"/>
    <w:unhideWhenUsed/>
    <w:qFormat/>
    <w:uiPriority w:val="0"/>
    <w:rPr>
      <w:rFonts w:hint="eastAsia" w:ascii="宋体" w:hAnsi="宋体" w:eastAsia="宋体"/>
      <w:spacing w:val="30"/>
      <w:sz w:val="24"/>
    </w:rPr>
  </w:style>
  <w:style w:type="character" w:customStyle="1" w:styleId="200">
    <w:name w:val="bds_nopic1"/>
    <w:qFormat/>
    <w:uiPriority w:val="0"/>
    <w:rPr>
      <w:rFonts w:ascii="Times New Roman" w:hAnsi="Times New Roman" w:eastAsia="宋体"/>
    </w:rPr>
  </w:style>
  <w:style w:type="character" w:customStyle="1" w:styleId="201">
    <w:name w:val="morelink-item"/>
    <w:qFormat/>
    <w:uiPriority w:val="0"/>
    <w:rPr>
      <w:rFonts w:ascii="Times New Roman" w:hAnsi="Times New Roman" w:eastAsia="宋体"/>
    </w:rPr>
  </w:style>
  <w:style w:type="character" w:customStyle="1" w:styleId="202">
    <w:name w:val="Font Style86"/>
    <w:unhideWhenUsed/>
    <w:qFormat/>
    <w:uiPriority w:val="0"/>
    <w:rPr>
      <w:rFonts w:hint="eastAsia" w:ascii="黑体" w:hAnsi="黑体" w:eastAsia="黑体"/>
      <w:spacing w:val="10"/>
      <w:sz w:val="30"/>
    </w:rPr>
  </w:style>
  <w:style w:type="character" w:customStyle="1" w:styleId="203">
    <w:name w:val="Font Style128"/>
    <w:unhideWhenUsed/>
    <w:qFormat/>
    <w:uiPriority w:val="0"/>
    <w:rPr>
      <w:rFonts w:hint="eastAsia" w:ascii="Times New Roman" w:hAnsi="Times New Roman" w:eastAsia="Times New Roman"/>
      <w:sz w:val="16"/>
    </w:rPr>
  </w:style>
  <w:style w:type="character" w:customStyle="1" w:styleId="204">
    <w:name w:val="plus"/>
    <w:qFormat/>
    <w:uiPriority w:val="0"/>
    <w:rPr>
      <w:rFonts w:ascii="Times New Roman" w:hAnsi="Times New Roman" w:eastAsia="宋体"/>
      <w:b/>
      <w:vanish/>
      <w:color w:val="1F8DEF"/>
      <w:sz w:val="24"/>
      <w:szCs w:val="24"/>
    </w:rPr>
  </w:style>
  <w:style w:type="character" w:customStyle="1" w:styleId="205">
    <w:name w:val="纯文本 字符1"/>
    <w:qFormat/>
    <w:locked/>
    <w:uiPriority w:val="0"/>
    <w:rPr>
      <w:rFonts w:ascii="宋体" w:hAnsi="Courier New" w:eastAsia="宋体" w:cs="Courier New"/>
      <w:kern w:val="2"/>
      <w:sz w:val="21"/>
      <w:szCs w:val="21"/>
      <w:lang w:val="en-US" w:eastAsia="zh-CN" w:bidi="ar-SA"/>
    </w:rPr>
  </w:style>
  <w:style w:type="character" w:customStyle="1" w:styleId="206">
    <w:name w:val="Font Style90"/>
    <w:unhideWhenUsed/>
    <w:qFormat/>
    <w:uiPriority w:val="0"/>
    <w:rPr>
      <w:rFonts w:hint="eastAsia" w:ascii="宋体" w:hAnsi="宋体" w:eastAsia="宋体"/>
      <w:b/>
      <w:spacing w:val="-20"/>
      <w:sz w:val="40"/>
    </w:rPr>
  </w:style>
  <w:style w:type="character" w:customStyle="1" w:styleId="207">
    <w:name w:val="Font Style119"/>
    <w:unhideWhenUsed/>
    <w:qFormat/>
    <w:uiPriority w:val="0"/>
    <w:rPr>
      <w:rFonts w:hint="eastAsia" w:ascii="宋体" w:hAnsi="宋体" w:eastAsia="宋体"/>
      <w:sz w:val="24"/>
    </w:rPr>
  </w:style>
  <w:style w:type="character" w:customStyle="1" w:styleId="208">
    <w:name w:val="标题 5 Char"/>
    <w:qFormat/>
    <w:uiPriority w:val="0"/>
    <w:rPr>
      <w:b/>
      <w:bCs/>
      <w:kern w:val="2"/>
      <w:sz w:val="28"/>
      <w:szCs w:val="28"/>
    </w:rPr>
  </w:style>
  <w:style w:type="paragraph" w:customStyle="1" w:styleId="209">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210">
    <w:name w:val="Style9"/>
    <w:basedOn w:val="1"/>
    <w:unhideWhenUsed/>
    <w:qFormat/>
    <w:uiPriority w:val="0"/>
  </w:style>
  <w:style w:type="paragraph" w:customStyle="1" w:styleId="211">
    <w:name w:val="Style52"/>
    <w:basedOn w:val="1"/>
    <w:unhideWhenUsed/>
    <w:qFormat/>
    <w:uiPriority w:val="0"/>
    <w:pPr>
      <w:spacing w:line="682" w:lineRule="exact"/>
      <w:ind w:firstLine="557"/>
    </w:pPr>
  </w:style>
  <w:style w:type="paragraph" w:customStyle="1" w:styleId="212">
    <w:name w:val="_Style 39"/>
    <w:basedOn w:val="213"/>
    <w:qFormat/>
    <w:uiPriority w:val="0"/>
  </w:style>
  <w:style w:type="paragraph" w:customStyle="1" w:styleId="21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Style76"/>
    <w:basedOn w:val="1"/>
    <w:unhideWhenUsed/>
    <w:qFormat/>
    <w:uiPriority w:val="0"/>
  </w:style>
  <w:style w:type="paragraph" w:customStyle="1" w:styleId="215">
    <w:name w:val="Style36"/>
    <w:basedOn w:val="1"/>
    <w:unhideWhenUsed/>
    <w:qFormat/>
    <w:uiPriority w:val="0"/>
  </w:style>
  <w:style w:type="paragraph" w:customStyle="1" w:styleId="216">
    <w:name w:val="Style15"/>
    <w:basedOn w:val="1"/>
    <w:unhideWhenUsed/>
    <w:qFormat/>
    <w:uiPriority w:val="0"/>
    <w:pPr>
      <w:spacing w:line="557" w:lineRule="exact"/>
      <w:ind w:firstLine="672"/>
    </w:pPr>
  </w:style>
  <w:style w:type="paragraph" w:customStyle="1" w:styleId="217">
    <w:name w:val="NO3"/>
    <w:basedOn w:val="1"/>
    <w:qFormat/>
    <w:uiPriority w:val="0"/>
    <w:pPr>
      <w:tabs>
        <w:tab w:val="left" w:pos="907"/>
      </w:tabs>
      <w:spacing w:line="360" w:lineRule="auto"/>
    </w:pPr>
    <w:rPr>
      <w:rFonts w:ascii="宋体" w:hAnsi="宋体"/>
      <w:sz w:val="24"/>
    </w:rPr>
  </w:style>
  <w:style w:type="paragraph" w:customStyle="1" w:styleId="218">
    <w:name w:val="Style62"/>
    <w:basedOn w:val="1"/>
    <w:unhideWhenUsed/>
    <w:qFormat/>
    <w:uiPriority w:val="0"/>
  </w:style>
  <w:style w:type="paragraph" w:customStyle="1" w:styleId="219">
    <w:name w:val="Char Char1 Char Char Char"/>
    <w:basedOn w:val="1"/>
    <w:qFormat/>
    <w:uiPriority w:val="0"/>
    <w:rPr>
      <w:kern w:val="0"/>
      <w:sz w:val="20"/>
      <w:szCs w:val="20"/>
    </w:rPr>
  </w:style>
  <w:style w:type="paragraph" w:customStyle="1" w:styleId="220">
    <w:name w:val="Style73"/>
    <w:basedOn w:val="1"/>
    <w:unhideWhenUsed/>
    <w:qFormat/>
    <w:uiPriority w:val="0"/>
    <w:pPr>
      <w:spacing w:line="538" w:lineRule="exact"/>
      <w:ind w:firstLine="533"/>
    </w:pPr>
  </w:style>
  <w:style w:type="paragraph" w:customStyle="1" w:styleId="221">
    <w:name w:val="Style71"/>
    <w:basedOn w:val="1"/>
    <w:unhideWhenUsed/>
    <w:qFormat/>
    <w:uiPriority w:val="0"/>
    <w:pPr>
      <w:spacing w:line="538" w:lineRule="exact"/>
      <w:ind w:firstLine="101"/>
    </w:pPr>
  </w:style>
  <w:style w:type="paragraph" w:customStyle="1" w:styleId="222">
    <w:name w:val="Char1 Char Char Char Char Char Char Char Char Char"/>
    <w:basedOn w:val="1"/>
    <w:qFormat/>
    <w:uiPriority w:val="0"/>
    <w:rPr>
      <w:szCs w:val="20"/>
    </w:rPr>
  </w:style>
  <w:style w:type="paragraph" w:customStyle="1" w:styleId="223">
    <w:name w:val="Style4"/>
    <w:basedOn w:val="1"/>
    <w:unhideWhenUsed/>
    <w:qFormat/>
    <w:uiPriority w:val="0"/>
  </w:style>
  <w:style w:type="paragraph" w:customStyle="1" w:styleId="224">
    <w:name w:val="Style78"/>
    <w:basedOn w:val="1"/>
    <w:unhideWhenUsed/>
    <w:qFormat/>
    <w:uiPriority w:val="0"/>
  </w:style>
  <w:style w:type="paragraph" w:customStyle="1" w:styleId="225">
    <w:name w:val="Style60"/>
    <w:basedOn w:val="1"/>
    <w:unhideWhenUsed/>
    <w:qFormat/>
    <w:uiPriority w:val="0"/>
    <w:pPr>
      <w:spacing w:line="566" w:lineRule="exact"/>
    </w:pPr>
  </w:style>
  <w:style w:type="paragraph" w:customStyle="1" w:styleId="226">
    <w:name w:val="Style48"/>
    <w:basedOn w:val="1"/>
    <w:unhideWhenUsed/>
    <w:qFormat/>
    <w:uiPriority w:val="0"/>
    <w:pPr>
      <w:spacing w:line="542" w:lineRule="exact"/>
      <w:jc w:val="right"/>
    </w:pPr>
  </w:style>
  <w:style w:type="paragraph" w:customStyle="1" w:styleId="227">
    <w:name w:val="Style41"/>
    <w:basedOn w:val="1"/>
    <w:unhideWhenUsed/>
    <w:qFormat/>
    <w:uiPriority w:val="0"/>
    <w:pPr>
      <w:spacing w:line="542" w:lineRule="exact"/>
      <w:ind w:firstLine="125"/>
    </w:pPr>
  </w:style>
  <w:style w:type="paragraph" w:customStyle="1" w:styleId="228">
    <w:name w:val="Style50"/>
    <w:basedOn w:val="1"/>
    <w:unhideWhenUsed/>
    <w:qFormat/>
    <w:uiPriority w:val="0"/>
  </w:style>
  <w:style w:type="paragraph" w:customStyle="1" w:styleId="229">
    <w:name w:val="Char Char1 Char Char Char Char Char Char Char"/>
    <w:basedOn w:val="1"/>
    <w:qFormat/>
    <w:uiPriority w:val="0"/>
    <w:pPr>
      <w:widowControl/>
      <w:spacing w:after="160" w:line="240" w:lineRule="exact"/>
      <w:jc w:val="left"/>
    </w:pPr>
  </w:style>
  <w:style w:type="paragraph" w:customStyle="1" w:styleId="230">
    <w:name w:val="Style59"/>
    <w:basedOn w:val="1"/>
    <w:unhideWhenUsed/>
    <w:qFormat/>
    <w:uiPriority w:val="0"/>
  </w:style>
  <w:style w:type="paragraph" w:customStyle="1" w:styleId="231">
    <w:name w:val="Style27"/>
    <w:basedOn w:val="1"/>
    <w:unhideWhenUsed/>
    <w:qFormat/>
    <w:uiPriority w:val="0"/>
  </w:style>
  <w:style w:type="paragraph" w:customStyle="1" w:styleId="232">
    <w:name w:val="Style61"/>
    <w:basedOn w:val="1"/>
    <w:unhideWhenUsed/>
    <w:qFormat/>
    <w:uiPriority w:val="0"/>
  </w:style>
  <w:style w:type="paragraph" w:customStyle="1" w:styleId="233">
    <w:name w:val="Style80"/>
    <w:basedOn w:val="1"/>
    <w:unhideWhenUsed/>
    <w:qFormat/>
    <w:uiPriority w:val="0"/>
  </w:style>
  <w:style w:type="paragraph" w:customStyle="1" w:styleId="234">
    <w:name w:val="Style12"/>
    <w:basedOn w:val="1"/>
    <w:unhideWhenUsed/>
    <w:qFormat/>
    <w:uiPriority w:val="0"/>
    <w:pPr>
      <w:spacing w:line="564" w:lineRule="exact"/>
      <w:ind w:hanging="115"/>
    </w:pPr>
  </w:style>
  <w:style w:type="paragraph" w:customStyle="1" w:styleId="235">
    <w:name w:val="Style46"/>
    <w:basedOn w:val="1"/>
    <w:unhideWhenUsed/>
    <w:qFormat/>
    <w:uiPriority w:val="0"/>
    <w:pPr>
      <w:spacing w:line="672" w:lineRule="exact"/>
    </w:pPr>
  </w:style>
  <w:style w:type="paragraph" w:customStyle="1" w:styleId="236">
    <w:name w:val="Style53"/>
    <w:basedOn w:val="1"/>
    <w:unhideWhenUsed/>
    <w:qFormat/>
    <w:uiPriority w:val="0"/>
    <w:pPr>
      <w:spacing w:line="533" w:lineRule="exact"/>
      <w:ind w:firstLine="581"/>
    </w:pPr>
  </w:style>
  <w:style w:type="paragraph" w:customStyle="1" w:styleId="237">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38">
    <w:name w:val="修订1"/>
    <w:qFormat/>
    <w:uiPriority w:val="0"/>
    <w:rPr>
      <w:rFonts w:ascii="Times New Roman" w:hAnsi="Times New Roman" w:eastAsia="宋体" w:cs="Times New Roman"/>
      <w:kern w:val="2"/>
      <w:sz w:val="21"/>
      <w:szCs w:val="24"/>
      <w:lang w:val="en-US" w:eastAsia="zh-CN" w:bidi="ar-SA"/>
    </w:rPr>
  </w:style>
  <w:style w:type="paragraph" w:customStyle="1" w:styleId="239">
    <w:name w:val="Style16"/>
    <w:basedOn w:val="1"/>
    <w:unhideWhenUsed/>
    <w:qFormat/>
    <w:uiPriority w:val="0"/>
    <w:pPr>
      <w:jc w:val="right"/>
    </w:pPr>
  </w:style>
  <w:style w:type="paragraph" w:customStyle="1" w:styleId="240">
    <w:name w:val="Table Paragraph"/>
    <w:basedOn w:val="1"/>
    <w:qFormat/>
    <w:uiPriority w:val="0"/>
    <w:pPr>
      <w:autoSpaceDE w:val="0"/>
      <w:autoSpaceDN w:val="0"/>
      <w:adjustRightInd w:val="0"/>
      <w:jc w:val="left"/>
    </w:pPr>
    <w:rPr>
      <w:rFonts w:ascii="Calibri" w:hAnsi="Calibri"/>
      <w:kern w:val="0"/>
      <w:sz w:val="24"/>
    </w:rPr>
  </w:style>
  <w:style w:type="paragraph" w:customStyle="1" w:styleId="241">
    <w:name w:val="Style77"/>
    <w:basedOn w:val="1"/>
    <w:unhideWhenUsed/>
    <w:qFormat/>
    <w:uiPriority w:val="0"/>
  </w:style>
  <w:style w:type="paragraph" w:customStyle="1" w:styleId="242">
    <w:name w:val="Style68"/>
    <w:basedOn w:val="1"/>
    <w:unhideWhenUsed/>
    <w:qFormat/>
    <w:uiPriority w:val="0"/>
    <w:pPr>
      <w:spacing w:line="547" w:lineRule="exact"/>
    </w:pPr>
  </w:style>
  <w:style w:type="paragraph" w:customStyle="1" w:styleId="243">
    <w:name w:val="Style58"/>
    <w:basedOn w:val="1"/>
    <w:unhideWhenUsed/>
    <w:qFormat/>
    <w:uiPriority w:val="0"/>
    <w:pPr>
      <w:spacing w:line="413" w:lineRule="exact"/>
    </w:pPr>
  </w:style>
  <w:style w:type="paragraph" w:customStyle="1" w:styleId="244">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45">
    <w:name w:val="Style42"/>
    <w:basedOn w:val="1"/>
    <w:unhideWhenUsed/>
    <w:qFormat/>
    <w:uiPriority w:val="0"/>
    <w:pPr>
      <w:spacing w:line="542" w:lineRule="exact"/>
      <w:ind w:firstLine="547"/>
    </w:pPr>
  </w:style>
  <w:style w:type="paragraph" w:customStyle="1" w:styleId="246">
    <w:name w:val="Style69"/>
    <w:basedOn w:val="1"/>
    <w:unhideWhenUsed/>
    <w:qFormat/>
    <w:uiPriority w:val="0"/>
    <w:pPr>
      <w:spacing w:line="557" w:lineRule="exact"/>
      <w:ind w:firstLine="1666"/>
    </w:pPr>
  </w:style>
  <w:style w:type="paragraph" w:customStyle="1" w:styleId="247">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48">
    <w:name w:val="Char Char11"/>
    <w:basedOn w:val="1"/>
    <w:qFormat/>
    <w:uiPriority w:val="0"/>
    <w:rPr>
      <w:rFonts w:ascii="Tahoma" w:hAnsi="Tahoma"/>
      <w:sz w:val="24"/>
      <w:szCs w:val="20"/>
    </w:rPr>
  </w:style>
  <w:style w:type="paragraph" w:customStyle="1" w:styleId="249">
    <w:name w:val="Style11"/>
    <w:basedOn w:val="1"/>
    <w:unhideWhenUsed/>
    <w:qFormat/>
    <w:uiPriority w:val="0"/>
    <w:pPr>
      <w:spacing w:line="559" w:lineRule="exact"/>
      <w:ind w:firstLine="590"/>
    </w:pPr>
  </w:style>
  <w:style w:type="paragraph" w:customStyle="1" w:styleId="250">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51">
    <w:name w:val="1 Char Char Char Char"/>
    <w:basedOn w:val="1"/>
    <w:qFormat/>
    <w:uiPriority w:val="0"/>
  </w:style>
  <w:style w:type="paragraph" w:customStyle="1" w:styleId="252">
    <w:name w:val="Style13"/>
    <w:basedOn w:val="1"/>
    <w:unhideWhenUsed/>
    <w:qFormat/>
    <w:uiPriority w:val="0"/>
  </w:style>
  <w:style w:type="paragraph" w:customStyle="1" w:styleId="253">
    <w:name w:val="列出段落2"/>
    <w:basedOn w:val="1"/>
    <w:qFormat/>
    <w:uiPriority w:val="0"/>
    <w:pPr>
      <w:ind w:firstLine="420" w:firstLineChars="200"/>
    </w:pPr>
    <w:rPr>
      <w:rFonts w:ascii="Calibri" w:hAnsi="Calibri" w:cs="Calibri"/>
      <w:szCs w:val="21"/>
    </w:rPr>
  </w:style>
  <w:style w:type="paragraph" w:customStyle="1" w:styleId="254">
    <w:name w:val="Style65"/>
    <w:basedOn w:val="1"/>
    <w:unhideWhenUsed/>
    <w:qFormat/>
    <w:uiPriority w:val="0"/>
  </w:style>
  <w:style w:type="paragraph" w:customStyle="1" w:styleId="255">
    <w:name w:val="Char1 Char Char Char"/>
    <w:basedOn w:val="1"/>
    <w:qFormat/>
    <w:uiPriority w:val="0"/>
    <w:pPr>
      <w:widowControl/>
      <w:spacing w:after="160" w:line="240" w:lineRule="exact"/>
      <w:jc w:val="left"/>
    </w:pPr>
    <w:rPr>
      <w:kern w:val="0"/>
      <w:sz w:val="24"/>
      <w:szCs w:val="20"/>
    </w:rPr>
  </w:style>
  <w:style w:type="paragraph" w:customStyle="1" w:styleId="256">
    <w:name w:val="Style70"/>
    <w:basedOn w:val="1"/>
    <w:unhideWhenUsed/>
    <w:qFormat/>
    <w:uiPriority w:val="0"/>
    <w:pPr>
      <w:spacing w:line="549" w:lineRule="exact"/>
      <w:ind w:firstLine="686"/>
    </w:pPr>
  </w:style>
  <w:style w:type="paragraph" w:customStyle="1" w:styleId="257">
    <w:name w:val="标题2"/>
    <w:basedOn w:val="41"/>
    <w:qFormat/>
    <w:uiPriority w:val="0"/>
    <w:pPr>
      <w:spacing w:before="240" w:after="240"/>
      <w:jc w:val="left"/>
    </w:pPr>
    <w:rPr>
      <w:rFonts w:ascii="Cambria" w:hAnsi="Cambria" w:eastAsia="宋体" w:cs="Times New Roman"/>
      <w:sz w:val="30"/>
      <w:szCs w:val="24"/>
    </w:rPr>
  </w:style>
  <w:style w:type="paragraph" w:customStyle="1" w:styleId="258">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59">
    <w:name w:val="Char21"/>
    <w:basedOn w:val="1"/>
    <w:qFormat/>
    <w:uiPriority w:val="0"/>
    <w:pPr>
      <w:widowControl/>
      <w:spacing w:after="160" w:line="240" w:lineRule="exact"/>
      <w:jc w:val="left"/>
    </w:pPr>
    <w:rPr>
      <w:rFonts w:ascii="Verdana" w:hAnsi="Verdana"/>
      <w:kern w:val="0"/>
      <w:sz w:val="20"/>
      <w:szCs w:val="20"/>
      <w:lang w:eastAsia="en-US"/>
    </w:rPr>
  </w:style>
  <w:style w:type="paragraph" w:customStyle="1" w:styleId="260">
    <w:name w:val="附录标识"/>
    <w:basedOn w:val="258"/>
    <w:qFormat/>
    <w:uiPriority w:val="0"/>
    <w:pPr>
      <w:tabs>
        <w:tab w:val="left" w:pos="6405"/>
        <w:tab w:val="clear" w:pos="360"/>
        <w:tab w:val="clear" w:pos="720"/>
      </w:tabs>
      <w:spacing w:after="200"/>
    </w:pPr>
    <w:rPr>
      <w:sz w:val="21"/>
    </w:rPr>
  </w:style>
  <w:style w:type="paragraph" w:customStyle="1" w:styleId="261">
    <w:name w:val="Style29"/>
    <w:basedOn w:val="1"/>
    <w:unhideWhenUsed/>
    <w:qFormat/>
    <w:uiPriority w:val="0"/>
    <w:pPr>
      <w:spacing w:line="547" w:lineRule="exact"/>
      <w:ind w:firstLine="547"/>
    </w:pPr>
  </w:style>
  <w:style w:type="paragraph" w:customStyle="1" w:styleId="262">
    <w:name w:val="Style34"/>
    <w:basedOn w:val="1"/>
    <w:unhideWhenUsed/>
    <w:qFormat/>
    <w:uiPriority w:val="0"/>
    <w:pPr>
      <w:spacing w:line="375" w:lineRule="exact"/>
    </w:pPr>
  </w:style>
  <w:style w:type="paragraph" w:customStyle="1" w:styleId="263">
    <w:name w:val="默认段落字体 Para Char Char Char Char Char Char Char Char Char Char Char Char Char Char Char Char Char Char Char"/>
    <w:basedOn w:val="1"/>
    <w:qFormat/>
    <w:uiPriority w:val="0"/>
  </w:style>
  <w:style w:type="paragraph" w:customStyle="1" w:styleId="264">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65">
    <w:name w:val="Style74"/>
    <w:basedOn w:val="1"/>
    <w:unhideWhenUsed/>
    <w:qFormat/>
    <w:uiPriority w:val="0"/>
    <w:pPr>
      <w:spacing w:line="437" w:lineRule="exact"/>
    </w:pPr>
  </w:style>
  <w:style w:type="paragraph" w:customStyle="1" w:styleId="266">
    <w:name w:val="Style28"/>
    <w:basedOn w:val="1"/>
    <w:unhideWhenUsed/>
    <w:qFormat/>
    <w:uiPriority w:val="0"/>
    <w:pPr>
      <w:spacing w:line="552" w:lineRule="exact"/>
      <w:ind w:firstLine="547"/>
    </w:pPr>
  </w:style>
  <w:style w:type="paragraph" w:customStyle="1" w:styleId="267">
    <w:name w:val="Style24"/>
    <w:basedOn w:val="1"/>
    <w:unhideWhenUsed/>
    <w:qFormat/>
    <w:uiPriority w:val="0"/>
  </w:style>
  <w:style w:type="paragraph" w:customStyle="1" w:styleId="268">
    <w:name w:val="Style63"/>
    <w:basedOn w:val="1"/>
    <w:unhideWhenUsed/>
    <w:qFormat/>
    <w:uiPriority w:val="0"/>
    <w:pPr>
      <w:spacing w:line="564" w:lineRule="exact"/>
      <w:ind w:firstLine="682"/>
    </w:pPr>
  </w:style>
  <w:style w:type="paragraph" w:customStyle="1" w:styleId="269">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70">
    <w:name w:val="Style45"/>
    <w:basedOn w:val="1"/>
    <w:unhideWhenUsed/>
    <w:qFormat/>
    <w:uiPriority w:val="0"/>
  </w:style>
  <w:style w:type="paragraph" w:customStyle="1" w:styleId="271">
    <w:name w:val="Style64"/>
    <w:basedOn w:val="1"/>
    <w:unhideWhenUsed/>
    <w:qFormat/>
    <w:uiPriority w:val="0"/>
  </w:style>
  <w:style w:type="paragraph" w:customStyle="1" w:styleId="272">
    <w:name w:val="Style72"/>
    <w:basedOn w:val="1"/>
    <w:unhideWhenUsed/>
    <w:qFormat/>
    <w:uiPriority w:val="0"/>
  </w:style>
  <w:style w:type="paragraph" w:customStyle="1" w:styleId="273">
    <w:name w:val="Style21"/>
    <w:basedOn w:val="1"/>
    <w:unhideWhenUsed/>
    <w:qFormat/>
    <w:uiPriority w:val="0"/>
    <w:pPr>
      <w:spacing w:line="566" w:lineRule="exact"/>
      <w:ind w:firstLine="682"/>
    </w:pPr>
  </w:style>
  <w:style w:type="paragraph" w:customStyle="1" w:styleId="274">
    <w:name w:val="Style47"/>
    <w:basedOn w:val="1"/>
    <w:unhideWhenUsed/>
    <w:qFormat/>
    <w:uiPriority w:val="0"/>
  </w:style>
  <w:style w:type="paragraph" w:customStyle="1" w:styleId="275">
    <w:name w:val="Style44"/>
    <w:basedOn w:val="1"/>
    <w:unhideWhenUsed/>
    <w:qFormat/>
    <w:uiPriority w:val="0"/>
  </w:style>
  <w:style w:type="paragraph" w:customStyle="1" w:styleId="276">
    <w:name w:val="Char Char Char Char Char Char Char111"/>
    <w:basedOn w:val="1"/>
    <w:qFormat/>
    <w:uiPriority w:val="0"/>
    <w:pPr>
      <w:snapToGrid w:val="0"/>
      <w:spacing w:line="360" w:lineRule="auto"/>
      <w:ind w:firstLine="200" w:firstLineChars="200"/>
    </w:pPr>
    <w:rPr>
      <w:rFonts w:eastAsia="仿宋_GB2312"/>
      <w:sz w:val="24"/>
    </w:rPr>
  </w:style>
  <w:style w:type="paragraph" w:customStyle="1" w:styleId="277">
    <w:name w:val="Style10"/>
    <w:basedOn w:val="1"/>
    <w:unhideWhenUsed/>
    <w:qFormat/>
    <w:uiPriority w:val="0"/>
    <w:pPr>
      <w:spacing w:line="538" w:lineRule="exact"/>
    </w:pPr>
  </w:style>
  <w:style w:type="paragraph" w:customStyle="1" w:styleId="278">
    <w:name w:val="Style8"/>
    <w:basedOn w:val="1"/>
    <w:unhideWhenUsed/>
    <w:qFormat/>
    <w:uiPriority w:val="0"/>
    <w:pPr>
      <w:spacing w:line="566" w:lineRule="exact"/>
      <w:jc w:val="center"/>
    </w:pPr>
  </w:style>
  <w:style w:type="paragraph" w:customStyle="1" w:styleId="279">
    <w:name w:val="Style54"/>
    <w:basedOn w:val="1"/>
    <w:unhideWhenUsed/>
    <w:qFormat/>
    <w:uiPriority w:val="0"/>
  </w:style>
  <w:style w:type="paragraph" w:customStyle="1" w:styleId="280">
    <w:name w:val="Style81"/>
    <w:basedOn w:val="1"/>
    <w:unhideWhenUsed/>
    <w:qFormat/>
    <w:uiPriority w:val="0"/>
    <w:pPr>
      <w:spacing w:line="547" w:lineRule="exact"/>
    </w:pPr>
  </w:style>
  <w:style w:type="paragraph" w:customStyle="1" w:styleId="281">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82">
    <w:name w:val="Style56"/>
    <w:basedOn w:val="1"/>
    <w:unhideWhenUsed/>
    <w:qFormat/>
    <w:uiPriority w:val="0"/>
  </w:style>
  <w:style w:type="paragraph" w:customStyle="1" w:styleId="283">
    <w:name w:val="Style5"/>
    <w:basedOn w:val="1"/>
    <w:unhideWhenUsed/>
    <w:qFormat/>
    <w:uiPriority w:val="0"/>
  </w:style>
  <w:style w:type="paragraph" w:customStyle="1" w:styleId="284">
    <w:name w:val="Style67"/>
    <w:basedOn w:val="1"/>
    <w:unhideWhenUsed/>
    <w:qFormat/>
    <w:uiPriority w:val="0"/>
    <w:pPr>
      <w:spacing w:line="566" w:lineRule="exact"/>
      <w:ind w:firstLine="552"/>
    </w:pPr>
  </w:style>
  <w:style w:type="paragraph" w:customStyle="1" w:styleId="285">
    <w:name w:val="Char Char Char11"/>
    <w:basedOn w:val="1"/>
    <w:qFormat/>
    <w:uiPriority w:val="0"/>
    <w:rPr>
      <w:rFonts w:ascii="宋体" w:hAnsi="宋体"/>
      <w:b/>
      <w:sz w:val="28"/>
      <w:szCs w:val="28"/>
    </w:rPr>
  </w:style>
  <w:style w:type="paragraph" w:customStyle="1" w:styleId="286">
    <w:name w:val="Char Char Char1 Char11"/>
    <w:basedOn w:val="1"/>
    <w:qFormat/>
    <w:uiPriority w:val="0"/>
    <w:pPr>
      <w:tabs>
        <w:tab w:val="left" w:pos="360"/>
      </w:tabs>
      <w:snapToGrid w:val="0"/>
      <w:spacing w:line="360" w:lineRule="auto"/>
    </w:pPr>
    <w:rPr>
      <w:rFonts w:eastAsia="仿宋_GB2312" w:cs="宋体"/>
      <w:sz w:val="24"/>
    </w:rPr>
  </w:style>
  <w:style w:type="paragraph" w:customStyle="1" w:styleId="287">
    <w:name w:val="Char Char1"/>
    <w:basedOn w:val="1"/>
    <w:qFormat/>
    <w:uiPriority w:val="0"/>
    <w:rPr>
      <w:rFonts w:ascii="Tahoma" w:hAnsi="Tahoma"/>
      <w:sz w:val="24"/>
      <w:szCs w:val="20"/>
    </w:rPr>
  </w:style>
  <w:style w:type="paragraph" w:customStyle="1" w:styleId="288">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89">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90">
    <w:name w:val="Char Char Char1"/>
    <w:basedOn w:val="1"/>
    <w:qFormat/>
    <w:uiPriority w:val="0"/>
    <w:rPr>
      <w:rFonts w:ascii="宋体" w:hAnsi="宋体"/>
      <w:b/>
      <w:sz w:val="28"/>
      <w:szCs w:val="28"/>
    </w:rPr>
  </w:style>
  <w:style w:type="paragraph" w:customStyle="1" w:styleId="291">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92">
    <w:name w:val="未处理的提及1"/>
    <w:basedOn w:val="47"/>
    <w:unhideWhenUsed/>
    <w:qFormat/>
    <w:uiPriority w:val="99"/>
    <w:rPr>
      <w:color w:val="605E5C"/>
      <w:shd w:val="clear" w:color="auto" w:fill="E1DFDD"/>
    </w:rPr>
  </w:style>
  <w:style w:type="paragraph" w:customStyle="1" w:styleId="293">
    <w:name w:val="正文11"/>
    <w:next w:val="294"/>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94">
    <w:name w:val="标题 41"/>
    <w:basedOn w:val="293"/>
    <w:next w:val="293"/>
    <w:qFormat/>
    <w:uiPriority w:val="99"/>
    <w:pPr>
      <w:keepNext/>
      <w:keepLines/>
      <w:spacing w:before="280" w:after="290" w:line="374" w:lineRule="auto"/>
      <w:outlineLvl w:val="3"/>
    </w:pPr>
    <w:rPr>
      <w:rFonts w:ascii="Arial" w:hAnsi="Arial" w:eastAsia="黑体"/>
      <w:b/>
      <w:bCs/>
      <w:sz w:val="28"/>
      <w:szCs w:val="28"/>
    </w:rPr>
  </w:style>
  <w:style w:type="paragraph" w:customStyle="1" w:styleId="295">
    <w:name w:val="Plain Text"/>
    <w:basedOn w:val="1"/>
    <w:qFormat/>
    <w:uiPriority w:val="0"/>
    <w:rPr>
      <w:rFonts w:ascii="宋体" w:hAnsi="Courier New"/>
      <w:kern w:val="0"/>
      <w:sz w:val="20"/>
      <w:szCs w:val="21"/>
    </w:rPr>
  </w:style>
  <w:style w:type="paragraph" w:customStyle="1" w:styleId="296">
    <w:name w:val="正文无缩进"/>
    <w:basedOn w:val="1"/>
    <w:qFormat/>
    <w:uiPriority w:val="0"/>
    <w:pPr>
      <w:snapToGrid w:val="0"/>
      <w:spacing w:before="120" w:line="300" w:lineRule="auto"/>
    </w:pPr>
    <w:rPr>
      <w:sz w:val="24"/>
      <w:szCs w:val="20"/>
    </w:rPr>
  </w:style>
  <w:style w:type="character" w:customStyle="1" w:styleId="297">
    <w:name w:val="NormalCharacter"/>
    <w:qFormat/>
    <w:uiPriority w:val="99"/>
    <w:rPr>
      <w:rFonts w:ascii="Times New Roman" w:hAnsi="Times New Roman" w:eastAsia="宋体" w:cs="Times New Roman"/>
      <w:kern w:val="2"/>
      <w:sz w:val="24"/>
      <w:szCs w:val="24"/>
      <w:lang w:val="en-US" w:eastAsia="zh-CN"/>
    </w:rPr>
  </w:style>
  <w:style w:type="table" w:customStyle="1" w:styleId="298">
    <w:name w:val="Table Normal"/>
    <w:unhideWhenUsed/>
    <w:qFormat/>
    <w:uiPriority w:val="0"/>
    <w:tblPr>
      <w:tblStyle w:val="45"/>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Company>
  <Pages>70</Pages>
  <Words>20859</Words>
  <Characters>22690</Characters>
  <Lines>274</Lines>
  <Paragraphs>77</Paragraphs>
  <TotalTime>151</TotalTime>
  <ScaleCrop>false</ScaleCrop>
  <LinksUpToDate>false</LinksUpToDate>
  <CharactersWithSpaces>23226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2022-07-08T16:51:00Z</dcterms:created>
  <dc:creator>admin</dc:creator>
  <cp:lastModifiedBy>查看附件</cp:lastModifiedBy>
  <cp:lastPrinted>2026-09-23T02:56:27Z</cp:lastPrinted>
  <dcterms:modified xsi:type="dcterms:W3CDTF">2026-10-12T07:12:37Z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3E835211E6FF44E682A5E74323D94CD3_13</vt:lpwstr>
  </property>
  <property fmtid="{D5CDD505-2E9C-101B-9397-08002B2CF9AE}" pid="4" name="KSOTemplateDocerSaveRecord">
    <vt:lpwstr>eyJoZGlkIjoiNWQ2YzM5MjM0NTY4MGU5NzRhMTVmMTUzZWIwMDIzOTQiLCJ1c2VySWQiOiI2OTQxNTAxMTQifQ==</vt:lpwstr>
  </property>
</Properties>
</file>