
<file path=[Content_Types].xml><?xml version="1.0" encoding="utf-8"?>
<Types xmlns="http://schemas.openxmlformats.org/package/2006/content-types">
  <Default Extension="xml" ContentType="application/xml"/>
  <Default Extension="jpeg" ContentType="image/jpe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0"/>
        <w:rPr>
          <w:color w:val="auto"/>
        </w:rPr>
      </w:pPr>
    </w:p>
    <w:p>
      <w:pPr>
        <w:pStyle w:val="25"/>
        <w:jc w:val="center"/>
        <w:rPr>
          <w:rFonts w:asciiTheme="minorEastAsia" w:hAnsiTheme="minorEastAsia" w:eastAsiaTheme="minorEastAsia" w:cstheme="minorEastAsia"/>
          <w:b/>
          <w:bCs/>
          <w:color w:val="auto"/>
          <w:sz w:val="84"/>
          <w:szCs w:val="84"/>
        </w:rPr>
      </w:pPr>
      <w:r>
        <w:rPr>
          <w:rFonts w:hint="eastAsia" w:asciiTheme="minorEastAsia" w:hAnsiTheme="minorEastAsia" w:eastAsiaTheme="minorEastAsia" w:cstheme="minorEastAsia"/>
          <w:b/>
          <w:color w:val="auto"/>
          <w:sz w:val="84"/>
          <w:szCs w:val="84"/>
        </w:rPr>
        <w:t>政府采购</w:t>
      </w:r>
    </w:p>
    <w:p>
      <w:pPr>
        <w:pStyle w:val="25"/>
        <w:adjustRightInd w:val="0"/>
        <w:snapToGrid w:val="0"/>
        <w:spacing w:line="360" w:lineRule="auto"/>
        <w:jc w:val="center"/>
        <w:rPr>
          <w:rFonts w:asciiTheme="minorEastAsia" w:hAnsiTheme="minorEastAsia" w:eastAsiaTheme="minorEastAsia" w:cstheme="minorEastAsia"/>
          <w:b/>
          <w:color w:val="auto"/>
          <w:sz w:val="84"/>
          <w:szCs w:val="84"/>
        </w:rPr>
      </w:pPr>
      <w:r>
        <w:rPr>
          <w:rFonts w:hint="eastAsia" w:asciiTheme="minorEastAsia" w:hAnsiTheme="minorEastAsia" w:eastAsiaTheme="minorEastAsia" w:cstheme="minorEastAsia"/>
          <w:b/>
          <w:color w:val="auto"/>
          <w:sz w:val="84"/>
          <w:szCs w:val="84"/>
        </w:rPr>
        <w:t>竞争性磋商文件</w:t>
      </w:r>
    </w:p>
    <w:p>
      <w:pPr>
        <w:pStyle w:val="25"/>
        <w:adjustRightInd w:val="0"/>
        <w:snapToGrid w:val="0"/>
        <w:spacing w:beforeLines="50" w:line="360" w:lineRule="auto"/>
        <w:jc w:val="center"/>
        <w:rPr>
          <w:rFonts w:asciiTheme="minorEastAsia" w:hAnsiTheme="minorEastAsia" w:eastAsiaTheme="minorEastAsia" w:cstheme="minorEastAsia"/>
          <w:b/>
          <w:color w:val="auto"/>
          <w:sz w:val="32"/>
          <w:szCs w:val="32"/>
        </w:rPr>
      </w:pPr>
      <w:r>
        <w:rPr>
          <w:rFonts w:hint="eastAsia" w:asciiTheme="minorEastAsia" w:hAnsiTheme="minorEastAsia" w:eastAsiaTheme="minorEastAsia" w:cstheme="minorEastAsia"/>
          <w:b/>
          <w:color w:val="auto"/>
          <w:sz w:val="32"/>
          <w:szCs w:val="32"/>
        </w:rPr>
        <w:drawing>
          <wp:inline distT="0" distB="0" distL="114300" distR="114300">
            <wp:extent cx="1412875" cy="1304290"/>
            <wp:effectExtent l="0" t="0" r="15875" b="10160"/>
            <wp:docPr id="5" name="图片 5" descr="6f0abc9eebc7f3729d8753356d4ee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6f0abc9eebc7f3729d8753356d4ee48"/>
                    <pic:cNvPicPr>
                      <a:picLocks noChangeAspect="1"/>
                    </pic:cNvPicPr>
                  </pic:nvPicPr>
                  <pic:blipFill>
                    <a:blip r:embed="rId11"/>
                    <a:stretch>
                      <a:fillRect/>
                    </a:stretch>
                  </pic:blipFill>
                  <pic:spPr>
                    <a:xfrm>
                      <a:off x="0" y="0"/>
                      <a:ext cx="1412875" cy="1304290"/>
                    </a:xfrm>
                    <a:prstGeom prst="rect">
                      <a:avLst/>
                    </a:prstGeom>
                  </pic:spPr>
                </pic:pic>
              </a:graphicData>
            </a:graphic>
          </wp:inline>
        </w:drawing>
      </w:r>
    </w:p>
    <w:p>
      <w:pPr>
        <w:pStyle w:val="25"/>
        <w:adjustRightInd w:val="0"/>
        <w:snapToGrid w:val="0"/>
        <w:spacing w:beforeLines="50" w:line="360" w:lineRule="auto"/>
        <w:ind w:left="846" w:leftChars="403" w:firstLine="157" w:firstLineChars="49"/>
        <w:rPr>
          <w:rFonts w:asciiTheme="minorEastAsia" w:hAnsiTheme="minorEastAsia" w:eastAsiaTheme="minorEastAsia" w:cstheme="minorEastAsia"/>
          <w:b/>
          <w:color w:val="auto"/>
          <w:sz w:val="32"/>
          <w:szCs w:val="32"/>
        </w:rPr>
      </w:pPr>
    </w:p>
    <w:p>
      <w:pPr>
        <w:pStyle w:val="25"/>
        <w:adjustRightInd w:val="0"/>
        <w:snapToGrid w:val="0"/>
        <w:spacing w:beforeLines="50" w:line="360" w:lineRule="auto"/>
        <w:ind w:left="846" w:leftChars="403" w:firstLine="157" w:firstLineChars="49"/>
        <w:rPr>
          <w:rFonts w:asciiTheme="minorEastAsia" w:hAnsiTheme="minorEastAsia" w:eastAsiaTheme="minorEastAsia" w:cstheme="minorEastAsia"/>
          <w:b/>
          <w:color w:val="auto"/>
          <w:sz w:val="32"/>
          <w:szCs w:val="32"/>
        </w:rPr>
      </w:pPr>
    </w:p>
    <w:p>
      <w:pPr>
        <w:pStyle w:val="25"/>
        <w:adjustRightInd w:val="0"/>
        <w:snapToGrid w:val="0"/>
        <w:spacing w:beforeLines="50" w:line="360" w:lineRule="auto"/>
        <w:ind w:left="846" w:leftChars="403" w:firstLine="157" w:firstLineChars="49"/>
        <w:rPr>
          <w:rFonts w:asciiTheme="minorEastAsia" w:hAnsiTheme="minorEastAsia" w:eastAsiaTheme="minorEastAsia" w:cstheme="minorEastAsia"/>
          <w:b/>
          <w:color w:val="auto"/>
          <w:sz w:val="32"/>
          <w:szCs w:val="32"/>
        </w:rPr>
      </w:pPr>
    </w:p>
    <w:p>
      <w:pPr>
        <w:pStyle w:val="25"/>
        <w:adjustRightInd w:val="0"/>
        <w:snapToGrid w:val="0"/>
        <w:spacing w:beforeLines="50" w:line="360" w:lineRule="auto"/>
        <w:ind w:left="846" w:leftChars="403" w:firstLine="157" w:firstLineChars="49"/>
        <w:rPr>
          <w:rFonts w:asciiTheme="minorEastAsia" w:hAnsiTheme="minorEastAsia" w:eastAsiaTheme="minorEastAsia" w:cstheme="minorEastAsia"/>
          <w:b/>
          <w:color w:val="auto"/>
          <w:sz w:val="32"/>
          <w:szCs w:val="32"/>
        </w:rPr>
      </w:pPr>
    </w:p>
    <w:p>
      <w:pPr>
        <w:pStyle w:val="25"/>
        <w:adjustRightInd w:val="0"/>
        <w:snapToGrid w:val="0"/>
        <w:spacing w:beforeLines="50" w:line="360" w:lineRule="auto"/>
        <w:ind w:left="846" w:leftChars="403" w:firstLine="157" w:firstLineChars="49"/>
        <w:rPr>
          <w:rFonts w:asciiTheme="minorEastAsia" w:hAnsiTheme="minorEastAsia" w:eastAsiaTheme="minorEastAsia" w:cstheme="minorEastAsia"/>
          <w:b/>
          <w:color w:val="auto"/>
          <w:sz w:val="32"/>
          <w:szCs w:val="32"/>
        </w:rPr>
      </w:pPr>
    </w:p>
    <w:p>
      <w:pPr>
        <w:pStyle w:val="25"/>
        <w:adjustRightInd w:val="0"/>
        <w:snapToGrid w:val="0"/>
        <w:spacing w:beforeLines="50" w:line="360" w:lineRule="auto"/>
        <w:ind w:left="846" w:leftChars="403" w:firstLine="157" w:firstLineChars="49"/>
        <w:rPr>
          <w:rFonts w:asciiTheme="minorEastAsia" w:hAnsiTheme="minorEastAsia" w:eastAsiaTheme="minorEastAsia" w:cstheme="minorEastAsia"/>
          <w:b/>
          <w:color w:val="auto"/>
          <w:sz w:val="32"/>
          <w:szCs w:val="32"/>
        </w:rPr>
      </w:pPr>
    </w:p>
    <w:p>
      <w:pPr>
        <w:spacing w:line="360" w:lineRule="auto"/>
        <w:ind w:left="1285" w:hanging="1285" w:hangingChars="400"/>
        <w:rPr>
          <w:rFonts w:hint="eastAsia" w:ascii="宋体" w:hAnsi="宋体"/>
          <w:b/>
          <w:color w:val="auto"/>
          <w:sz w:val="32"/>
          <w:szCs w:val="32"/>
          <w:lang w:eastAsia="zh-CN"/>
        </w:rPr>
      </w:pPr>
      <w:r>
        <w:rPr>
          <w:rFonts w:hint="eastAsia" w:ascii="宋体" w:hAnsi="宋体"/>
          <w:b/>
          <w:color w:val="auto"/>
          <w:sz w:val="32"/>
          <w:szCs w:val="32"/>
        </w:rPr>
        <w:t>项目名称：</w:t>
      </w:r>
      <w:r>
        <w:rPr>
          <w:rFonts w:hint="eastAsia" w:ascii="宋体" w:hAnsi="宋体"/>
          <w:b/>
          <w:color w:val="auto"/>
          <w:sz w:val="32"/>
          <w:szCs w:val="32"/>
          <w:lang w:val="en-US" w:eastAsia="zh-CN"/>
        </w:rPr>
        <w:t>湖南省岳阳市森林火灾高风险区综合治理能力提升项目-工程4标段（森林防火基础设施建设）临湘市部分</w:t>
      </w:r>
    </w:p>
    <w:p>
      <w:pPr>
        <w:spacing w:line="360" w:lineRule="auto"/>
        <w:rPr>
          <w:rFonts w:hint="eastAsia" w:ascii="宋体" w:hAnsi="宋体" w:eastAsia="宋体"/>
          <w:b/>
          <w:color w:val="auto"/>
          <w:sz w:val="32"/>
          <w:szCs w:val="32"/>
          <w:lang w:eastAsia="zh-CN"/>
        </w:rPr>
      </w:pPr>
      <w:r>
        <w:rPr>
          <w:rFonts w:hint="eastAsia" w:ascii="宋体" w:hAnsi="宋体"/>
          <w:b/>
          <w:color w:val="auto"/>
          <w:sz w:val="32"/>
          <w:szCs w:val="32"/>
        </w:rPr>
        <w:t>采 购 人：</w:t>
      </w:r>
      <w:r>
        <w:rPr>
          <w:rFonts w:hint="eastAsia" w:ascii="宋体" w:hAnsi="宋体"/>
          <w:b/>
          <w:color w:val="auto"/>
          <w:sz w:val="32"/>
          <w:szCs w:val="32"/>
          <w:lang w:eastAsia="zh-CN"/>
        </w:rPr>
        <w:t>临湘市林业局</w:t>
      </w:r>
    </w:p>
    <w:p>
      <w:pPr>
        <w:spacing w:line="360" w:lineRule="auto"/>
        <w:rPr>
          <w:rFonts w:hint="eastAsia" w:ascii="宋体" w:hAnsi="宋体" w:eastAsia="宋体"/>
          <w:b/>
          <w:color w:val="auto"/>
          <w:sz w:val="32"/>
          <w:szCs w:val="32"/>
          <w:lang w:eastAsia="zh-CN"/>
        </w:rPr>
      </w:pPr>
      <w:r>
        <w:rPr>
          <w:rFonts w:hint="eastAsia" w:ascii="宋体" w:hAnsi="宋体"/>
          <w:b/>
          <w:color w:val="auto"/>
          <w:sz w:val="32"/>
          <w:szCs w:val="32"/>
        </w:rPr>
        <w:t>代理机构：</w:t>
      </w:r>
      <w:r>
        <w:rPr>
          <w:rFonts w:hint="eastAsia" w:ascii="宋体" w:hAnsi="宋体"/>
          <w:b/>
          <w:color w:val="auto"/>
          <w:sz w:val="32"/>
          <w:szCs w:val="32"/>
          <w:lang w:eastAsia="zh-CN"/>
        </w:rPr>
        <w:t>中采联合招标有限公司</w:t>
      </w:r>
    </w:p>
    <w:p>
      <w:pPr>
        <w:spacing w:line="360" w:lineRule="auto"/>
        <w:jc w:val="left"/>
        <w:rPr>
          <w:rFonts w:hint="eastAsia" w:ascii="宋体" w:hAnsi="宋体"/>
          <w:b/>
          <w:color w:val="auto"/>
          <w:sz w:val="32"/>
          <w:szCs w:val="32"/>
        </w:rPr>
      </w:pPr>
      <w:r>
        <w:rPr>
          <w:rFonts w:hint="eastAsia" w:ascii="宋体" w:hAnsi="宋体"/>
          <w:b/>
          <w:color w:val="auto"/>
          <w:sz w:val="32"/>
          <w:szCs w:val="32"/>
        </w:rPr>
        <w:t>日</w:t>
      </w:r>
      <w:r>
        <w:rPr>
          <w:rFonts w:hint="eastAsia" w:ascii="宋体" w:hAnsi="宋体"/>
          <w:b/>
          <w:color w:val="auto"/>
          <w:sz w:val="32"/>
          <w:szCs w:val="32"/>
          <w:lang w:val="en-US" w:eastAsia="zh-CN"/>
        </w:rPr>
        <w:t xml:space="preserve">    </w:t>
      </w:r>
      <w:r>
        <w:rPr>
          <w:rFonts w:hint="eastAsia" w:ascii="宋体" w:hAnsi="宋体"/>
          <w:b/>
          <w:color w:val="auto"/>
          <w:sz w:val="32"/>
          <w:szCs w:val="32"/>
        </w:rPr>
        <w:t>期：202</w:t>
      </w:r>
      <w:r>
        <w:rPr>
          <w:rFonts w:hint="eastAsia" w:ascii="宋体" w:hAnsi="宋体"/>
          <w:b/>
          <w:color w:val="auto"/>
          <w:sz w:val="32"/>
          <w:szCs w:val="32"/>
          <w:lang w:val="en-US" w:eastAsia="zh-CN"/>
        </w:rPr>
        <w:t>6</w:t>
      </w:r>
      <w:r>
        <w:rPr>
          <w:rFonts w:hint="eastAsia" w:ascii="宋体" w:hAnsi="宋体"/>
          <w:b/>
          <w:color w:val="auto"/>
          <w:sz w:val="32"/>
          <w:szCs w:val="32"/>
        </w:rPr>
        <w:t>年</w:t>
      </w:r>
      <w:r>
        <w:rPr>
          <w:rFonts w:hint="eastAsia" w:ascii="宋体" w:hAnsi="宋体"/>
          <w:b/>
          <w:color w:val="auto"/>
          <w:sz w:val="32"/>
          <w:szCs w:val="32"/>
          <w:lang w:val="en-US" w:eastAsia="zh-CN"/>
        </w:rPr>
        <w:t>09</w:t>
      </w:r>
      <w:r>
        <w:rPr>
          <w:rFonts w:hint="eastAsia" w:ascii="宋体" w:hAnsi="宋体"/>
          <w:b/>
          <w:color w:val="auto"/>
          <w:sz w:val="32"/>
          <w:szCs w:val="32"/>
        </w:rPr>
        <w:t>月</w:t>
      </w:r>
    </w:p>
    <w:p>
      <w:pPr>
        <w:rPr>
          <w:rFonts w:hint="eastAsia" w:ascii="宋体" w:hAnsi="宋体"/>
          <w:b/>
          <w:color w:val="auto"/>
          <w:sz w:val="32"/>
          <w:szCs w:val="32"/>
        </w:rPr>
      </w:pPr>
      <w:r>
        <w:rPr>
          <w:rFonts w:hint="eastAsia" w:ascii="宋体" w:hAnsi="宋体"/>
          <w:b/>
          <w:color w:val="auto"/>
          <w:sz w:val="32"/>
          <w:szCs w:val="32"/>
        </w:rPr>
        <w:br w:type="page"/>
      </w:r>
    </w:p>
    <w:p>
      <w:r>
        <w:br w:type="page"/>
      </w:r>
    </w:p>
    <w:p>
      <w:pPr>
        <w:pStyle w:val="3"/>
      </w:pPr>
    </w:p>
    <w:sdt>
      <w:sdtPr>
        <w:rPr>
          <w:rFonts w:ascii="宋体" w:hAnsi="宋体"/>
          <w:color w:val="auto"/>
        </w:rPr>
        <w:id w:val="147452475"/>
      </w:sdtPr>
      <w:sdtEndPr>
        <w:rPr>
          <w:rFonts w:hint="eastAsia" w:asciiTheme="minorEastAsia" w:hAnsiTheme="minorEastAsia" w:eastAsiaTheme="minorEastAsia" w:cstheme="minorEastAsia"/>
          <w:b/>
          <w:color w:val="auto"/>
        </w:rPr>
      </w:sdtEndPr>
      <w:sdtContent>
        <w:p>
          <w:pPr>
            <w:jc w:val="center"/>
            <w:rPr>
              <w:rFonts w:ascii="宋体" w:hAnsi="宋体"/>
              <w:color w:val="auto"/>
            </w:rPr>
          </w:pPr>
        </w:p>
        <w:p>
          <w:pPr>
            <w:jc w:val="center"/>
            <w:rPr>
              <w:rFonts w:ascii="宋体" w:hAnsi="宋体"/>
              <w:color w:val="auto"/>
            </w:rPr>
          </w:pPr>
        </w:p>
        <w:p>
          <w:pPr>
            <w:jc w:val="center"/>
            <w:rPr>
              <w:rFonts w:ascii="宋体" w:hAnsi="宋体"/>
              <w:b/>
              <w:bCs/>
              <w:color w:val="auto"/>
              <w:sz w:val="28"/>
              <w:szCs w:val="28"/>
            </w:rPr>
          </w:pPr>
          <w:r>
            <w:rPr>
              <w:rFonts w:ascii="宋体" w:hAnsi="宋体"/>
              <w:b/>
              <w:bCs/>
              <w:color w:val="auto"/>
              <w:sz w:val="28"/>
              <w:szCs w:val="28"/>
            </w:rPr>
            <w:t>目录</w:t>
          </w:r>
        </w:p>
        <w:p>
          <w:pPr>
            <w:pStyle w:val="20"/>
            <w:rPr>
              <w:color w:val="auto"/>
            </w:rPr>
          </w:pPr>
        </w:p>
        <w:p>
          <w:pPr>
            <w:pStyle w:val="32"/>
            <w:tabs>
              <w:tab w:val="right" w:leader="dot" w:pos="8844"/>
            </w:tabs>
            <w:rPr>
              <w:color w:val="auto"/>
              <w:sz w:val="21"/>
              <w:szCs w:val="21"/>
            </w:rPr>
          </w:pPr>
          <w:r>
            <w:rPr>
              <w:rFonts w:hint="eastAsia" w:asciiTheme="minorEastAsia" w:hAnsiTheme="minorEastAsia" w:eastAsiaTheme="minorEastAsia" w:cstheme="minorEastAsia"/>
              <w:color w:val="auto"/>
              <w:sz w:val="24"/>
            </w:rPr>
            <w:fldChar w:fldCharType="begin"/>
          </w:r>
          <w:r>
            <w:rPr>
              <w:rFonts w:hint="eastAsia" w:asciiTheme="minorEastAsia" w:hAnsiTheme="minorEastAsia" w:eastAsiaTheme="minorEastAsia" w:cstheme="minorEastAsia"/>
              <w:color w:val="auto"/>
              <w:sz w:val="24"/>
            </w:rPr>
            <w:instrText xml:space="preserve">TOC \o "1-2" \h \u </w:instrText>
          </w:r>
          <w:r>
            <w:rPr>
              <w:rFonts w:hint="eastAsia" w:asciiTheme="minorEastAsia" w:hAnsiTheme="minorEastAsia" w:eastAsiaTheme="minorEastAsia" w:cstheme="minorEastAsia"/>
              <w:color w:val="auto"/>
              <w:sz w:val="24"/>
            </w:rPr>
            <w:fldChar w:fldCharType="separate"/>
          </w:r>
          <w:r>
            <w:rPr>
              <w:color w:val="auto"/>
            </w:rPr>
            <w:fldChar w:fldCharType="begin"/>
          </w:r>
          <w:r>
            <w:rPr>
              <w:color w:val="auto"/>
            </w:rPr>
            <w:instrText xml:space="preserve"> HYPERLINK \l "_Toc27458" </w:instrText>
          </w:r>
          <w:r>
            <w:rPr>
              <w:color w:val="auto"/>
            </w:rPr>
            <w:fldChar w:fldCharType="separate"/>
          </w:r>
          <w:r>
            <w:rPr>
              <w:rFonts w:hint="eastAsia" w:asciiTheme="minorEastAsia" w:hAnsiTheme="minorEastAsia" w:eastAsiaTheme="minorEastAsia" w:cstheme="minorEastAsia"/>
              <w:color w:val="auto"/>
              <w:sz w:val="21"/>
              <w:szCs w:val="21"/>
            </w:rPr>
            <w:t>第一章  磋商邀请</w:t>
          </w:r>
          <w:r>
            <w:rPr>
              <w:color w:val="auto"/>
              <w:sz w:val="21"/>
              <w:szCs w:val="21"/>
            </w:rPr>
            <w:tab/>
          </w:r>
          <w:r>
            <w:rPr>
              <w:rFonts w:hint="eastAsia"/>
              <w:color w:val="auto"/>
              <w:sz w:val="21"/>
              <w:szCs w:val="21"/>
            </w:rPr>
            <w:t>2</w:t>
          </w:r>
          <w:r>
            <w:rPr>
              <w:rFonts w:hint="eastAsia"/>
              <w:color w:val="auto"/>
              <w:sz w:val="21"/>
              <w:szCs w:val="21"/>
            </w:rPr>
            <w:fldChar w:fldCharType="end"/>
          </w:r>
        </w:p>
        <w:p>
          <w:pPr>
            <w:pStyle w:val="32"/>
            <w:tabs>
              <w:tab w:val="right" w:leader="dot" w:pos="8844"/>
            </w:tabs>
            <w:rPr>
              <w:color w:val="auto"/>
              <w:sz w:val="21"/>
              <w:szCs w:val="21"/>
            </w:rPr>
          </w:pPr>
          <w:r>
            <w:rPr>
              <w:color w:val="auto"/>
            </w:rPr>
            <w:fldChar w:fldCharType="begin"/>
          </w:r>
          <w:r>
            <w:rPr>
              <w:color w:val="auto"/>
            </w:rPr>
            <w:instrText xml:space="preserve"> HYPERLINK \l "_Toc15656" </w:instrText>
          </w:r>
          <w:r>
            <w:rPr>
              <w:color w:val="auto"/>
            </w:rPr>
            <w:fldChar w:fldCharType="separate"/>
          </w:r>
          <w:r>
            <w:rPr>
              <w:rFonts w:hint="eastAsia" w:asciiTheme="minorEastAsia" w:hAnsiTheme="minorEastAsia" w:eastAsiaTheme="minorEastAsia" w:cstheme="minorEastAsia"/>
              <w:color w:val="auto"/>
              <w:sz w:val="21"/>
              <w:szCs w:val="21"/>
            </w:rPr>
            <w:t>第二章 磋商须知</w:t>
          </w:r>
          <w:r>
            <w:rPr>
              <w:color w:val="auto"/>
              <w:sz w:val="21"/>
              <w:szCs w:val="21"/>
            </w:rPr>
            <w:tab/>
          </w:r>
          <w:r>
            <w:rPr>
              <w:rFonts w:hint="eastAsia"/>
              <w:color w:val="auto"/>
              <w:sz w:val="21"/>
              <w:szCs w:val="21"/>
            </w:rPr>
            <w:t>4</w:t>
          </w:r>
          <w:r>
            <w:rPr>
              <w:rFonts w:hint="eastAsia"/>
              <w:color w:val="auto"/>
              <w:sz w:val="21"/>
              <w:szCs w:val="21"/>
            </w:rPr>
            <w:fldChar w:fldCharType="end"/>
          </w:r>
        </w:p>
        <w:p>
          <w:pPr>
            <w:pStyle w:val="32"/>
            <w:tabs>
              <w:tab w:val="right" w:leader="dot" w:pos="8844"/>
            </w:tabs>
            <w:rPr>
              <w:rFonts w:eastAsiaTheme="minorEastAsia"/>
              <w:color w:val="auto"/>
              <w:sz w:val="21"/>
              <w:szCs w:val="21"/>
            </w:rPr>
          </w:pPr>
          <w:r>
            <w:rPr>
              <w:color w:val="auto"/>
            </w:rPr>
            <w:fldChar w:fldCharType="begin"/>
          </w:r>
          <w:r>
            <w:rPr>
              <w:color w:val="auto"/>
            </w:rPr>
            <w:instrText xml:space="preserve"> HYPERLINK \l "_Toc27256" </w:instrText>
          </w:r>
          <w:r>
            <w:rPr>
              <w:color w:val="auto"/>
            </w:rPr>
            <w:fldChar w:fldCharType="separate"/>
          </w:r>
          <w:r>
            <w:rPr>
              <w:rFonts w:hint="eastAsia" w:asciiTheme="minorEastAsia" w:hAnsiTheme="minorEastAsia" w:eastAsiaTheme="minorEastAsia" w:cstheme="minorEastAsia"/>
              <w:color w:val="auto"/>
              <w:sz w:val="21"/>
              <w:szCs w:val="21"/>
            </w:rPr>
            <w:t>第三章 政府采购合同格式</w:t>
          </w:r>
          <w:r>
            <w:rPr>
              <w:color w:val="auto"/>
              <w:sz w:val="21"/>
              <w:szCs w:val="21"/>
            </w:rPr>
            <w:tab/>
          </w:r>
          <w:r>
            <w:rPr>
              <w:rFonts w:hint="eastAsia"/>
              <w:color w:val="auto"/>
              <w:sz w:val="21"/>
              <w:szCs w:val="21"/>
            </w:rPr>
            <w:t>2</w:t>
          </w:r>
          <w:r>
            <w:rPr>
              <w:rFonts w:hint="eastAsia"/>
              <w:color w:val="auto"/>
              <w:sz w:val="21"/>
              <w:szCs w:val="21"/>
            </w:rPr>
            <w:fldChar w:fldCharType="end"/>
          </w:r>
          <w:r>
            <w:rPr>
              <w:rFonts w:hint="eastAsia" w:asciiTheme="minorEastAsia" w:hAnsiTheme="minorEastAsia" w:eastAsiaTheme="minorEastAsia" w:cstheme="minorEastAsia"/>
              <w:color w:val="auto"/>
              <w:sz w:val="21"/>
              <w:szCs w:val="21"/>
            </w:rPr>
            <w:t>9</w:t>
          </w:r>
        </w:p>
        <w:p>
          <w:pPr>
            <w:pStyle w:val="32"/>
            <w:tabs>
              <w:tab w:val="right" w:leader="dot" w:pos="8844"/>
            </w:tabs>
            <w:rPr>
              <w:rFonts w:eastAsiaTheme="minorEastAsia"/>
              <w:color w:val="auto"/>
              <w:sz w:val="21"/>
              <w:szCs w:val="21"/>
            </w:rPr>
          </w:pPr>
          <w:r>
            <w:rPr>
              <w:color w:val="auto"/>
            </w:rPr>
            <w:fldChar w:fldCharType="begin"/>
          </w:r>
          <w:r>
            <w:rPr>
              <w:color w:val="auto"/>
            </w:rPr>
            <w:instrText xml:space="preserve"> HYPERLINK \l "_Toc8865" </w:instrText>
          </w:r>
          <w:r>
            <w:rPr>
              <w:color w:val="auto"/>
            </w:rPr>
            <w:fldChar w:fldCharType="separate"/>
          </w:r>
          <w:r>
            <w:rPr>
              <w:rFonts w:hint="eastAsia" w:asciiTheme="minorEastAsia" w:hAnsiTheme="minorEastAsia" w:eastAsiaTheme="minorEastAsia" w:cstheme="minorEastAsia"/>
              <w:bCs/>
              <w:color w:val="auto"/>
              <w:sz w:val="21"/>
              <w:szCs w:val="21"/>
            </w:rPr>
            <w:t>第四章 采购需求</w:t>
          </w:r>
          <w:r>
            <w:rPr>
              <w:color w:val="auto"/>
              <w:sz w:val="21"/>
              <w:szCs w:val="21"/>
            </w:rPr>
            <w:tab/>
          </w:r>
          <w:r>
            <w:rPr>
              <w:rFonts w:hint="eastAsia"/>
              <w:color w:val="auto"/>
              <w:sz w:val="21"/>
              <w:szCs w:val="21"/>
            </w:rPr>
            <w:t>3</w:t>
          </w:r>
          <w:r>
            <w:rPr>
              <w:rFonts w:hint="eastAsia"/>
              <w:color w:val="auto"/>
              <w:sz w:val="21"/>
              <w:szCs w:val="21"/>
            </w:rPr>
            <w:fldChar w:fldCharType="end"/>
          </w:r>
          <w:r>
            <w:rPr>
              <w:rFonts w:hint="eastAsia" w:asciiTheme="minorEastAsia" w:hAnsiTheme="minorEastAsia" w:eastAsiaTheme="minorEastAsia" w:cstheme="minorEastAsia"/>
              <w:color w:val="auto"/>
              <w:sz w:val="21"/>
              <w:szCs w:val="21"/>
            </w:rPr>
            <w:t>2</w:t>
          </w:r>
        </w:p>
        <w:p>
          <w:pPr>
            <w:pStyle w:val="32"/>
            <w:tabs>
              <w:tab w:val="right" w:leader="dot" w:pos="8844"/>
            </w:tabs>
            <w:rPr>
              <w:color w:val="auto"/>
              <w:sz w:val="21"/>
              <w:szCs w:val="21"/>
            </w:rPr>
          </w:pPr>
          <w:r>
            <w:rPr>
              <w:color w:val="auto"/>
            </w:rPr>
            <w:fldChar w:fldCharType="begin"/>
          </w:r>
          <w:r>
            <w:rPr>
              <w:color w:val="auto"/>
            </w:rPr>
            <w:instrText xml:space="preserve"> HYPERLINK \l "_Toc16060" </w:instrText>
          </w:r>
          <w:r>
            <w:rPr>
              <w:color w:val="auto"/>
            </w:rPr>
            <w:fldChar w:fldCharType="separate"/>
          </w:r>
          <w:r>
            <w:rPr>
              <w:rFonts w:hint="eastAsia" w:asciiTheme="minorEastAsia" w:hAnsiTheme="minorEastAsia" w:eastAsiaTheme="minorEastAsia" w:cstheme="minorEastAsia"/>
              <w:color w:val="auto"/>
              <w:sz w:val="21"/>
              <w:szCs w:val="21"/>
            </w:rPr>
            <w:t>第五章 响应文件组成</w:t>
          </w:r>
          <w:r>
            <w:rPr>
              <w:color w:val="auto"/>
              <w:sz w:val="21"/>
              <w:szCs w:val="21"/>
            </w:rPr>
            <w:tab/>
          </w:r>
          <w:r>
            <w:rPr>
              <w:rFonts w:hint="eastAsia"/>
              <w:color w:val="auto"/>
              <w:sz w:val="21"/>
              <w:szCs w:val="21"/>
            </w:rPr>
            <w:t>34</w:t>
          </w:r>
          <w:r>
            <w:rPr>
              <w:color w:val="auto"/>
              <w:sz w:val="21"/>
              <w:szCs w:val="21"/>
            </w:rPr>
            <w:tab/>
          </w:r>
          <w:r>
            <w:rPr>
              <w:color w:val="auto"/>
              <w:sz w:val="21"/>
              <w:szCs w:val="21"/>
            </w:rPr>
            <w:fldChar w:fldCharType="end"/>
          </w:r>
        </w:p>
        <w:p>
          <w:pPr>
            <w:pStyle w:val="32"/>
            <w:tabs>
              <w:tab w:val="right" w:leader="dot" w:pos="8844"/>
            </w:tabs>
            <w:rPr>
              <w:color w:val="auto"/>
              <w:sz w:val="21"/>
              <w:szCs w:val="21"/>
            </w:rPr>
          </w:pPr>
        </w:p>
        <w:p>
          <w:pPr>
            <w:spacing w:line="360" w:lineRule="exact"/>
            <w:rPr>
              <w:rFonts w:asciiTheme="minorEastAsia" w:hAnsiTheme="minorEastAsia" w:eastAsiaTheme="minorEastAsia" w:cstheme="minorEastAsia"/>
              <w:b/>
              <w:color w:val="auto"/>
              <w:sz w:val="24"/>
            </w:rPr>
          </w:pPr>
          <w:r>
            <w:rPr>
              <w:rFonts w:hint="eastAsia" w:asciiTheme="minorEastAsia" w:hAnsiTheme="minorEastAsia" w:eastAsiaTheme="minorEastAsia" w:cstheme="minorEastAsia"/>
              <w:color w:val="auto"/>
            </w:rPr>
            <w:fldChar w:fldCharType="end"/>
          </w:r>
        </w:p>
      </w:sdtContent>
    </w:sdt>
    <w:p>
      <w:pPr>
        <w:spacing w:line="360" w:lineRule="exact"/>
        <w:rPr>
          <w:rFonts w:asciiTheme="minorEastAsia" w:hAnsiTheme="minorEastAsia" w:eastAsiaTheme="minorEastAsia" w:cstheme="minorEastAsia"/>
          <w:b/>
          <w:color w:val="auto"/>
          <w:sz w:val="24"/>
        </w:rPr>
      </w:pPr>
    </w:p>
    <w:p>
      <w:pPr>
        <w:spacing w:line="360" w:lineRule="exact"/>
        <w:rPr>
          <w:rFonts w:asciiTheme="minorEastAsia" w:hAnsiTheme="minorEastAsia" w:eastAsiaTheme="minorEastAsia" w:cstheme="minorEastAsia"/>
          <w:b/>
          <w:color w:val="auto"/>
          <w:sz w:val="24"/>
        </w:rPr>
      </w:pPr>
    </w:p>
    <w:p>
      <w:pPr>
        <w:spacing w:line="360" w:lineRule="exact"/>
        <w:rPr>
          <w:rFonts w:asciiTheme="minorEastAsia" w:hAnsiTheme="minorEastAsia" w:eastAsiaTheme="minorEastAsia" w:cstheme="minorEastAsia"/>
          <w:b/>
          <w:color w:val="auto"/>
          <w:sz w:val="24"/>
        </w:rPr>
      </w:pPr>
    </w:p>
    <w:p>
      <w:pPr>
        <w:jc w:val="center"/>
        <w:rPr>
          <w:rFonts w:asciiTheme="minorEastAsia" w:hAnsiTheme="minorEastAsia" w:eastAsiaTheme="minorEastAsia" w:cstheme="minorEastAsia"/>
          <w:color w:val="auto"/>
          <w:sz w:val="32"/>
          <w:szCs w:val="32"/>
        </w:rPr>
      </w:pPr>
    </w:p>
    <w:p>
      <w:pPr>
        <w:jc w:val="center"/>
        <w:rPr>
          <w:rFonts w:asciiTheme="minorEastAsia" w:hAnsiTheme="minorEastAsia" w:eastAsiaTheme="minorEastAsia" w:cstheme="minorEastAsia"/>
          <w:color w:val="auto"/>
          <w:sz w:val="32"/>
          <w:szCs w:val="32"/>
        </w:rPr>
      </w:pPr>
    </w:p>
    <w:p>
      <w:pPr>
        <w:jc w:val="center"/>
        <w:rPr>
          <w:rFonts w:asciiTheme="minorEastAsia" w:hAnsiTheme="minorEastAsia" w:eastAsiaTheme="minorEastAsia" w:cstheme="minorEastAsia"/>
          <w:color w:val="auto"/>
          <w:sz w:val="32"/>
          <w:szCs w:val="32"/>
        </w:rPr>
      </w:pPr>
    </w:p>
    <w:p>
      <w:pPr>
        <w:jc w:val="center"/>
        <w:rPr>
          <w:rFonts w:asciiTheme="minorEastAsia" w:hAnsiTheme="minorEastAsia" w:eastAsiaTheme="minorEastAsia" w:cstheme="minorEastAsia"/>
          <w:color w:val="auto"/>
          <w:sz w:val="32"/>
          <w:szCs w:val="32"/>
        </w:rPr>
      </w:pPr>
    </w:p>
    <w:p>
      <w:pPr>
        <w:jc w:val="center"/>
        <w:rPr>
          <w:rFonts w:asciiTheme="minorEastAsia" w:hAnsiTheme="minorEastAsia" w:eastAsiaTheme="minorEastAsia" w:cstheme="minorEastAsia"/>
          <w:color w:val="auto"/>
          <w:sz w:val="32"/>
          <w:szCs w:val="32"/>
        </w:rPr>
      </w:pPr>
    </w:p>
    <w:p>
      <w:pPr>
        <w:jc w:val="center"/>
        <w:rPr>
          <w:rFonts w:asciiTheme="minorEastAsia" w:hAnsiTheme="minorEastAsia" w:eastAsiaTheme="minorEastAsia" w:cstheme="minorEastAsia"/>
          <w:color w:val="auto"/>
          <w:sz w:val="32"/>
          <w:szCs w:val="32"/>
        </w:rPr>
      </w:pPr>
    </w:p>
    <w:p>
      <w:pPr>
        <w:pStyle w:val="4"/>
        <w:rPr>
          <w:rFonts w:asciiTheme="minorEastAsia" w:hAnsiTheme="minorEastAsia" w:eastAsiaTheme="minorEastAsia" w:cstheme="minorEastAsia"/>
          <w:color w:val="auto"/>
          <w:sz w:val="32"/>
          <w:szCs w:val="32"/>
        </w:rPr>
      </w:pPr>
    </w:p>
    <w:p>
      <w:pPr>
        <w:rPr>
          <w:rFonts w:asciiTheme="minorEastAsia" w:hAnsiTheme="minorEastAsia" w:eastAsiaTheme="minorEastAsia" w:cstheme="minorEastAsia"/>
          <w:color w:val="auto"/>
          <w:sz w:val="32"/>
          <w:szCs w:val="32"/>
        </w:rPr>
      </w:pPr>
    </w:p>
    <w:p>
      <w:pPr>
        <w:rPr>
          <w:rFonts w:asciiTheme="minorEastAsia" w:hAnsiTheme="minorEastAsia" w:eastAsiaTheme="minorEastAsia" w:cstheme="minorEastAsia"/>
          <w:b/>
          <w:color w:val="auto"/>
          <w:sz w:val="32"/>
          <w:szCs w:val="32"/>
        </w:rPr>
      </w:pPr>
      <w:bookmarkStart w:id="0" w:name="_Toc17038_WPSOffice_Level1"/>
      <w:r>
        <w:rPr>
          <w:rFonts w:hint="eastAsia" w:asciiTheme="minorEastAsia" w:hAnsiTheme="minorEastAsia" w:eastAsiaTheme="minorEastAsia" w:cstheme="minorEastAsia"/>
          <w:b/>
          <w:color w:val="auto"/>
          <w:sz w:val="32"/>
          <w:szCs w:val="32"/>
        </w:rPr>
        <w:br w:type="page"/>
      </w:r>
    </w:p>
    <w:p>
      <w:pPr>
        <w:rPr>
          <w:rFonts w:hint="eastAsia" w:asciiTheme="minorEastAsia" w:hAnsiTheme="minorEastAsia" w:eastAsiaTheme="minorEastAsia" w:cstheme="minorEastAsia"/>
          <w:b/>
          <w:color w:val="auto"/>
          <w:sz w:val="32"/>
          <w:szCs w:val="32"/>
        </w:rPr>
      </w:pPr>
      <w:bookmarkStart w:id="1" w:name="_Toc27458"/>
      <w:r>
        <w:rPr>
          <w:rFonts w:hint="eastAsia" w:asciiTheme="minorEastAsia" w:hAnsiTheme="minorEastAsia" w:eastAsiaTheme="minorEastAsia" w:cstheme="minorEastAsia"/>
          <w:b/>
          <w:color w:val="auto"/>
          <w:sz w:val="32"/>
          <w:szCs w:val="32"/>
        </w:rPr>
        <w:br w:type="page"/>
      </w:r>
    </w:p>
    <w:p>
      <w:pPr>
        <w:jc w:val="center"/>
        <w:outlineLvl w:val="0"/>
        <w:rPr>
          <w:rFonts w:asciiTheme="minorEastAsia" w:hAnsiTheme="minorEastAsia" w:eastAsiaTheme="minorEastAsia" w:cstheme="minorEastAsia"/>
          <w:b/>
          <w:color w:val="auto"/>
          <w:sz w:val="32"/>
          <w:szCs w:val="32"/>
        </w:rPr>
      </w:pPr>
      <w:r>
        <w:rPr>
          <w:rFonts w:hint="eastAsia" w:asciiTheme="minorEastAsia" w:hAnsiTheme="minorEastAsia" w:eastAsiaTheme="minorEastAsia" w:cstheme="minorEastAsia"/>
          <w:b/>
          <w:color w:val="auto"/>
          <w:sz w:val="32"/>
          <w:szCs w:val="32"/>
        </w:rPr>
        <w:t>第一章  磋商邀请</w:t>
      </w:r>
      <w:bookmarkEnd w:id="0"/>
      <w:bookmarkEnd w:id="1"/>
    </w:p>
    <w:p>
      <w:pPr>
        <w:widowControl/>
        <w:spacing w:before="75" w:line="460" w:lineRule="atLeast"/>
        <w:ind w:firstLine="420"/>
        <w:jc w:val="left"/>
        <w:rPr>
          <w:rFonts w:ascii="宋体" w:hAnsi="宋体" w:cs="宋体"/>
          <w:color w:val="auto"/>
          <w:sz w:val="24"/>
        </w:rPr>
      </w:pPr>
      <w:r>
        <w:rPr>
          <w:rFonts w:hint="eastAsia" w:ascii="宋体" w:hAnsi="宋体" w:cs="宋体"/>
          <w:color w:val="auto"/>
          <w:kern w:val="0"/>
          <w:sz w:val="24"/>
          <w:lang w:eastAsia="zh-CN"/>
        </w:rPr>
        <w:t>临湘市林业局</w:t>
      </w:r>
      <w:r>
        <w:rPr>
          <w:rFonts w:hint="eastAsia" w:ascii="宋体" w:hAnsi="宋体" w:cs="宋体"/>
          <w:color w:val="auto"/>
          <w:kern w:val="0"/>
          <w:sz w:val="24"/>
        </w:rPr>
        <w:t>的</w:t>
      </w:r>
      <w:r>
        <w:rPr>
          <w:rFonts w:hint="eastAsia" w:ascii="宋体" w:hAnsi="宋体" w:cs="宋体"/>
          <w:color w:val="auto"/>
          <w:kern w:val="0"/>
          <w:sz w:val="24"/>
          <w:lang w:eastAsia="zh-CN"/>
        </w:rPr>
        <w:t>湖南省岳阳市森林火灾高风险区综合治理能力提升项目-工程4标段（森林防火基础设施建设）临湘市部分</w:t>
      </w:r>
      <w:r>
        <w:rPr>
          <w:rFonts w:hint="eastAsia" w:ascii="宋体" w:hAnsi="宋体" w:cs="宋体"/>
          <w:color w:val="auto"/>
          <w:kern w:val="0"/>
          <w:sz w:val="24"/>
        </w:rPr>
        <w:t>进行采购，现邀请合格投标人参加投标。</w:t>
      </w:r>
    </w:p>
    <w:p>
      <w:pPr>
        <w:pStyle w:val="6"/>
        <w:keepNext w:val="0"/>
        <w:keepLines w:val="0"/>
        <w:widowControl/>
        <w:spacing w:before="75" w:after="0" w:line="460" w:lineRule="atLeast"/>
        <w:ind w:firstLine="420"/>
        <w:rPr>
          <w:rFonts w:ascii="宋体" w:hAnsi="宋体" w:cs="宋体"/>
          <w:color w:val="auto"/>
          <w:sz w:val="24"/>
          <w:szCs w:val="24"/>
        </w:rPr>
      </w:pPr>
      <w:r>
        <w:rPr>
          <w:rFonts w:hint="eastAsia" w:ascii="宋体" w:hAnsi="宋体" w:cs="宋体"/>
          <w:color w:val="auto"/>
          <w:sz w:val="24"/>
          <w:szCs w:val="24"/>
        </w:rPr>
        <w:t>一、采购项目基本信息</w:t>
      </w:r>
    </w:p>
    <w:p>
      <w:pPr>
        <w:widowControl/>
        <w:spacing w:before="75" w:line="460" w:lineRule="atLeast"/>
        <w:ind w:firstLine="420"/>
        <w:jc w:val="left"/>
        <w:rPr>
          <w:rFonts w:hint="eastAsia" w:ascii="宋体" w:hAnsi="宋体" w:eastAsia="宋体" w:cs="宋体"/>
          <w:color w:val="auto"/>
          <w:sz w:val="24"/>
          <w:lang w:eastAsia="zh-CN"/>
        </w:rPr>
      </w:pPr>
      <w:r>
        <w:rPr>
          <w:rFonts w:hint="eastAsia" w:ascii="宋体" w:hAnsi="宋体" w:cs="宋体"/>
          <w:color w:val="auto"/>
          <w:kern w:val="0"/>
          <w:sz w:val="24"/>
        </w:rPr>
        <w:t>1、采购项目名称：</w:t>
      </w:r>
      <w:r>
        <w:rPr>
          <w:rFonts w:hint="eastAsia" w:ascii="宋体" w:hAnsi="宋体" w:cs="宋体"/>
          <w:color w:val="auto"/>
          <w:kern w:val="0"/>
          <w:sz w:val="24"/>
          <w:lang w:eastAsia="zh-CN"/>
        </w:rPr>
        <w:t>湖南省岳阳市森林火灾高风险区综合治理能力提升项目-工程4标段（森林防火基础设施建设）临湘市部分</w:t>
      </w:r>
    </w:p>
    <w:p>
      <w:pPr>
        <w:widowControl/>
        <w:spacing w:before="75" w:line="460" w:lineRule="atLeast"/>
        <w:ind w:firstLine="420"/>
        <w:jc w:val="left"/>
        <w:rPr>
          <w:rFonts w:hint="eastAsia" w:ascii="宋体" w:hAnsi="宋体" w:eastAsia="宋体" w:cs="宋体"/>
          <w:color w:val="0000FF"/>
          <w:sz w:val="24"/>
          <w:lang w:val="en-US" w:eastAsia="zh-CN"/>
        </w:rPr>
      </w:pPr>
      <w:r>
        <w:rPr>
          <w:rFonts w:hint="eastAsia" w:ascii="宋体" w:hAnsi="宋体" w:cs="宋体"/>
          <w:color w:val="auto"/>
          <w:kern w:val="0"/>
          <w:sz w:val="24"/>
        </w:rPr>
        <w:t>2、政府采购计划编号：</w:t>
      </w:r>
      <w:bookmarkStart w:id="2" w:name="OLE_LINK1"/>
      <w:r>
        <w:rPr>
          <w:rFonts w:hint="eastAsia" w:ascii="宋体" w:hAnsi="宋体" w:cs="宋体"/>
          <w:color w:val="0000FF"/>
          <w:kern w:val="0"/>
          <w:sz w:val="24"/>
        </w:rPr>
        <w:t>(2026)4306820000</w:t>
      </w:r>
      <w:r>
        <w:rPr>
          <w:rFonts w:hint="eastAsia" w:ascii="宋体" w:hAnsi="宋体" w:cs="宋体"/>
          <w:color w:val="0000FF"/>
          <w:kern w:val="0"/>
          <w:sz w:val="24"/>
          <w:lang w:val="en-US" w:eastAsia="zh-CN"/>
        </w:rPr>
        <w:t>44-1</w:t>
      </w:r>
      <w:bookmarkEnd w:id="2"/>
      <w:r>
        <w:rPr>
          <w:rFonts w:hint="eastAsia" w:ascii="宋体" w:hAnsi="宋体" w:cs="宋体"/>
          <w:color w:val="0000FF"/>
          <w:kern w:val="0"/>
          <w:sz w:val="24"/>
          <w:lang w:val="en-US" w:eastAsia="zh-CN"/>
        </w:rPr>
        <w:t xml:space="preserve">    </w:t>
      </w:r>
    </w:p>
    <w:p>
      <w:pPr>
        <w:widowControl/>
        <w:spacing w:before="75" w:line="460" w:lineRule="atLeast"/>
        <w:ind w:firstLine="420"/>
        <w:jc w:val="left"/>
        <w:rPr>
          <w:rFonts w:hint="eastAsia" w:ascii="宋体" w:hAnsi="宋体" w:eastAsia="宋体" w:cs="宋体"/>
          <w:color w:val="auto"/>
          <w:kern w:val="0"/>
          <w:sz w:val="24"/>
          <w:lang w:val="en-US" w:eastAsia="zh-CN"/>
        </w:rPr>
      </w:pPr>
      <w:r>
        <w:rPr>
          <w:rFonts w:hint="eastAsia" w:ascii="宋体" w:hAnsi="宋体" w:cs="宋体"/>
          <w:color w:val="auto"/>
          <w:kern w:val="0"/>
          <w:sz w:val="24"/>
        </w:rPr>
        <w:t>3、委托代理编号：ZCLX(CG)-</w:t>
      </w:r>
      <w:r>
        <w:rPr>
          <w:rFonts w:hint="eastAsia" w:ascii="宋体" w:hAnsi="宋体" w:cs="宋体"/>
          <w:color w:val="auto"/>
          <w:kern w:val="0"/>
          <w:sz w:val="24"/>
          <w:lang w:eastAsia="zh-CN"/>
        </w:rPr>
        <w:t>2026035</w:t>
      </w:r>
    </w:p>
    <w:p>
      <w:pPr>
        <w:widowControl/>
        <w:spacing w:before="75" w:line="460" w:lineRule="atLeast"/>
        <w:ind w:firstLine="420"/>
        <w:jc w:val="left"/>
        <w:rPr>
          <w:rFonts w:ascii="宋体" w:hAnsi="宋体" w:cs="宋体"/>
          <w:color w:val="auto"/>
          <w:kern w:val="0"/>
          <w:sz w:val="24"/>
        </w:rPr>
      </w:pPr>
      <w:r>
        <w:rPr>
          <w:rFonts w:hint="eastAsia" w:ascii="宋体" w:hAnsi="宋体" w:cs="宋体"/>
          <w:color w:val="auto"/>
          <w:kern w:val="0"/>
          <w:sz w:val="24"/>
        </w:rPr>
        <w:t>4、采购项目预算：</w:t>
      </w:r>
      <w:r>
        <w:rPr>
          <w:rFonts w:hint="eastAsia" w:ascii="宋体" w:hAnsi="宋体" w:cs="宋体"/>
          <w:color w:val="auto"/>
          <w:kern w:val="0"/>
          <w:sz w:val="24"/>
          <w:lang w:eastAsia="zh-CN"/>
        </w:rPr>
        <w:t>2729381.28元</w:t>
      </w:r>
    </w:p>
    <w:p>
      <w:pPr>
        <w:widowControl/>
        <w:spacing w:before="75" w:line="460" w:lineRule="atLeast"/>
        <w:ind w:firstLine="840"/>
        <w:jc w:val="left"/>
        <w:rPr>
          <w:rFonts w:ascii="宋体" w:hAnsi="宋体" w:cs="宋体"/>
          <w:color w:val="auto"/>
          <w:sz w:val="24"/>
          <w:u w:val="single"/>
        </w:rPr>
      </w:pPr>
      <w:r>
        <w:rPr>
          <w:rFonts w:ascii="宋体" w:hAnsi="宋体" w:cs="宋体"/>
          <w:color w:val="auto"/>
          <w:kern w:val="0"/>
          <w:sz w:val="24"/>
        </w:rPr>
        <w:drawing>
          <wp:inline distT="0" distB="0" distL="114300" distR="114300">
            <wp:extent cx="260985" cy="201930"/>
            <wp:effectExtent l="0" t="0" r="5715" b="762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2"/>
                    <a:stretch>
                      <a:fillRect/>
                    </a:stretch>
                  </pic:blipFill>
                  <pic:spPr>
                    <a:xfrm>
                      <a:off x="0" y="0"/>
                      <a:ext cx="260985" cy="201930"/>
                    </a:xfrm>
                    <a:prstGeom prst="rect">
                      <a:avLst/>
                    </a:prstGeom>
                    <a:noFill/>
                    <a:ln>
                      <a:noFill/>
                    </a:ln>
                  </pic:spPr>
                </pic:pic>
              </a:graphicData>
            </a:graphic>
          </wp:inline>
        </w:drawing>
      </w:r>
      <w:r>
        <w:rPr>
          <w:rFonts w:hint="eastAsia" w:ascii="宋体" w:hAnsi="宋体" w:cs="宋体"/>
          <w:color w:val="auto"/>
          <w:kern w:val="0"/>
          <w:sz w:val="24"/>
        </w:rPr>
        <w:t>支持预付款，预付比例：</w:t>
      </w:r>
    </w:p>
    <w:p>
      <w:pPr>
        <w:widowControl/>
        <w:spacing w:before="75" w:line="460" w:lineRule="atLeast"/>
        <w:ind w:firstLine="420"/>
        <w:jc w:val="left"/>
        <w:rPr>
          <w:rFonts w:hint="eastAsia" w:ascii="宋体" w:hAnsi="宋体" w:eastAsia="宋体" w:cs="宋体"/>
          <w:color w:val="auto"/>
          <w:kern w:val="0"/>
          <w:sz w:val="24"/>
          <w:lang w:val="en-US" w:eastAsia="zh-CN"/>
        </w:rPr>
      </w:pPr>
      <w:r>
        <w:rPr>
          <w:rFonts w:hint="eastAsia" w:ascii="宋体" w:hAnsi="宋体" w:cs="宋体"/>
          <w:color w:val="auto"/>
          <w:kern w:val="0"/>
          <w:sz w:val="24"/>
        </w:rPr>
        <w:t>5、本项目对应的中小企业划分标准所属行业：</w:t>
      </w:r>
      <w:r>
        <w:rPr>
          <w:rFonts w:hint="eastAsia" w:ascii="宋体" w:hAnsi="宋体" w:cs="宋体"/>
          <w:color w:val="auto"/>
          <w:kern w:val="0"/>
          <w:sz w:val="24"/>
          <w:lang w:eastAsia="zh-CN"/>
        </w:rPr>
        <w:t>建筑业</w:t>
      </w:r>
      <w:bookmarkStart w:id="99" w:name="_GoBack"/>
      <w:bookmarkEnd w:id="99"/>
    </w:p>
    <w:p>
      <w:pPr>
        <w:widowControl/>
        <w:spacing w:before="75" w:line="460" w:lineRule="atLeast"/>
        <w:ind w:firstLine="420"/>
        <w:jc w:val="left"/>
        <w:rPr>
          <w:rFonts w:ascii="宋体" w:hAnsi="宋体" w:cs="宋体"/>
          <w:color w:val="auto"/>
          <w:sz w:val="24"/>
        </w:rPr>
      </w:pPr>
      <w:r>
        <w:rPr>
          <w:rFonts w:hint="eastAsia" w:ascii="宋体" w:hAnsi="宋体" w:cs="宋体"/>
          <w:color w:val="auto"/>
          <w:kern w:val="0"/>
          <w:sz w:val="24"/>
        </w:rPr>
        <w:t>6、评标方法： </w:t>
      </w:r>
      <w:r>
        <w:rPr>
          <w:rFonts w:ascii="宋体" w:hAnsi="宋体" w:cs="宋体"/>
          <w:color w:val="auto"/>
          <w:kern w:val="0"/>
          <w:sz w:val="24"/>
        </w:rPr>
        <w:drawing>
          <wp:inline distT="0" distB="0" distL="114300" distR="114300">
            <wp:extent cx="260985" cy="201930"/>
            <wp:effectExtent l="0" t="0" r="5715" b="7620"/>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12"/>
                    <a:stretch>
                      <a:fillRect/>
                    </a:stretch>
                  </pic:blipFill>
                  <pic:spPr>
                    <a:xfrm>
                      <a:off x="0" y="0"/>
                      <a:ext cx="260985" cy="201930"/>
                    </a:xfrm>
                    <a:prstGeom prst="rect">
                      <a:avLst/>
                    </a:prstGeom>
                    <a:noFill/>
                    <a:ln>
                      <a:noFill/>
                    </a:ln>
                  </pic:spPr>
                </pic:pic>
              </a:graphicData>
            </a:graphic>
          </wp:inline>
        </w:drawing>
      </w:r>
      <w:r>
        <w:rPr>
          <w:rFonts w:hint="eastAsia" w:ascii="宋体" w:hAnsi="宋体" w:cs="宋体"/>
          <w:color w:val="auto"/>
          <w:kern w:val="0"/>
          <w:sz w:val="24"/>
        </w:rPr>
        <w:t>最低价法 </w:t>
      </w:r>
      <w:r>
        <w:rPr>
          <w:rFonts w:ascii="宋体" w:hAnsi="宋体" w:cs="宋体"/>
          <w:color w:val="auto"/>
          <w:kern w:val="0"/>
          <w:sz w:val="24"/>
        </w:rPr>
        <w:drawing>
          <wp:inline distT="0" distB="0" distL="114300" distR="114300">
            <wp:extent cx="260985" cy="201930"/>
            <wp:effectExtent l="0" t="0" r="5715" b="7620"/>
            <wp:docPr id="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pic:cNvPicPr>
                      <a:picLocks noChangeAspect="1"/>
                    </pic:cNvPicPr>
                  </pic:nvPicPr>
                  <pic:blipFill>
                    <a:blip r:embed="rId13"/>
                    <a:stretch>
                      <a:fillRect/>
                    </a:stretch>
                  </pic:blipFill>
                  <pic:spPr>
                    <a:xfrm>
                      <a:off x="0" y="0"/>
                      <a:ext cx="260985" cy="201930"/>
                    </a:xfrm>
                    <a:prstGeom prst="rect">
                      <a:avLst/>
                    </a:prstGeom>
                    <a:noFill/>
                    <a:ln>
                      <a:noFill/>
                    </a:ln>
                  </pic:spPr>
                </pic:pic>
              </a:graphicData>
            </a:graphic>
          </wp:inline>
        </w:drawing>
      </w:r>
      <w:r>
        <w:rPr>
          <w:rFonts w:hint="eastAsia" w:ascii="宋体" w:hAnsi="宋体" w:cs="宋体"/>
          <w:color w:val="auto"/>
          <w:kern w:val="0"/>
          <w:sz w:val="24"/>
        </w:rPr>
        <w:t>综合评分法</w:t>
      </w:r>
    </w:p>
    <w:p>
      <w:pPr>
        <w:widowControl/>
        <w:spacing w:before="75" w:line="460" w:lineRule="atLeast"/>
        <w:ind w:firstLine="420"/>
        <w:jc w:val="left"/>
        <w:rPr>
          <w:rFonts w:ascii="宋体" w:hAnsi="宋体" w:cs="宋体"/>
          <w:color w:val="auto"/>
          <w:sz w:val="24"/>
        </w:rPr>
      </w:pPr>
      <w:r>
        <w:rPr>
          <w:rFonts w:hint="eastAsia" w:ascii="宋体" w:hAnsi="宋体" w:cs="宋体"/>
          <w:color w:val="auto"/>
          <w:kern w:val="0"/>
          <w:sz w:val="24"/>
        </w:rPr>
        <w:t>7、合同定价方式： </w:t>
      </w:r>
      <w:r>
        <w:rPr>
          <w:rFonts w:ascii="宋体" w:hAnsi="宋体" w:cs="宋体"/>
          <w:color w:val="auto"/>
          <w:kern w:val="0"/>
          <w:sz w:val="24"/>
        </w:rPr>
        <w:drawing>
          <wp:inline distT="0" distB="0" distL="114300" distR="114300">
            <wp:extent cx="260985" cy="201930"/>
            <wp:effectExtent l="0" t="0" r="5715" b="7620"/>
            <wp:docPr id="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4"/>
                    <pic:cNvPicPr>
                      <a:picLocks noChangeAspect="1"/>
                    </pic:cNvPicPr>
                  </pic:nvPicPr>
                  <pic:blipFill>
                    <a:blip r:embed="rId13"/>
                    <a:stretch>
                      <a:fillRect/>
                    </a:stretch>
                  </pic:blipFill>
                  <pic:spPr>
                    <a:xfrm>
                      <a:off x="0" y="0"/>
                      <a:ext cx="260985" cy="201930"/>
                    </a:xfrm>
                    <a:prstGeom prst="rect">
                      <a:avLst/>
                    </a:prstGeom>
                    <a:noFill/>
                    <a:ln>
                      <a:noFill/>
                    </a:ln>
                  </pic:spPr>
                </pic:pic>
              </a:graphicData>
            </a:graphic>
          </wp:inline>
        </w:drawing>
      </w:r>
      <w:r>
        <w:rPr>
          <w:rFonts w:hint="eastAsia" w:ascii="宋体" w:hAnsi="宋体" w:cs="宋体"/>
          <w:color w:val="auto"/>
          <w:kern w:val="0"/>
          <w:sz w:val="24"/>
        </w:rPr>
        <w:t>固定总价 </w:t>
      </w:r>
      <w:r>
        <w:rPr>
          <w:rFonts w:ascii="宋体" w:hAnsi="宋体" w:cs="宋体"/>
          <w:color w:val="auto"/>
          <w:kern w:val="0"/>
          <w:sz w:val="24"/>
        </w:rPr>
        <w:drawing>
          <wp:inline distT="0" distB="0" distL="114300" distR="114300">
            <wp:extent cx="260985" cy="201930"/>
            <wp:effectExtent l="0" t="0" r="5715" b="7620"/>
            <wp:docPr id="7"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5"/>
                    <pic:cNvPicPr>
                      <a:picLocks noChangeAspect="1"/>
                    </pic:cNvPicPr>
                  </pic:nvPicPr>
                  <pic:blipFill>
                    <a:blip r:embed="rId12"/>
                    <a:stretch>
                      <a:fillRect/>
                    </a:stretch>
                  </pic:blipFill>
                  <pic:spPr>
                    <a:xfrm>
                      <a:off x="0" y="0"/>
                      <a:ext cx="260985" cy="201930"/>
                    </a:xfrm>
                    <a:prstGeom prst="rect">
                      <a:avLst/>
                    </a:prstGeom>
                    <a:noFill/>
                    <a:ln>
                      <a:noFill/>
                    </a:ln>
                  </pic:spPr>
                </pic:pic>
              </a:graphicData>
            </a:graphic>
          </wp:inline>
        </w:drawing>
      </w:r>
      <w:r>
        <w:rPr>
          <w:rFonts w:hint="eastAsia" w:ascii="宋体" w:hAnsi="宋体" w:cs="宋体"/>
          <w:color w:val="auto"/>
          <w:kern w:val="0"/>
          <w:sz w:val="24"/>
        </w:rPr>
        <w:t>固定单价 </w:t>
      </w:r>
      <w:r>
        <w:rPr>
          <w:rFonts w:ascii="宋体" w:hAnsi="宋体" w:cs="宋体"/>
          <w:color w:val="auto"/>
          <w:kern w:val="0"/>
          <w:sz w:val="24"/>
        </w:rPr>
        <w:drawing>
          <wp:inline distT="0" distB="0" distL="114300" distR="114300">
            <wp:extent cx="260985" cy="201930"/>
            <wp:effectExtent l="0" t="0" r="5715" b="7620"/>
            <wp:docPr id="8"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6"/>
                    <pic:cNvPicPr>
                      <a:picLocks noChangeAspect="1"/>
                    </pic:cNvPicPr>
                  </pic:nvPicPr>
                  <pic:blipFill>
                    <a:blip r:embed="rId12"/>
                    <a:stretch>
                      <a:fillRect/>
                    </a:stretch>
                  </pic:blipFill>
                  <pic:spPr>
                    <a:xfrm>
                      <a:off x="0" y="0"/>
                      <a:ext cx="260985" cy="201930"/>
                    </a:xfrm>
                    <a:prstGeom prst="rect">
                      <a:avLst/>
                    </a:prstGeom>
                    <a:noFill/>
                    <a:ln>
                      <a:noFill/>
                    </a:ln>
                  </pic:spPr>
                </pic:pic>
              </a:graphicData>
            </a:graphic>
          </wp:inline>
        </w:drawing>
      </w:r>
      <w:r>
        <w:rPr>
          <w:rFonts w:hint="eastAsia" w:ascii="宋体" w:hAnsi="宋体" w:cs="宋体"/>
          <w:color w:val="auto"/>
          <w:kern w:val="0"/>
          <w:sz w:val="24"/>
        </w:rPr>
        <w:t>成本补偿 </w:t>
      </w:r>
      <w:r>
        <w:rPr>
          <w:rFonts w:ascii="宋体" w:hAnsi="宋体" w:cs="宋体"/>
          <w:color w:val="auto"/>
          <w:kern w:val="0"/>
          <w:sz w:val="24"/>
        </w:rPr>
        <w:drawing>
          <wp:inline distT="0" distB="0" distL="114300" distR="114300">
            <wp:extent cx="260985" cy="201930"/>
            <wp:effectExtent l="0" t="0" r="5715" b="7620"/>
            <wp:docPr id="9"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7"/>
                    <pic:cNvPicPr>
                      <a:picLocks noChangeAspect="1"/>
                    </pic:cNvPicPr>
                  </pic:nvPicPr>
                  <pic:blipFill>
                    <a:blip r:embed="rId12"/>
                    <a:stretch>
                      <a:fillRect/>
                    </a:stretch>
                  </pic:blipFill>
                  <pic:spPr>
                    <a:xfrm>
                      <a:off x="0" y="0"/>
                      <a:ext cx="260985" cy="201930"/>
                    </a:xfrm>
                    <a:prstGeom prst="rect">
                      <a:avLst/>
                    </a:prstGeom>
                    <a:noFill/>
                    <a:ln>
                      <a:noFill/>
                    </a:ln>
                  </pic:spPr>
                </pic:pic>
              </a:graphicData>
            </a:graphic>
          </wp:inline>
        </w:drawing>
      </w:r>
      <w:r>
        <w:rPr>
          <w:rFonts w:hint="eastAsia" w:ascii="宋体" w:hAnsi="宋体" w:cs="宋体"/>
          <w:color w:val="auto"/>
          <w:kern w:val="0"/>
          <w:sz w:val="24"/>
        </w:rPr>
        <w:t>绩效激励</w:t>
      </w:r>
    </w:p>
    <w:p>
      <w:pPr>
        <w:widowControl/>
        <w:spacing w:before="75" w:line="460" w:lineRule="atLeast"/>
        <w:ind w:firstLine="420"/>
        <w:jc w:val="left"/>
        <w:rPr>
          <w:rFonts w:hint="eastAsia" w:ascii="宋体" w:hAnsi="宋体" w:cs="宋体"/>
          <w:color w:val="auto"/>
          <w:kern w:val="0"/>
          <w:sz w:val="24"/>
          <w:lang w:val="en-US" w:eastAsia="zh-CN"/>
        </w:rPr>
      </w:pPr>
      <w:r>
        <w:rPr>
          <w:rFonts w:hint="eastAsia" w:ascii="宋体" w:hAnsi="宋体" w:cs="宋体"/>
          <w:color w:val="auto"/>
          <w:kern w:val="0"/>
          <w:sz w:val="24"/>
        </w:rPr>
        <w:t>8、合同履行期限：2026年12月30日前完工并通过验收</w:t>
      </w:r>
      <w:r>
        <w:rPr>
          <w:rFonts w:hint="eastAsia" w:ascii="宋体" w:hAnsi="宋体" w:cs="宋体"/>
          <w:color w:val="auto"/>
          <w:kern w:val="0"/>
          <w:sz w:val="24"/>
          <w:lang w:val="en-US" w:eastAsia="zh-CN"/>
        </w:rPr>
        <w:t>。</w:t>
      </w:r>
    </w:p>
    <w:p>
      <w:pPr>
        <w:widowControl/>
        <w:spacing w:before="75" w:line="460" w:lineRule="atLeast"/>
        <w:ind w:firstLine="420"/>
        <w:jc w:val="left"/>
        <w:rPr>
          <w:rFonts w:ascii="宋体" w:hAnsi="宋体" w:cs="宋体"/>
          <w:color w:val="auto"/>
          <w:sz w:val="24"/>
        </w:rPr>
      </w:pPr>
      <w:r>
        <w:rPr>
          <w:rFonts w:hint="eastAsia" w:ascii="宋体" w:hAnsi="宋体" w:cs="宋体"/>
          <w:color w:val="auto"/>
          <w:kern w:val="0"/>
          <w:sz w:val="24"/>
        </w:rPr>
        <w:t>9、本项目分阶段要求投标人提供以下保证：</w:t>
      </w:r>
    </w:p>
    <w:p>
      <w:pPr>
        <w:widowControl/>
        <w:spacing w:before="75" w:line="460" w:lineRule="atLeast"/>
        <w:ind w:firstLine="840"/>
        <w:jc w:val="left"/>
        <w:rPr>
          <w:rFonts w:ascii="宋体" w:hAnsi="宋体" w:cs="宋体"/>
          <w:color w:val="auto"/>
          <w:sz w:val="24"/>
        </w:rPr>
      </w:pPr>
      <w:r>
        <w:rPr>
          <w:rFonts w:ascii="宋体" w:hAnsi="宋体" w:cs="宋体"/>
          <w:color w:val="auto"/>
          <w:kern w:val="0"/>
          <w:sz w:val="24"/>
        </w:rPr>
        <w:drawing>
          <wp:inline distT="0" distB="0" distL="114300" distR="114300">
            <wp:extent cx="260985" cy="201930"/>
            <wp:effectExtent l="0" t="0" r="5715" b="7620"/>
            <wp:docPr id="10"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8"/>
                    <pic:cNvPicPr>
                      <a:picLocks noChangeAspect="1"/>
                    </pic:cNvPicPr>
                  </pic:nvPicPr>
                  <pic:blipFill>
                    <a:blip r:embed="rId12"/>
                    <a:stretch>
                      <a:fillRect/>
                    </a:stretch>
                  </pic:blipFill>
                  <pic:spPr>
                    <a:xfrm>
                      <a:off x="0" y="0"/>
                      <a:ext cx="260985" cy="201930"/>
                    </a:xfrm>
                    <a:prstGeom prst="rect">
                      <a:avLst/>
                    </a:prstGeom>
                    <a:noFill/>
                    <a:ln>
                      <a:noFill/>
                    </a:ln>
                  </pic:spPr>
                </pic:pic>
              </a:graphicData>
            </a:graphic>
          </wp:inline>
        </w:drawing>
      </w:r>
      <w:r>
        <w:rPr>
          <w:rFonts w:hint="eastAsia" w:ascii="宋体" w:hAnsi="宋体" w:cs="宋体"/>
          <w:color w:val="auto"/>
          <w:kern w:val="0"/>
          <w:sz w:val="24"/>
        </w:rPr>
        <w:t>投标保证金：采购项目预算的</w:t>
      </w:r>
      <w:r>
        <w:rPr>
          <w:rFonts w:hint="eastAsia" w:ascii="宋体" w:hAnsi="宋体" w:cs="宋体"/>
          <w:color w:val="auto"/>
          <w:kern w:val="0"/>
          <w:sz w:val="24"/>
          <w:u w:val="single"/>
        </w:rPr>
        <w:t>  </w:t>
      </w:r>
      <w:r>
        <w:rPr>
          <w:rFonts w:hint="eastAsia" w:ascii="宋体" w:hAnsi="宋体" w:cs="宋体"/>
          <w:color w:val="auto"/>
          <w:kern w:val="0"/>
          <w:sz w:val="24"/>
        </w:rPr>
        <w:t>%；</w:t>
      </w:r>
    </w:p>
    <w:p>
      <w:pPr>
        <w:widowControl/>
        <w:spacing w:before="75" w:line="460" w:lineRule="atLeast"/>
        <w:ind w:firstLine="840"/>
        <w:jc w:val="left"/>
        <w:rPr>
          <w:rFonts w:ascii="宋体" w:hAnsi="宋体" w:cs="宋体"/>
          <w:color w:val="auto"/>
          <w:sz w:val="24"/>
        </w:rPr>
      </w:pPr>
      <w:r>
        <w:rPr>
          <w:rFonts w:ascii="宋体" w:hAnsi="宋体" w:cs="宋体"/>
          <w:color w:val="auto"/>
          <w:kern w:val="0"/>
          <w:sz w:val="24"/>
        </w:rPr>
        <w:drawing>
          <wp:inline distT="0" distB="0" distL="114300" distR="114300">
            <wp:extent cx="260985" cy="201930"/>
            <wp:effectExtent l="0" t="0" r="5715" b="7620"/>
            <wp:docPr id="11"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9"/>
                    <pic:cNvPicPr>
                      <a:picLocks noChangeAspect="1"/>
                    </pic:cNvPicPr>
                  </pic:nvPicPr>
                  <pic:blipFill>
                    <a:blip r:embed="rId12"/>
                    <a:stretch>
                      <a:fillRect/>
                    </a:stretch>
                  </pic:blipFill>
                  <pic:spPr>
                    <a:xfrm>
                      <a:off x="0" y="0"/>
                      <a:ext cx="260985" cy="201930"/>
                    </a:xfrm>
                    <a:prstGeom prst="rect">
                      <a:avLst/>
                    </a:prstGeom>
                    <a:noFill/>
                    <a:ln>
                      <a:noFill/>
                    </a:ln>
                  </pic:spPr>
                </pic:pic>
              </a:graphicData>
            </a:graphic>
          </wp:inline>
        </w:drawing>
      </w:r>
      <w:r>
        <w:rPr>
          <w:rFonts w:hint="eastAsia" w:ascii="宋体" w:hAnsi="宋体" w:cs="宋体"/>
          <w:color w:val="auto"/>
          <w:kern w:val="0"/>
          <w:sz w:val="24"/>
        </w:rPr>
        <w:t>履约保证金：中标金额的</w:t>
      </w:r>
      <w:r>
        <w:rPr>
          <w:rFonts w:hint="eastAsia" w:ascii="宋体" w:hAnsi="宋体" w:cs="宋体"/>
          <w:color w:val="auto"/>
          <w:kern w:val="0"/>
          <w:sz w:val="24"/>
          <w:u w:val="single"/>
        </w:rPr>
        <w:t>  </w:t>
      </w:r>
      <w:r>
        <w:rPr>
          <w:rFonts w:hint="eastAsia" w:ascii="宋体" w:hAnsi="宋体" w:cs="宋体"/>
          <w:color w:val="auto"/>
          <w:kern w:val="0"/>
          <w:sz w:val="24"/>
        </w:rPr>
        <w:t>%；</w:t>
      </w:r>
    </w:p>
    <w:p>
      <w:pPr>
        <w:widowControl/>
        <w:spacing w:before="75" w:line="460" w:lineRule="atLeast"/>
        <w:ind w:firstLine="840"/>
        <w:jc w:val="left"/>
        <w:rPr>
          <w:rFonts w:ascii="宋体" w:hAnsi="宋体" w:cs="宋体"/>
          <w:color w:val="auto"/>
          <w:sz w:val="24"/>
        </w:rPr>
      </w:pPr>
      <w:r>
        <w:rPr>
          <w:rFonts w:ascii="宋体" w:hAnsi="宋体" w:cs="宋体"/>
          <w:color w:val="auto"/>
          <w:kern w:val="0"/>
          <w:sz w:val="24"/>
        </w:rPr>
        <w:drawing>
          <wp:inline distT="0" distB="0" distL="114300" distR="114300">
            <wp:extent cx="260985" cy="201930"/>
            <wp:effectExtent l="0" t="0" r="5715" b="7620"/>
            <wp:docPr id="12"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0"/>
                    <pic:cNvPicPr>
                      <a:picLocks noChangeAspect="1"/>
                    </pic:cNvPicPr>
                  </pic:nvPicPr>
                  <pic:blipFill>
                    <a:blip r:embed="rId12"/>
                    <a:stretch>
                      <a:fillRect/>
                    </a:stretch>
                  </pic:blipFill>
                  <pic:spPr>
                    <a:xfrm>
                      <a:off x="0" y="0"/>
                      <a:ext cx="260985" cy="201930"/>
                    </a:xfrm>
                    <a:prstGeom prst="rect">
                      <a:avLst/>
                    </a:prstGeom>
                    <a:noFill/>
                    <a:ln>
                      <a:noFill/>
                    </a:ln>
                  </pic:spPr>
                </pic:pic>
              </a:graphicData>
            </a:graphic>
          </wp:inline>
        </w:drawing>
      </w:r>
      <w:r>
        <w:rPr>
          <w:rFonts w:hint="eastAsia" w:ascii="宋体" w:hAnsi="宋体" w:cs="宋体"/>
          <w:color w:val="auto"/>
          <w:kern w:val="0"/>
          <w:sz w:val="24"/>
        </w:rPr>
        <w:t>预付款保证金：预付款的</w:t>
      </w:r>
      <w:r>
        <w:rPr>
          <w:rFonts w:hint="eastAsia" w:ascii="宋体" w:hAnsi="宋体" w:cs="宋体"/>
          <w:color w:val="auto"/>
          <w:kern w:val="0"/>
          <w:sz w:val="24"/>
          <w:u w:val="single"/>
        </w:rPr>
        <w:t>  </w:t>
      </w:r>
      <w:r>
        <w:rPr>
          <w:rFonts w:hint="eastAsia" w:ascii="宋体" w:hAnsi="宋体" w:cs="宋体"/>
          <w:color w:val="auto"/>
          <w:kern w:val="0"/>
          <w:sz w:val="24"/>
        </w:rPr>
        <w:t>%；</w:t>
      </w:r>
    </w:p>
    <w:p>
      <w:pPr>
        <w:widowControl/>
        <w:spacing w:before="75" w:line="460" w:lineRule="atLeast"/>
        <w:ind w:firstLine="840"/>
        <w:jc w:val="left"/>
        <w:rPr>
          <w:rFonts w:ascii="宋体" w:hAnsi="宋体" w:cs="宋体"/>
          <w:color w:val="auto"/>
          <w:sz w:val="24"/>
        </w:rPr>
      </w:pPr>
      <w:r>
        <w:rPr>
          <w:rFonts w:ascii="宋体" w:hAnsi="宋体" w:cs="宋体"/>
          <w:color w:val="auto"/>
          <w:kern w:val="0"/>
          <w:sz w:val="24"/>
        </w:rPr>
        <w:drawing>
          <wp:inline distT="0" distB="0" distL="114300" distR="114300">
            <wp:extent cx="260985" cy="201930"/>
            <wp:effectExtent l="0" t="0" r="5715" b="7620"/>
            <wp:docPr id="13"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1"/>
                    <pic:cNvPicPr>
                      <a:picLocks noChangeAspect="1"/>
                    </pic:cNvPicPr>
                  </pic:nvPicPr>
                  <pic:blipFill>
                    <a:blip r:embed="rId12"/>
                    <a:stretch>
                      <a:fillRect/>
                    </a:stretch>
                  </pic:blipFill>
                  <pic:spPr>
                    <a:xfrm>
                      <a:off x="0" y="0"/>
                      <a:ext cx="260985" cy="201930"/>
                    </a:xfrm>
                    <a:prstGeom prst="rect">
                      <a:avLst/>
                    </a:prstGeom>
                    <a:noFill/>
                    <a:ln>
                      <a:noFill/>
                    </a:ln>
                  </pic:spPr>
                </pic:pic>
              </a:graphicData>
            </a:graphic>
          </wp:inline>
        </w:drawing>
      </w:r>
      <w:r>
        <w:rPr>
          <w:rFonts w:hint="eastAsia" w:ascii="宋体" w:hAnsi="宋体" w:cs="宋体"/>
          <w:color w:val="auto"/>
          <w:kern w:val="0"/>
          <w:sz w:val="24"/>
        </w:rPr>
        <w:t>质量保证金：合同金额的</w:t>
      </w:r>
      <w:r>
        <w:rPr>
          <w:rFonts w:hint="eastAsia" w:ascii="宋体" w:hAnsi="宋体" w:cs="宋体"/>
          <w:color w:val="auto"/>
          <w:kern w:val="0"/>
          <w:sz w:val="24"/>
          <w:u w:val="single"/>
        </w:rPr>
        <w:t>  </w:t>
      </w:r>
      <w:r>
        <w:rPr>
          <w:rFonts w:hint="eastAsia" w:ascii="宋体" w:hAnsi="宋体" w:cs="宋体"/>
          <w:color w:val="auto"/>
          <w:kern w:val="0"/>
          <w:sz w:val="24"/>
        </w:rPr>
        <w:t>%；</w:t>
      </w:r>
    </w:p>
    <w:p>
      <w:pPr>
        <w:pStyle w:val="6"/>
        <w:keepNext w:val="0"/>
        <w:keepLines w:val="0"/>
        <w:widowControl/>
        <w:spacing w:before="75" w:after="0" w:line="460" w:lineRule="atLeast"/>
        <w:ind w:firstLine="420"/>
        <w:rPr>
          <w:rFonts w:ascii="宋体" w:hAnsi="宋体" w:cs="宋体"/>
          <w:b w:val="0"/>
          <w:bCs w:val="0"/>
          <w:color w:val="auto"/>
          <w:sz w:val="24"/>
          <w:szCs w:val="24"/>
        </w:rPr>
      </w:pPr>
      <w:r>
        <w:rPr>
          <w:rFonts w:hint="eastAsia" w:ascii="宋体" w:hAnsi="宋体" w:cs="宋体"/>
          <w:color w:val="auto"/>
          <w:sz w:val="24"/>
          <w:szCs w:val="24"/>
        </w:rPr>
        <w:t>二、采购人的采购需求</w:t>
      </w:r>
    </w:p>
    <w:tbl>
      <w:tblPr>
        <w:tblStyle w:val="45"/>
        <w:tblW w:w="8697" w:type="dxa"/>
        <w:tblCellSpacing w:w="0" w:type="dxa"/>
        <w:tblInd w:w="15" w:type="dxa"/>
        <w:tblBorders>
          <w:top w:val="single" w:color="D5D5D5" w:sz="6" w:space="0"/>
          <w:left w:val="single" w:color="D5D5D5" w:sz="6" w:space="0"/>
          <w:bottom w:val="single" w:color="D5D5D5" w:sz="6" w:space="0"/>
          <w:right w:val="single" w:color="D5D5D5" w:sz="6" w:space="0"/>
          <w:insideH w:val="none" w:color="auto" w:sz="0" w:space="0"/>
          <w:insideV w:val="none" w:color="auto" w:sz="0" w:space="0"/>
        </w:tblBorders>
        <w:tblLayout w:type="fixed"/>
        <w:tblCellMar>
          <w:top w:w="0" w:type="dxa"/>
          <w:left w:w="0" w:type="dxa"/>
          <w:bottom w:w="0" w:type="dxa"/>
          <w:right w:w="0" w:type="dxa"/>
        </w:tblCellMar>
      </w:tblPr>
      <w:tblGrid>
        <w:gridCol w:w="739"/>
        <w:gridCol w:w="1686"/>
        <w:gridCol w:w="647"/>
        <w:gridCol w:w="1359"/>
        <w:gridCol w:w="540"/>
        <w:gridCol w:w="1686"/>
        <w:gridCol w:w="1020"/>
        <w:gridCol w:w="1020"/>
      </w:tblGrid>
      <w:tr>
        <w:tblPrEx>
          <w:tblBorders>
            <w:top w:val="single" w:color="D5D5D5" w:sz="6" w:space="0"/>
            <w:left w:val="single" w:color="D5D5D5" w:sz="6" w:space="0"/>
            <w:bottom w:val="single" w:color="D5D5D5" w:sz="6" w:space="0"/>
            <w:right w:val="single" w:color="D5D5D5" w:sz="6" w:space="0"/>
            <w:insideH w:val="none" w:color="auto" w:sz="0" w:space="0"/>
            <w:insideV w:val="none" w:color="auto" w:sz="0" w:space="0"/>
          </w:tblBorders>
          <w:tblLayout w:type="fixed"/>
          <w:tblCellMar>
            <w:top w:w="0" w:type="dxa"/>
            <w:left w:w="0" w:type="dxa"/>
            <w:bottom w:w="0" w:type="dxa"/>
            <w:right w:w="0" w:type="dxa"/>
          </w:tblCellMar>
        </w:tblPrEx>
        <w:trPr>
          <w:tblCellSpacing w:w="0" w:type="dxa"/>
        </w:trPr>
        <w:tc>
          <w:tcPr>
            <w:tcW w:w="739" w:type="dxa"/>
            <w:tcBorders>
              <w:top w:val="single" w:color="D5D5D5" w:sz="6" w:space="0"/>
              <w:left w:val="single" w:color="D5D5D5" w:sz="6" w:space="0"/>
              <w:bottom w:val="single" w:color="D5D5D5" w:sz="6" w:space="0"/>
              <w:right w:val="single" w:color="D5D5D5" w:sz="6" w:space="0"/>
            </w:tcBorders>
            <w:shd w:val="clear" w:color="auto" w:fill="auto"/>
            <w:noWrap/>
            <w:vAlign w:val="center"/>
          </w:tcPr>
          <w:p>
            <w:pPr>
              <w:widowControl/>
              <w:spacing w:before="75" w:line="460" w:lineRule="atLeast"/>
              <w:jc w:val="center"/>
              <w:rPr>
                <w:rFonts w:ascii="宋体" w:hAnsi="宋体" w:cs="宋体"/>
                <w:color w:val="auto"/>
                <w:sz w:val="24"/>
              </w:rPr>
            </w:pPr>
            <w:r>
              <w:rPr>
                <w:rFonts w:hint="eastAsia" w:ascii="宋体" w:hAnsi="宋体" w:cs="宋体"/>
                <w:color w:val="auto"/>
                <w:kern w:val="0"/>
                <w:sz w:val="24"/>
              </w:rPr>
              <w:t>包名称</w:t>
            </w:r>
          </w:p>
        </w:tc>
        <w:tc>
          <w:tcPr>
            <w:tcW w:w="1686" w:type="dxa"/>
            <w:tcBorders>
              <w:top w:val="single" w:color="D5D5D5" w:sz="6" w:space="0"/>
              <w:left w:val="single" w:color="D5D5D5" w:sz="6" w:space="0"/>
              <w:bottom w:val="single" w:color="D5D5D5" w:sz="6" w:space="0"/>
              <w:right w:val="single" w:color="D5D5D5" w:sz="6" w:space="0"/>
            </w:tcBorders>
            <w:shd w:val="clear" w:color="auto" w:fill="auto"/>
            <w:noWrap/>
            <w:vAlign w:val="center"/>
          </w:tcPr>
          <w:p>
            <w:pPr>
              <w:widowControl/>
              <w:spacing w:before="75" w:line="460" w:lineRule="atLeast"/>
              <w:jc w:val="center"/>
              <w:rPr>
                <w:rFonts w:ascii="宋体" w:hAnsi="宋体" w:cs="宋体"/>
                <w:color w:val="auto"/>
                <w:sz w:val="24"/>
              </w:rPr>
            </w:pPr>
            <w:r>
              <w:rPr>
                <w:rFonts w:hint="eastAsia" w:ascii="宋体" w:hAnsi="宋体" w:cs="宋体"/>
                <w:color w:val="auto"/>
                <w:kern w:val="0"/>
                <w:sz w:val="24"/>
              </w:rPr>
              <w:t>最高限价（元）</w:t>
            </w:r>
          </w:p>
        </w:tc>
        <w:tc>
          <w:tcPr>
            <w:tcW w:w="647" w:type="dxa"/>
            <w:tcBorders>
              <w:top w:val="single" w:color="D5D5D5" w:sz="6" w:space="0"/>
              <w:left w:val="single" w:color="D5D5D5" w:sz="6" w:space="0"/>
              <w:bottom w:val="single" w:color="D5D5D5" w:sz="6" w:space="0"/>
              <w:right w:val="single" w:color="D5D5D5" w:sz="6" w:space="0"/>
            </w:tcBorders>
            <w:shd w:val="clear" w:color="auto" w:fill="auto"/>
            <w:noWrap/>
            <w:vAlign w:val="center"/>
          </w:tcPr>
          <w:p>
            <w:pPr>
              <w:widowControl/>
              <w:spacing w:before="75" w:line="460" w:lineRule="atLeast"/>
              <w:jc w:val="center"/>
              <w:rPr>
                <w:rFonts w:ascii="宋体" w:hAnsi="宋体" w:cs="宋体"/>
                <w:color w:val="auto"/>
                <w:kern w:val="0"/>
                <w:sz w:val="24"/>
              </w:rPr>
            </w:pPr>
            <w:r>
              <w:rPr>
                <w:rFonts w:hint="eastAsia" w:ascii="宋体" w:hAnsi="宋体" w:cs="宋体"/>
                <w:color w:val="auto"/>
                <w:kern w:val="0"/>
                <w:sz w:val="24"/>
              </w:rPr>
              <w:t>标的</w:t>
            </w:r>
          </w:p>
          <w:p>
            <w:pPr>
              <w:widowControl/>
              <w:spacing w:before="75" w:line="460" w:lineRule="atLeast"/>
              <w:jc w:val="center"/>
              <w:rPr>
                <w:rFonts w:ascii="宋体" w:hAnsi="宋体" w:cs="宋体"/>
                <w:color w:val="auto"/>
                <w:sz w:val="24"/>
              </w:rPr>
            </w:pPr>
            <w:r>
              <w:rPr>
                <w:rFonts w:hint="eastAsia" w:ascii="宋体" w:hAnsi="宋体" w:cs="宋体"/>
                <w:color w:val="auto"/>
                <w:kern w:val="0"/>
                <w:sz w:val="24"/>
              </w:rPr>
              <w:t>名称</w:t>
            </w:r>
          </w:p>
        </w:tc>
        <w:tc>
          <w:tcPr>
            <w:tcW w:w="1359" w:type="dxa"/>
            <w:tcBorders>
              <w:top w:val="single" w:color="D5D5D5" w:sz="6" w:space="0"/>
              <w:left w:val="single" w:color="D5D5D5" w:sz="6" w:space="0"/>
              <w:bottom w:val="single" w:color="D5D5D5" w:sz="6" w:space="0"/>
              <w:right w:val="single" w:color="D5D5D5" w:sz="6" w:space="0"/>
            </w:tcBorders>
            <w:shd w:val="clear" w:color="auto" w:fill="auto"/>
            <w:noWrap/>
            <w:vAlign w:val="center"/>
          </w:tcPr>
          <w:p>
            <w:pPr>
              <w:widowControl/>
              <w:spacing w:before="75" w:line="460" w:lineRule="atLeast"/>
              <w:jc w:val="center"/>
              <w:rPr>
                <w:rFonts w:ascii="宋体" w:hAnsi="宋体" w:cs="宋体"/>
                <w:color w:val="auto"/>
                <w:sz w:val="24"/>
              </w:rPr>
            </w:pPr>
            <w:r>
              <w:rPr>
                <w:rFonts w:hint="eastAsia" w:ascii="宋体" w:hAnsi="宋体" w:cs="宋体"/>
                <w:color w:val="auto"/>
                <w:kern w:val="0"/>
                <w:sz w:val="24"/>
              </w:rPr>
              <w:t>简要技术要求</w:t>
            </w:r>
          </w:p>
        </w:tc>
        <w:tc>
          <w:tcPr>
            <w:tcW w:w="540" w:type="dxa"/>
            <w:tcBorders>
              <w:top w:val="single" w:color="D5D5D5" w:sz="6" w:space="0"/>
              <w:left w:val="single" w:color="D5D5D5" w:sz="6" w:space="0"/>
              <w:bottom w:val="single" w:color="D5D5D5" w:sz="6" w:space="0"/>
              <w:right w:val="single" w:color="D5D5D5" w:sz="6" w:space="0"/>
            </w:tcBorders>
            <w:shd w:val="clear" w:color="auto" w:fill="auto"/>
            <w:noWrap/>
            <w:vAlign w:val="center"/>
          </w:tcPr>
          <w:p>
            <w:pPr>
              <w:widowControl/>
              <w:spacing w:before="75" w:line="460" w:lineRule="atLeast"/>
              <w:jc w:val="center"/>
              <w:rPr>
                <w:rFonts w:ascii="宋体" w:hAnsi="宋体" w:cs="宋体"/>
                <w:color w:val="auto"/>
                <w:sz w:val="24"/>
              </w:rPr>
            </w:pPr>
            <w:r>
              <w:rPr>
                <w:rFonts w:hint="eastAsia" w:ascii="宋体" w:hAnsi="宋体" w:cs="宋体"/>
                <w:color w:val="auto"/>
                <w:kern w:val="0"/>
                <w:sz w:val="24"/>
              </w:rPr>
              <w:t>数量</w:t>
            </w:r>
          </w:p>
        </w:tc>
        <w:tc>
          <w:tcPr>
            <w:tcW w:w="1686" w:type="dxa"/>
            <w:tcBorders>
              <w:top w:val="single" w:color="D5D5D5" w:sz="6" w:space="0"/>
              <w:left w:val="single" w:color="D5D5D5" w:sz="6" w:space="0"/>
              <w:bottom w:val="single" w:color="D5D5D5" w:sz="6" w:space="0"/>
              <w:right w:val="single" w:color="D5D5D5" w:sz="6" w:space="0"/>
            </w:tcBorders>
            <w:shd w:val="clear" w:color="auto" w:fill="auto"/>
            <w:noWrap/>
            <w:vAlign w:val="center"/>
          </w:tcPr>
          <w:p>
            <w:pPr>
              <w:widowControl/>
              <w:spacing w:before="75" w:line="460" w:lineRule="atLeast"/>
              <w:jc w:val="center"/>
              <w:rPr>
                <w:rFonts w:ascii="宋体" w:hAnsi="宋体" w:cs="宋体"/>
                <w:color w:val="auto"/>
                <w:sz w:val="24"/>
              </w:rPr>
            </w:pPr>
            <w:r>
              <w:rPr>
                <w:rFonts w:hint="eastAsia" w:ascii="宋体" w:hAnsi="宋体" w:cs="宋体"/>
                <w:color w:val="auto"/>
                <w:kern w:val="0"/>
                <w:sz w:val="24"/>
              </w:rPr>
              <w:t>标的预算（元）</w:t>
            </w:r>
          </w:p>
        </w:tc>
        <w:tc>
          <w:tcPr>
            <w:tcW w:w="1020" w:type="dxa"/>
            <w:tcBorders>
              <w:top w:val="single" w:color="D5D5D5" w:sz="6" w:space="0"/>
              <w:left w:val="single" w:color="D5D5D5" w:sz="6" w:space="0"/>
              <w:bottom w:val="single" w:color="D5D5D5" w:sz="6" w:space="0"/>
              <w:right w:val="single" w:color="D5D5D5" w:sz="6" w:space="0"/>
            </w:tcBorders>
            <w:shd w:val="clear" w:color="auto" w:fill="auto"/>
            <w:noWrap/>
            <w:vAlign w:val="center"/>
          </w:tcPr>
          <w:p>
            <w:pPr>
              <w:widowControl/>
              <w:spacing w:before="75" w:line="460" w:lineRule="atLeast"/>
              <w:jc w:val="center"/>
              <w:rPr>
                <w:rFonts w:ascii="宋体" w:hAnsi="宋体" w:cs="宋体"/>
                <w:color w:val="auto"/>
                <w:sz w:val="24"/>
              </w:rPr>
            </w:pPr>
            <w:r>
              <w:rPr>
                <w:rFonts w:hint="eastAsia" w:ascii="宋体" w:hAnsi="宋体" w:cs="宋体"/>
                <w:color w:val="auto"/>
                <w:kern w:val="0"/>
                <w:sz w:val="24"/>
              </w:rPr>
              <w:t>节能产品</w:t>
            </w:r>
          </w:p>
        </w:tc>
        <w:tc>
          <w:tcPr>
            <w:tcW w:w="1020" w:type="dxa"/>
            <w:tcBorders>
              <w:top w:val="single" w:color="D5D5D5" w:sz="6" w:space="0"/>
              <w:left w:val="single" w:color="D5D5D5" w:sz="6" w:space="0"/>
              <w:bottom w:val="single" w:color="D5D5D5" w:sz="6" w:space="0"/>
              <w:right w:val="single" w:color="D5D5D5" w:sz="6" w:space="0"/>
            </w:tcBorders>
            <w:shd w:val="clear" w:color="auto" w:fill="auto"/>
            <w:noWrap/>
            <w:vAlign w:val="center"/>
          </w:tcPr>
          <w:p>
            <w:pPr>
              <w:widowControl/>
              <w:spacing w:before="75" w:line="460" w:lineRule="atLeast"/>
              <w:jc w:val="center"/>
              <w:rPr>
                <w:rFonts w:ascii="宋体" w:hAnsi="宋体" w:cs="宋体"/>
                <w:color w:val="auto"/>
                <w:sz w:val="24"/>
              </w:rPr>
            </w:pPr>
            <w:r>
              <w:rPr>
                <w:rFonts w:hint="eastAsia" w:ascii="宋体" w:hAnsi="宋体" w:cs="宋体"/>
                <w:color w:val="auto"/>
                <w:kern w:val="0"/>
                <w:sz w:val="24"/>
              </w:rPr>
              <w:t>进口产品</w:t>
            </w:r>
          </w:p>
        </w:tc>
      </w:tr>
      <w:tr>
        <w:tblPrEx>
          <w:tblBorders>
            <w:top w:val="single" w:color="D5D5D5" w:sz="6" w:space="0"/>
            <w:left w:val="single" w:color="D5D5D5" w:sz="6" w:space="0"/>
            <w:bottom w:val="single" w:color="D5D5D5" w:sz="6" w:space="0"/>
            <w:right w:val="single" w:color="D5D5D5" w:sz="6" w:space="0"/>
            <w:insideH w:val="none" w:color="auto" w:sz="0" w:space="0"/>
            <w:insideV w:val="none" w:color="auto" w:sz="0" w:space="0"/>
          </w:tblBorders>
          <w:tblLayout w:type="fixed"/>
          <w:tblCellMar>
            <w:top w:w="0" w:type="dxa"/>
            <w:left w:w="0" w:type="dxa"/>
            <w:bottom w:w="0" w:type="dxa"/>
            <w:right w:w="0" w:type="dxa"/>
          </w:tblCellMar>
        </w:tblPrEx>
        <w:trPr>
          <w:tblCellSpacing w:w="0" w:type="dxa"/>
        </w:trPr>
        <w:tc>
          <w:tcPr>
            <w:tcW w:w="739" w:type="dxa"/>
            <w:tcBorders>
              <w:top w:val="single" w:color="D5D5D5" w:sz="6" w:space="0"/>
              <w:left w:val="single" w:color="D5D5D5" w:sz="6" w:space="0"/>
              <w:bottom w:val="single" w:color="D5D5D5" w:sz="6" w:space="0"/>
              <w:right w:val="single" w:color="D5D5D5" w:sz="6" w:space="0"/>
            </w:tcBorders>
            <w:shd w:val="clear" w:color="auto" w:fill="auto"/>
            <w:vAlign w:val="center"/>
          </w:tcPr>
          <w:p>
            <w:pPr>
              <w:widowControl/>
              <w:spacing w:before="75" w:line="460" w:lineRule="atLeast"/>
              <w:jc w:val="center"/>
              <w:rPr>
                <w:rFonts w:ascii="宋体" w:hAnsi="宋体" w:cs="宋体"/>
                <w:color w:val="auto"/>
                <w:sz w:val="24"/>
              </w:rPr>
            </w:pPr>
            <w:r>
              <w:rPr>
                <w:rFonts w:hint="eastAsia" w:ascii="宋体" w:hAnsi="宋体" w:cs="宋体"/>
                <w:color w:val="auto"/>
                <w:kern w:val="0"/>
                <w:sz w:val="24"/>
              </w:rPr>
              <w:t>包1</w:t>
            </w:r>
          </w:p>
        </w:tc>
        <w:tc>
          <w:tcPr>
            <w:tcW w:w="1686" w:type="dxa"/>
            <w:tcBorders>
              <w:top w:val="single" w:color="D5D5D5" w:sz="6" w:space="0"/>
              <w:left w:val="single" w:color="D5D5D5" w:sz="6" w:space="0"/>
              <w:bottom w:val="single" w:color="D5D5D5" w:sz="6" w:space="0"/>
              <w:right w:val="single" w:color="D5D5D5" w:sz="6" w:space="0"/>
            </w:tcBorders>
            <w:shd w:val="clear" w:color="auto" w:fill="auto"/>
            <w:vAlign w:val="center"/>
          </w:tcPr>
          <w:p>
            <w:pPr>
              <w:widowControl/>
              <w:spacing w:before="75" w:line="460" w:lineRule="atLeast"/>
              <w:jc w:val="center"/>
              <w:rPr>
                <w:rFonts w:hint="eastAsia" w:ascii="宋体" w:hAnsi="宋体" w:eastAsia="宋体" w:cs="宋体"/>
                <w:color w:val="auto"/>
                <w:sz w:val="24"/>
                <w:lang w:eastAsia="zh-CN"/>
              </w:rPr>
            </w:pPr>
            <w:r>
              <w:rPr>
                <w:rFonts w:hint="eastAsia" w:ascii="宋体" w:hAnsi="宋体" w:cs="宋体"/>
                <w:color w:val="auto"/>
                <w:sz w:val="24"/>
                <w:lang w:val="en-US" w:eastAsia="zh-CN"/>
              </w:rPr>
              <w:t>2729381.28</w:t>
            </w:r>
          </w:p>
        </w:tc>
        <w:tc>
          <w:tcPr>
            <w:tcW w:w="647" w:type="dxa"/>
            <w:tcBorders>
              <w:top w:val="single" w:color="D5D5D5" w:sz="6" w:space="0"/>
              <w:left w:val="single" w:color="D5D5D5" w:sz="6" w:space="0"/>
              <w:bottom w:val="single" w:color="D5D5D5" w:sz="6" w:space="0"/>
              <w:right w:val="single" w:color="D5D5D5" w:sz="6" w:space="0"/>
            </w:tcBorders>
            <w:shd w:val="clear" w:color="auto" w:fill="auto"/>
            <w:vAlign w:val="center"/>
          </w:tcPr>
          <w:p>
            <w:pPr>
              <w:widowControl/>
              <w:spacing w:before="75" w:line="460" w:lineRule="atLeast"/>
              <w:jc w:val="center"/>
              <w:rPr>
                <w:rFonts w:ascii="宋体" w:hAnsi="宋体" w:cs="宋体"/>
                <w:color w:val="auto"/>
                <w:sz w:val="24"/>
              </w:rPr>
            </w:pPr>
            <w:r>
              <w:rPr>
                <w:rFonts w:hint="eastAsia" w:ascii="宋体" w:hAnsi="宋体" w:cs="宋体"/>
                <w:color w:val="auto"/>
                <w:kern w:val="0"/>
                <w:sz w:val="24"/>
              </w:rPr>
              <w:t>其他工程</w:t>
            </w:r>
          </w:p>
        </w:tc>
        <w:tc>
          <w:tcPr>
            <w:tcW w:w="1359" w:type="dxa"/>
            <w:tcBorders>
              <w:top w:val="single" w:color="D5D5D5" w:sz="6" w:space="0"/>
              <w:left w:val="single" w:color="D5D5D5" w:sz="6" w:space="0"/>
              <w:bottom w:val="single" w:color="D5D5D5" w:sz="6" w:space="0"/>
              <w:right w:val="single" w:color="D5D5D5" w:sz="6" w:space="0"/>
            </w:tcBorders>
            <w:shd w:val="clear" w:color="auto" w:fill="auto"/>
            <w:vAlign w:val="center"/>
          </w:tcPr>
          <w:p>
            <w:pPr>
              <w:widowControl/>
              <w:spacing w:before="75" w:line="460" w:lineRule="atLeast"/>
              <w:jc w:val="center"/>
              <w:rPr>
                <w:rFonts w:ascii="宋体" w:hAnsi="宋体" w:cs="宋体"/>
                <w:color w:val="auto"/>
                <w:kern w:val="0"/>
                <w:sz w:val="24"/>
              </w:rPr>
            </w:pPr>
            <w:r>
              <w:rPr>
                <w:rFonts w:hint="eastAsia" w:ascii="宋体" w:hAnsi="宋体" w:cs="宋体"/>
                <w:color w:val="auto"/>
                <w:kern w:val="0"/>
                <w:sz w:val="24"/>
              </w:rPr>
              <w:t>详见磋商</w:t>
            </w:r>
          </w:p>
          <w:p>
            <w:pPr>
              <w:widowControl/>
              <w:spacing w:before="75" w:line="460" w:lineRule="atLeast"/>
              <w:jc w:val="center"/>
              <w:rPr>
                <w:rFonts w:ascii="宋体" w:hAnsi="宋体" w:cs="宋体"/>
                <w:color w:val="auto"/>
                <w:sz w:val="24"/>
              </w:rPr>
            </w:pPr>
            <w:r>
              <w:rPr>
                <w:rFonts w:hint="eastAsia" w:ascii="宋体" w:hAnsi="宋体" w:cs="宋体"/>
                <w:color w:val="auto"/>
                <w:kern w:val="0"/>
                <w:sz w:val="24"/>
              </w:rPr>
              <w:t>文件</w:t>
            </w:r>
          </w:p>
        </w:tc>
        <w:tc>
          <w:tcPr>
            <w:tcW w:w="540" w:type="dxa"/>
            <w:tcBorders>
              <w:top w:val="single" w:color="D5D5D5" w:sz="6" w:space="0"/>
              <w:left w:val="single" w:color="D5D5D5" w:sz="6" w:space="0"/>
              <w:bottom w:val="single" w:color="D5D5D5" w:sz="6" w:space="0"/>
              <w:right w:val="single" w:color="D5D5D5" w:sz="6" w:space="0"/>
            </w:tcBorders>
            <w:shd w:val="clear" w:color="auto" w:fill="auto"/>
            <w:vAlign w:val="center"/>
          </w:tcPr>
          <w:p>
            <w:pPr>
              <w:widowControl/>
              <w:spacing w:before="75" w:line="460" w:lineRule="atLeast"/>
              <w:jc w:val="center"/>
              <w:rPr>
                <w:rFonts w:ascii="宋体" w:hAnsi="宋体" w:cs="宋体"/>
                <w:color w:val="auto"/>
                <w:sz w:val="24"/>
              </w:rPr>
            </w:pPr>
            <w:r>
              <w:rPr>
                <w:rFonts w:hint="eastAsia" w:ascii="宋体" w:hAnsi="宋体" w:cs="宋体"/>
                <w:color w:val="auto"/>
                <w:kern w:val="0"/>
                <w:sz w:val="24"/>
              </w:rPr>
              <w:t>/</w:t>
            </w:r>
          </w:p>
        </w:tc>
        <w:tc>
          <w:tcPr>
            <w:tcW w:w="1686" w:type="dxa"/>
            <w:tcBorders>
              <w:top w:val="single" w:color="D5D5D5" w:sz="6" w:space="0"/>
              <w:left w:val="single" w:color="D5D5D5" w:sz="6" w:space="0"/>
              <w:bottom w:val="single" w:color="D5D5D5" w:sz="6" w:space="0"/>
              <w:right w:val="single" w:color="D5D5D5" w:sz="6" w:space="0"/>
            </w:tcBorders>
            <w:shd w:val="clear" w:color="auto" w:fill="auto"/>
            <w:vAlign w:val="center"/>
          </w:tcPr>
          <w:p>
            <w:pPr>
              <w:widowControl/>
              <w:spacing w:before="75" w:line="460" w:lineRule="atLeast"/>
              <w:jc w:val="center"/>
              <w:rPr>
                <w:rFonts w:hint="eastAsia" w:ascii="宋体" w:hAnsi="宋体" w:eastAsia="宋体" w:cs="宋体"/>
                <w:color w:val="auto"/>
                <w:sz w:val="24"/>
                <w:lang w:eastAsia="zh-CN"/>
              </w:rPr>
            </w:pPr>
            <w:r>
              <w:rPr>
                <w:rFonts w:hint="eastAsia" w:ascii="宋体" w:hAnsi="宋体" w:cs="宋体"/>
                <w:color w:val="auto"/>
                <w:sz w:val="24"/>
                <w:lang w:val="en-US" w:eastAsia="zh-CN"/>
              </w:rPr>
              <w:t>2729381.28</w:t>
            </w:r>
          </w:p>
        </w:tc>
        <w:tc>
          <w:tcPr>
            <w:tcW w:w="1020" w:type="dxa"/>
            <w:tcBorders>
              <w:top w:val="single" w:color="D5D5D5" w:sz="6" w:space="0"/>
              <w:left w:val="single" w:color="D5D5D5" w:sz="6" w:space="0"/>
              <w:bottom w:val="single" w:color="D5D5D5" w:sz="6" w:space="0"/>
              <w:right w:val="single" w:color="D5D5D5" w:sz="6" w:space="0"/>
            </w:tcBorders>
            <w:shd w:val="clear" w:color="auto" w:fill="auto"/>
            <w:vAlign w:val="center"/>
          </w:tcPr>
          <w:p>
            <w:pPr>
              <w:widowControl/>
              <w:spacing w:before="75" w:line="460" w:lineRule="atLeast"/>
              <w:jc w:val="center"/>
              <w:rPr>
                <w:rFonts w:ascii="宋体" w:hAnsi="宋体" w:cs="宋体"/>
                <w:color w:val="auto"/>
                <w:sz w:val="24"/>
              </w:rPr>
            </w:pPr>
            <w:r>
              <w:rPr>
                <w:rFonts w:ascii="宋体" w:hAnsi="宋体" w:cs="宋体"/>
                <w:color w:val="auto"/>
                <w:kern w:val="0"/>
                <w:sz w:val="24"/>
              </w:rPr>
              <w:drawing>
                <wp:inline distT="0" distB="0" distL="114300" distR="114300">
                  <wp:extent cx="260985" cy="201930"/>
                  <wp:effectExtent l="0" t="0" r="5715" b="7620"/>
                  <wp:docPr id="14"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2"/>
                          <pic:cNvPicPr>
                            <a:picLocks noChangeAspect="1"/>
                          </pic:cNvPicPr>
                        </pic:nvPicPr>
                        <pic:blipFill>
                          <a:blip r:embed="rId12"/>
                          <a:stretch>
                            <a:fillRect/>
                          </a:stretch>
                        </pic:blipFill>
                        <pic:spPr>
                          <a:xfrm>
                            <a:off x="0" y="0"/>
                            <a:ext cx="260985" cy="201930"/>
                          </a:xfrm>
                          <a:prstGeom prst="rect">
                            <a:avLst/>
                          </a:prstGeom>
                          <a:noFill/>
                          <a:ln>
                            <a:noFill/>
                          </a:ln>
                        </pic:spPr>
                      </pic:pic>
                    </a:graphicData>
                  </a:graphic>
                </wp:inline>
              </w:drawing>
            </w:r>
          </w:p>
        </w:tc>
        <w:tc>
          <w:tcPr>
            <w:tcW w:w="1020" w:type="dxa"/>
            <w:tcBorders>
              <w:top w:val="single" w:color="D5D5D5" w:sz="6" w:space="0"/>
              <w:left w:val="single" w:color="D5D5D5" w:sz="6" w:space="0"/>
              <w:bottom w:val="single" w:color="D5D5D5" w:sz="6" w:space="0"/>
              <w:right w:val="single" w:color="D5D5D5" w:sz="6" w:space="0"/>
            </w:tcBorders>
            <w:shd w:val="clear" w:color="auto" w:fill="auto"/>
            <w:vAlign w:val="center"/>
          </w:tcPr>
          <w:p>
            <w:pPr>
              <w:widowControl/>
              <w:spacing w:before="75" w:line="460" w:lineRule="atLeast"/>
              <w:jc w:val="center"/>
              <w:rPr>
                <w:rFonts w:ascii="宋体" w:hAnsi="宋体" w:cs="宋体"/>
                <w:color w:val="auto"/>
                <w:sz w:val="24"/>
              </w:rPr>
            </w:pPr>
            <w:r>
              <w:rPr>
                <w:rFonts w:ascii="宋体" w:hAnsi="宋体" w:cs="宋体"/>
                <w:color w:val="auto"/>
                <w:kern w:val="0"/>
                <w:sz w:val="24"/>
              </w:rPr>
              <w:drawing>
                <wp:inline distT="0" distB="0" distL="114300" distR="114300">
                  <wp:extent cx="260985" cy="201930"/>
                  <wp:effectExtent l="0" t="0" r="5715" b="7620"/>
                  <wp:docPr id="15"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3"/>
                          <pic:cNvPicPr>
                            <a:picLocks noChangeAspect="1"/>
                          </pic:cNvPicPr>
                        </pic:nvPicPr>
                        <pic:blipFill>
                          <a:blip r:embed="rId12"/>
                          <a:stretch>
                            <a:fillRect/>
                          </a:stretch>
                        </pic:blipFill>
                        <pic:spPr>
                          <a:xfrm>
                            <a:off x="0" y="0"/>
                            <a:ext cx="260985" cy="201930"/>
                          </a:xfrm>
                          <a:prstGeom prst="rect">
                            <a:avLst/>
                          </a:prstGeom>
                          <a:noFill/>
                          <a:ln>
                            <a:noFill/>
                          </a:ln>
                        </pic:spPr>
                      </pic:pic>
                    </a:graphicData>
                  </a:graphic>
                </wp:inline>
              </w:drawing>
            </w:r>
          </w:p>
        </w:tc>
      </w:tr>
    </w:tbl>
    <w:p>
      <w:pPr>
        <w:widowControl/>
        <w:spacing w:before="75" w:line="460" w:lineRule="atLeast"/>
        <w:ind w:firstLine="420"/>
        <w:jc w:val="left"/>
        <w:rPr>
          <w:rFonts w:ascii="宋体" w:hAnsi="宋体" w:cs="宋体"/>
          <w:color w:val="auto"/>
          <w:sz w:val="24"/>
        </w:rPr>
      </w:pPr>
      <w:r>
        <w:rPr>
          <w:rFonts w:hint="eastAsia" w:ascii="宋体" w:hAnsi="宋体" w:cs="宋体"/>
          <w:color w:val="auto"/>
          <w:kern w:val="0"/>
          <w:sz w:val="24"/>
        </w:rPr>
        <w:t>说明：</w:t>
      </w:r>
    </w:p>
    <w:p>
      <w:pPr>
        <w:widowControl/>
        <w:spacing w:before="75" w:line="460" w:lineRule="atLeast"/>
        <w:ind w:firstLine="420"/>
        <w:jc w:val="left"/>
        <w:rPr>
          <w:rFonts w:ascii="宋体" w:hAnsi="宋体" w:cs="宋体"/>
          <w:color w:val="auto"/>
          <w:sz w:val="24"/>
        </w:rPr>
      </w:pPr>
      <w:r>
        <w:rPr>
          <w:rFonts w:hint="eastAsia" w:ascii="宋体" w:hAnsi="宋体" w:cs="宋体"/>
          <w:color w:val="auto"/>
          <w:kern w:val="0"/>
          <w:sz w:val="24"/>
        </w:rPr>
        <w:t>1.节能产品实行强制采购的，需提供国家认证机构出具的、处于有效期内的节能产品证书。</w:t>
      </w:r>
    </w:p>
    <w:p>
      <w:pPr>
        <w:widowControl/>
        <w:spacing w:before="75" w:line="460" w:lineRule="atLeast"/>
        <w:ind w:firstLine="420"/>
        <w:jc w:val="left"/>
        <w:rPr>
          <w:rFonts w:ascii="宋体" w:hAnsi="宋体" w:cs="宋体"/>
          <w:color w:val="auto"/>
          <w:sz w:val="24"/>
        </w:rPr>
      </w:pPr>
      <w:r>
        <w:rPr>
          <w:rFonts w:hint="eastAsia" w:ascii="宋体" w:hAnsi="宋体" w:cs="宋体"/>
          <w:color w:val="auto"/>
          <w:kern w:val="0"/>
          <w:sz w:val="24"/>
        </w:rPr>
        <w:t>2.同意购买进口产品的，不限制满足采购需求的国内产品参与投标。</w:t>
      </w:r>
    </w:p>
    <w:p>
      <w:pPr>
        <w:pStyle w:val="6"/>
        <w:keepNext w:val="0"/>
        <w:keepLines w:val="0"/>
        <w:widowControl/>
        <w:spacing w:before="75" w:after="0" w:line="460" w:lineRule="atLeast"/>
        <w:ind w:firstLine="420"/>
        <w:rPr>
          <w:rFonts w:ascii="宋体" w:hAnsi="宋体" w:cs="宋体"/>
          <w:color w:val="auto"/>
          <w:sz w:val="24"/>
          <w:szCs w:val="24"/>
        </w:rPr>
      </w:pPr>
      <w:r>
        <w:rPr>
          <w:rFonts w:hint="eastAsia" w:ascii="宋体" w:hAnsi="宋体" w:cs="宋体"/>
          <w:color w:val="auto"/>
          <w:sz w:val="24"/>
          <w:szCs w:val="24"/>
        </w:rPr>
        <w:t>三、采购项目需落实的政府采购政策：</w:t>
      </w:r>
    </w:p>
    <w:p>
      <w:pPr>
        <w:widowControl/>
        <w:spacing w:before="75" w:line="460" w:lineRule="atLeast"/>
        <w:ind w:firstLine="420"/>
        <w:jc w:val="left"/>
        <w:rPr>
          <w:rFonts w:ascii="宋体" w:hAnsi="宋体" w:cs="宋体"/>
          <w:color w:val="auto"/>
          <w:sz w:val="24"/>
        </w:rPr>
      </w:pPr>
      <w:r>
        <w:rPr>
          <w:rFonts w:hint="eastAsia" w:ascii="宋体" w:hAnsi="宋体" w:cs="宋体"/>
          <w:color w:val="auto"/>
          <w:kern w:val="0"/>
          <w:sz w:val="24"/>
        </w:rPr>
        <w:t>1、优先采购：节能产品、环境标志产品、两型产品享受加分或价格折扣。</w:t>
      </w:r>
    </w:p>
    <w:p>
      <w:pPr>
        <w:widowControl/>
        <w:spacing w:before="75" w:line="460" w:lineRule="atLeast"/>
        <w:ind w:firstLine="420"/>
        <w:jc w:val="left"/>
        <w:rPr>
          <w:rFonts w:ascii="宋体" w:hAnsi="宋体" w:cs="宋体"/>
          <w:color w:val="auto"/>
          <w:sz w:val="24"/>
        </w:rPr>
      </w:pPr>
      <w:r>
        <w:rPr>
          <w:rFonts w:hint="eastAsia" w:ascii="宋体" w:hAnsi="宋体" w:cs="宋体"/>
          <w:color w:val="auto"/>
          <w:kern w:val="0"/>
          <w:sz w:val="24"/>
        </w:rPr>
        <w:t>2、支持中小企业：中小企业享受预留采购份额或价格折扣。</w:t>
      </w:r>
    </w:p>
    <w:p>
      <w:pPr>
        <w:pStyle w:val="6"/>
        <w:keepNext w:val="0"/>
        <w:keepLines w:val="0"/>
        <w:widowControl/>
        <w:spacing w:before="75" w:after="0" w:line="460" w:lineRule="atLeast"/>
        <w:ind w:firstLine="420"/>
        <w:rPr>
          <w:rFonts w:ascii="宋体" w:hAnsi="宋体" w:cs="宋体"/>
          <w:color w:val="auto"/>
          <w:sz w:val="24"/>
          <w:szCs w:val="24"/>
        </w:rPr>
      </w:pPr>
      <w:r>
        <w:rPr>
          <w:rFonts w:hint="eastAsia" w:ascii="宋体" w:hAnsi="宋体" w:cs="宋体"/>
          <w:color w:val="auto"/>
          <w:sz w:val="24"/>
          <w:szCs w:val="24"/>
        </w:rPr>
        <w:t>四、投标人的资格要求：</w:t>
      </w:r>
    </w:p>
    <w:p>
      <w:pPr>
        <w:widowControl/>
        <w:spacing w:before="75" w:line="460" w:lineRule="atLeast"/>
        <w:ind w:firstLine="420"/>
        <w:jc w:val="left"/>
        <w:rPr>
          <w:rFonts w:ascii="宋体" w:hAnsi="宋体" w:cs="宋体"/>
          <w:color w:val="auto"/>
          <w:sz w:val="24"/>
        </w:rPr>
      </w:pPr>
      <w:r>
        <w:rPr>
          <w:rFonts w:hint="eastAsia" w:ascii="宋体" w:hAnsi="宋体" w:cs="宋体"/>
          <w:color w:val="auto"/>
          <w:kern w:val="0"/>
          <w:sz w:val="24"/>
        </w:rPr>
        <w:t>1、投标人的基本资格条件：投标人必须是在中华人民共和国境内注册登记的法人、其他组织或者自然人，且应当符合《政府采购法》第二十二条第一款的规定。</w:t>
      </w:r>
    </w:p>
    <w:p>
      <w:pPr>
        <w:widowControl/>
        <w:spacing w:before="75" w:line="460" w:lineRule="atLeast"/>
        <w:ind w:firstLine="420"/>
        <w:jc w:val="left"/>
        <w:rPr>
          <w:rFonts w:ascii="宋体" w:hAnsi="宋体" w:cs="宋体"/>
          <w:color w:val="auto"/>
          <w:sz w:val="24"/>
        </w:rPr>
      </w:pPr>
      <w:r>
        <w:rPr>
          <w:rFonts w:hint="eastAsia" w:ascii="宋体" w:hAnsi="宋体" w:cs="宋体"/>
          <w:color w:val="auto"/>
          <w:kern w:val="0"/>
          <w:sz w:val="24"/>
        </w:rPr>
        <w:t>2、落实政府采购政策需满足的资格要求：</w:t>
      </w:r>
    </w:p>
    <w:p>
      <w:pPr>
        <w:widowControl/>
        <w:spacing w:before="75" w:line="460" w:lineRule="atLeast"/>
        <w:ind w:firstLine="840"/>
        <w:jc w:val="left"/>
        <w:rPr>
          <w:rFonts w:ascii="宋体" w:hAnsi="宋体" w:cs="宋体"/>
          <w:color w:val="auto"/>
          <w:sz w:val="24"/>
        </w:rPr>
      </w:pPr>
      <w:r>
        <w:rPr>
          <w:rFonts w:ascii="宋体" w:hAnsi="宋体" w:cs="宋体"/>
          <w:color w:val="auto"/>
          <w:kern w:val="0"/>
          <w:sz w:val="24"/>
        </w:rPr>
        <w:drawing>
          <wp:inline distT="0" distB="0" distL="114300" distR="114300">
            <wp:extent cx="260985" cy="201930"/>
            <wp:effectExtent l="0" t="0" r="5715" b="7620"/>
            <wp:docPr id="16"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4"/>
                    <pic:cNvPicPr>
                      <a:picLocks noChangeAspect="1"/>
                    </pic:cNvPicPr>
                  </pic:nvPicPr>
                  <pic:blipFill>
                    <a:blip r:embed="rId13"/>
                    <a:stretch>
                      <a:fillRect/>
                    </a:stretch>
                  </pic:blipFill>
                  <pic:spPr>
                    <a:xfrm>
                      <a:off x="0" y="0"/>
                      <a:ext cx="260985" cy="201930"/>
                    </a:xfrm>
                    <a:prstGeom prst="rect">
                      <a:avLst/>
                    </a:prstGeom>
                    <a:noFill/>
                    <a:ln>
                      <a:noFill/>
                    </a:ln>
                  </pic:spPr>
                </pic:pic>
              </a:graphicData>
            </a:graphic>
          </wp:inline>
        </w:drawing>
      </w:r>
      <w:r>
        <w:rPr>
          <w:rFonts w:hint="eastAsia" w:ascii="宋体" w:hAnsi="宋体" w:cs="宋体"/>
          <w:color w:val="auto"/>
          <w:kern w:val="0"/>
          <w:sz w:val="24"/>
        </w:rPr>
        <w:t>专门面向： </w:t>
      </w:r>
      <w:r>
        <w:rPr>
          <w:rFonts w:ascii="宋体" w:hAnsi="宋体" w:cs="宋体"/>
          <w:color w:val="auto"/>
          <w:kern w:val="0"/>
          <w:sz w:val="24"/>
        </w:rPr>
        <w:drawing>
          <wp:inline distT="0" distB="0" distL="114300" distR="114300">
            <wp:extent cx="260985" cy="201930"/>
            <wp:effectExtent l="0" t="0" r="5715" b="7620"/>
            <wp:docPr id="30"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17"/>
                    <pic:cNvPicPr>
                      <a:picLocks noChangeAspect="1"/>
                    </pic:cNvPicPr>
                  </pic:nvPicPr>
                  <pic:blipFill>
                    <a:blip r:embed="rId12"/>
                    <a:stretch>
                      <a:fillRect/>
                    </a:stretch>
                  </pic:blipFill>
                  <pic:spPr>
                    <a:xfrm>
                      <a:off x="0" y="0"/>
                      <a:ext cx="260985" cy="201930"/>
                    </a:xfrm>
                    <a:prstGeom prst="rect">
                      <a:avLst/>
                    </a:prstGeom>
                    <a:noFill/>
                    <a:ln>
                      <a:noFill/>
                    </a:ln>
                  </pic:spPr>
                </pic:pic>
              </a:graphicData>
            </a:graphic>
          </wp:inline>
        </w:drawing>
      </w:r>
      <w:r>
        <w:rPr>
          <w:rFonts w:hint="eastAsia" w:ascii="宋体" w:hAnsi="宋体" w:cs="宋体"/>
          <w:color w:val="auto"/>
          <w:kern w:val="0"/>
          <w:sz w:val="24"/>
        </w:rPr>
        <w:t>中小企业 </w:t>
      </w:r>
      <w:r>
        <w:rPr>
          <w:rFonts w:ascii="宋体" w:hAnsi="宋体" w:cs="宋体"/>
          <w:color w:val="auto"/>
          <w:kern w:val="0"/>
          <w:sz w:val="24"/>
        </w:rPr>
        <w:drawing>
          <wp:inline distT="0" distB="0" distL="114300" distR="114300">
            <wp:extent cx="260985" cy="201930"/>
            <wp:effectExtent l="0" t="0" r="5715" b="7620"/>
            <wp:docPr id="29"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15"/>
                    <pic:cNvPicPr>
                      <a:picLocks noChangeAspect="1"/>
                    </pic:cNvPicPr>
                  </pic:nvPicPr>
                  <pic:blipFill>
                    <a:blip r:embed="rId13"/>
                    <a:stretch>
                      <a:fillRect/>
                    </a:stretch>
                  </pic:blipFill>
                  <pic:spPr>
                    <a:xfrm>
                      <a:off x="0" y="0"/>
                      <a:ext cx="260985" cy="201930"/>
                    </a:xfrm>
                    <a:prstGeom prst="rect">
                      <a:avLst/>
                    </a:prstGeom>
                    <a:noFill/>
                    <a:ln>
                      <a:noFill/>
                    </a:ln>
                  </pic:spPr>
                </pic:pic>
              </a:graphicData>
            </a:graphic>
          </wp:inline>
        </w:drawing>
      </w:r>
      <w:r>
        <w:rPr>
          <w:rFonts w:hint="eastAsia" w:ascii="宋体" w:hAnsi="宋体" w:cs="宋体"/>
          <w:color w:val="auto"/>
          <w:kern w:val="0"/>
          <w:sz w:val="24"/>
        </w:rPr>
        <w:t>小微企业 </w:t>
      </w:r>
      <w:r>
        <w:rPr>
          <w:rFonts w:ascii="宋体" w:hAnsi="宋体" w:cs="宋体"/>
          <w:color w:val="auto"/>
          <w:kern w:val="0"/>
          <w:sz w:val="24"/>
        </w:rPr>
        <w:drawing>
          <wp:inline distT="0" distB="0" distL="114300" distR="114300">
            <wp:extent cx="260985" cy="201930"/>
            <wp:effectExtent l="0" t="0" r="5715" b="7620"/>
            <wp:docPr id="19"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7"/>
                    <pic:cNvPicPr>
                      <a:picLocks noChangeAspect="1"/>
                    </pic:cNvPicPr>
                  </pic:nvPicPr>
                  <pic:blipFill>
                    <a:blip r:embed="rId12"/>
                    <a:stretch>
                      <a:fillRect/>
                    </a:stretch>
                  </pic:blipFill>
                  <pic:spPr>
                    <a:xfrm>
                      <a:off x="0" y="0"/>
                      <a:ext cx="260985" cy="201930"/>
                    </a:xfrm>
                    <a:prstGeom prst="rect">
                      <a:avLst/>
                    </a:prstGeom>
                    <a:noFill/>
                    <a:ln>
                      <a:noFill/>
                    </a:ln>
                  </pic:spPr>
                </pic:pic>
              </a:graphicData>
            </a:graphic>
          </wp:inline>
        </w:drawing>
      </w:r>
      <w:r>
        <w:rPr>
          <w:rFonts w:hint="eastAsia" w:ascii="宋体" w:hAnsi="宋体" w:cs="宋体"/>
          <w:color w:val="auto"/>
          <w:kern w:val="0"/>
          <w:sz w:val="24"/>
        </w:rPr>
        <w:t>监狱企业 </w:t>
      </w:r>
      <w:r>
        <w:rPr>
          <w:rFonts w:ascii="宋体" w:hAnsi="宋体" w:cs="宋体"/>
          <w:color w:val="auto"/>
          <w:kern w:val="0"/>
          <w:sz w:val="24"/>
        </w:rPr>
        <w:drawing>
          <wp:inline distT="0" distB="0" distL="114300" distR="114300">
            <wp:extent cx="260985" cy="201930"/>
            <wp:effectExtent l="0" t="0" r="5715" b="7620"/>
            <wp:docPr id="20"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8"/>
                    <pic:cNvPicPr>
                      <a:picLocks noChangeAspect="1"/>
                    </pic:cNvPicPr>
                  </pic:nvPicPr>
                  <pic:blipFill>
                    <a:blip r:embed="rId12"/>
                    <a:stretch>
                      <a:fillRect/>
                    </a:stretch>
                  </pic:blipFill>
                  <pic:spPr>
                    <a:xfrm>
                      <a:off x="0" y="0"/>
                      <a:ext cx="260985" cy="201930"/>
                    </a:xfrm>
                    <a:prstGeom prst="rect">
                      <a:avLst/>
                    </a:prstGeom>
                    <a:noFill/>
                    <a:ln>
                      <a:noFill/>
                    </a:ln>
                  </pic:spPr>
                </pic:pic>
              </a:graphicData>
            </a:graphic>
          </wp:inline>
        </w:drawing>
      </w:r>
      <w:r>
        <w:rPr>
          <w:rFonts w:hint="eastAsia" w:ascii="宋体" w:hAnsi="宋体" w:cs="宋体"/>
          <w:color w:val="auto"/>
          <w:kern w:val="0"/>
          <w:sz w:val="24"/>
        </w:rPr>
        <w:t>福利性单位</w:t>
      </w:r>
    </w:p>
    <w:p>
      <w:pPr>
        <w:widowControl/>
        <w:spacing w:before="75" w:line="460" w:lineRule="atLeast"/>
        <w:ind w:firstLine="840"/>
        <w:jc w:val="left"/>
        <w:rPr>
          <w:rFonts w:ascii="宋体" w:hAnsi="宋体" w:cs="宋体"/>
          <w:color w:val="auto"/>
          <w:sz w:val="24"/>
        </w:rPr>
      </w:pPr>
      <w:r>
        <w:rPr>
          <w:rFonts w:ascii="宋体" w:hAnsi="宋体" w:cs="宋体"/>
          <w:color w:val="auto"/>
          <w:kern w:val="0"/>
          <w:sz w:val="24"/>
        </w:rPr>
        <w:drawing>
          <wp:inline distT="0" distB="0" distL="114300" distR="114300">
            <wp:extent cx="260985" cy="201930"/>
            <wp:effectExtent l="0" t="0" r="5715" b="7620"/>
            <wp:docPr id="21"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9"/>
                    <pic:cNvPicPr>
                      <a:picLocks noChangeAspect="1"/>
                    </pic:cNvPicPr>
                  </pic:nvPicPr>
                  <pic:blipFill>
                    <a:blip r:embed="rId12"/>
                    <a:stretch>
                      <a:fillRect/>
                    </a:stretch>
                  </pic:blipFill>
                  <pic:spPr>
                    <a:xfrm>
                      <a:off x="0" y="0"/>
                      <a:ext cx="260985" cy="201930"/>
                    </a:xfrm>
                    <a:prstGeom prst="rect">
                      <a:avLst/>
                    </a:prstGeom>
                    <a:noFill/>
                    <a:ln>
                      <a:noFill/>
                    </a:ln>
                  </pic:spPr>
                </pic:pic>
              </a:graphicData>
            </a:graphic>
          </wp:inline>
        </w:drawing>
      </w:r>
      <w:r>
        <w:rPr>
          <w:rFonts w:hint="eastAsia" w:ascii="宋体" w:hAnsi="宋体" w:cs="宋体"/>
          <w:color w:val="auto"/>
          <w:kern w:val="0"/>
          <w:sz w:val="24"/>
        </w:rPr>
        <w:t>强制分包：大型企业应将采购份额的</w:t>
      </w:r>
      <w:r>
        <w:rPr>
          <w:rFonts w:hint="eastAsia" w:ascii="宋体" w:hAnsi="宋体" w:cs="宋体"/>
          <w:color w:val="auto"/>
          <w:kern w:val="0"/>
          <w:sz w:val="24"/>
          <w:u w:val="single"/>
        </w:rPr>
        <w:t>  </w:t>
      </w:r>
      <w:r>
        <w:rPr>
          <w:rFonts w:hint="eastAsia" w:ascii="宋体" w:hAnsi="宋体" w:cs="宋体"/>
          <w:color w:val="auto"/>
          <w:kern w:val="0"/>
          <w:sz w:val="24"/>
        </w:rPr>
        <w:t>%分包给中小企业。</w:t>
      </w:r>
    </w:p>
    <w:p>
      <w:pPr>
        <w:widowControl/>
        <w:spacing w:before="75" w:line="460" w:lineRule="atLeast"/>
        <w:ind w:firstLine="420"/>
        <w:jc w:val="left"/>
        <w:rPr>
          <w:rFonts w:ascii="宋体" w:hAnsi="宋体" w:cs="宋体"/>
          <w:color w:val="auto"/>
          <w:kern w:val="0"/>
          <w:sz w:val="24"/>
        </w:rPr>
      </w:pPr>
      <w:r>
        <w:rPr>
          <w:rFonts w:hint="eastAsia" w:ascii="宋体" w:hAnsi="宋体" w:cs="宋体"/>
          <w:color w:val="auto"/>
          <w:kern w:val="0"/>
          <w:sz w:val="24"/>
        </w:rPr>
        <w:t>3、供应商特定资格条件：</w:t>
      </w:r>
    </w:p>
    <w:p>
      <w:pPr>
        <w:widowControl/>
        <w:spacing w:before="75" w:line="460" w:lineRule="atLeast"/>
        <w:ind w:firstLine="420"/>
        <w:jc w:val="left"/>
        <w:rPr>
          <w:rFonts w:hint="eastAsia" w:ascii="宋体" w:hAnsi="宋体" w:cs="宋体"/>
          <w:color w:val="auto"/>
          <w:kern w:val="0"/>
          <w:sz w:val="24"/>
        </w:rPr>
      </w:pPr>
      <w:r>
        <w:rPr>
          <w:rFonts w:hint="eastAsia" w:ascii="宋体" w:hAnsi="宋体" w:cs="宋体"/>
          <w:color w:val="auto"/>
          <w:kern w:val="0"/>
          <w:sz w:val="24"/>
        </w:rPr>
        <w:t>（1）投标人具备</w:t>
      </w:r>
      <w:r>
        <w:rPr>
          <w:rFonts w:hint="eastAsia" w:ascii="宋体" w:hAnsi="宋体" w:cs="宋体"/>
          <w:color w:val="auto"/>
          <w:kern w:val="0"/>
          <w:sz w:val="24"/>
          <w:lang w:eastAsia="zh-CN"/>
        </w:rPr>
        <w:t>建筑</w:t>
      </w:r>
      <w:r>
        <w:rPr>
          <w:rFonts w:hint="eastAsia" w:ascii="宋体" w:hAnsi="宋体" w:cs="宋体"/>
          <w:color w:val="auto"/>
          <w:kern w:val="0"/>
          <w:sz w:val="24"/>
        </w:rPr>
        <w:t>工程施工总承包叁级及以上资质；具有有效的安全生产许可证；</w:t>
      </w:r>
    </w:p>
    <w:p>
      <w:pPr>
        <w:widowControl/>
        <w:spacing w:before="75" w:line="460" w:lineRule="atLeast"/>
        <w:ind w:firstLine="420"/>
        <w:jc w:val="left"/>
        <w:rPr>
          <w:rFonts w:hint="eastAsia" w:ascii="宋体" w:hAnsi="宋体" w:cs="宋体"/>
          <w:color w:val="auto"/>
          <w:kern w:val="0"/>
          <w:sz w:val="24"/>
        </w:rPr>
      </w:pPr>
      <w:r>
        <w:rPr>
          <w:rFonts w:hint="eastAsia" w:ascii="宋体" w:hAnsi="宋体" w:cs="宋体"/>
          <w:color w:val="auto"/>
          <w:kern w:val="0"/>
          <w:sz w:val="24"/>
        </w:rPr>
        <w:t>（</w:t>
      </w:r>
      <w:r>
        <w:rPr>
          <w:rFonts w:hint="eastAsia" w:ascii="宋体" w:hAnsi="宋体" w:cs="宋体"/>
          <w:color w:val="auto"/>
          <w:kern w:val="0"/>
          <w:sz w:val="24"/>
          <w:lang w:val="en-US" w:eastAsia="zh-CN"/>
        </w:rPr>
        <w:t>2</w:t>
      </w:r>
      <w:r>
        <w:rPr>
          <w:rFonts w:hint="eastAsia" w:ascii="宋体" w:hAnsi="宋体" w:cs="宋体"/>
          <w:color w:val="auto"/>
          <w:kern w:val="0"/>
          <w:sz w:val="24"/>
        </w:rPr>
        <w:t>）拟派本项目的项目经理需具有</w:t>
      </w:r>
      <w:r>
        <w:rPr>
          <w:rFonts w:hint="eastAsia" w:ascii="宋体" w:hAnsi="宋体" w:cs="宋体"/>
          <w:color w:val="auto"/>
          <w:kern w:val="0"/>
          <w:sz w:val="24"/>
          <w:lang w:val="en-US" w:eastAsia="zh-CN"/>
        </w:rPr>
        <w:t>建筑工程专业</w:t>
      </w:r>
      <w:r>
        <w:rPr>
          <w:rFonts w:hint="eastAsia" w:ascii="宋体" w:hAnsi="宋体" w:cs="宋体"/>
          <w:color w:val="auto"/>
          <w:kern w:val="0"/>
          <w:sz w:val="24"/>
        </w:rPr>
        <w:t>二级及以上注册建造师</w:t>
      </w:r>
      <w:r>
        <w:rPr>
          <w:rFonts w:hint="eastAsia" w:ascii="宋体" w:hAnsi="宋体" w:cs="宋体"/>
          <w:color w:val="auto"/>
          <w:kern w:val="0"/>
          <w:sz w:val="24"/>
          <w:lang w:val="en-US" w:eastAsia="zh-CN"/>
        </w:rPr>
        <w:t>执业资格</w:t>
      </w:r>
      <w:r>
        <w:rPr>
          <w:rFonts w:hint="eastAsia" w:ascii="宋体" w:hAnsi="宋体" w:cs="宋体"/>
          <w:color w:val="auto"/>
          <w:kern w:val="0"/>
          <w:sz w:val="24"/>
        </w:rPr>
        <w:t>证书</w:t>
      </w:r>
      <w:r>
        <w:rPr>
          <w:rFonts w:hint="eastAsia" w:ascii="宋体" w:hAnsi="宋体" w:cs="宋体"/>
          <w:color w:val="auto"/>
          <w:kern w:val="0"/>
          <w:sz w:val="24"/>
          <w:lang w:eastAsia="zh-CN"/>
        </w:rPr>
        <w:t>，</w:t>
      </w:r>
      <w:r>
        <w:rPr>
          <w:rFonts w:hint="eastAsia" w:ascii="宋体" w:hAnsi="宋体" w:cs="宋体"/>
          <w:color w:val="auto"/>
          <w:kern w:val="0"/>
          <w:sz w:val="24"/>
          <w:lang w:val="en-US" w:eastAsia="zh-CN"/>
        </w:rPr>
        <w:t>具有</w:t>
      </w:r>
      <w:r>
        <w:rPr>
          <w:rFonts w:hint="eastAsia" w:ascii="宋体" w:hAnsi="宋体" w:cs="宋体"/>
          <w:color w:val="auto"/>
          <w:kern w:val="0"/>
          <w:sz w:val="24"/>
        </w:rPr>
        <w:t>安全生产考核合格证书（B 证），</w:t>
      </w:r>
      <w:r>
        <w:rPr>
          <w:rFonts w:hint="eastAsia" w:ascii="宋体" w:hAnsi="宋体" w:cs="宋体"/>
          <w:color w:val="auto"/>
          <w:kern w:val="0"/>
          <w:sz w:val="24"/>
          <w:lang w:val="en-US" w:eastAsia="zh-CN"/>
        </w:rPr>
        <w:t>且</w:t>
      </w:r>
      <w:r>
        <w:rPr>
          <w:rFonts w:hint="eastAsia" w:ascii="宋体" w:hAnsi="宋体" w:cs="宋体"/>
          <w:color w:val="auto"/>
          <w:kern w:val="0"/>
          <w:sz w:val="24"/>
        </w:rPr>
        <w:t>无在建项目（同一施工项目负责人不能同时在两个及以上的工程项目上担任施工项目负责人；无在建项目指至本项目投标截止期，无在建未完工项目或已中标（以网上发布中标</w:t>
      </w:r>
      <w:r>
        <w:rPr>
          <w:rFonts w:hint="eastAsia" w:ascii="宋体" w:hAnsi="宋体" w:cs="宋体"/>
          <w:color w:val="auto"/>
          <w:kern w:val="0"/>
          <w:sz w:val="24"/>
          <w:u w:val="none"/>
        </w:rPr>
        <w:t>侯选人公</w:t>
      </w:r>
      <w:r>
        <w:rPr>
          <w:rFonts w:hint="eastAsia" w:ascii="宋体" w:hAnsi="宋体" w:cs="宋体"/>
          <w:color w:val="auto"/>
          <w:kern w:val="0"/>
          <w:sz w:val="24"/>
        </w:rPr>
        <w:t>示为准）未开工项目，以及符合《注册建造师执业管理办法（试行）》第九条规定的其他情形）。</w:t>
      </w:r>
    </w:p>
    <w:p>
      <w:pPr>
        <w:widowControl/>
        <w:spacing w:before="75" w:line="460" w:lineRule="atLeast"/>
        <w:ind w:firstLine="420"/>
        <w:jc w:val="left"/>
        <w:rPr>
          <w:rFonts w:hint="eastAsia" w:ascii="宋体" w:hAnsi="宋体" w:cs="宋体"/>
          <w:color w:val="auto"/>
          <w:kern w:val="0"/>
          <w:sz w:val="24"/>
        </w:rPr>
      </w:pPr>
      <w:r>
        <w:rPr>
          <w:rFonts w:hint="eastAsia" w:ascii="宋体" w:hAnsi="宋体" w:cs="宋体"/>
          <w:color w:val="auto"/>
          <w:kern w:val="0"/>
          <w:sz w:val="24"/>
        </w:rPr>
        <w:t>注：根据《湖南省财政厅关于政府采购促进中小企业发展有关措施的通知》，符合法定条件的供应商凭《湖南省政府采购供应商资格承诺函》（格式见竞争性磋商文件）参与政府采购活动，无需提供财务状况、缴纳税收和社会保障资金等资格证明材料。经采购人或监管部门查实，如发现伪造、篡改、提供虚假证明材料等行为，有关行政监督部门将依法给予行政处罚（处理），执行诚信不良行为记录联合惩戒措施，触犯法律的，将依法承担法律责任。</w:t>
      </w:r>
    </w:p>
    <w:p>
      <w:pPr>
        <w:widowControl/>
        <w:spacing w:before="75" w:line="460" w:lineRule="atLeast"/>
        <w:ind w:firstLine="420"/>
        <w:jc w:val="left"/>
        <w:rPr>
          <w:rFonts w:hint="eastAsia" w:ascii="宋体" w:hAnsi="宋体" w:eastAsia="宋体" w:cs="宋体"/>
          <w:color w:val="auto"/>
          <w:kern w:val="0"/>
          <w:sz w:val="24"/>
        </w:rPr>
      </w:pPr>
      <w:r>
        <w:rPr>
          <w:rFonts w:hint="eastAsia" w:ascii="宋体" w:hAnsi="宋体" w:eastAsia="宋体" w:cs="宋体"/>
          <w:color w:val="auto"/>
          <w:kern w:val="0"/>
          <w:sz w:val="24"/>
        </w:rPr>
        <w:t>4、单位负责人为同一人或者存在直接控股、管理关系的不同投标人，不得参加同一合同项下的政府采购活动。</w:t>
      </w:r>
    </w:p>
    <w:p>
      <w:pPr>
        <w:widowControl/>
        <w:spacing w:before="75" w:line="460" w:lineRule="atLeast"/>
        <w:ind w:firstLine="420"/>
        <w:jc w:val="left"/>
        <w:rPr>
          <w:rFonts w:ascii="宋体" w:hAnsi="宋体" w:cs="宋体"/>
          <w:color w:val="auto"/>
          <w:sz w:val="24"/>
        </w:rPr>
      </w:pPr>
      <w:r>
        <w:rPr>
          <w:rFonts w:hint="eastAsia" w:ascii="宋体" w:hAnsi="宋体" w:cs="宋体"/>
          <w:color w:val="auto"/>
          <w:kern w:val="0"/>
          <w:sz w:val="24"/>
        </w:rPr>
        <w:t>5、为本采购项目提供整体设计、规范编制或者项目管理、监理、检测等服务的，不得再参加此项目的其他采购活动。</w:t>
      </w:r>
    </w:p>
    <w:p>
      <w:pPr>
        <w:widowControl/>
        <w:spacing w:before="75" w:line="460" w:lineRule="atLeast"/>
        <w:ind w:firstLine="420"/>
        <w:jc w:val="left"/>
        <w:rPr>
          <w:rFonts w:ascii="宋体" w:hAnsi="宋体" w:cs="宋体"/>
          <w:color w:val="auto"/>
          <w:sz w:val="24"/>
        </w:rPr>
      </w:pPr>
      <w:r>
        <w:rPr>
          <w:rFonts w:hint="eastAsia" w:ascii="宋体" w:hAnsi="宋体" w:cs="宋体"/>
          <w:color w:val="auto"/>
          <w:kern w:val="0"/>
          <w:sz w:val="24"/>
        </w:rPr>
        <w:t>6、列入失信被执行人、重大税收违法失信主体名单、政府采购严重违法失信行为记录名单的，拒绝其参与政府采购活动。</w:t>
      </w:r>
    </w:p>
    <w:p>
      <w:pPr>
        <w:widowControl/>
        <w:spacing w:before="75" w:line="460" w:lineRule="atLeast"/>
        <w:ind w:firstLine="420"/>
        <w:jc w:val="left"/>
        <w:rPr>
          <w:rFonts w:ascii="宋体" w:hAnsi="宋体" w:cs="宋体"/>
          <w:color w:val="auto"/>
          <w:sz w:val="24"/>
        </w:rPr>
      </w:pPr>
      <w:r>
        <w:rPr>
          <w:rFonts w:hint="eastAsia" w:ascii="宋体" w:hAnsi="宋体" w:cs="宋体"/>
          <w:color w:val="auto"/>
          <w:kern w:val="0"/>
          <w:sz w:val="24"/>
        </w:rPr>
        <w:t>7、联合体投标。本次招标不接受联合体投标。</w:t>
      </w:r>
    </w:p>
    <w:p>
      <w:pPr>
        <w:pStyle w:val="6"/>
        <w:keepNext w:val="0"/>
        <w:keepLines w:val="0"/>
        <w:widowControl/>
        <w:spacing w:before="150" w:after="0" w:line="460" w:lineRule="atLeast"/>
        <w:ind w:firstLine="420"/>
        <w:rPr>
          <w:rFonts w:ascii="宋体" w:hAnsi="宋体" w:cs="宋体"/>
          <w:color w:val="auto"/>
          <w:sz w:val="24"/>
          <w:szCs w:val="24"/>
        </w:rPr>
      </w:pPr>
      <w:r>
        <w:rPr>
          <w:rFonts w:hint="eastAsia" w:ascii="宋体" w:hAnsi="宋体" w:cs="宋体"/>
          <w:color w:val="auto"/>
          <w:sz w:val="24"/>
          <w:szCs w:val="24"/>
        </w:rPr>
        <w:t>五、获取招标文件的时间、期限、地点及方式</w:t>
      </w:r>
    </w:p>
    <w:p>
      <w:pPr>
        <w:widowControl/>
        <w:spacing w:before="75" w:line="460" w:lineRule="atLeast"/>
        <w:ind w:firstLine="420"/>
        <w:jc w:val="left"/>
        <w:rPr>
          <w:rFonts w:ascii="宋体" w:hAnsi="宋体" w:cs="宋体"/>
          <w:color w:val="auto"/>
          <w:sz w:val="24"/>
        </w:rPr>
      </w:pPr>
      <w:r>
        <w:rPr>
          <w:rFonts w:hint="eastAsia" w:ascii="宋体" w:hAnsi="宋体" w:cs="宋体"/>
          <w:color w:val="auto"/>
          <w:kern w:val="0"/>
          <w:sz w:val="24"/>
        </w:rPr>
        <w:t>有意参加投标者，于</w:t>
      </w:r>
      <w:r>
        <w:rPr>
          <w:rFonts w:hint="eastAsia" w:ascii="宋体" w:hAnsi="宋体" w:cs="宋体"/>
          <w:color w:val="auto"/>
          <w:kern w:val="0"/>
          <w:sz w:val="24"/>
          <w:lang w:eastAsia="zh-CN"/>
        </w:rPr>
        <w:t>202</w:t>
      </w:r>
      <w:r>
        <w:rPr>
          <w:rFonts w:hint="eastAsia" w:ascii="宋体" w:hAnsi="宋体" w:cs="宋体"/>
          <w:color w:val="auto"/>
          <w:kern w:val="0"/>
          <w:sz w:val="24"/>
          <w:lang w:val="en-US" w:eastAsia="zh-CN"/>
        </w:rPr>
        <w:t>6</w:t>
      </w:r>
      <w:r>
        <w:rPr>
          <w:rFonts w:hint="eastAsia" w:ascii="宋体" w:hAnsi="宋体" w:cs="宋体"/>
          <w:color w:val="auto"/>
          <w:kern w:val="0"/>
          <w:sz w:val="24"/>
          <w:lang w:eastAsia="zh-CN"/>
        </w:rPr>
        <w:t>年</w:t>
      </w:r>
      <w:r>
        <w:rPr>
          <w:rFonts w:hint="eastAsia" w:ascii="宋体" w:hAnsi="宋体" w:cs="宋体"/>
          <w:color w:val="auto"/>
          <w:kern w:val="0"/>
          <w:sz w:val="24"/>
          <w:lang w:val="en-US" w:eastAsia="zh-CN"/>
        </w:rPr>
        <w:t>09</w:t>
      </w:r>
      <w:r>
        <w:rPr>
          <w:rFonts w:hint="eastAsia" w:ascii="宋体" w:hAnsi="宋体" w:cs="宋体"/>
          <w:color w:val="auto"/>
          <w:kern w:val="0"/>
          <w:sz w:val="24"/>
          <w:lang w:eastAsia="zh-CN"/>
        </w:rPr>
        <w:t>月</w:t>
      </w:r>
      <w:r>
        <w:rPr>
          <w:rFonts w:hint="eastAsia" w:ascii="宋体" w:hAnsi="宋体" w:cs="宋体"/>
          <w:color w:val="auto"/>
          <w:kern w:val="0"/>
          <w:sz w:val="24"/>
          <w:lang w:val="en-US" w:eastAsia="zh-CN"/>
        </w:rPr>
        <w:t>23</w:t>
      </w:r>
      <w:r>
        <w:rPr>
          <w:rFonts w:hint="eastAsia" w:ascii="宋体" w:hAnsi="宋体" w:cs="宋体"/>
          <w:color w:val="auto"/>
          <w:kern w:val="0"/>
          <w:sz w:val="24"/>
          <w:lang w:eastAsia="zh-CN"/>
        </w:rPr>
        <w:t>日至202</w:t>
      </w:r>
      <w:r>
        <w:rPr>
          <w:rFonts w:hint="eastAsia" w:ascii="宋体" w:hAnsi="宋体" w:cs="宋体"/>
          <w:color w:val="auto"/>
          <w:kern w:val="0"/>
          <w:sz w:val="24"/>
          <w:lang w:val="en-US" w:eastAsia="zh-CN"/>
        </w:rPr>
        <w:t>6</w:t>
      </w:r>
      <w:r>
        <w:rPr>
          <w:rFonts w:hint="eastAsia" w:ascii="宋体" w:hAnsi="宋体" w:cs="宋体"/>
          <w:color w:val="auto"/>
          <w:kern w:val="0"/>
          <w:sz w:val="24"/>
          <w:lang w:eastAsia="zh-CN"/>
        </w:rPr>
        <w:t>年</w:t>
      </w:r>
      <w:r>
        <w:rPr>
          <w:rFonts w:hint="eastAsia" w:ascii="宋体" w:hAnsi="宋体" w:cs="宋体"/>
          <w:color w:val="auto"/>
          <w:kern w:val="0"/>
          <w:sz w:val="24"/>
          <w:lang w:val="en-US" w:eastAsia="zh-CN"/>
        </w:rPr>
        <w:t>09</w:t>
      </w:r>
      <w:r>
        <w:rPr>
          <w:rFonts w:hint="eastAsia" w:ascii="宋体" w:hAnsi="宋体" w:cs="宋体"/>
          <w:color w:val="auto"/>
          <w:kern w:val="0"/>
          <w:sz w:val="24"/>
          <w:lang w:eastAsia="zh-CN"/>
        </w:rPr>
        <w:t>月</w:t>
      </w:r>
      <w:r>
        <w:rPr>
          <w:rFonts w:hint="eastAsia" w:ascii="宋体" w:hAnsi="宋体" w:cs="宋体"/>
          <w:color w:val="auto"/>
          <w:kern w:val="0"/>
          <w:sz w:val="24"/>
          <w:lang w:val="en-US" w:eastAsia="zh-CN"/>
        </w:rPr>
        <w:t>30</w:t>
      </w:r>
      <w:r>
        <w:rPr>
          <w:rFonts w:hint="eastAsia" w:ascii="宋体" w:hAnsi="宋体" w:cs="宋体"/>
          <w:color w:val="auto"/>
          <w:kern w:val="0"/>
          <w:sz w:val="24"/>
          <w:lang w:eastAsia="zh-CN"/>
        </w:rPr>
        <w:t>日</w:t>
      </w:r>
      <w:r>
        <w:rPr>
          <w:rFonts w:hint="eastAsia" w:ascii="宋体" w:hAnsi="宋体" w:cs="宋体"/>
          <w:color w:val="auto"/>
          <w:kern w:val="0"/>
          <w:sz w:val="24"/>
        </w:rPr>
        <w:t>，上午9:00 ～ 12:00 ，下午 15:00 ～ 17:00， 在法定代表人身份证明或授权委托书(附法定代表人身份证明)、个人身份证到</w:t>
      </w:r>
      <w:r>
        <w:rPr>
          <w:rFonts w:hint="eastAsia" w:ascii="宋体" w:hAnsi="宋体" w:cs="宋体"/>
          <w:color w:val="auto"/>
          <w:kern w:val="0"/>
          <w:sz w:val="24"/>
          <w:lang w:eastAsia="zh-CN"/>
        </w:rPr>
        <w:t>中采联合招标有限公司</w:t>
      </w:r>
      <w:r>
        <w:rPr>
          <w:rFonts w:hint="eastAsia" w:ascii="宋体" w:hAnsi="宋体" w:cs="宋体"/>
          <w:color w:val="auto"/>
          <w:kern w:val="0"/>
          <w:sz w:val="24"/>
        </w:rPr>
        <w:t>（岳阳市临湘市连心路110号3楼）获取招标文件。</w:t>
      </w:r>
    </w:p>
    <w:p>
      <w:pPr>
        <w:widowControl/>
        <w:spacing w:before="75" w:line="460" w:lineRule="atLeast"/>
        <w:ind w:firstLine="420"/>
        <w:jc w:val="left"/>
        <w:rPr>
          <w:rFonts w:ascii="宋体" w:hAnsi="宋体" w:cs="宋体"/>
          <w:color w:val="auto"/>
          <w:sz w:val="24"/>
        </w:rPr>
      </w:pPr>
      <w:r>
        <w:rPr>
          <w:rFonts w:ascii="宋体" w:hAnsi="宋体" w:cs="宋体"/>
          <w:color w:val="auto"/>
          <w:kern w:val="0"/>
          <w:sz w:val="24"/>
        </w:rPr>
        <w:drawing>
          <wp:inline distT="0" distB="0" distL="114300" distR="114300">
            <wp:extent cx="260985" cy="201930"/>
            <wp:effectExtent l="0" t="0" r="5715" b="7620"/>
            <wp:docPr id="22"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0"/>
                    <pic:cNvPicPr>
                      <a:picLocks noChangeAspect="1"/>
                    </pic:cNvPicPr>
                  </pic:nvPicPr>
                  <pic:blipFill>
                    <a:blip r:embed="rId12"/>
                    <a:stretch>
                      <a:fillRect/>
                    </a:stretch>
                  </pic:blipFill>
                  <pic:spPr>
                    <a:xfrm>
                      <a:off x="0" y="0"/>
                      <a:ext cx="260985" cy="201930"/>
                    </a:xfrm>
                    <a:prstGeom prst="rect">
                      <a:avLst/>
                    </a:prstGeom>
                    <a:noFill/>
                    <a:ln>
                      <a:noFill/>
                    </a:ln>
                  </pic:spPr>
                </pic:pic>
              </a:graphicData>
            </a:graphic>
          </wp:inline>
        </w:drawing>
      </w:r>
      <w:r>
        <w:rPr>
          <w:rFonts w:hint="eastAsia" w:ascii="宋体" w:hAnsi="宋体" w:cs="宋体"/>
          <w:color w:val="auto"/>
          <w:kern w:val="0"/>
          <w:sz w:val="24"/>
        </w:rPr>
        <w:t>本项目实行电子交易，有意参加投标者，在法定代表人身份证明或授权委托书(附法定代表人身份证明)、个人身份证到</w:t>
      </w:r>
      <w:r>
        <w:rPr>
          <w:rFonts w:hint="eastAsia" w:ascii="宋体" w:hAnsi="宋体" w:cs="宋体"/>
          <w:color w:val="auto"/>
          <w:kern w:val="0"/>
          <w:sz w:val="24"/>
          <w:lang w:eastAsia="zh-CN"/>
        </w:rPr>
        <w:t>中采联合招标有限公司</w:t>
      </w:r>
      <w:r>
        <w:rPr>
          <w:rFonts w:hint="eastAsia" w:ascii="宋体" w:hAnsi="宋体" w:cs="宋体"/>
          <w:color w:val="auto"/>
          <w:kern w:val="0"/>
          <w:sz w:val="24"/>
        </w:rPr>
        <w:t>（岳阳市临湘市连心路110号3楼）获取电子版招标文件。</w:t>
      </w:r>
    </w:p>
    <w:p>
      <w:pPr>
        <w:widowControl/>
        <w:spacing w:before="75" w:line="460" w:lineRule="atLeast"/>
        <w:ind w:firstLine="420"/>
        <w:jc w:val="left"/>
        <w:rPr>
          <w:rFonts w:ascii="宋体" w:hAnsi="宋体" w:cs="宋体"/>
          <w:color w:val="auto"/>
          <w:sz w:val="24"/>
        </w:rPr>
      </w:pPr>
      <w:r>
        <w:rPr>
          <w:rFonts w:ascii="宋体" w:hAnsi="宋体" w:cs="宋体"/>
          <w:color w:val="auto"/>
          <w:kern w:val="0"/>
          <w:sz w:val="24"/>
        </w:rPr>
        <w:drawing>
          <wp:inline distT="0" distB="0" distL="114300" distR="114300">
            <wp:extent cx="260985" cy="201930"/>
            <wp:effectExtent l="0" t="0" r="5715" b="7620"/>
            <wp:docPr id="23"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1"/>
                    <pic:cNvPicPr>
                      <a:picLocks noChangeAspect="1"/>
                    </pic:cNvPicPr>
                  </pic:nvPicPr>
                  <pic:blipFill>
                    <a:blip r:embed="rId12"/>
                    <a:stretch>
                      <a:fillRect/>
                    </a:stretch>
                  </pic:blipFill>
                  <pic:spPr>
                    <a:xfrm>
                      <a:off x="0" y="0"/>
                      <a:ext cx="260985" cy="201930"/>
                    </a:xfrm>
                    <a:prstGeom prst="rect">
                      <a:avLst/>
                    </a:prstGeom>
                    <a:noFill/>
                    <a:ln>
                      <a:noFill/>
                    </a:ln>
                  </pic:spPr>
                </pic:pic>
              </a:graphicData>
            </a:graphic>
          </wp:inline>
        </w:drawing>
      </w:r>
      <w:r>
        <w:rPr>
          <w:rFonts w:hint="eastAsia" w:ascii="宋体" w:hAnsi="宋体" w:cs="宋体"/>
          <w:color w:val="auto"/>
          <w:kern w:val="0"/>
          <w:sz w:val="24"/>
        </w:rPr>
        <w:t>本项目进行资格预审，招标文件将向所有通过资格预审的供应商提供。</w:t>
      </w:r>
    </w:p>
    <w:p>
      <w:pPr>
        <w:pStyle w:val="6"/>
        <w:keepNext w:val="0"/>
        <w:keepLines w:val="0"/>
        <w:widowControl/>
        <w:spacing w:before="150" w:after="0" w:line="460" w:lineRule="atLeast"/>
        <w:ind w:firstLine="420"/>
        <w:rPr>
          <w:rFonts w:ascii="宋体" w:hAnsi="宋体" w:cs="宋体"/>
          <w:b w:val="0"/>
          <w:bCs w:val="0"/>
          <w:color w:val="auto"/>
          <w:sz w:val="24"/>
          <w:szCs w:val="24"/>
        </w:rPr>
      </w:pPr>
      <w:r>
        <w:rPr>
          <w:rFonts w:hint="eastAsia" w:ascii="宋体" w:hAnsi="宋体" w:cs="宋体"/>
          <w:color w:val="auto"/>
          <w:sz w:val="24"/>
          <w:szCs w:val="24"/>
        </w:rPr>
        <w:t>六、投标截止时间、开标时间及地点</w:t>
      </w:r>
    </w:p>
    <w:p>
      <w:pPr>
        <w:widowControl/>
        <w:spacing w:before="75" w:line="460" w:lineRule="atLeast"/>
        <w:ind w:firstLine="420"/>
        <w:jc w:val="left"/>
        <w:rPr>
          <w:rFonts w:ascii="宋体" w:hAnsi="宋体" w:cs="宋体"/>
          <w:color w:val="auto"/>
          <w:sz w:val="24"/>
        </w:rPr>
      </w:pPr>
      <w:r>
        <w:rPr>
          <w:rFonts w:hint="eastAsia" w:ascii="宋体" w:hAnsi="宋体" w:cs="宋体"/>
          <w:color w:val="auto"/>
          <w:kern w:val="0"/>
          <w:sz w:val="24"/>
        </w:rPr>
        <w:t>1、提交投标文件的截止时间：202</w:t>
      </w:r>
      <w:r>
        <w:rPr>
          <w:rFonts w:hint="eastAsia" w:ascii="宋体" w:hAnsi="宋体" w:cs="宋体"/>
          <w:color w:val="auto"/>
          <w:kern w:val="0"/>
          <w:sz w:val="24"/>
          <w:lang w:val="en-US" w:eastAsia="zh-CN"/>
        </w:rPr>
        <w:t>6</w:t>
      </w:r>
      <w:r>
        <w:rPr>
          <w:rFonts w:hint="eastAsia" w:ascii="宋体" w:hAnsi="宋体" w:cs="宋体"/>
          <w:color w:val="auto"/>
          <w:kern w:val="0"/>
          <w:sz w:val="24"/>
        </w:rPr>
        <w:t>年</w:t>
      </w:r>
      <w:r>
        <w:rPr>
          <w:rFonts w:hint="eastAsia" w:ascii="宋体" w:hAnsi="宋体" w:cs="宋体"/>
          <w:color w:val="auto"/>
          <w:kern w:val="0"/>
          <w:sz w:val="24"/>
          <w:lang w:val="en-US" w:eastAsia="zh-CN"/>
        </w:rPr>
        <w:t>10月12日上</w:t>
      </w:r>
      <w:r>
        <w:rPr>
          <w:rFonts w:hint="eastAsia" w:ascii="宋体" w:hAnsi="宋体" w:cs="宋体"/>
          <w:color w:val="auto"/>
          <w:kern w:val="0"/>
          <w:sz w:val="24"/>
        </w:rPr>
        <w:t>午</w:t>
      </w:r>
      <w:r>
        <w:rPr>
          <w:rFonts w:hint="eastAsia" w:ascii="宋体" w:hAnsi="宋体" w:cs="宋体"/>
          <w:color w:val="auto"/>
          <w:kern w:val="0"/>
          <w:sz w:val="24"/>
          <w:lang w:val="en-US" w:eastAsia="zh-CN"/>
        </w:rPr>
        <w:t>10</w:t>
      </w:r>
      <w:r>
        <w:rPr>
          <w:rFonts w:hint="eastAsia" w:ascii="宋体" w:hAnsi="宋体" w:cs="宋体"/>
          <w:color w:val="auto"/>
          <w:kern w:val="0"/>
          <w:sz w:val="24"/>
        </w:rPr>
        <w:t>:00（北京时间）</w:t>
      </w:r>
    </w:p>
    <w:p>
      <w:pPr>
        <w:widowControl/>
        <w:spacing w:before="75" w:line="460" w:lineRule="atLeast"/>
        <w:ind w:firstLine="420"/>
        <w:jc w:val="left"/>
        <w:rPr>
          <w:rFonts w:ascii="宋体" w:hAnsi="宋体" w:cs="宋体"/>
          <w:color w:val="auto"/>
          <w:kern w:val="0"/>
          <w:sz w:val="24"/>
        </w:rPr>
      </w:pPr>
      <w:r>
        <w:rPr>
          <w:rFonts w:hint="eastAsia" w:ascii="宋体" w:hAnsi="宋体" w:cs="宋体"/>
          <w:color w:val="auto"/>
          <w:kern w:val="0"/>
          <w:sz w:val="24"/>
        </w:rPr>
        <w:t>2、提交投标文件地点：</w:t>
      </w:r>
      <w:r>
        <w:rPr>
          <w:rFonts w:hint="eastAsia" w:ascii="宋体" w:hAnsi="宋体" w:cs="宋体"/>
          <w:color w:val="auto"/>
          <w:kern w:val="0"/>
          <w:sz w:val="24"/>
          <w:lang w:eastAsia="zh-CN"/>
        </w:rPr>
        <w:t>中采联合招标有限公司</w:t>
      </w:r>
      <w:r>
        <w:rPr>
          <w:rFonts w:hint="eastAsia" w:ascii="宋体" w:hAnsi="宋体" w:cs="宋体"/>
          <w:color w:val="auto"/>
          <w:kern w:val="0"/>
          <w:sz w:val="24"/>
        </w:rPr>
        <w:t>（岳阳市临湘市连心路110号3楼301室）</w:t>
      </w:r>
    </w:p>
    <w:p>
      <w:pPr>
        <w:widowControl/>
        <w:spacing w:before="75" w:line="460" w:lineRule="atLeast"/>
        <w:ind w:firstLine="420"/>
        <w:jc w:val="left"/>
        <w:rPr>
          <w:rFonts w:ascii="宋体" w:hAnsi="宋体" w:cs="宋体"/>
          <w:color w:val="auto"/>
          <w:sz w:val="24"/>
        </w:rPr>
      </w:pPr>
      <w:r>
        <w:rPr>
          <w:rFonts w:hint="eastAsia" w:ascii="宋体" w:hAnsi="宋体" w:cs="宋体"/>
          <w:color w:val="auto"/>
          <w:kern w:val="0"/>
          <w:sz w:val="24"/>
        </w:rPr>
        <w:t>3、开标时间：202</w:t>
      </w:r>
      <w:r>
        <w:rPr>
          <w:rFonts w:hint="eastAsia" w:ascii="宋体" w:hAnsi="宋体" w:cs="宋体"/>
          <w:color w:val="auto"/>
          <w:kern w:val="0"/>
          <w:sz w:val="24"/>
          <w:lang w:val="en-US" w:eastAsia="zh-CN"/>
        </w:rPr>
        <w:t>6</w:t>
      </w:r>
      <w:r>
        <w:rPr>
          <w:rFonts w:hint="eastAsia" w:ascii="宋体" w:hAnsi="宋体" w:cs="宋体"/>
          <w:color w:val="auto"/>
          <w:kern w:val="0"/>
          <w:sz w:val="24"/>
        </w:rPr>
        <w:t>年</w:t>
      </w:r>
      <w:r>
        <w:rPr>
          <w:rFonts w:hint="eastAsia" w:ascii="宋体" w:hAnsi="宋体" w:cs="宋体"/>
          <w:color w:val="auto"/>
          <w:kern w:val="0"/>
          <w:sz w:val="24"/>
          <w:lang w:val="en-US" w:eastAsia="zh-CN"/>
        </w:rPr>
        <w:t>10月12日上</w:t>
      </w:r>
      <w:r>
        <w:rPr>
          <w:rFonts w:hint="eastAsia" w:ascii="宋体" w:hAnsi="宋体" w:cs="宋体"/>
          <w:color w:val="auto"/>
          <w:kern w:val="0"/>
          <w:sz w:val="24"/>
        </w:rPr>
        <w:t>午1</w:t>
      </w:r>
      <w:r>
        <w:rPr>
          <w:rFonts w:hint="eastAsia" w:ascii="宋体" w:hAnsi="宋体" w:cs="宋体"/>
          <w:color w:val="auto"/>
          <w:kern w:val="0"/>
          <w:sz w:val="24"/>
          <w:lang w:val="en-US" w:eastAsia="zh-CN"/>
        </w:rPr>
        <w:t>0</w:t>
      </w:r>
      <w:r>
        <w:rPr>
          <w:rFonts w:hint="eastAsia" w:ascii="宋体" w:hAnsi="宋体" w:cs="宋体"/>
          <w:color w:val="auto"/>
          <w:kern w:val="0"/>
          <w:sz w:val="24"/>
        </w:rPr>
        <w:t>:0</w:t>
      </w:r>
      <w:r>
        <w:rPr>
          <w:rFonts w:hint="eastAsia" w:ascii="宋体" w:hAnsi="宋体" w:cs="宋体"/>
          <w:color w:val="auto"/>
          <w:kern w:val="0"/>
          <w:sz w:val="24"/>
          <w:lang w:val="en-US" w:eastAsia="zh-CN"/>
        </w:rPr>
        <w:t>0</w:t>
      </w:r>
      <w:r>
        <w:rPr>
          <w:rFonts w:hint="eastAsia" w:ascii="宋体" w:hAnsi="宋体" w:cs="宋体"/>
          <w:color w:val="auto"/>
          <w:kern w:val="0"/>
          <w:sz w:val="24"/>
        </w:rPr>
        <w:t>（北京时间）</w:t>
      </w:r>
    </w:p>
    <w:p>
      <w:pPr>
        <w:widowControl/>
        <w:spacing w:before="75" w:line="460" w:lineRule="atLeast"/>
        <w:ind w:firstLine="420"/>
        <w:jc w:val="left"/>
        <w:rPr>
          <w:rFonts w:hint="eastAsia" w:ascii="宋体" w:hAnsi="宋体" w:eastAsia="宋体" w:cs="宋体"/>
          <w:color w:val="auto"/>
          <w:kern w:val="0"/>
          <w:sz w:val="24"/>
          <w:lang w:eastAsia="zh-CN"/>
        </w:rPr>
      </w:pPr>
      <w:r>
        <w:rPr>
          <w:rFonts w:hint="eastAsia" w:ascii="宋体" w:hAnsi="宋体" w:cs="宋体"/>
          <w:color w:val="auto"/>
          <w:kern w:val="0"/>
          <w:sz w:val="24"/>
        </w:rPr>
        <w:t>4、开标地点：</w:t>
      </w:r>
      <w:r>
        <w:rPr>
          <w:rFonts w:hint="eastAsia" w:ascii="宋体" w:hAnsi="宋体" w:cs="宋体"/>
          <w:color w:val="auto"/>
          <w:kern w:val="0"/>
          <w:sz w:val="24"/>
          <w:lang w:eastAsia="zh-CN"/>
        </w:rPr>
        <w:t>中采联合招标有限公司</w:t>
      </w:r>
    </w:p>
    <w:p>
      <w:pPr>
        <w:pStyle w:val="6"/>
        <w:keepNext w:val="0"/>
        <w:keepLines w:val="0"/>
        <w:widowControl/>
        <w:spacing w:before="150" w:after="0" w:line="460" w:lineRule="atLeast"/>
        <w:ind w:firstLine="420"/>
        <w:rPr>
          <w:rFonts w:ascii="宋体" w:hAnsi="宋体" w:cs="宋体"/>
          <w:color w:val="auto"/>
          <w:sz w:val="24"/>
          <w:szCs w:val="24"/>
        </w:rPr>
      </w:pPr>
      <w:r>
        <w:rPr>
          <w:rFonts w:hint="eastAsia" w:ascii="宋体" w:hAnsi="宋体" w:cs="宋体"/>
          <w:color w:val="auto"/>
          <w:sz w:val="24"/>
          <w:szCs w:val="24"/>
        </w:rPr>
        <w:t>七、公告期限</w:t>
      </w:r>
    </w:p>
    <w:p>
      <w:pPr>
        <w:widowControl/>
        <w:spacing w:before="75" w:line="460" w:lineRule="atLeast"/>
        <w:ind w:firstLine="420"/>
        <w:jc w:val="left"/>
        <w:rPr>
          <w:rFonts w:ascii="宋体" w:hAnsi="宋体" w:cs="宋体"/>
          <w:color w:val="auto"/>
          <w:sz w:val="24"/>
        </w:rPr>
      </w:pPr>
      <w:r>
        <w:rPr>
          <w:rFonts w:hint="eastAsia" w:ascii="宋体" w:hAnsi="宋体" w:cs="宋体"/>
          <w:color w:val="auto"/>
          <w:kern w:val="0"/>
          <w:sz w:val="24"/>
        </w:rPr>
        <w:t>1、本招标公告在中国湖南政府采购网（www.ccgp-hunan.gov.cn）发布。公告期限从本招标公告发布之日起5个工作日。</w:t>
      </w:r>
    </w:p>
    <w:p>
      <w:pPr>
        <w:widowControl/>
        <w:spacing w:before="75" w:line="460" w:lineRule="atLeast"/>
        <w:ind w:firstLine="420"/>
        <w:jc w:val="left"/>
        <w:rPr>
          <w:rFonts w:ascii="宋体" w:hAnsi="宋体" w:cs="宋体"/>
          <w:color w:val="auto"/>
          <w:sz w:val="24"/>
        </w:rPr>
      </w:pPr>
      <w:r>
        <w:rPr>
          <w:rFonts w:hint="eastAsia" w:ascii="宋体" w:hAnsi="宋体" w:cs="宋体"/>
          <w:color w:val="auto"/>
          <w:kern w:val="0"/>
          <w:sz w:val="24"/>
        </w:rPr>
        <w:t>2、在其他媒体发布的招标公告，公告内容以本招标公告指定媒体发布的公告为准；公告期限自本招标公告指定媒体最先发布公告之日起算。</w:t>
      </w:r>
    </w:p>
    <w:p>
      <w:pPr>
        <w:pStyle w:val="6"/>
        <w:keepNext w:val="0"/>
        <w:keepLines w:val="0"/>
        <w:widowControl/>
        <w:spacing w:before="150" w:after="0" w:line="460" w:lineRule="atLeast"/>
        <w:ind w:firstLine="420"/>
        <w:rPr>
          <w:rFonts w:ascii="宋体" w:hAnsi="宋体" w:cs="宋体"/>
          <w:color w:val="auto"/>
          <w:sz w:val="24"/>
          <w:szCs w:val="24"/>
        </w:rPr>
      </w:pPr>
      <w:r>
        <w:rPr>
          <w:rFonts w:hint="eastAsia" w:ascii="宋体" w:hAnsi="宋体" w:cs="宋体"/>
          <w:color w:val="auto"/>
          <w:sz w:val="24"/>
          <w:szCs w:val="24"/>
        </w:rPr>
        <w:t>八、询问及质疑</w:t>
      </w:r>
    </w:p>
    <w:p>
      <w:pPr>
        <w:widowControl/>
        <w:spacing w:before="75" w:line="460" w:lineRule="atLeast"/>
        <w:ind w:firstLine="420"/>
        <w:jc w:val="left"/>
        <w:rPr>
          <w:rFonts w:ascii="宋体" w:hAnsi="宋体" w:cs="宋体"/>
          <w:color w:val="auto"/>
          <w:sz w:val="24"/>
        </w:rPr>
      </w:pPr>
      <w:r>
        <w:rPr>
          <w:rFonts w:hint="eastAsia" w:ascii="宋体" w:hAnsi="宋体" w:cs="宋体"/>
          <w:color w:val="auto"/>
          <w:kern w:val="0"/>
          <w:sz w:val="24"/>
        </w:rPr>
        <w:t>1、投标人对政府采购活动事项如有疑问的，可以向采购人、采购代理机构提出询问。采购人、采购代理机构将在3个工作日内作出答复。</w:t>
      </w:r>
    </w:p>
    <w:p>
      <w:pPr>
        <w:widowControl/>
        <w:spacing w:before="75" w:line="460" w:lineRule="atLeast"/>
        <w:ind w:firstLine="420"/>
        <w:jc w:val="left"/>
        <w:rPr>
          <w:rFonts w:ascii="宋体" w:hAnsi="宋体" w:cs="宋体"/>
          <w:color w:val="auto"/>
          <w:sz w:val="24"/>
        </w:rPr>
      </w:pPr>
      <w:r>
        <w:rPr>
          <w:rFonts w:hint="eastAsia" w:ascii="宋体" w:hAnsi="宋体" w:cs="宋体"/>
          <w:color w:val="auto"/>
          <w:kern w:val="0"/>
          <w:sz w:val="24"/>
        </w:rPr>
        <w:t>2、投标人对电子交易平台办理CA证书、操作等如有疑问，请咨询电子交易平台服务机构。</w:t>
      </w:r>
    </w:p>
    <w:p>
      <w:pPr>
        <w:widowControl/>
        <w:spacing w:before="75" w:line="460" w:lineRule="atLeast"/>
        <w:ind w:firstLine="420"/>
        <w:jc w:val="left"/>
        <w:rPr>
          <w:rFonts w:ascii="宋体" w:hAnsi="宋体" w:cs="宋体"/>
          <w:color w:val="auto"/>
          <w:sz w:val="24"/>
        </w:rPr>
      </w:pPr>
      <w:r>
        <w:rPr>
          <w:rFonts w:hint="eastAsia" w:ascii="宋体" w:hAnsi="宋体" w:cs="宋体"/>
          <w:color w:val="auto"/>
          <w:kern w:val="0"/>
          <w:sz w:val="24"/>
        </w:rPr>
        <w:t>3、潜在投标人认为招标文件或招标公告使自己的合法权益受到损害的，可以在收到招标文件之日或招标公告期限届满之日起7个工作日内，按《湖南省财政厅关于印发＜政府采购质疑答复和投诉处理操作规程＞的通知》(湘财购〔2019〕20号)规定，以纸质书面形式向采购人、采购代理机构提出质疑。</w:t>
      </w:r>
    </w:p>
    <w:p>
      <w:pPr>
        <w:pStyle w:val="6"/>
        <w:keepNext w:val="0"/>
        <w:keepLines w:val="0"/>
        <w:widowControl/>
        <w:spacing w:before="150" w:after="0" w:line="460" w:lineRule="atLeast"/>
        <w:ind w:firstLine="420"/>
        <w:rPr>
          <w:rFonts w:ascii="宋体" w:hAnsi="宋体" w:cs="宋体"/>
          <w:b w:val="0"/>
          <w:bCs w:val="0"/>
          <w:color w:val="auto"/>
          <w:sz w:val="24"/>
          <w:szCs w:val="24"/>
        </w:rPr>
      </w:pPr>
      <w:r>
        <w:rPr>
          <w:rFonts w:hint="eastAsia" w:ascii="宋体" w:hAnsi="宋体" w:cs="宋体"/>
          <w:color w:val="auto"/>
          <w:sz w:val="24"/>
          <w:szCs w:val="24"/>
        </w:rPr>
        <w:t>九、投标说明</w:t>
      </w:r>
    </w:p>
    <w:p>
      <w:pPr>
        <w:widowControl/>
        <w:spacing w:before="75" w:line="460" w:lineRule="atLeast"/>
        <w:ind w:firstLine="420"/>
        <w:jc w:val="left"/>
        <w:rPr>
          <w:rFonts w:ascii="宋体" w:hAnsi="宋体" w:cs="宋体"/>
          <w:color w:val="auto"/>
          <w:sz w:val="24"/>
        </w:rPr>
      </w:pPr>
      <w:r>
        <w:rPr>
          <w:rFonts w:hint="eastAsia" w:ascii="宋体" w:hAnsi="宋体" w:cs="宋体"/>
          <w:color w:val="auto"/>
          <w:kern w:val="0"/>
          <w:sz w:val="24"/>
        </w:rPr>
        <w:t>1、本公告选项：</w:t>
      </w:r>
      <w:r>
        <w:rPr>
          <w:rFonts w:ascii="宋体" w:hAnsi="宋体" w:cs="宋体"/>
          <w:color w:val="auto"/>
          <w:kern w:val="0"/>
          <w:sz w:val="24"/>
        </w:rPr>
        <w:drawing>
          <wp:inline distT="0" distB="0" distL="114300" distR="114300">
            <wp:extent cx="260985" cy="201930"/>
            <wp:effectExtent l="0" t="0" r="5715" b="7620"/>
            <wp:docPr id="24"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2"/>
                    <pic:cNvPicPr>
                      <a:picLocks noChangeAspect="1"/>
                    </pic:cNvPicPr>
                  </pic:nvPicPr>
                  <pic:blipFill>
                    <a:blip r:embed="rId13"/>
                    <a:stretch>
                      <a:fillRect/>
                    </a:stretch>
                  </pic:blipFill>
                  <pic:spPr>
                    <a:xfrm>
                      <a:off x="0" y="0"/>
                      <a:ext cx="260985" cy="201930"/>
                    </a:xfrm>
                    <a:prstGeom prst="rect">
                      <a:avLst/>
                    </a:prstGeom>
                    <a:noFill/>
                    <a:ln>
                      <a:noFill/>
                    </a:ln>
                  </pic:spPr>
                </pic:pic>
              </a:graphicData>
            </a:graphic>
          </wp:inline>
        </w:drawing>
      </w:r>
      <w:r>
        <w:rPr>
          <w:rFonts w:hint="eastAsia" w:ascii="宋体" w:hAnsi="宋体" w:cs="宋体"/>
          <w:color w:val="auto"/>
          <w:kern w:val="0"/>
          <w:sz w:val="24"/>
        </w:rPr>
        <w:t>表示选择，</w:t>
      </w:r>
      <w:r>
        <w:rPr>
          <w:rFonts w:ascii="宋体" w:hAnsi="宋体" w:cs="宋体"/>
          <w:color w:val="auto"/>
          <w:kern w:val="0"/>
          <w:sz w:val="24"/>
        </w:rPr>
        <w:drawing>
          <wp:inline distT="0" distB="0" distL="114300" distR="114300">
            <wp:extent cx="260985" cy="201930"/>
            <wp:effectExtent l="0" t="0" r="5715" b="7620"/>
            <wp:docPr id="25"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3"/>
                    <pic:cNvPicPr>
                      <a:picLocks noChangeAspect="1"/>
                    </pic:cNvPicPr>
                  </pic:nvPicPr>
                  <pic:blipFill>
                    <a:blip r:embed="rId12"/>
                    <a:stretch>
                      <a:fillRect/>
                    </a:stretch>
                  </pic:blipFill>
                  <pic:spPr>
                    <a:xfrm>
                      <a:off x="0" y="0"/>
                      <a:ext cx="260985" cy="201930"/>
                    </a:xfrm>
                    <a:prstGeom prst="rect">
                      <a:avLst/>
                    </a:prstGeom>
                    <a:noFill/>
                    <a:ln>
                      <a:noFill/>
                    </a:ln>
                  </pic:spPr>
                </pic:pic>
              </a:graphicData>
            </a:graphic>
          </wp:inline>
        </w:drawing>
      </w:r>
      <w:r>
        <w:rPr>
          <w:rFonts w:hint="eastAsia" w:ascii="宋体" w:hAnsi="宋体" w:cs="宋体"/>
          <w:color w:val="auto"/>
          <w:kern w:val="0"/>
          <w:sz w:val="24"/>
        </w:rPr>
        <w:t>表示未选择。</w:t>
      </w:r>
    </w:p>
    <w:p>
      <w:pPr>
        <w:widowControl/>
        <w:spacing w:before="75" w:line="460" w:lineRule="atLeast"/>
        <w:ind w:firstLine="420"/>
        <w:jc w:val="left"/>
        <w:rPr>
          <w:rFonts w:ascii="宋体" w:hAnsi="宋体" w:cs="宋体"/>
          <w:color w:val="auto"/>
          <w:sz w:val="24"/>
        </w:rPr>
      </w:pPr>
      <w:r>
        <w:rPr>
          <w:rFonts w:hint="eastAsia" w:ascii="宋体" w:hAnsi="宋体" w:cs="宋体"/>
          <w:color w:val="auto"/>
          <w:kern w:val="0"/>
          <w:sz w:val="24"/>
        </w:rPr>
        <w:t>2、投标人参与政府采购活动，无需向采购人、代理机构、交易平台缴纳任何费用。</w:t>
      </w:r>
    </w:p>
    <w:p>
      <w:pPr>
        <w:pStyle w:val="6"/>
        <w:keepNext w:val="0"/>
        <w:keepLines w:val="0"/>
        <w:widowControl/>
        <w:spacing w:before="150" w:after="0" w:line="460" w:lineRule="atLeast"/>
        <w:ind w:firstLine="420"/>
        <w:rPr>
          <w:rFonts w:ascii="宋体" w:hAnsi="宋体" w:cs="宋体"/>
          <w:color w:val="auto"/>
          <w:sz w:val="24"/>
          <w:szCs w:val="24"/>
        </w:rPr>
      </w:pPr>
      <w:r>
        <w:rPr>
          <w:rFonts w:hint="eastAsia" w:ascii="宋体" w:hAnsi="宋体" w:cs="宋体"/>
          <w:color w:val="auto"/>
          <w:sz w:val="24"/>
          <w:szCs w:val="24"/>
        </w:rPr>
        <w:t>十、采购项目联系人姓名和电话</w:t>
      </w:r>
    </w:p>
    <w:p>
      <w:pPr>
        <w:widowControl/>
        <w:spacing w:before="75" w:line="460" w:lineRule="atLeast"/>
        <w:ind w:firstLine="420"/>
        <w:jc w:val="left"/>
        <w:rPr>
          <w:rFonts w:hint="default" w:ascii="宋体" w:hAnsi="宋体" w:eastAsia="宋体" w:cs="宋体"/>
          <w:color w:val="auto"/>
          <w:sz w:val="24"/>
          <w:lang w:val="en-US" w:eastAsia="zh-CN"/>
        </w:rPr>
      </w:pPr>
      <w:r>
        <w:rPr>
          <w:rFonts w:hint="eastAsia" w:ascii="宋体" w:hAnsi="宋体" w:cs="宋体"/>
          <w:color w:val="auto"/>
          <w:kern w:val="0"/>
          <w:sz w:val="24"/>
        </w:rPr>
        <w:t>1、联系人姓名：</w:t>
      </w:r>
      <w:r>
        <w:rPr>
          <w:rFonts w:hint="eastAsia" w:ascii="宋体" w:hAnsi="宋体" w:cs="宋体"/>
          <w:color w:val="auto"/>
          <w:kern w:val="0"/>
          <w:sz w:val="24"/>
          <w:lang w:val="en-US" w:eastAsia="zh-CN"/>
        </w:rPr>
        <w:t>谢先生</w:t>
      </w:r>
    </w:p>
    <w:p>
      <w:pPr>
        <w:widowControl/>
        <w:spacing w:before="75" w:line="460" w:lineRule="atLeast"/>
        <w:ind w:firstLine="420"/>
        <w:jc w:val="left"/>
        <w:rPr>
          <w:rFonts w:hint="eastAsia" w:ascii="宋体" w:hAnsi="宋体" w:cs="宋体"/>
          <w:color w:val="auto"/>
          <w:kern w:val="0"/>
          <w:sz w:val="24"/>
          <w:lang w:eastAsia="zh-CN"/>
        </w:rPr>
      </w:pPr>
      <w:r>
        <w:rPr>
          <w:rFonts w:hint="eastAsia" w:ascii="宋体" w:hAnsi="宋体" w:cs="宋体"/>
          <w:color w:val="auto"/>
          <w:kern w:val="0"/>
          <w:sz w:val="24"/>
        </w:rPr>
        <w:t>2、电话</w:t>
      </w:r>
      <w:r>
        <w:rPr>
          <w:rFonts w:hint="eastAsia" w:ascii="宋体" w:hAnsi="宋体" w:cs="宋体"/>
          <w:color w:val="auto"/>
          <w:kern w:val="0"/>
          <w:sz w:val="24"/>
          <w:lang w:eastAsia="zh-CN"/>
        </w:rPr>
        <w:t>：13575092883</w:t>
      </w:r>
    </w:p>
    <w:p>
      <w:pPr>
        <w:widowControl/>
        <w:spacing w:before="75" w:line="460" w:lineRule="atLeast"/>
        <w:ind w:firstLine="420"/>
        <w:jc w:val="left"/>
        <w:rPr>
          <w:rFonts w:ascii="宋体" w:hAnsi="宋体" w:cs="宋体"/>
          <w:color w:val="auto"/>
          <w:kern w:val="0"/>
          <w:sz w:val="24"/>
        </w:rPr>
      </w:pPr>
      <w:r>
        <w:rPr>
          <w:rFonts w:hint="eastAsia" w:ascii="宋体" w:hAnsi="宋体" w:cs="宋体"/>
          <w:b/>
          <w:bCs/>
          <w:color w:val="auto"/>
          <w:kern w:val="0"/>
          <w:sz w:val="24"/>
        </w:rPr>
        <w:t>十一、采购人、采购代理机构的名称、地址和联系方法</w:t>
      </w:r>
    </w:p>
    <w:p>
      <w:pPr>
        <w:widowControl/>
        <w:spacing w:before="75" w:line="460" w:lineRule="atLeast"/>
        <w:ind w:firstLine="420"/>
        <w:jc w:val="left"/>
        <w:rPr>
          <w:rFonts w:hint="eastAsia" w:ascii="宋体" w:hAnsi="宋体" w:eastAsia="宋体" w:cs="宋体"/>
          <w:color w:val="auto"/>
          <w:kern w:val="0"/>
          <w:sz w:val="24"/>
          <w:lang w:eastAsia="zh-CN"/>
        </w:rPr>
      </w:pPr>
      <w:r>
        <w:rPr>
          <w:rFonts w:hint="eastAsia" w:ascii="宋体" w:hAnsi="宋体" w:cs="宋体"/>
          <w:color w:val="auto"/>
          <w:kern w:val="0"/>
          <w:sz w:val="24"/>
        </w:rPr>
        <w:t>采购人名称：</w:t>
      </w:r>
      <w:r>
        <w:rPr>
          <w:rFonts w:hint="eastAsia" w:ascii="宋体" w:hAnsi="宋体" w:cs="宋体"/>
          <w:color w:val="auto"/>
          <w:kern w:val="0"/>
          <w:sz w:val="24"/>
          <w:lang w:eastAsia="zh-CN"/>
        </w:rPr>
        <w:t>临湘市林业局</w:t>
      </w:r>
    </w:p>
    <w:p>
      <w:pPr>
        <w:widowControl/>
        <w:spacing w:before="75" w:line="460" w:lineRule="atLeast"/>
        <w:ind w:firstLine="420"/>
        <w:jc w:val="left"/>
        <w:rPr>
          <w:rFonts w:ascii="宋体" w:hAnsi="宋体" w:cs="宋体"/>
          <w:color w:val="auto"/>
          <w:kern w:val="0"/>
          <w:sz w:val="24"/>
        </w:rPr>
      </w:pPr>
      <w:r>
        <w:rPr>
          <w:rFonts w:hint="eastAsia" w:ascii="宋体" w:hAnsi="宋体" w:cs="宋体"/>
          <w:color w:val="auto"/>
          <w:kern w:val="0"/>
          <w:sz w:val="24"/>
        </w:rPr>
        <w:t>单位地址：</w:t>
      </w:r>
      <w:bookmarkStart w:id="3" w:name="OLE_LINK11"/>
      <w:r>
        <w:rPr>
          <w:rFonts w:hint="eastAsia" w:ascii="宋体" w:hAnsi="宋体" w:cs="宋体"/>
          <w:color w:val="auto"/>
          <w:kern w:val="0"/>
          <w:sz w:val="24"/>
          <w:lang w:val="en-US" w:eastAsia="zh-CN"/>
        </w:rPr>
        <w:t>临湘市</w:t>
      </w:r>
      <w:bookmarkEnd w:id="3"/>
    </w:p>
    <w:p>
      <w:pPr>
        <w:widowControl/>
        <w:spacing w:before="75" w:line="460" w:lineRule="atLeast"/>
        <w:ind w:firstLine="420"/>
        <w:jc w:val="left"/>
        <w:rPr>
          <w:rFonts w:ascii="宋体" w:hAnsi="宋体" w:cs="宋体"/>
          <w:color w:val="auto"/>
          <w:kern w:val="0"/>
          <w:sz w:val="24"/>
        </w:rPr>
      </w:pPr>
      <w:r>
        <w:rPr>
          <w:rFonts w:hint="eastAsia" w:ascii="宋体" w:hAnsi="宋体" w:cs="宋体"/>
          <w:color w:val="auto"/>
          <w:kern w:val="0"/>
          <w:sz w:val="24"/>
        </w:rPr>
        <w:t>联 系 人：</w:t>
      </w:r>
      <w:r>
        <w:rPr>
          <w:rFonts w:hint="eastAsia" w:ascii="宋体" w:hAnsi="宋体" w:cs="宋体"/>
          <w:color w:val="auto"/>
          <w:kern w:val="0"/>
          <w:sz w:val="24"/>
          <w:lang w:val="en-US" w:eastAsia="zh-CN"/>
        </w:rPr>
        <w:t>谢先生</w:t>
      </w:r>
      <w:r>
        <w:rPr>
          <w:rFonts w:hint="eastAsia" w:ascii="宋体" w:hAnsi="宋体" w:cs="宋体"/>
          <w:color w:val="auto"/>
          <w:kern w:val="0"/>
          <w:sz w:val="24"/>
        </w:rPr>
        <w:tab/>
      </w:r>
    </w:p>
    <w:p>
      <w:pPr>
        <w:widowControl/>
        <w:spacing w:before="75" w:line="460" w:lineRule="atLeast"/>
        <w:ind w:firstLine="420"/>
        <w:jc w:val="left"/>
        <w:rPr>
          <w:rFonts w:hint="eastAsia" w:ascii="宋体" w:hAnsi="宋体" w:cs="宋体"/>
          <w:color w:val="auto"/>
          <w:kern w:val="0"/>
          <w:sz w:val="24"/>
        </w:rPr>
      </w:pPr>
      <w:r>
        <w:rPr>
          <w:rFonts w:hint="eastAsia" w:ascii="宋体" w:hAnsi="宋体" w:cs="宋体"/>
          <w:color w:val="auto"/>
          <w:kern w:val="0"/>
          <w:sz w:val="24"/>
        </w:rPr>
        <w:t>联系电话：</w:t>
      </w:r>
      <w:r>
        <w:rPr>
          <w:rFonts w:hint="eastAsia" w:ascii="宋体" w:hAnsi="宋体" w:cs="宋体"/>
          <w:color w:val="auto"/>
          <w:kern w:val="0"/>
          <w:sz w:val="24"/>
          <w:lang w:eastAsia="zh-CN"/>
        </w:rPr>
        <w:t>13575092883</w:t>
      </w:r>
    </w:p>
    <w:p>
      <w:pPr>
        <w:widowControl/>
        <w:spacing w:before="75" w:line="460" w:lineRule="atLeast"/>
        <w:ind w:firstLine="420"/>
        <w:jc w:val="left"/>
        <w:rPr>
          <w:rFonts w:hint="eastAsia" w:ascii="宋体" w:hAnsi="宋体" w:eastAsia="宋体" w:cs="宋体"/>
          <w:color w:val="auto"/>
          <w:kern w:val="0"/>
          <w:sz w:val="24"/>
          <w:lang w:eastAsia="zh-CN"/>
        </w:rPr>
      </w:pPr>
      <w:r>
        <w:rPr>
          <w:rFonts w:hint="eastAsia" w:ascii="宋体" w:hAnsi="宋体" w:cs="宋体"/>
          <w:color w:val="auto"/>
          <w:kern w:val="0"/>
          <w:sz w:val="24"/>
        </w:rPr>
        <w:t>采购代理：</w:t>
      </w:r>
      <w:r>
        <w:rPr>
          <w:rFonts w:hint="eastAsia" w:ascii="宋体" w:hAnsi="宋体" w:cs="宋体"/>
          <w:color w:val="auto"/>
          <w:kern w:val="0"/>
          <w:sz w:val="24"/>
          <w:lang w:eastAsia="zh-CN"/>
        </w:rPr>
        <w:t>中采联合招标有限公司</w:t>
      </w:r>
    </w:p>
    <w:p>
      <w:pPr>
        <w:widowControl/>
        <w:spacing w:before="75" w:line="460" w:lineRule="atLeast"/>
        <w:ind w:firstLine="420"/>
        <w:jc w:val="left"/>
        <w:rPr>
          <w:rFonts w:ascii="宋体" w:hAnsi="宋体" w:cs="宋体"/>
          <w:color w:val="auto"/>
          <w:kern w:val="0"/>
          <w:sz w:val="24"/>
        </w:rPr>
      </w:pPr>
      <w:r>
        <w:rPr>
          <w:rFonts w:hint="eastAsia" w:ascii="宋体" w:hAnsi="宋体" w:cs="宋体"/>
          <w:color w:val="auto"/>
          <w:kern w:val="0"/>
          <w:sz w:val="24"/>
        </w:rPr>
        <w:t>单位地址：湖南省岳阳市临湘市连心路110号</w:t>
      </w:r>
    </w:p>
    <w:p>
      <w:pPr>
        <w:widowControl/>
        <w:spacing w:before="75" w:line="460" w:lineRule="atLeast"/>
        <w:ind w:firstLine="420"/>
        <w:jc w:val="left"/>
        <w:rPr>
          <w:rFonts w:ascii="宋体" w:hAnsi="宋体" w:cs="宋体"/>
          <w:color w:val="auto"/>
          <w:kern w:val="0"/>
          <w:sz w:val="24"/>
        </w:rPr>
      </w:pPr>
      <w:r>
        <w:rPr>
          <w:rFonts w:hint="eastAsia" w:ascii="宋体" w:hAnsi="宋体" w:cs="宋体"/>
          <w:color w:val="auto"/>
          <w:kern w:val="0"/>
          <w:sz w:val="24"/>
        </w:rPr>
        <w:t xml:space="preserve">联 系 人：李女士        </w:t>
      </w:r>
    </w:p>
    <w:p>
      <w:pPr>
        <w:widowControl/>
        <w:spacing w:before="75" w:line="460" w:lineRule="atLeast"/>
        <w:ind w:firstLine="420"/>
        <w:jc w:val="left"/>
        <w:rPr>
          <w:rFonts w:ascii="宋体" w:hAnsi="宋体" w:cs="宋体"/>
          <w:color w:val="auto"/>
          <w:kern w:val="0"/>
          <w:sz w:val="24"/>
        </w:rPr>
      </w:pPr>
      <w:r>
        <w:rPr>
          <w:rFonts w:hint="eastAsia" w:ascii="宋体" w:hAnsi="宋体" w:cs="宋体"/>
          <w:color w:val="auto"/>
          <w:kern w:val="0"/>
          <w:sz w:val="24"/>
        </w:rPr>
        <w:t>联系电话：0730-3795833、18073041333</w:t>
      </w:r>
    </w:p>
    <w:p>
      <w:pPr>
        <w:rPr>
          <w:rFonts w:ascii="宋体" w:hAnsi="宋体"/>
          <w:b/>
          <w:bCs/>
          <w:color w:val="auto"/>
          <w:sz w:val="28"/>
          <w:szCs w:val="28"/>
        </w:rPr>
      </w:pPr>
      <w:r>
        <w:rPr>
          <w:rFonts w:hint="eastAsia" w:ascii="宋体" w:hAnsi="宋体" w:cs="微软雅黑"/>
          <w:color w:val="auto"/>
          <w:kern w:val="0"/>
          <w:szCs w:val="21"/>
        </w:rPr>
        <w:br w:type="page"/>
      </w:r>
      <w:r>
        <w:rPr>
          <w:rFonts w:hint="eastAsia" w:ascii="宋体" w:hAnsi="宋体" w:cs="微软雅黑"/>
          <w:color w:val="auto"/>
          <w:kern w:val="0"/>
          <w:szCs w:val="21"/>
          <w:lang w:val="en-US" w:eastAsia="zh-CN"/>
        </w:rPr>
        <w:t>附件</w:t>
      </w:r>
      <w:r>
        <w:rPr>
          <w:rFonts w:hint="eastAsia" w:ascii="宋体" w:hAnsi="宋体"/>
          <w:b/>
          <w:bCs/>
          <w:color w:val="auto"/>
          <w:sz w:val="28"/>
          <w:szCs w:val="28"/>
        </w:rPr>
        <w:t>：</w:t>
      </w:r>
    </w:p>
    <w:p>
      <w:pPr>
        <w:spacing w:line="621" w:lineRule="exact"/>
        <w:ind w:left="1934" w:right="1935"/>
        <w:jc w:val="center"/>
        <w:rPr>
          <w:rFonts w:ascii="宋体" w:hAnsi="宋体"/>
          <w:b/>
          <w:bCs/>
          <w:color w:val="auto"/>
          <w:sz w:val="28"/>
          <w:szCs w:val="28"/>
        </w:rPr>
      </w:pPr>
      <w:r>
        <w:rPr>
          <w:rFonts w:hint="eastAsia" w:ascii="宋体" w:hAnsi="宋体"/>
          <w:b/>
          <w:bCs/>
          <w:color w:val="auto"/>
          <w:sz w:val="28"/>
          <w:szCs w:val="28"/>
        </w:rPr>
        <w:t>湖南省政府采购供应商资格承诺函</w:t>
      </w:r>
    </w:p>
    <w:p>
      <w:pPr>
        <w:pStyle w:val="2"/>
        <w:spacing w:before="16"/>
        <w:rPr>
          <w:color w:val="auto"/>
        </w:rPr>
      </w:pPr>
    </w:p>
    <w:p>
      <w:pPr>
        <w:pStyle w:val="2"/>
        <w:spacing w:line="326" w:lineRule="auto"/>
        <w:ind w:right="229" w:firstLine="640"/>
        <w:rPr>
          <w:rFonts w:ascii="宋体" w:hAnsi="宋体"/>
          <w:color w:val="auto"/>
          <w:sz w:val="24"/>
        </w:rPr>
      </w:pPr>
      <w:r>
        <w:rPr>
          <w:rFonts w:hint="eastAsia" w:ascii="宋体" w:hAnsi="宋体"/>
          <w:color w:val="auto"/>
          <w:sz w:val="24"/>
        </w:rPr>
        <w:t>本公司独立承担民事责任、具有良好的商业信誉和健全的财务会计制度、依法缴纳税收和社会保障资金，在前三年的经营活动中无重大违法记录，未列入严重失信行为名单，符合政府采购供应商的基本资格要求。</w:t>
      </w:r>
    </w:p>
    <w:p>
      <w:pPr>
        <w:pStyle w:val="2"/>
        <w:spacing w:line="560" w:lineRule="exact"/>
        <w:ind w:firstLine="360" w:firstLineChars="150"/>
        <w:rPr>
          <w:rFonts w:ascii="宋体" w:hAnsi="宋体"/>
          <w:color w:val="auto"/>
          <w:sz w:val="24"/>
        </w:rPr>
      </w:pPr>
      <w:r>
        <w:rPr>
          <w:rFonts w:hint="eastAsia" w:ascii="宋体" w:hAnsi="宋体"/>
          <w:color w:val="auto"/>
          <w:sz w:val="24"/>
        </w:rPr>
        <w:t>按照《政府采购促进中小企业发展管理办法》（财库〔</w:t>
      </w:r>
      <w:r>
        <w:rPr>
          <w:rFonts w:ascii="宋体" w:hAnsi="宋体"/>
          <w:color w:val="auto"/>
          <w:sz w:val="24"/>
        </w:rPr>
        <w:t>2020</w:t>
      </w:r>
      <w:r>
        <w:rPr>
          <w:rFonts w:hint="eastAsia" w:ascii="宋体" w:hAnsi="宋体"/>
          <w:color w:val="auto"/>
          <w:sz w:val="24"/>
        </w:rPr>
        <w:t>〕</w:t>
      </w:r>
      <w:r>
        <w:rPr>
          <w:rFonts w:ascii="宋体" w:hAnsi="宋体"/>
          <w:color w:val="auto"/>
          <w:sz w:val="24"/>
        </w:rPr>
        <w:t>46</w:t>
      </w:r>
      <w:r>
        <w:rPr>
          <w:rFonts w:hint="eastAsia" w:ascii="宋体" w:hAnsi="宋体"/>
          <w:color w:val="auto"/>
          <w:sz w:val="24"/>
        </w:rPr>
        <w:t>号），本公司企业规模为：大型□中型□小型□微型□</w:t>
      </w:r>
    </w:p>
    <w:p>
      <w:pPr>
        <w:pStyle w:val="2"/>
        <w:spacing w:before="3"/>
        <w:rPr>
          <w:rFonts w:ascii="宋体" w:hAnsi="宋体"/>
          <w:color w:val="auto"/>
          <w:sz w:val="24"/>
        </w:rPr>
      </w:pPr>
    </w:p>
    <w:p>
      <w:pPr>
        <w:pStyle w:val="2"/>
        <w:ind w:left="4596"/>
        <w:rPr>
          <w:rFonts w:ascii="宋体" w:hAnsi="宋体"/>
          <w:color w:val="auto"/>
          <w:sz w:val="24"/>
        </w:rPr>
      </w:pPr>
    </w:p>
    <w:p>
      <w:pPr>
        <w:pStyle w:val="2"/>
        <w:ind w:left="4596"/>
        <w:rPr>
          <w:rFonts w:ascii="宋体" w:hAnsi="宋体"/>
          <w:color w:val="auto"/>
          <w:sz w:val="24"/>
        </w:rPr>
      </w:pPr>
    </w:p>
    <w:p>
      <w:pPr>
        <w:pStyle w:val="2"/>
        <w:ind w:left="4596"/>
        <w:rPr>
          <w:rFonts w:ascii="宋体" w:hAnsi="宋体"/>
          <w:color w:val="auto"/>
          <w:sz w:val="24"/>
        </w:rPr>
      </w:pPr>
      <w:r>
        <w:rPr>
          <w:rFonts w:hint="eastAsia" w:ascii="宋体" w:hAnsi="宋体"/>
          <w:color w:val="auto"/>
          <w:sz w:val="24"/>
        </w:rPr>
        <w:t>公司（单位）名称（盖章）</w:t>
      </w:r>
    </w:p>
    <w:p>
      <w:pPr>
        <w:pStyle w:val="2"/>
        <w:rPr>
          <w:rFonts w:ascii="宋体" w:hAnsi="宋体"/>
          <w:color w:val="auto"/>
          <w:sz w:val="24"/>
        </w:rPr>
      </w:pPr>
    </w:p>
    <w:p>
      <w:pPr>
        <w:pStyle w:val="2"/>
        <w:spacing w:before="198"/>
        <w:ind w:left="4916"/>
        <w:rPr>
          <w:rFonts w:ascii="宋体" w:hAnsi="宋体"/>
          <w:color w:val="auto"/>
          <w:sz w:val="24"/>
        </w:rPr>
      </w:pPr>
      <w:r>
        <w:rPr>
          <w:rFonts w:ascii="宋体" w:hAnsi="宋体"/>
          <w:color w:val="auto"/>
          <w:sz w:val="24"/>
        </w:rPr>
        <w:tab/>
      </w:r>
      <w:r>
        <w:rPr>
          <w:rFonts w:hint="eastAsia" w:ascii="宋体" w:hAnsi="宋体"/>
          <w:color w:val="auto"/>
          <w:sz w:val="24"/>
        </w:rPr>
        <w:t xml:space="preserve">年 </w:t>
      </w:r>
      <w:r>
        <w:rPr>
          <w:rFonts w:hint="eastAsia" w:ascii="宋体" w:hAnsi="宋体"/>
          <w:color w:val="auto"/>
          <w:sz w:val="24"/>
        </w:rPr>
        <w:tab/>
      </w:r>
      <w:r>
        <w:rPr>
          <w:rFonts w:hint="eastAsia" w:ascii="宋体" w:hAnsi="宋体"/>
          <w:color w:val="auto"/>
          <w:sz w:val="24"/>
        </w:rPr>
        <w:t xml:space="preserve">月 </w:t>
      </w:r>
      <w:r>
        <w:rPr>
          <w:rFonts w:hint="eastAsia" w:ascii="宋体" w:hAnsi="宋体"/>
          <w:color w:val="auto"/>
          <w:sz w:val="24"/>
        </w:rPr>
        <w:tab/>
      </w:r>
      <w:r>
        <w:rPr>
          <w:rFonts w:hint="eastAsia" w:ascii="宋体" w:hAnsi="宋体"/>
          <w:color w:val="auto"/>
          <w:sz w:val="24"/>
        </w:rPr>
        <w:t>日</w:t>
      </w:r>
    </w:p>
    <w:p>
      <w:pPr>
        <w:pStyle w:val="2"/>
        <w:rPr>
          <w:color w:val="auto"/>
          <w:sz w:val="24"/>
        </w:rPr>
      </w:pPr>
    </w:p>
    <w:p>
      <w:pPr>
        <w:pStyle w:val="2"/>
        <w:spacing w:before="273" w:line="326" w:lineRule="auto"/>
        <w:ind w:right="116"/>
        <w:rPr>
          <w:rFonts w:ascii="宋体" w:hAnsi="宋体"/>
          <w:color w:val="auto"/>
          <w:sz w:val="24"/>
        </w:rPr>
      </w:pPr>
    </w:p>
    <w:p>
      <w:pPr>
        <w:pStyle w:val="2"/>
        <w:spacing w:before="273" w:line="326" w:lineRule="auto"/>
        <w:ind w:right="116"/>
        <w:rPr>
          <w:rFonts w:ascii="宋体" w:hAnsi="宋体"/>
          <w:color w:val="auto"/>
          <w:sz w:val="24"/>
        </w:rPr>
      </w:pPr>
      <w:r>
        <w:rPr>
          <w:rFonts w:hint="eastAsia" w:ascii="宋体" w:hAnsi="宋体"/>
          <w:color w:val="auto"/>
          <w:sz w:val="24"/>
        </w:rPr>
        <w:t>机构代码、注册登记机构、日期、有效期、注册资本、地址、经 济行业、经济性质</w:t>
      </w:r>
    </w:p>
    <w:p>
      <w:pPr>
        <w:pStyle w:val="2"/>
        <w:spacing w:line="324" w:lineRule="auto"/>
        <w:ind w:right="1028"/>
        <w:rPr>
          <w:rFonts w:ascii="宋体" w:hAnsi="宋体"/>
          <w:color w:val="auto"/>
          <w:sz w:val="24"/>
        </w:rPr>
      </w:pPr>
      <w:r>
        <w:rPr>
          <w:rFonts w:hint="eastAsia" w:ascii="宋体" w:hAnsi="宋体"/>
          <w:color w:val="auto"/>
          <w:sz w:val="24"/>
        </w:rPr>
        <w:t xml:space="preserve">法定代表人（负责人）姓名（签字）、身份证号、手机号： </w:t>
      </w:r>
    </w:p>
    <w:p>
      <w:pPr>
        <w:pStyle w:val="2"/>
        <w:spacing w:line="324" w:lineRule="auto"/>
        <w:ind w:right="1028"/>
        <w:rPr>
          <w:rFonts w:ascii="宋体" w:hAnsi="宋体"/>
          <w:color w:val="auto"/>
          <w:sz w:val="28"/>
          <w:szCs w:val="28"/>
        </w:rPr>
      </w:pPr>
      <w:r>
        <w:rPr>
          <w:rFonts w:hint="eastAsia" w:ascii="宋体" w:hAnsi="宋体"/>
          <w:color w:val="auto"/>
          <w:sz w:val="24"/>
        </w:rPr>
        <w:t>授权代表人姓名（签字）、身份证号、手机号：</w:t>
      </w:r>
    </w:p>
    <w:p>
      <w:pPr>
        <w:pStyle w:val="20"/>
        <w:rPr>
          <w:rFonts w:asciiTheme="minorEastAsia" w:hAnsiTheme="minorEastAsia" w:eastAsiaTheme="minorEastAsia" w:cstheme="minorEastAsia"/>
          <w:color w:val="auto"/>
          <w:szCs w:val="21"/>
        </w:rPr>
      </w:pPr>
    </w:p>
    <w:p>
      <w:pPr>
        <w:pStyle w:val="20"/>
        <w:rPr>
          <w:rFonts w:asciiTheme="minorEastAsia" w:hAnsiTheme="minorEastAsia" w:eastAsiaTheme="minorEastAsia" w:cstheme="minorEastAsia"/>
          <w:color w:val="auto"/>
          <w:szCs w:val="21"/>
        </w:rPr>
      </w:pPr>
    </w:p>
    <w:p>
      <w:pPr>
        <w:pStyle w:val="20"/>
        <w:rPr>
          <w:rFonts w:asciiTheme="minorEastAsia" w:hAnsiTheme="minorEastAsia" w:eastAsiaTheme="minorEastAsia" w:cstheme="minorEastAsia"/>
          <w:color w:val="auto"/>
          <w:szCs w:val="21"/>
        </w:rPr>
      </w:pPr>
    </w:p>
    <w:p>
      <w:pPr>
        <w:pStyle w:val="20"/>
        <w:rPr>
          <w:rFonts w:asciiTheme="minorEastAsia" w:hAnsiTheme="minorEastAsia" w:eastAsiaTheme="minorEastAsia" w:cstheme="minorEastAsia"/>
          <w:color w:val="auto"/>
          <w:szCs w:val="21"/>
        </w:rPr>
      </w:pPr>
    </w:p>
    <w:p>
      <w:pPr>
        <w:pStyle w:val="21"/>
        <w:rPr>
          <w:rFonts w:asciiTheme="minorEastAsia" w:hAnsiTheme="minorEastAsia" w:eastAsiaTheme="minorEastAsia" w:cstheme="minorEastAsia"/>
          <w:color w:val="auto"/>
          <w:szCs w:val="21"/>
        </w:rPr>
      </w:pPr>
    </w:p>
    <w:p>
      <w:pPr>
        <w:pStyle w:val="21"/>
        <w:rPr>
          <w:rFonts w:asciiTheme="minorEastAsia" w:hAnsiTheme="minorEastAsia" w:eastAsiaTheme="minorEastAsia" w:cstheme="minorEastAsia"/>
          <w:color w:val="auto"/>
          <w:szCs w:val="21"/>
        </w:rPr>
      </w:pPr>
    </w:p>
    <w:p>
      <w:pPr>
        <w:pStyle w:val="21"/>
        <w:rPr>
          <w:rFonts w:asciiTheme="minorEastAsia" w:hAnsiTheme="minorEastAsia" w:eastAsiaTheme="minorEastAsia" w:cstheme="minorEastAsia"/>
          <w:color w:val="auto"/>
          <w:szCs w:val="21"/>
        </w:rPr>
      </w:pPr>
    </w:p>
    <w:p>
      <w:pPr>
        <w:pStyle w:val="21"/>
        <w:rPr>
          <w:rFonts w:asciiTheme="minorEastAsia" w:hAnsiTheme="minorEastAsia" w:eastAsiaTheme="minorEastAsia" w:cstheme="minorEastAsia"/>
          <w:color w:val="auto"/>
          <w:szCs w:val="21"/>
        </w:rPr>
      </w:pPr>
    </w:p>
    <w:p>
      <w:pPr>
        <w:pStyle w:val="4"/>
        <w:rPr>
          <w:rFonts w:asciiTheme="minorEastAsia" w:hAnsiTheme="minorEastAsia" w:eastAsiaTheme="minorEastAsia" w:cstheme="minorEastAsia"/>
          <w:color w:val="auto"/>
          <w:szCs w:val="21"/>
        </w:rPr>
      </w:pPr>
    </w:p>
    <w:p>
      <w:pPr>
        <w:adjustRightInd w:val="0"/>
        <w:snapToGrid w:val="0"/>
        <w:spacing w:line="360" w:lineRule="auto"/>
        <w:ind w:firstLine="3534" w:firstLineChars="1100"/>
        <w:rPr>
          <w:rFonts w:asciiTheme="minorEastAsia" w:hAnsiTheme="minorEastAsia" w:eastAsiaTheme="minorEastAsia" w:cstheme="minorEastAsia"/>
          <w:b/>
          <w:color w:val="auto"/>
          <w:sz w:val="32"/>
          <w:szCs w:val="32"/>
        </w:rPr>
      </w:pPr>
      <w:bookmarkStart w:id="4" w:name="_Toc6636_WPSOffice_Level1"/>
      <w:bookmarkStart w:id="5" w:name="_Toc15656"/>
      <w:r>
        <w:rPr>
          <w:rFonts w:hint="eastAsia" w:asciiTheme="minorEastAsia" w:hAnsiTheme="minorEastAsia" w:eastAsiaTheme="minorEastAsia" w:cstheme="minorEastAsia"/>
          <w:b/>
          <w:color w:val="auto"/>
          <w:sz w:val="32"/>
          <w:szCs w:val="32"/>
        </w:rPr>
        <w:t>第二章 磋商须知</w:t>
      </w:r>
      <w:bookmarkEnd w:id="4"/>
      <w:bookmarkEnd w:id="5"/>
    </w:p>
    <w:p>
      <w:pPr>
        <w:pStyle w:val="4"/>
        <w:rPr>
          <w:color w:val="auto"/>
        </w:rPr>
      </w:pPr>
    </w:p>
    <w:p>
      <w:pPr>
        <w:pStyle w:val="25"/>
        <w:jc w:val="left"/>
        <w:outlineLvl w:val="1"/>
        <w:rPr>
          <w:rFonts w:asciiTheme="minorEastAsia" w:hAnsiTheme="minorEastAsia" w:eastAsiaTheme="minorEastAsia" w:cstheme="minorEastAsia"/>
          <w:b/>
          <w:color w:val="auto"/>
          <w:sz w:val="24"/>
          <w:szCs w:val="24"/>
        </w:rPr>
      </w:pPr>
      <w:bookmarkStart w:id="6" w:name="_Toc31520"/>
      <w:r>
        <w:rPr>
          <w:rFonts w:hint="eastAsia" w:asciiTheme="minorEastAsia" w:hAnsiTheme="minorEastAsia" w:eastAsiaTheme="minorEastAsia" w:cstheme="minorEastAsia"/>
          <w:b/>
          <w:color w:val="auto"/>
          <w:sz w:val="24"/>
          <w:szCs w:val="24"/>
        </w:rPr>
        <w:t>磋商须知前附表</w:t>
      </w:r>
      <w:bookmarkEnd w:id="6"/>
    </w:p>
    <w:p>
      <w:pPr>
        <w:pStyle w:val="25"/>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注： 请在方框□内划√选择，在“条款号”内限选一项。（本项目采用的条款用“■”标示）</w:t>
      </w:r>
    </w:p>
    <w:tbl>
      <w:tblPr>
        <w:tblStyle w:val="45"/>
        <w:tblW w:w="10460" w:type="dxa"/>
        <w:jc w:val="center"/>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617"/>
        <w:gridCol w:w="1808"/>
        <w:gridCol w:w="7035"/>
      </w:tblGrid>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213" w:hRule="atLeast"/>
          <w:tblHeader/>
          <w:jc w:val="center"/>
        </w:trPr>
        <w:tc>
          <w:tcPr>
            <w:tcW w:w="1617" w:type="dxa"/>
            <w:vAlign w:val="center"/>
          </w:tcPr>
          <w:p>
            <w:pPr>
              <w:adjustRightInd w:val="0"/>
              <w:snapToGrid w:val="0"/>
              <w:spacing w:line="360" w:lineRule="auto"/>
              <w:jc w:val="center"/>
              <w:rPr>
                <w:rFonts w:asciiTheme="minorEastAsia" w:hAnsiTheme="minorEastAsia" w:eastAsiaTheme="minorEastAsia" w:cstheme="minorEastAsia"/>
                <w:b/>
                <w:color w:val="auto"/>
                <w:szCs w:val="21"/>
              </w:rPr>
            </w:pPr>
            <w:r>
              <w:rPr>
                <w:rFonts w:hint="eastAsia" w:asciiTheme="minorEastAsia" w:hAnsiTheme="minorEastAsia" w:eastAsiaTheme="minorEastAsia" w:cstheme="minorEastAsia"/>
                <w:b/>
                <w:color w:val="auto"/>
                <w:szCs w:val="21"/>
              </w:rPr>
              <w:t>条款号</w:t>
            </w:r>
          </w:p>
        </w:tc>
        <w:tc>
          <w:tcPr>
            <w:tcW w:w="1808" w:type="dxa"/>
            <w:vAlign w:val="center"/>
          </w:tcPr>
          <w:p>
            <w:pPr>
              <w:adjustRightInd w:val="0"/>
              <w:snapToGrid w:val="0"/>
              <w:spacing w:line="360" w:lineRule="auto"/>
              <w:jc w:val="center"/>
              <w:rPr>
                <w:rFonts w:asciiTheme="minorEastAsia" w:hAnsiTheme="minorEastAsia" w:eastAsiaTheme="minorEastAsia" w:cstheme="minorEastAsia"/>
                <w:b/>
                <w:color w:val="auto"/>
                <w:szCs w:val="21"/>
              </w:rPr>
            </w:pPr>
            <w:r>
              <w:rPr>
                <w:rFonts w:hint="eastAsia" w:asciiTheme="minorEastAsia" w:hAnsiTheme="minorEastAsia" w:eastAsiaTheme="minorEastAsia" w:cstheme="minorEastAsia"/>
                <w:b/>
                <w:color w:val="auto"/>
                <w:szCs w:val="21"/>
              </w:rPr>
              <w:t>条款名称</w:t>
            </w:r>
          </w:p>
        </w:tc>
        <w:tc>
          <w:tcPr>
            <w:tcW w:w="7035" w:type="dxa"/>
            <w:vAlign w:val="center"/>
          </w:tcPr>
          <w:p>
            <w:pPr>
              <w:adjustRightInd w:val="0"/>
              <w:snapToGrid w:val="0"/>
              <w:spacing w:line="360" w:lineRule="auto"/>
              <w:jc w:val="center"/>
              <w:rPr>
                <w:rFonts w:asciiTheme="minorEastAsia" w:hAnsiTheme="minorEastAsia" w:eastAsiaTheme="minorEastAsia" w:cstheme="minorEastAsia"/>
                <w:b/>
                <w:color w:val="auto"/>
                <w:szCs w:val="21"/>
              </w:rPr>
            </w:pPr>
            <w:r>
              <w:rPr>
                <w:rFonts w:hint="eastAsia" w:asciiTheme="minorEastAsia" w:hAnsiTheme="minorEastAsia" w:eastAsiaTheme="minorEastAsia" w:cstheme="minorEastAsia"/>
                <w:b/>
                <w:color w:val="auto"/>
                <w:szCs w:val="21"/>
              </w:rPr>
              <w:t>编列内容规定</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183" w:hRule="atLeast"/>
          <w:jc w:val="center"/>
        </w:trPr>
        <w:tc>
          <w:tcPr>
            <w:tcW w:w="10460" w:type="dxa"/>
            <w:gridSpan w:val="3"/>
            <w:vAlign w:val="center"/>
          </w:tcPr>
          <w:p>
            <w:pPr>
              <w:adjustRightInd w:val="0"/>
              <w:snapToGrid w:val="0"/>
              <w:spacing w:line="360" w:lineRule="auto"/>
              <w:jc w:val="center"/>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b/>
                <w:color w:val="auto"/>
                <w:szCs w:val="21"/>
              </w:rPr>
              <w:t>一、说明</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10" w:hRule="atLeast"/>
          <w:jc w:val="center"/>
        </w:trPr>
        <w:tc>
          <w:tcPr>
            <w:tcW w:w="1617" w:type="dxa"/>
            <w:vAlign w:val="center"/>
          </w:tcPr>
          <w:p>
            <w:pPr>
              <w:adjustRightInd w:val="0"/>
              <w:snapToGrid w:val="0"/>
              <w:jc w:val="center"/>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第二章第1.1款</w:t>
            </w:r>
          </w:p>
        </w:tc>
        <w:tc>
          <w:tcPr>
            <w:tcW w:w="1808" w:type="dxa"/>
            <w:vAlign w:val="center"/>
          </w:tcPr>
          <w:p>
            <w:pPr>
              <w:adjustRightInd w:val="0"/>
              <w:snapToGrid w:val="0"/>
              <w:jc w:val="center"/>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采购项目</w:t>
            </w:r>
          </w:p>
        </w:tc>
        <w:tc>
          <w:tcPr>
            <w:tcW w:w="7035" w:type="dxa"/>
            <w:vAlign w:val="center"/>
          </w:tcPr>
          <w:p>
            <w:pPr>
              <w:adjustRightInd w:val="0"/>
              <w:snapToGrid w:val="0"/>
              <w:jc w:val="left"/>
              <w:rPr>
                <w:rFonts w:hint="eastAsia" w:asciiTheme="minorEastAsia" w:hAnsiTheme="minorEastAsia" w:eastAsiaTheme="minorEastAsia" w:cstheme="minorEastAsia"/>
                <w:color w:val="auto"/>
                <w:szCs w:val="21"/>
                <w:lang w:eastAsia="zh-CN"/>
              </w:rPr>
            </w:pPr>
            <w:r>
              <w:rPr>
                <w:rFonts w:hint="eastAsia" w:asciiTheme="minorEastAsia" w:hAnsiTheme="minorEastAsia" w:eastAsiaTheme="minorEastAsia" w:cstheme="minorEastAsia"/>
                <w:color w:val="auto"/>
                <w:szCs w:val="21"/>
                <w:lang w:eastAsia="zh-CN"/>
              </w:rPr>
              <w:t>湖南省岳阳市森林火灾高风险区综合治理能力提升项目-工程4标段（森林防火基础设施建设）临湘市部分</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789" w:hRule="atLeast"/>
          <w:jc w:val="center"/>
        </w:trPr>
        <w:tc>
          <w:tcPr>
            <w:tcW w:w="1617" w:type="dxa"/>
            <w:vAlign w:val="center"/>
          </w:tcPr>
          <w:p>
            <w:pPr>
              <w:adjustRightInd w:val="0"/>
              <w:snapToGrid w:val="0"/>
              <w:jc w:val="center"/>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第二章第2.1款</w:t>
            </w:r>
          </w:p>
        </w:tc>
        <w:tc>
          <w:tcPr>
            <w:tcW w:w="1808" w:type="dxa"/>
            <w:vAlign w:val="center"/>
          </w:tcPr>
          <w:p>
            <w:pPr>
              <w:adjustRightInd w:val="0"/>
              <w:snapToGrid w:val="0"/>
              <w:jc w:val="center"/>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采购人</w:t>
            </w:r>
          </w:p>
        </w:tc>
        <w:tc>
          <w:tcPr>
            <w:tcW w:w="7035" w:type="dxa"/>
            <w:vAlign w:val="center"/>
          </w:tcPr>
          <w:p>
            <w:pPr>
              <w:adjustRightInd w:val="0"/>
              <w:snapToGrid w:val="0"/>
              <w:jc w:val="left"/>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采购人：</w:t>
            </w:r>
            <w:r>
              <w:rPr>
                <w:rFonts w:hint="eastAsia" w:asciiTheme="minorEastAsia" w:hAnsiTheme="minorEastAsia" w:eastAsiaTheme="minorEastAsia" w:cstheme="minorEastAsia"/>
                <w:color w:val="auto"/>
                <w:szCs w:val="21"/>
                <w:lang w:eastAsia="zh-CN"/>
              </w:rPr>
              <w:t>临湘市林业局</w:t>
            </w:r>
            <w:r>
              <w:rPr>
                <w:rFonts w:hint="eastAsia" w:asciiTheme="minorEastAsia" w:hAnsiTheme="minorEastAsia" w:eastAsiaTheme="minorEastAsia" w:cstheme="minorEastAsia"/>
                <w:color w:val="auto"/>
                <w:szCs w:val="21"/>
              </w:rPr>
              <w:t xml:space="preserve">   </w:t>
            </w:r>
          </w:p>
          <w:p>
            <w:pPr>
              <w:adjustRightInd w:val="0"/>
              <w:snapToGrid w:val="0"/>
              <w:jc w:val="left"/>
              <w:rPr>
                <w:rFonts w:hint="default" w:asciiTheme="minorEastAsia" w:hAnsiTheme="minorEastAsia" w:eastAsiaTheme="minorEastAsia" w:cstheme="minorEastAsia"/>
                <w:color w:val="auto"/>
                <w:szCs w:val="21"/>
                <w:lang w:val="en-US"/>
              </w:rPr>
            </w:pPr>
            <w:r>
              <w:rPr>
                <w:rFonts w:hint="eastAsia" w:asciiTheme="minorEastAsia" w:hAnsiTheme="minorEastAsia" w:eastAsiaTheme="minorEastAsia" w:cstheme="minorEastAsia"/>
                <w:color w:val="auto"/>
                <w:szCs w:val="21"/>
              </w:rPr>
              <w:t>联系人：</w:t>
            </w:r>
            <w:r>
              <w:rPr>
                <w:rFonts w:hint="eastAsia" w:asciiTheme="minorEastAsia" w:hAnsiTheme="minorEastAsia" w:eastAsiaTheme="minorEastAsia" w:cstheme="minorEastAsia"/>
                <w:color w:val="auto"/>
                <w:szCs w:val="21"/>
                <w:lang w:val="en-US" w:eastAsia="zh-CN"/>
              </w:rPr>
              <w:t>谢先生</w:t>
            </w:r>
          </w:p>
          <w:p>
            <w:pPr>
              <w:adjustRightInd w:val="0"/>
              <w:snapToGrid w:val="0"/>
              <w:jc w:val="left"/>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联系电话：</w:t>
            </w:r>
            <w:r>
              <w:rPr>
                <w:rFonts w:hint="eastAsia" w:asciiTheme="minorEastAsia" w:hAnsiTheme="minorEastAsia" w:eastAsiaTheme="minorEastAsia" w:cstheme="minorEastAsia"/>
                <w:color w:val="auto"/>
                <w:szCs w:val="21"/>
                <w:lang w:eastAsia="zh-CN"/>
              </w:rPr>
              <w:t>13575092883</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10" w:hRule="atLeast"/>
          <w:jc w:val="center"/>
        </w:trPr>
        <w:tc>
          <w:tcPr>
            <w:tcW w:w="1617" w:type="dxa"/>
            <w:vAlign w:val="center"/>
          </w:tcPr>
          <w:p>
            <w:pPr>
              <w:adjustRightInd w:val="0"/>
              <w:snapToGrid w:val="0"/>
              <w:jc w:val="center"/>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第二章第2.2款</w:t>
            </w:r>
          </w:p>
        </w:tc>
        <w:tc>
          <w:tcPr>
            <w:tcW w:w="1808" w:type="dxa"/>
            <w:vAlign w:val="center"/>
          </w:tcPr>
          <w:p>
            <w:pPr>
              <w:adjustRightInd w:val="0"/>
              <w:snapToGrid w:val="0"/>
              <w:jc w:val="center"/>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采购代理机构</w:t>
            </w:r>
          </w:p>
        </w:tc>
        <w:tc>
          <w:tcPr>
            <w:tcW w:w="7035" w:type="dxa"/>
            <w:vAlign w:val="center"/>
          </w:tcPr>
          <w:p>
            <w:pPr>
              <w:adjustRightInd w:val="0"/>
              <w:snapToGrid w:val="0"/>
              <w:jc w:val="left"/>
              <w:rPr>
                <w:rFonts w:hint="eastAsia" w:asciiTheme="minorEastAsia" w:hAnsiTheme="minorEastAsia" w:eastAsiaTheme="minorEastAsia" w:cstheme="minorEastAsia"/>
                <w:color w:val="auto"/>
                <w:szCs w:val="21"/>
                <w:lang w:eastAsia="zh-CN"/>
              </w:rPr>
            </w:pPr>
            <w:r>
              <w:rPr>
                <w:rFonts w:hint="eastAsia" w:asciiTheme="minorEastAsia" w:hAnsiTheme="minorEastAsia" w:eastAsiaTheme="minorEastAsia" w:cstheme="minorEastAsia"/>
                <w:color w:val="auto"/>
                <w:szCs w:val="21"/>
              </w:rPr>
              <w:t>招标代理机构：</w:t>
            </w:r>
            <w:r>
              <w:rPr>
                <w:rFonts w:hint="eastAsia" w:asciiTheme="minorEastAsia" w:hAnsiTheme="minorEastAsia" w:eastAsiaTheme="minorEastAsia" w:cstheme="minorEastAsia"/>
                <w:color w:val="auto"/>
                <w:szCs w:val="21"/>
                <w:lang w:eastAsia="zh-CN"/>
              </w:rPr>
              <w:t>中采联合招标有限公司</w:t>
            </w:r>
          </w:p>
          <w:p>
            <w:pPr>
              <w:adjustRightInd w:val="0"/>
              <w:snapToGrid w:val="0"/>
              <w:jc w:val="left"/>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地址：岳阳市</w:t>
            </w:r>
            <w:r>
              <w:rPr>
                <w:rFonts w:hint="eastAsia" w:ascii="宋体" w:hAnsi="宋体" w:cs="宋体"/>
                <w:color w:val="auto"/>
                <w:szCs w:val="21"/>
              </w:rPr>
              <w:t>临湘市连心路110号</w:t>
            </w:r>
          </w:p>
          <w:p>
            <w:pPr>
              <w:adjustRightInd w:val="0"/>
              <w:snapToGrid w:val="0"/>
              <w:jc w:val="left"/>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联系人：李女士</w:t>
            </w:r>
          </w:p>
          <w:p>
            <w:pPr>
              <w:adjustRightInd w:val="0"/>
              <w:snapToGrid w:val="0"/>
              <w:jc w:val="left"/>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联系电话：</w:t>
            </w:r>
            <w:r>
              <w:rPr>
                <w:rFonts w:hint="eastAsia" w:ascii="宋体" w:hAnsi="宋体" w:cs="宋体"/>
                <w:color w:val="auto"/>
                <w:szCs w:val="21"/>
              </w:rPr>
              <w:t>0730-3795833、18073041333</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90" w:hRule="atLeast"/>
          <w:jc w:val="center"/>
        </w:trPr>
        <w:tc>
          <w:tcPr>
            <w:tcW w:w="1617" w:type="dxa"/>
            <w:vAlign w:val="center"/>
          </w:tcPr>
          <w:p>
            <w:pPr>
              <w:adjustRightInd w:val="0"/>
              <w:snapToGrid w:val="0"/>
              <w:jc w:val="center"/>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第二章第2.3款</w:t>
            </w:r>
          </w:p>
        </w:tc>
        <w:tc>
          <w:tcPr>
            <w:tcW w:w="1808" w:type="dxa"/>
            <w:vAlign w:val="center"/>
          </w:tcPr>
          <w:p>
            <w:pPr>
              <w:adjustRightInd w:val="0"/>
              <w:snapToGrid w:val="0"/>
              <w:jc w:val="center"/>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供应商的邀请方式</w:t>
            </w:r>
          </w:p>
        </w:tc>
        <w:tc>
          <w:tcPr>
            <w:tcW w:w="7035" w:type="dxa"/>
            <w:vAlign w:val="center"/>
          </w:tcPr>
          <w:p>
            <w:pPr>
              <w:adjustRightInd w:val="0"/>
              <w:snapToGrid w:val="0"/>
              <w:jc w:val="left"/>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 发布公告</w:t>
            </w:r>
          </w:p>
          <w:p>
            <w:pPr>
              <w:adjustRightInd w:val="0"/>
              <w:snapToGrid w:val="0"/>
              <w:jc w:val="left"/>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 从省级以上财政部门建立的供应商库中随机抽取</w:t>
            </w:r>
          </w:p>
          <w:p>
            <w:pPr>
              <w:adjustRightInd w:val="0"/>
              <w:snapToGrid w:val="0"/>
              <w:jc w:val="left"/>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 采购人和评审专家分别书面推荐的方式</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6459" w:hRule="atLeast"/>
          <w:jc w:val="center"/>
        </w:trPr>
        <w:tc>
          <w:tcPr>
            <w:tcW w:w="1617" w:type="dxa"/>
            <w:vAlign w:val="center"/>
          </w:tcPr>
          <w:p>
            <w:pPr>
              <w:adjustRightInd w:val="0"/>
              <w:snapToGrid w:val="0"/>
              <w:jc w:val="center"/>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第二章第3.1款</w:t>
            </w:r>
          </w:p>
          <w:p>
            <w:pPr>
              <w:adjustRightInd w:val="0"/>
              <w:snapToGrid w:val="0"/>
              <w:jc w:val="center"/>
              <w:rPr>
                <w:rFonts w:asciiTheme="minorEastAsia" w:hAnsiTheme="minorEastAsia" w:eastAsiaTheme="minorEastAsia" w:cstheme="minorEastAsia"/>
                <w:color w:val="auto"/>
                <w:szCs w:val="21"/>
              </w:rPr>
            </w:pPr>
          </w:p>
        </w:tc>
        <w:tc>
          <w:tcPr>
            <w:tcW w:w="1808" w:type="dxa"/>
            <w:vAlign w:val="center"/>
          </w:tcPr>
          <w:p>
            <w:pPr>
              <w:adjustRightInd w:val="0"/>
              <w:snapToGrid w:val="0"/>
              <w:jc w:val="center"/>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供应商资格条件（★）</w:t>
            </w:r>
          </w:p>
          <w:p>
            <w:pPr>
              <w:adjustRightInd w:val="0"/>
              <w:snapToGrid w:val="0"/>
              <w:jc w:val="center"/>
              <w:rPr>
                <w:rFonts w:asciiTheme="minorEastAsia" w:hAnsiTheme="minorEastAsia" w:eastAsiaTheme="minorEastAsia" w:cstheme="minorEastAsia"/>
                <w:color w:val="auto"/>
                <w:szCs w:val="21"/>
              </w:rPr>
            </w:pPr>
          </w:p>
        </w:tc>
        <w:tc>
          <w:tcPr>
            <w:tcW w:w="7035" w:type="dxa"/>
            <w:vAlign w:val="center"/>
          </w:tcPr>
          <w:p>
            <w:pPr>
              <w:numPr>
                <w:ilvl w:val="0"/>
                <w:numId w:val="1"/>
              </w:numPr>
              <w:adjustRightInd w:val="0"/>
              <w:snapToGrid w:val="0"/>
              <w:jc w:val="left"/>
              <w:rPr>
                <w:rFonts w:asciiTheme="minorEastAsia" w:hAnsiTheme="minorEastAsia" w:eastAsiaTheme="minorEastAsia" w:cstheme="minorEastAsia"/>
                <w:b/>
                <w:bCs/>
                <w:color w:val="auto"/>
                <w:szCs w:val="21"/>
              </w:rPr>
            </w:pPr>
            <w:r>
              <w:rPr>
                <w:rFonts w:hint="eastAsia" w:asciiTheme="minorEastAsia" w:hAnsiTheme="minorEastAsia" w:eastAsiaTheme="minorEastAsia" w:cstheme="minorEastAsia"/>
                <w:b/>
                <w:bCs/>
                <w:color w:val="auto"/>
                <w:szCs w:val="21"/>
              </w:rPr>
              <w:t>供应商的基本资格条件：</w:t>
            </w:r>
          </w:p>
          <w:p>
            <w:pPr>
              <w:adjustRightInd w:val="0"/>
              <w:snapToGrid w:val="0"/>
              <w:ind w:firstLine="420" w:firstLineChars="200"/>
              <w:jc w:val="left"/>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供应商必须是在中华人民共和国境内注册登记的法人、其他组织或者自然人，且应当符合《政府采购法》第二十二条第一款的规定；</w:t>
            </w:r>
          </w:p>
          <w:p>
            <w:pPr>
              <w:adjustRightInd w:val="0"/>
              <w:snapToGrid w:val="0"/>
              <w:jc w:val="left"/>
              <w:rPr>
                <w:rFonts w:asciiTheme="minorEastAsia" w:hAnsiTheme="minorEastAsia" w:eastAsiaTheme="minorEastAsia" w:cstheme="minorEastAsia"/>
                <w:b/>
                <w:bCs/>
                <w:color w:val="auto"/>
                <w:szCs w:val="21"/>
              </w:rPr>
            </w:pPr>
          </w:p>
          <w:p>
            <w:pPr>
              <w:adjustRightInd w:val="0"/>
              <w:snapToGrid w:val="0"/>
              <w:jc w:val="left"/>
              <w:rPr>
                <w:rFonts w:asciiTheme="minorEastAsia" w:hAnsiTheme="minorEastAsia" w:eastAsiaTheme="minorEastAsia" w:cstheme="minorEastAsia"/>
                <w:b/>
                <w:bCs/>
                <w:color w:val="auto"/>
                <w:szCs w:val="21"/>
              </w:rPr>
            </w:pPr>
            <w:r>
              <w:rPr>
                <w:rFonts w:hint="eastAsia" w:asciiTheme="minorEastAsia" w:hAnsiTheme="minorEastAsia" w:eastAsiaTheme="minorEastAsia" w:cstheme="minorEastAsia"/>
                <w:b/>
                <w:bCs/>
                <w:color w:val="auto"/>
                <w:szCs w:val="21"/>
              </w:rPr>
              <w:t>2、采购项目的特定资格条件：</w:t>
            </w:r>
          </w:p>
          <w:p>
            <w:pPr>
              <w:adjustRightInd w:val="0"/>
              <w:snapToGrid w:val="0"/>
              <w:jc w:val="left"/>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（1）投标人具备</w:t>
            </w:r>
            <w:r>
              <w:rPr>
                <w:rFonts w:hint="eastAsia" w:asciiTheme="minorEastAsia" w:hAnsiTheme="minorEastAsia" w:eastAsiaTheme="minorEastAsia" w:cstheme="minorEastAsia"/>
                <w:color w:val="auto"/>
                <w:szCs w:val="21"/>
                <w:lang w:eastAsia="zh-CN"/>
              </w:rPr>
              <w:t>建筑</w:t>
            </w:r>
            <w:r>
              <w:rPr>
                <w:rFonts w:hint="eastAsia" w:asciiTheme="minorEastAsia" w:hAnsiTheme="minorEastAsia" w:eastAsiaTheme="minorEastAsia" w:cstheme="minorEastAsia"/>
                <w:color w:val="auto"/>
                <w:szCs w:val="21"/>
              </w:rPr>
              <w:t>工程施工总承包叁级及以上资质；具有有效的安全生产许可证；</w:t>
            </w:r>
          </w:p>
          <w:p>
            <w:pPr>
              <w:adjustRightInd w:val="0"/>
              <w:snapToGrid w:val="0"/>
              <w:jc w:val="left"/>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w:t>
            </w:r>
            <w:r>
              <w:rPr>
                <w:rFonts w:hint="eastAsia" w:asciiTheme="minorEastAsia" w:hAnsiTheme="minorEastAsia" w:eastAsiaTheme="minorEastAsia" w:cstheme="minorEastAsia"/>
                <w:color w:val="auto"/>
                <w:szCs w:val="21"/>
                <w:lang w:val="en-US" w:eastAsia="zh-CN"/>
              </w:rPr>
              <w:t>2</w:t>
            </w:r>
            <w:r>
              <w:rPr>
                <w:rFonts w:hint="eastAsia" w:asciiTheme="minorEastAsia" w:hAnsiTheme="minorEastAsia" w:eastAsiaTheme="minorEastAsia" w:cstheme="minorEastAsia"/>
                <w:color w:val="auto"/>
                <w:szCs w:val="21"/>
              </w:rPr>
              <w:t>）拟派本项目的项目经理需具有</w:t>
            </w:r>
            <w:r>
              <w:rPr>
                <w:rFonts w:hint="eastAsia" w:asciiTheme="minorEastAsia" w:hAnsiTheme="minorEastAsia" w:eastAsiaTheme="minorEastAsia" w:cstheme="minorEastAsia"/>
                <w:color w:val="auto"/>
                <w:szCs w:val="21"/>
                <w:lang w:val="en-US" w:eastAsia="zh-CN"/>
              </w:rPr>
              <w:t>建筑工程专业</w:t>
            </w:r>
            <w:r>
              <w:rPr>
                <w:rFonts w:hint="eastAsia" w:asciiTheme="minorEastAsia" w:hAnsiTheme="minorEastAsia" w:eastAsiaTheme="minorEastAsia" w:cstheme="minorEastAsia"/>
                <w:color w:val="auto"/>
                <w:szCs w:val="21"/>
              </w:rPr>
              <w:t>二级及以上注册建造师</w:t>
            </w:r>
            <w:r>
              <w:rPr>
                <w:rFonts w:hint="eastAsia" w:asciiTheme="minorEastAsia" w:hAnsiTheme="minorEastAsia" w:eastAsiaTheme="minorEastAsia" w:cstheme="minorEastAsia"/>
                <w:color w:val="auto"/>
                <w:szCs w:val="21"/>
                <w:lang w:val="en-US" w:eastAsia="zh-CN"/>
              </w:rPr>
              <w:t>执业资格</w:t>
            </w:r>
            <w:r>
              <w:rPr>
                <w:rFonts w:hint="eastAsia" w:asciiTheme="minorEastAsia" w:hAnsiTheme="minorEastAsia" w:eastAsiaTheme="minorEastAsia" w:cstheme="minorEastAsia"/>
                <w:color w:val="auto"/>
                <w:szCs w:val="21"/>
              </w:rPr>
              <w:t>证书</w:t>
            </w:r>
            <w:r>
              <w:rPr>
                <w:rFonts w:hint="eastAsia" w:asciiTheme="minorEastAsia" w:hAnsiTheme="minorEastAsia" w:eastAsiaTheme="minorEastAsia" w:cstheme="minorEastAsia"/>
                <w:color w:val="auto"/>
                <w:szCs w:val="21"/>
                <w:lang w:eastAsia="zh-CN"/>
              </w:rPr>
              <w:t>，</w:t>
            </w:r>
            <w:r>
              <w:rPr>
                <w:rFonts w:hint="eastAsia" w:asciiTheme="minorEastAsia" w:hAnsiTheme="minorEastAsia" w:eastAsiaTheme="minorEastAsia" w:cstheme="minorEastAsia"/>
                <w:color w:val="auto"/>
                <w:szCs w:val="21"/>
                <w:lang w:val="en-US" w:eastAsia="zh-CN"/>
              </w:rPr>
              <w:t>具有</w:t>
            </w:r>
            <w:r>
              <w:rPr>
                <w:rFonts w:hint="eastAsia" w:asciiTheme="minorEastAsia" w:hAnsiTheme="minorEastAsia" w:eastAsiaTheme="minorEastAsia" w:cstheme="minorEastAsia"/>
                <w:color w:val="auto"/>
                <w:szCs w:val="21"/>
              </w:rPr>
              <w:t>安全生产考核合格证书（B 证），</w:t>
            </w:r>
            <w:r>
              <w:rPr>
                <w:rFonts w:hint="eastAsia" w:asciiTheme="minorEastAsia" w:hAnsiTheme="minorEastAsia" w:eastAsiaTheme="minorEastAsia" w:cstheme="minorEastAsia"/>
                <w:color w:val="auto"/>
                <w:szCs w:val="21"/>
                <w:lang w:val="en-US" w:eastAsia="zh-CN"/>
              </w:rPr>
              <w:t>且</w:t>
            </w:r>
            <w:r>
              <w:rPr>
                <w:rFonts w:hint="eastAsia" w:asciiTheme="minorEastAsia" w:hAnsiTheme="minorEastAsia" w:eastAsiaTheme="minorEastAsia" w:cstheme="minorEastAsia"/>
                <w:color w:val="auto"/>
                <w:szCs w:val="21"/>
              </w:rPr>
              <w:t>无在建项目（同一施工项目负责人不能同时在两个及以上的工程项目上担任施工项目负责人；无在建项目指至本项目投标截止期，无在建未完工项目或已中标（以网上发布中标侯选人公示为准）未开工项目，以及符合《注册建造师执业管理办法（试行）》第九条规定的其他情形）。</w:t>
            </w:r>
          </w:p>
          <w:p>
            <w:pPr>
              <w:adjustRightInd w:val="0"/>
              <w:snapToGrid w:val="0"/>
              <w:jc w:val="left"/>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注：根据《湖南省财政厅关于政府采购促进中小企业发展有关措施的通知》，符合法定条件的供应商凭《湖南省政府采购供应商资格承诺函》（格式见竞争性磋商文件）参与政府采购活动，无需提供财务状况、缴纳税收和社会保障资金等资格证明材料。经采购人或监管部门查实，如发现伪造、篡改、提供虚假证明材料等行为，有关行政监督部门将依法给予行政处罚（处理），执行诚信不良行为记录联合惩戒措施，触犯法律的，将依法承担法律责任。</w:t>
            </w:r>
          </w:p>
          <w:p>
            <w:pPr>
              <w:adjustRightInd w:val="0"/>
              <w:snapToGrid w:val="0"/>
              <w:jc w:val="left"/>
              <w:rPr>
                <w:rFonts w:asciiTheme="minorEastAsia" w:hAnsiTheme="minorEastAsia" w:eastAsiaTheme="minorEastAsia" w:cstheme="minorEastAsia"/>
                <w:color w:val="auto"/>
                <w:szCs w:val="21"/>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13" w:hRule="atLeast"/>
          <w:jc w:val="center"/>
        </w:trPr>
        <w:tc>
          <w:tcPr>
            <w:tcW w:w="1617" w:type="dxa"/>
            <w:vAlign w:val="center"/>
          </w:tcPr>
          <w:p>
            <w:pPr>
              <w:adjustRightInd w:val="0"/>
              <w:snapToGrid w:val="0"/>
              <w:spacing w:line="360" w:lineRule="auto"/>
              <w:jc w:val="center"/>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第二章第6.1款</w:t>
            </w:r>
          </w:p>
        </w:tc>
        <w:tc>
          <w:tcPr>
            <w:tcW w:w="1808" w:type="dxa"/>
            <w:vAlign w:val="center"/>
          </w:tcPr>
          <w:p>
            <w:pPr>
              <w:adjustRightInd w:val="0"/>
              <w:snapToGrid w:val="0"/>
              <w:jc w:val="center"/>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联合体形式</w:t>
            </w:r>
          </w:p>
        </w:tc>
        <w:tc>
          <w:tcPr>
            <w:tcW w:w="7035" w:type="dxa"/>
            <w:vAlign w:val="center"/>
          </w:tcPr>
          <w:p>
            <w:pPr>
              <w:adjustRightInd w:val="0"/>
              <w:snapToGrid w:val="0"/>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 不接受</w:t>
            </w:r>
          </w:p>
          <w:p>
            <w:pPr>
              <w:adjustRightInd w:val="0"/>
              <w:snapToGrid w:val="0"/>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 接受</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682" w:hRule="atLeast"/>
          <w:jc w:val="center"/>
        </w:trPr>
        <w:tc>
          <w:tcPr>
            <w:tcW w:w="1617" w:type="dxa"/>
            <w:vAlign w:val="center"/>
          </w:tcPr>
          <w:p>
            <w:pPr>
              <w:adjustRightInd w:val="0"/>
              <w:snapToGrid w:val="0"/>
              <w:spacing w:line="360" w:lineRule="auto"/>
              <w:jc w:val="center"/>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第二章第6.2款</w:t>
            </w:r>
          </w:p>
        </w:tc>
        <w:tc>
          <w:tcPr>
            <w:tcW w:w="1808" w:type="dxa"/>
            <w:vAlign w:val="center"/>
          </w:tcPr>
          <w:p>
            <w:pPr>
              <w:adjustRightInd w:val="0"/>
              <w:snapToGrid w:val="0"/>
              <w:jc w:val="center"/>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对联合体各方的要求</w:t>
            </w:r>
          </w:p>
        </w:tc>
        <w:tc>
          <w:tcPr>
            <w:tcW w:w="7035" w:type="dxa"/>
            <w:vAlign w:val="center"/>
          </w:tcPr>
          <w:p>
            <w:pPr>
              <w:adjustRightInd w:val="0"/>
              <w:snapToGrid w:val="0"/>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无</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13" w:hRule="atLeast"/>
          <w:jc w:val="center"/>
        </w:trPr>
        <w:tc>
          <w:tcPr>
            <w:tcW w:w="1617" w:type="dxa"/>
            <w:vAlign w:val="center"/>
          </w:tcPr>
          <w:p>
            <w:pPr>
              <w:adjustRightInd w:val="0"/>
              <w:snapToGrid w:val="0"/>
              <w:spacing w:line="360" w:lineRule="auto"/>
              <w:jc w:val="center"/>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第二章第7.1款</w:t>
            </w:r>
          </w:p>
        </w:tc>
        <w:tc>
          <w:tcPr>
            <w:tcW w:w="1808" w:type="dxa"/>
            <w:vAlign w:val="center"/>
          </w:tcPr>
          <w:p>
            <w:pPr>
              <w:adjustRightInd w:val="0"/>
              <w:snapToGrid w:val="0"/>
              <w:jc w:val="center"/>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现场勘察</w:t>
            </w:r>
          </w:p>
        </w:tc>
        <w:tc>
          <w:tcPr>
            <w:tcW w:w="7035" w:type="dxa"/>
            <w:vAlign w:val="center"/>
          </w:tcPr>
          <w:p>
            <w:pPr>
              <w:adjustRightInd w:val="0"/>
              <w:snapToGrid w:val="0"/>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 采购人不组织</w:t>
            </w:r>
          </w:p>
          <w:p>
            <w:pPr>
              <w:adjustRightInd w:val="0"/>
              <w:snapToGrid w:val="0"/>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 采购人组织，时间：地点：联系人：</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13" w:hRule="atLeast"/>
          <w:jc w:val="center"/>
        </w:trPr>
        <w:tc>
          <w:tcPr>
            <w:tcW w:w="1617" w:type="dxa"/>
            <w:vAlign w:val="center"/>
          </w:tcPr>
          <w:p>
            <w:pPr>
              <w:spacing w:line="360" w:lineRule="auto"/>
              <w:jc w:val="center"/>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第二章第8.1款</w:t>
            </w:r>
          </w:p>
        </w:tc>
        <w:tc>
          <w:tcPr>
            <w:tcW w:w="1808" w:type="dxa"/>
            <w:vAlign w:val="center"/>
          </w:tcPr>
          <w:p>
            <w:pPr>
              <w:adjustRightInd w:val="0"/>
              <w:snapToGrid w:val="0"/>
              <w:jc w:val="center"/>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采购进口产品</w:t>
            </w:r>
          </w:p>
        </w:tc>
        <w:tc>
          <w:tcPr>
            <w:tcW w:w="7035" w:type="dxa"/>
            <w:vAlign w:val="center"/>
          </w:tcPr>
          <w:p>
            <w:pPr>
              <w:adjustRightInd w:val="0"/>
              <w:snapToGrid w:val="0"/>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☑本项目拒绝采购进口产品</w:t>
            </w:r>
          </w:p>
          <w:p>
            <w:pPr>
              <w:adjustRightInd w:val="0"/>
              <w:snapToGrid w:val="0"/>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□本项目已经财政部门审核同意购买进口产品</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1156" w:hRule="atLeast"/>
          <w:jc w:val="center"/>
        </w:trPr>
        <w:tc>
          <w:tcPr>
            <w:tcW w:w="1617" w:type="dxa"/>
            <w:vAlign w:val="center"/>
          </w:tcPr>
          <w:p>
            <w:pPr>
              <w:spacing w:line="360" w:lineRule="auto"/>
              <w:jc w:val="center"/>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第二章第9.1款</w:t>
            </w:r>
          </w:p>
        </w:tc>
        <w:tc>
          <w:tcPr>
            <w:tcW w:w="1808" w:type="dxa"/>
            <w:vAlign w:val="center"/>
          </w:tcPr>
          <w:p>
            <w:pPr>
              <w:adjustRightInd w:val="0"/>
              <w:snapToGrid w:val="0"/>
              <w:jc w:val="center"/>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政府采购强制采购：</w:t>
            </w:r>
          </w:p>
          <w:p>
            <w:pPr>
              <w:adjustRightInd w:val="0"/>
              <w:snapToGrid w:val="0"/>
              <w:jc w:val="center"/>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1、强制采购的节能产品；</w:t>
            </w:r>
          </w:p>
          <w:p>
            <w:pPr>
              <w:adjustRightInd w:val="0"/>
              <w:snapToGrid w:val="0"/>
              <w:jc w:val="center"/>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2、其他。</w:t>
            </w:r>
          </w:p>
        </w:tc>
        <w:tc>
          <w:tcPr>
            <w:tcW w:w="7035" w:type="dxa"/>
            <w:vAlign w:val="center"/>
          </w:tcPr>
          <w:p>
            <w:pPr>
              <w:adjustRightInd w:val="0"/>
              <w:snapToGrid w:val="0"/>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 否</w:t>
            </w:r>
          </w:p>
          <w:p>
            <w:pPr>
              <w:adjustRightInd w:val="0"/>
              <w:snapToGrid w:val="0"/>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 是，采购《节能产品政府采购清单》(第期) 内标记★符号的节能产品。</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3997" w:hRule="atLeast"/>
          <w:jc w:val="center"/>
        </w:trPr>
        <w:tc>
          <w:tcPr>
            <w:tcW w:w="1617" w:type="dxa"/>
            <w:vAlign w:val="center"/>
          </w:tcPr>
          <w:p>
            <w:pPr>
              <w:spacing w:line="360" w:lineRule="auto"/>
              <w:jc w:val="center"/>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二章第9.2款</w:t>
            </w:r>
          </w:p>
        </w:tc>
        <w:tc>
          <w:tcPr>
            <w:tcW w:w="1808" w:type="dxa"/>
            <w:vAlign w:val="center"/>
          </w:tcPr>
          <w:p>
            <w:pPr>
              <w:adjustRightInd w:val="0"/>
              <w:snapToGrid w:val="0"/>
              <w:jc w:val="center"/>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政府采购优先采购：</w:t>
            </w:r>
          </w:p>
          <w:p>
            <w:pPr>
              <w:adjustRightInd w:val="0"/>
              <w:snapToGrid w:val="0"/>
              <w:jc w:val="center"/>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1、</w:t>
            </w:r>
            <w:r>
              <w:rPr>
                <w:rFonts w:hint="eastAsia" w:asciiTheme="minorEastAsia" w:hAnsiTheme="minorEastAsia" w:eastAsiaTheme="minorEastAsia" w:cstheme="minorEastAsia"/>
                <w:color w:val="auto"/>
                <w:szCs w:val="21"/>
                <w:lang w:eastAsia="zh-CN"/>
              </w:rPr>
              <w:t>非</w:t>
            </w:r>
            <w:r>
              <w:rPr>
                <w:rFonts w:hint="eastAsia" w:asciiTheme="minorEastAsia" w:hAnsiTheme="minorEastAsia" w:eastAsiaTheme="minorEastAsia" w:cstheme="minorEastAsia"/>
                <w:color w:val="auto"/>
                <w:szCs w:val="21"/>
              </w:rPr>
              <w:t>强制采购的节能产品；</w:t>
            </w:r>
          </w:p>
          <w:p>
            <w:pPr>
              <w:adjustRightInd w:val="0"/>
              <w:snapToGrid w:val="0"/>
              <w:jc w:val="center"/>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lang w:val="en-US" w:eastAsia="zh-CN"/>
              </w:rPr>
              <w:t>2</w:t>
            </w:r>
            <w:r>
              <w:rPr>
                <w:rFonts w:hint="eastAsia" w:asciiTheme="minorEastAsia" w:hAnsiTheme="minorEastAsia" w:eastAsiaTheme="minorEastAsia" w:cstheme="minorEastAsia"/>
                <w:color w:val="auto"/>
                <w:szCs w:val="21"/>
              </w:rPr>
              <w:t>、支持中小企业发展；</w:t>
            </w:r>
          </w:p>
          <w:p>
            <w:pPr>
              <w:adjustRightInd w:val="0"/>
              <w:snapToGrid w:val="0"/>
              <w:jc w:val="center"/>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lang w:val="en-US" w:eastAsia="zh-CN"/>
              </w:rPr>
              <w:t>3</w:t>
            </w:r>
            <w:r>
              <w:rPr>
                <w:rFonts w:hint="eastAsia" w:asciiTheme="minorEastAsia" w:hAnsiTheme="minorEastAsia" w:eastAsiaTheme="minorEastAsia" w:cstheme="minorEastAsia"/>
                <w:color w:val="auto"/>
                <w:szCs w:val="21"/>
              </w:rPr>
              <w:t>、其他。</w:t>
            </w:r>
          </w:p>
        </w:tc>
        <w:tc>
          <w:tcPr>
            <w:tcW w:w="7035" w:type="dxa"/>
            <w:tcBorders>
              <w:bottom w:val="single" w:color="auto" w:sz="4" w:space="0"/>
            </w:tcBorders>
            <w:vAlign w:val="center"/>
          </w:tcPr>
          <w:p>
            <w:pPr>
              <w:adjustRightInd w:val="0"/>
              <w:snapToGrid w:val="0"/>
              <w:rPr>
                <w:rFonts w:hint="eastAsia" w:asciiTheme="minorEastAsia" w:hAnsiTheme="minorEastAsia" w:eastAsiaTheme="minorEastAsia" w:cstheme="minorEastAsia"/>
                <w:color w:val="auto"/>
                <w:szCs w:val="21"/>
                <w:lang w:val="en-US" w:eastAsia="zh-CN"/>
              </w:rPr>
            </w:pPr>
          </w:p>
          <w:p>
            <w:pPr>
              <w:adjustRightInd w:val="0"/>
              <w:snapToGrid w:val="0"/>
              <w:rPr>
                <w:rFonts w:hint="default" w:asciiTheme="minorEastAsia" w:hAnsiTheme="minorEastAsia" w:eastAsiaTheme="minorEastAsia" w:cstheme="minorEastAsia"/>
                <w:b/>
                <w:bCs/>
                <w:color w:val="auto"/>
                <w:szCs w:val="21"/>
                <w:lang w:val="en-US" w:eastAsia="zh-CN"/>
              </w:rPr>
            </w:pPr>
            <w:r>
              <w:rPr>
                <w:rFonts w:hint="eastAsia" w:asciiTheme="minorEastAsia" w:hAnsiTheme="minorEastAsia" w:eastAsiaTheme="minorEastAsia" w:cstheme="minorEastAsia"/>
                <w:b/>
                <w:bCs/>
                <w:color w:val="auto"/>
                <w:szCs w:val="21"/>
                <w:lang w:val="en-US" w:eastAsia="zh-CN"/>
              </w:rPr>
              <w:t>本项目不适用。</w:t>
            </w:r>
          </w:p>
          <w:p>
            <w:pPr>
              <w:adjustRightInd w:val="0"/>
              <w:snapToGrid w:val="0"/>
              <w:rPr>
                <w:rFonts w:hint="eastAsia" w:asciiTheme="minorEastAsia" w:hAnsiTheme="minorEastAsia" w:eastAsiaTheme="minorEastAsia" w:cstheme="minorEastAsia"/>
                <w:color w:val="auto"/>
                <w:szCs w:val="21"/>
              </w:rPr>
            </w:pPr>
          </w:p>
          <w:p>
            <w:pPr>
              <w:adjustRightInd w:val="0"/>
              <w:snapToGrid w:val="0"/>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1、采购产品为《节能产品政府采购清单》(最新一期)内非标记★符号的，分别给予技术和价格项标准总分值4%-8%的加分。本项目具体加分比例分别为 ：技术</w:t>
            </w:r>
            <w:r>
              <w:rPr>
                <w:rFonts w:hint="eastAsia" w:asciiTheme="minorEastAsia" w:hAnsiTheme="minorEastAsia" w:eastAsiaTheme="minorEastAsia" w:cstheme="minorEastAsia"/>
                <w:color w:val="auto"/>
                <w:szCs w:val="21"/>
                <w:u w:val="single"/>
              </w:rPr>
              <w:t xml:space="preserve"> </w:t>
            </w:r>
            <w:r>
              <w:rPr>
                <w:rFonts w:hint="eastAsia" w:asciiTheme="minorEastAsia" w:hAnsiTheme="minorEastAsia" w:eastAsiaTheme="minorEastAsia" w:cstheme="minorEastAsia"/>
                <w:color w:val="auto"/>
                <w:szCs w:val="21"/>
                <w:u w:val="single"/>
                <w:lang w:val="en-US" w:eastAsia="zh-CN"/>
              </w:rPr>
              <w:t>/</w:t>
            </w:r>
            <w:r>
              <w:rPr>
                <w:rFonts w:hint="eastAsia" w:asciiTheme="minorEastAsia" w:hAnsiTheme="minorEastAsia" w:eastAsiaTheme="minorEastAsia" w:cstheme="minorEastAsia"/>
                <w:color w:val="auto"/>
                <w:szCs w:val="21"/>
                <w:u w:val="single"/>
              </w:rPr>
              <w:t xml:space="preserve"> </w:t>
            </w:r>
            <w:r>
              <w:rPr>
                <w:rFonts w:hint="eastAsia" w:asciiTheme="minorEastAsia" w:hAnsiTheme="minorEastAsia" w:eastAsiaTheme="minorEastAsia" w:cstheme="minorEastAsia"/>
                <w:color w:val="auto"/>
                <w:szCs w:val="21"/>
              </w:rPr>
              <w:t>%、价格</w:t>
            </w:r>
            <w:r>
              <w:rPr>
                <w:rFonts w:hint="eastAsia" w:asciiTheme="minorEastAsia" w:hAnsiTheme="minorEastAsia" w:eastAsiaTheme="minorEastAsia" w:cstheme="minorEastAsia"/>
                <w:color w:val="auto"/>
                <w:szCs w:val="21"/>
                <w:u w:val="single"/>
              </w:rPr>
              <w:t xml:space="preserve"> </w:t>
            </w:r>
            <w:r>
              <w:rPr>
                <w:rFonts w:hint="eastAsia" w:asciiTheme="minorEastAsia" w:hAnsiTheme="minorEastAsia" w:eastAsiaTheme="minorEastAsia" w:cstheme="minorEastAsia"/>
                <w:color w:val="auto"/>
                <w:szCs w:val="21"/>
                <w:u w:val="single"/>
                <w:lang w:val="en-US" w:eastAsia="zh-CN"/>
              </w:rPr>
              <w:t>/</w:t>
            </w:r>
            <w:r>
              <w:rPr>
                <w:rFonts w:hint="eastAsia" w:asciiTheme="minorEastAsia" w:hAnsiTheme="minorEastAsia" w:eastAsiaTheme="minorEastAsia" w:cstheme="minorEastAsia"/>
                <w:color w:val="auto"/>
                <w:szCs w:val="21"/>
              </w:rPr>
              <w:t>%。</w:t>
            </w:r>
          </w:p>
          <w:p>
            <w:pPr>
              <w:adjustRightInd w:val="0"/>
              <w:snapToGrid w:val="0"/>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lang w:val="en-US" w:eastAsia="zh-CN"/>
              </w:rPr>
              <w:t>2</w:t>
            </w:r>
            <w:r>
              <w:rPr>
                <w:rFonts w:hint="eastAsia" w:asciiTheme="minorEastAsia" w:hAnsiTheme="minorEastAsia" w:eastAsiaTheme="minorEastAsia" w:cstheme="minorEastAsia"/>
                <w:color w:val="auto"/>
                <w:szCs w:val="21"/>
              </w:rPr>
              <w:t>、非专门面向中小企业采购，且符合政府采购促进中小企业发展相关规定的：</w:t>
            </w:r>
          </w:p>
          <w:p>
            <w:pPr>
              <w:adjustRightInd w:val="0"/>
              <w:snapToGrid w:val="0"/>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（1）给予小型和微型企业产品的价格给予6%-10%的扣除，用扣除后的价格参与评审，本项目具体扣除比例为</w:t>
            </w:r>
            <w:r>
              <w:rPr>
                <w:rFonts w:hint="eastAsia" w:asciiTheme="minorEastAsia" w:hAnsiTheme="minorEastAsia" w:eastAsiaTheme="minorEastAsia" w:cstheme="minorEastAsia"/>
                <w:color w:val="auto"/>
                <w:szCs w:val="21"/>
                <w:u w:val="single"/>
                <w:lang w:val="en-US" w:eastAsia="zh-CN"/>
              </w:rPr>
              <w:t>/</w:t>
            </w:r>
            <w:r>
              <w:rPr>
                <w:rFonts w:hint="eastAsia" w:asciiTheme="minorEastAsia" w:hAnsiTheme="minorEastAsia" w:eastAsiaTheme="minorEastAsia" w:cstheme="minorEastAsia"/>
                <w:color w:val="auto"/>
                <w:szCs w:val="21"/>
              </w:rPr>
              <w:t xml:space="preserve"> %。</w:t>
            </w:r>
          </w:p>
          <w:p>
            <w:pPr>
              <w:adjustRightInd w:val="0"/>
              <w:snapToGrid w:val="0"/>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（2）给予联合体2%-3%的价格扣除，用扣除后的价格参与评审，本项目具体扣除比例为</w:t>
            </w:r>
            <w:r>
              <w:rPr>
                <w:rFonts w:hint="eastAsia" w:asciiTheme="minorEastAsia" w:hAnsiTheme="minorEastAsia" w:eastAsiaTheme="minorEastAsia" w:cstheme="minorEastAsia"/>
                <w:color w:val="auto"/>
                <w:szCs w:val="21"/>
                <w:u w:val="single"/>
              </w:rPr>
              <w:t xml:space="preserve"> / </w:t>
            </w:r>
            <w:r>
              <w:rPr>
                <w:rFonts w:hint="eastAsia" w:asciiTheme="minorEastAsia" w:hAnsiTheme="minorEastAsia" w:eastAsiaTheme="minorEastAsia" w:cstheme="minorEastAsia"/>
                <w:color w:val="auto"/>
                <w:szCs w:val="21"/>
              </w:rPr>
              <w:t>%。</w:t>
            </w:r>
          </w:p>
          <w:p>
            <w:pPr>
              <w:adjustRightInd w:val="0"/>
              <w:snapToGrid w:val="0"/>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（3）给予中型企业产品的价格给予3%-5%的扣除，用扣除后的价格参与评审，本项目具体扣除比例为</w:t>
            </w:r>
            <w:r>
              <w:rPr>
                <w:rFonts w:hint="eastAsia" w:asciiTheme="minorEastAsia" w:hAnsiTheme="minorEastAsia" w:eastAsiaTheme="minorEastAsia" w:cstheme="minorEastAsia"/>
                <w:color w:val="auto"/>
                <w:szCs w:val="21"/>
                <w:u w:val="single"/>
                <w:lang w:val="en-US" w:eastAsia="zh-CN"/>
              </w:rPr>
              <w:t>/</w:t>
            </w:r>
            <w:r>
              <w:rPr>
                <w:rFonts w:hint="eastAsia" w:asciiTheme="minorEastAsia" w:hAnsiTheme="minorEastAsia" w:eastAsiaTheme="minorEastAsia" w:cstheme="minorEastAsia"/>
                <w:color w:val="auto"/>
                <w:szCs w:val="21"/>
                <w:u w:val="single"/>
              </w:rPr>
              <w:t xml:space="preserve"> </w:t>
            </w:r>
            <w:r>
              <w:rPr>
                <w:rFonts w:hint="eastAsia" w:asciiTheme="minorEastAsia" w:hAnsiTheme="minorEastAsia" w:eastAsiaTheme="minorEastAsia" w:cstheme="minorEastAsia"/>
                <w:color w:val="auto"/>
                <w:szCs w:val="21"/>
              </w:rPr>
              <w:t>%。</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408" w:hRule="atLeast"/>
          <w:jc w:val="center"/>
        </w:trPr>
        <w:tc>
          <w:tcPr>
            <w:tcW w:w="1617" w:type="dxa"/>
            <w:vMerge w:val="restart"/>
            <w:tcBorders>
              <w:top w:val="single" w:color="auto" w:sz="4" w:space="0"/>
            </w:tcBorders>
            <w:vAlign w:val="center"/>
          </w:tcPr>
          <w:p>
            <w:pPr>
              <w:spacing w:line="360" w:lineRule="auto"/>
              <w:jc w:val="center"/>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第二章第9.6款</w:t>
            </w:r>
          </w:p>
        </w:tc>
        <w:tc>
          <w:tcPr>
            <w:tcW w:w="1808" w:type="dxa"/>
            <w:tcBorders>
              <w:top w:val="single" w:color="auto" w:sz="4" w:space="0"/>
            </w:tcBorders>
            <w:vAlign w:val="center"/>
          </w:tcPr>
          <w:p>
            <w:pPr>
              <w:adjustRightInd w:val="0"/>
              <w:snapToGrid w:val="0"/>
              <w:jc w:val="center"/>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政府采购支持中小企业融资</w:t>
            </w:r>
          </w:p>
        </w:tc>
        <w:tc>
          <w:tcPr>
            <w:tcW w:w="7035" w:type="dxa"/>
            <w:tcBorders>
              <w:top w:val="single" w:color="auto" w:sz="4" w:space="0"/>
            </w:tcBorders>
          </w:tcPr>
          <w:p>
            <w:pPr>
              <w:adjustRightInd w:val="0"/>
              <w:snapToGrid w:val="0"/>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有融资需求的，可向本附表附页1所列银行咨询或登陆中国湖南政府采购网查询。</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937" w:hRule="atLeast"/>
          <w:jc w:val="center"/>
        </w:trPr>
        <w:tc>
          <w:tcPr>
            <w:tcW w:w="1617" w:type="dxa"/>
            <w:vMerge w:val="continue"/>
            <w:vAlign w:val="center"/>
          </w:tcPr>
          <w:p>
            <w:pPr>
              <w:spacing w:line="360" w:lineRule="auto"/>
              <w:jc w:val="center"/>
              <w:rPr>
                <w:rFonts w:asciiTheme="minorEastAsia" w:hAnsiTheme="minorEastAsia" w:eastAsiaTheme="minorEastAsia" w:cstheme="minorEastAsia"/>
                <w:color w:val="auto"/>
                <w:szCs w:val="21"/>
              </w:rPr>
            </w:pPr>
          </w:p>
        </w:tc>
        <w:tc>
          <w:tcPr>
            <w:tcW w:w="1808" w:type="dxa"/>
            <w:vAlign w:val="center"/>
          </w:tcPr>
          <w:p>
            <w:pPr>
              <w:adjustRightInd w:val="0"/>
              <w:snapToGrid w:val="0"/>
              <w:jc w:val="center"/>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政府采购信用担保</w:t>
            </w:r>
          </w:p>
        </w:tc>
        <w:tc>
          <w:tcPr>
            <w:tcW w:w="7035" w:type="dxa"/>
            <w:vAlign w:val="center"/>
          </w:tcPr>
          <w:p>
            <w:pPr>
              <w:adjustRightInd w:val="0"/>
              <w:snapToGrid w:val="0"/>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有履约担保或融资担保需求的，可向本附表附页2所列担保机构咨询或登陆中国湖南政府采购网查询，格式见附页3。</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3" w:hRule="atLeast"/>
          <w:jc w:val="center"/>
        </w:trPr>
        <w:tc>
          <w:tcPr>
            <w:tcW w:w="10460" w:type="dxa"/>
            <w:gridSpan w:val="3"/>
            <w:vAlign w:val="center"/>
          </w:tcPr>
          <w:p>
            <w:pPr>
              <w:adjustRightInd w:val="0"/>
              <w:snapToGrid w:val="0"/>
              <w:spacing w:line="360" w:lineRule="auto"/>
              <w:jc w:val="center"/>
              <w:rPr>
                <w:rFonts w:asciiTheme="minorEastAsia" w:hAnsiTheme="minorEastAsia" w:eastAsiaTheme="minorEastAsia" w:cstheme="minorEastAsia"/>
                <w:b/>
                <w:color w:val="auto"/>
                <w:szCs w:val="21"/>
              </w:rPr>
            </w:pPr>
            <w:r>
              <w:rPr>
                <w:rFonts w:hint="eastAsia" w:asciiTheme="minorEastAsia" w:hAnsiTheme="minorEastAsia" w:eastAsiaTheme="minorEastAsia" w:cstheme="minorEastAsia"/>
                <w:b/>
                <w:color w:val="auto"/>
                <w:szCs w:val="21"/>
              </w:rPr>
              <w:t>二、磋商文件</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1132" w:hRule="atLeast"/>
          <w:jc w:val="center"/>
        </w:trPr>
        <w:tc>
          <w:tcPr>
            <w:tcW w:w="1617" w:type="dxa"/>
            <w:vAlign w:val="center"/>
          </w:tcPr>
          <w:p>
            <w:pPr>
              <w:adjustRightInd w:val="0"/>
              <w:snapToGrid w:val="0"/>
              <w:spacing w:line="360" w:lineRule="auto"/>
              <w:jc w:val="center"/>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第二章第10.2款</w:t>
            </w:r>
          </w:p>
        </w:tc>
        <w:tc>
          <w:tcPr>
            <w:tcW w:w="1808" w:type="dxa"/>
            <w:vAlign w:val="center"/>
          </w:tcPr>
          <w:p>
            <w:pPr>
              <w:adjustRightInd w:val="0"/>
              <w:snapToGrid w:val="0"/>
              <w:jc w:val="center"/>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磋商文件的可能实质性变动内容</w:t>
            </w:r>
          </w:p>
        </w:tc>
        <w:tc>
          <w:tcPr>
            <w:tcW w:w="7035" w:type="dxa"/>
            <w:vAlign w:val="center"/>
          </w:tcPr>
          <w:p>
            <w:pPr>
              <w:adjustRightInd w:val="0"/>
              <w:snapToGrid w:val="0"/>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采购需求、技术、服务、合同条款</w:t>
            </w:r>
          </w:p>
          <w:p>
            <w:pPr>
              <w:adjustRightInd w:val="0"/>
              <w:snapToGrid w:val="0"/>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磋商文件的实质性变动内容为磋商文件的组成部分，实质性变动内容</w:t>
            </w:r>
            <w:r>
              <w:rPr>
                <w:rFonts w:hint="eastAsia" w:asciiTheme="minorEastAsia" w:hAnsiTheme="minorEastAsia" w:eastAsiaTheme="minorEastAsia" w:cstheme="minorEastAsia"/>
                <w:color w:val="auto"/>
                <w:szCs w:val="21"/>
                <w:lang w:val="zh-CN"/>
              </w:rPr>
              <w:t>与</w:t>
            </w:r>
            <w:r>
              <w:rPr>
                <w:rFonts w:hint="eastAsia" w:asciiTheme="minorEastAsia" w:hAnsiTheme="minorEastAsia" w:eastAsiaTheme="minorEastAsia" w:cstheme="minorEastAsia"/>
                <w:color w:val="auto"/>
                <w:szCs w:val="21"/>
              </w:rPr>
              <w:t>磋商文件</w:t>
            </w:r>
            <w:r>
              <w:rPr>
                <w:rFonts w:hint="eastAsia" w:asciiTheme="minorEastAsia" w:hAnsiTheme="minorEastAsia" w:eastAsiaTheme="minorEastAsia" w:cstheme="minorEastAsia"/>
                <w:color w:val="auto"/>
                <w:szCs w:val="21"/>
                <w:lang w:val="zh-CN"/>
              </w:rPr>
              <w:t>不一致时，以</w:t>
            </w:r>
            <w:r>
              <w:rPr>
                <w:rFonts w:hint="eastAsia" w:asciiTheme="minorEastAsia" w:hAnsiTheme="minorEastAsia" w:eastAsiaTheme="minorEastAsia" w:cstheme="minorEastAsia"/>
                <w:color w:val="auto"/>
                <w:szCs w:val="21"/>
              </w:rPr>
              <w:t>实质性变动内容</w:t>
            </w:r>
            <w:r>
              <w:rPr>
                <w:rFonts w:hint="eastAsia" w:asciiTheme="minorEastAsia" w:hAnsiTheme="minorEastAsia" w:eastAsiaTheme="minorEastAsia" w:cstheme="minorEastAsia"/>
                <w:color w:val="auto"/>
                <w:szCs w:val="21"/>
                <w:lang w:val="zh-CN"/>
              </w:rPr>
              <w:t>为准。</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605" w:hRule="atLeast"/>
          <w:jc w:val="center"/>
        </w:trPr>
        <w:tc>
          <w:tcPr>
            <w:tcW w:w="1617" w:type="dxa"/>
            <w:vAlign w:val="center"/>
          </w:tcPr>
          <w:p>
            <w:pPr>
              <w:adjustRightInd w:val="0"/>
              <w:snapToGrid w:val="0"/>
              <w:spacing w:line="360" w:lineRule="auto"/>
              <w:jc w:val="center"/>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第二章第11.1款</w:t>
            </w:r>
          </w:p>
        </w:tc>
        <w:tc>
          <w:tcPr>
            <w:tcW w:w="1808" w:type="dxa"/>
            <w:vAlign w:val="center"/>
          </w:tcPr>
          <w:p>
            <w:pPr>
              <w:adjustRightInd w:val="0"/>
              <w:snapToGrid w:val="0"/>
              <w:jc w:val="center"/>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提供磋商文件期限</w:t>
            </w:r>
          </w:p>
        </w:tc>
        <w:tc>
          <w:tcPr>
            <w:tcW w:w="7035" w:type="dxa"/>
            <w:vAlign w:val="center"/>
          </w:tcPr>
          <w:p>
            <w:pPr>
              <w:adjustRightInd w:val="0"/>
              <w:snapToGrid w:val="0"/>
              <w:spacing w:line="360" w:lineRule="auto"/>
              <w:jc w:val="left"/>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b/>
                <w:bCs/>
                <w:color w:val="auto"/>
                <w:szCs w:val="21"/>
              </w:rPr>
              <w:t>从202</w:t>
            </w:r>
            <w:r>
              <w:rPr>
                <w:rFonts w:hint="eastAsia" w:asciiTheme="minorEastAsia" w:hAnsiTheme="minorEastAsia" w:eastAsiaTheme="minorEastAsia" w:cstheme="minorEastAsia"/>
                <w:b/>
                <w:bCs/>
                <w:color w:val="auto"/>
                <w:szCs w:val="21"/>
                <w:lang w:val="en-US" w:eastAsia="zh-CN"/>
              </w:rPr>
              <w:t>6</w:t>
            </w:r>
            <w:r>
              <w:rPr>
                <w:rFonts w:hint="eastAsia" w:asciiTheme="minorEastAsia" w:hAnsiTheme="minorEastAsia" w:eastAsiaTheme="minorEastAsia" w:cstheme="minorEastAsia"/>
                <w:b/>
                <w:bCs/>
                <w:color w:val="auto"/>
                <w:szCs w:val="21"/>
              </w:rPr>
              <w:t>年</w:t>
            </w:r>
            <w:r>
              <w:rPr>
                <w:rFonts w:hint="eastAsia" w:asciiTheme="minorEastAsia" w:hAnsiTheme="minorEastAsia" w:eastAsiaTheme="minorEastAsia" w:cstheme="minorEastAsia"/>
                <w:b/>
                <w:bCs/>
                <w:color w:val="auto"/>
                <w:szCs w:val="21"/>
                <w:lang w:val="en-US" w:eastAsia="zh-CN"/>
              </w:rPr>
              <w:t>09</w:t>
            </w:r>
            <w:r>
              <w:rPr>
                <w:rFonts w:hint="eastAsia" w:asciiTheme="minorEastAsia" w:hAnsiTheme="minorEastAsia" w:eastAsiaTheme="minorEastAsia" w:cstheme="minorEastAsia"/>
                <w:b/>
                <w:bCs/>
                <w:color w:val="auto"/>
                <w:szCs w:val="21"/>
              </w:rPr>
              <w:t>月</w:t>
            </w:r>
            <w:r>
              <w:rPr>
                <w:rFonts w:hint="eastAsia" w:asciiTheme="minorEastAsia" w:hAnsiTheme="minorEastAsia" w:eastAsiaTheme="minorEastAsia" w:cstheme="minorEastAsia"/>
                <w:b/>
                <w:bCs/>
                <w:color w:val="auto"/>
                <w:szCs w:val="21"/>
                <w:lang w:val="en-US" w:eastAsia="zh-CN"/>
              </w:rPr>
              <w:t>23</w:t>
            </w:r>
            <w:r>
              <w:rPr>
                <w:rFonts w:hint="eastAsia" w:asciiTheme="minorEastAsia" w:hAnsiTheme="minorEastAsia" w:eastAsiaTheme="minorEastAsia" w:cstheme="minorEastAsia"/>
                <w:b/>
                <w:bCs/>
                <w:color w:val="auto"/>
                <w:szCs w:val="21"/>
              </w:rPr>
              <w:t>日起至202</w:t>
            </w:r>
            <w:r>
              <w:rPr>
                <w:rFonts w:hint="eastAsia" w:asciiTheme="minorEastAsia" w:hAnsiTheme="minorEastAsia" w:eastAsiaTheme="minorEastAsia" w:cstheme="minorEastAsia"/>
                <w:b/>
                <w:bCs/>
                <w:color w:val="auto"/>
                <w:szCs w:val="21"/>
                <w:lang w:val="en-US" w:eastAsia="zh-CN"/>
              </w:rPr>
              <w:t>6</w:t>
            </w:r>
            <w:r>
              <w:rPr>
                <w:rFonts w:hint="eastAsia" w:asciiTheme="minorEastAsia" w:hAnsiTheme="minorEastAsia" w:eastAsiaTheme="minorEastAsia" w:cstheme="minorEastAsia"/>
                <w:b/>
                <w:bCs/>
                <w:color w:val="auto"/>
                <w:szCs w:val="21"/>
              </w:rPr>
              <w:t>年</w:t>
            </w:r>
            <w:r>
              <w:rPr>
                <w:rFonts w:hint="eastAsia" w:asciiTheme="minorEastAsia" w:hAnsiTheme="minorEastAsia" w:eastAsiaTheme="minorEastAsia" w:cstheme="minorEastAsia"/>
                <w:b/>
                <w:bCs/>
                <w:color w:val="auto"/>
                <w:szCs w:val="21"/>
                <w:lang w:val="en-US" w:eastAsia="zh-CN"/>
              </w:rPr>
              <w:t>09</w:t>
            </w:r>
            <w:r>
              <w:rPr>
                <w:rFonts w:hint="eastAsia" w:asciiTheme="minorEastAsia" w:hAnsiTheme="minorEastAsia" w:eastAsiaTheme="minorEastAsia" w:cstheme="minorEastAsia"/>
                <w:b/>
                <w:bCs/>
                <w:color w:val="auto"/>
                <w:szCs w:val="21"/>
              </w:rPr>
              <w:t>月</w:t>
            </w:r>
            <w:r>
              <w:rPr>
                <w:rFonts w:hint="eastAsia" w:asciiTheme="minorEastAsia" w:hAnsiTheme="minorEastAsia" w:eastAsiaTheme="minorEastAsia" w:cstheme="minorEastAsia"/>
                <w:b/>
                <w:bCs/>
                <w:color w:val="auto"/>
                <w:szCs w:val="21"/>
                <w:lang w:val="en-US" w:eastAsia="zh-CN"/>
              </w:rPr>
              <w:t>30</w:t>
            </w:r>
            <w:r>
              <w:rPr>
                <w:rFonts w:hint="eastAsia" w:asciiTheme="minorEastAsia" w:hAnsiTheme="minorEastAsia" w:eastAsiaTheme="minorEastAsia" w:cstheme="minorEastAsia"/>
                <w:b/>
                <w:bCs/>
                <w:color w:val="auto"/>
                <w:szCs w:val="21"/>
              </w:rPr>
              <w:t>日止</w:t>
            </w:r>
            <w:r>
              <w:rPr>
                <w:rFonts w:hint="eastAsia" w:asciiTheme="minorEastAsia" w:hAnsiTheme="minorEastAsia" w:eastAsiaTheme="minorEastAsia" w:cstheme="minorEastAsia"/>
                <w:color w:val="auto"/>
                <w:szCs w:val="21"/>
              </w:rPr>
              <w:t>，每天上午9：00至12：00、下午14：30至17：</w:t>
            </w:r>
            <w:r>
              <w:rPr>
                <w:rFonts w:hint="eastAsia" w:asciiTheme="minorEastAsia" w:hAnsiTheme="minorEastAsia" w:eastAsiaTheme="minorEastAsia" w:cstheme="minorEastAsia"/>
                <w:color w:val="auto"/>
                <w:szCs w:val="21"/>
                <w:lang w:val="en-US" w:eastAsia="zh-CN"/>
              </w:rPr>
              <w:t>0</w:t>
            </w:r>
            <w:r>
              <w:rPr>
                <w:rFonts w:hint="eastAsia" w:asciiTheme="minorEastAsia" w:hAnsiTheme="minorEastAsia" w:eastAsiaTheme="minorEastAsia" w:cstheme="minorEastAsia"/>
                <w:color w:val="auto"/>
                <w:szCs w:val="21"/>
              </w:rPr>
              <w:t>0(北京时间)，双休日及节假日除外。</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3" w:hRule="atLeast"/>
          <w:jc w:val="center"/>
        </w:trPr>
        <w:tc>
          <w:tcPr>
            <w:tcW w:w="1617" w:type="dxa"/>
            <w:vAlign w:val="center"/>
          </w:tcPr>
          <w:p>
            <w:pPr>
              <w:adjustRightInd w:val="0"/>
              <w:snapToGrid w:val="0"/>
              <w:spacing w:line="360" w:lineRule="auto"/>
              <w:jc w:val="center"/>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第二章第11.2款</w:t>
            </w:r>
          </w:p>
        </w:tc>
        <w:tc>
          <w:tcPr>
            <w:tcW w:w="1808" w:type="dxa"/>
            <w:vAlign w:val="center"/>
          </w:tcPr>
          <w:p>
            <w:pPr>
              <w:adjustRightInd w:val="0"/>
              <w:snapToGrid w:val="0"/>
              <w:jc w:val="center"/>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领取或购买磋商文件时应提供的资料</w:t>
            </w:r>
          </w:p>
        </w:tc>
        <w:tc>
          <w:tcPr>
            <w:tcW w:w="7035" w:type="dxa"/>
            <w:vAlign w:val="center"/>
          </w:tcPr>
          <w:p>
            <w:pPr>
              <w:adjustRightInd w:val="0"/>
              <w:snapToGrid w:val="0"/>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本次招标只支持现场报名，领取磋商文件。</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705" w:hRule="atLeast"/>
          <w:jc w:val="center"/>
        </w:trPr>
        <w:tc>
          <w:tcPr>
            <w:tcW w:w="1617" w:type="dxa"/>
            <w:vAlign w:val="center"/>
          </w:tcPr>
          <w:p>
            <w:pPr>
              <w:adjustRightInd w:val="0"/>
              <w:snapToGrid w:val="0"/>
              <w:spacing w:line="360" w:lineRule="auto"/>
              <w:jc w:val="center"/>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第二章第12.1款</w:t>
            </w:r>
          </w:p>
        </w:tc>
        <w:tc>
          <w:tcPr>
            <w:tcW w:w="1808" w:type="dxa"/>
            <w:vAlign w:val="center"/>
          </w:tcPr>
          <w:p>
            <w:pPr>
              <w:adjustRightInd w:val="0"/>
              <w:snapToGrid w:val="0"/>
              <w:jc w:val="center"/>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提交首次响应文件的截止时间</w:t>
            </w:r>
          </w:p>
        </w:tc>
        <w:tc>
          <w:tcPr>
            <w:tcW w:w="7035" w:type="dxa"/>
            <w:vAlign w:val="center"/>
          </w:tcPr>
          <w:p>
            <w:pPr>
              <w:adjustRightInd w:val="0"/>
              <w:snapToGrid w:val="0"/>
              <w:rPr>
                <w:rFonts w:asciiTheme="minorEastAsia" w:hAnsiTheme="minorEastAsia" w:eastAsiaTheme="minorEastAsia" w:cstheme="minorEastAsia"/>
                <w:b/>
                <w:bCs/>
                <w:color w:val="auto"/>
                <w:szCs w:val="21"/>
              </w:rPr>
            </w:pPr>
            <w:r>
              <w:rPr>
                <w:rFonts w:hint="eastAsia" w:asciiTheme="minorEastAsia" w:hAnsiTheme="minorEastAsia" w:eastAsiaTheme="minorEastAsia" w:cstheme="minorEastAsia"/>
                <w:b/>
                <w:bCs/>
                <w:color w:val="auto"/>
                <w:szCs w:val="21"/>
              </w:rPr>
              <w:t>202</w:t>
            </w:r>
            <w:r>
              <w:rPr>
                <w:rFonts w:hint="eastAsia" w:asciiTheme="minorEastAsia" w:hAnsiTheme="minorEastAsia" w:eastAsiaTheme="minorEastAsia" w:cstheme="minorEastAsia"/>
                <w:b/>
                <w:bCs/>
                <w:color w:val="auto"/>
                <w:szCs w:val="21"/>
                <w:lang w:val="en-US" w:eastAsia="zh-CN"/>
              </w:rPr>
              <w:t>6</w:t>
            </w:r>
            <w:r>
              <w:rPr>
                <w:rFonts w:hint="eastAsia" w:asciiTheme="minorEastAsia" w:hAnsiTheme="minorEastAsia" w:eastAsiaTheme="minorEastAsia" w:cstheme="minorEastAsia"/>
                <w:b/>
                <w:bCs/>
                <w:color w:val="auto"/>
                <w:szCs w:val="21"/>
              </w:rPr>
              <w:t>年</w:t>
            </w:r>
            <w:r>
              <w:rPr>
                <w:rFonts w:hint="eastAsia" w:asciiTheme="minorEastAsia" w:hAnsiTheme="minorEastAsia" w:eastAsiaTheme="minorEastAsia" w:cstheme="minorEastAsia"/>
                <w:b/>
                <w:bCs/>
                <w:color w:val="auto"/>
                <w:szCs w:val="21"/>
                <w:lang w:val="en-US" w:eastAsia="zh-CN"/>
              </w:rPr>
              <w:t>10月12日上</w:t>
            </w:r>
            <w:r>
              <w:rPr>
                <w:rFonts w:hint="eastAsia" w:asciiTheme="minorEastAsia" w:hAnsiTheme="minorEastAsia" w:eastAsiaTheme="minorEastAsia" w:cstheme="minorEastAsia"/>
                <w:b/>
                <w:bCs/>
                <w:color w:val="auto"/>
                <w:szCs w:val="21"/>
              </w:rPr>
              <w:t>午</w:t>
            </w:r>
            <w:r>
              <w:rPr>
                <w:rFonts w:hint="eastAsia" w:asciiTheme="minorEastAsia" w:hAnsiTheme="minorEastAsia" w:eastAsiaTheme="minorEastAsia" w:cstheme="minorEastAsia"/>
                <w:b/>
                <w:bCs/>
                <w:color w:val="auto"/>
                <w:szCs w:val="21"/>
                <w:lang w:val="en-US" w:eastAsia="zh-CN"/>
              </w:rPr>
              <w:t>10</w:t>
            </w:r>
            <w:r>
              <w:rPr>
                <w:rFonts w:hint="eastAsia" w:asciiTheme="minorEastAsia" w:hAnsiTheme="minorEastAsia" w:eastAsiaTheme="minorEastAsia" w:cstheme="minorEastAsia"/>
                <w:b/>
                <w:bCs/>
                <w:color w:val="auto"/>
                <w:szCs w:val="21"/>
              </w:rPr>
              <w:t>时整(北京时间)</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3" w:hRule="atLeast"/>
          <w:jc w:val="center"/>
        </w:trPr>
        <w:tc>
          <w:tcPr>
            <w:tcW w:w="10460" w:type="dxa"/>
            <w:gridSpan w:val="3"/>
            <w:vAlign w:val="center"/>
          </w:tcPr>
          <w:p>
            <w:pPr>
              <w:adjustRightInd w:val="0"/>
              <w:snapToGrid w:val="0"/>
              <w:spacing w:line="360" w:lineRule="auto"/>
              <w:jc w:val="center"/>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b/>
                <w:color w:val="auto"/>
                <w:szCs w:val="21"/>
              </w:rPr>
              <w:t>三、响应文件的编写</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742" w:hRule="atLeast"/>
          <w:jc w:val="center"/>
        </w:trPr>
        <w:tc>
          <w:tcPr>
            <w:tcW w:w="1617" w:type="dxa"/>
            <w:vAlign w:val="center"/>
          </w:tcPr>
          <w:p>
            <w:pPr>
              <w:adjustRightInd w:val="0"/>
              <w:snapToGrid w:val="0"/>
              <w:spacing w:line="360" w:lineRule="auto"/>
              <w:jc w:val="center"/>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第二章第16.4款</w:t>
            </w:r>
          </w:p>
        </w:tc>
        <w:tc>
          <w:tcPr>
            <w:tcW w:w="1808" w:type="dxa"/>
            <w:vAlign w:val="center"/>
          </w:tcPr>
          <w:p>
            <w:pPr>
              <w:adjustRightInd w:val="0"/>
              <w:snapToGrid w:val="0"/>
              <w:spacing w:line="360" w:lineRule="auto"/>
              <w:jc w:val="center"/>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采购项目预算</w:t>
            </w:r>
          </w:p>
        </w:tc>
        <w:tc>
          <w:tcPr>
            <w:tcW w:w="7035" w:type="dxa"/>
            <w:vAlign w:val="center"/>
          </w:tcPr>
          <w:p>
            <w:pPr>
              <w:adjustRightInd w:val="0"/>
              <w:snapToGrid w:val="0"/>
              <w:spacing w:line="360" w:lineRule="auto"/>
              <w:rPr>
                <w:rFonts w:asciiTheme="minorEastAsia" w:hAnsiTheme="minorEastAsia" w:eastAsiaTheme="minorEastAsia" w:cstheme="minorEastAsia"/>
                <w:color w:val="auto"/>
                <w:szCs w:val="21"/>
              </w:rPr>
            </w:pPr>
            <w:r>
              <w:rPr>
                <w:rFonts w:hint="eastAsia" w:ascii="宋体" w:hAnsi="宋体" w:eastAsia="宋体" w:cs="宋体"/>
                <w:color w:val="auto"/>
                <w:szCs w:val="21"/>
                <w:lang w:eastAsia="zh-CN"/>
              </w:rPr>
              <w:t>￥</w:t>
            </w:r>
            <w:r>
              <w:rPr>
                <w:rFonts w:hint="eastAsia" w:ascii="宋体" w:hAnsi="宋体" w:cs="宋体"/>
                <w:color w:val="auto"/>
                <w:szCs w:val="21"/>
                <w:lang w:eastAsia="zh-CN"/>
              </w:rPr>
              <w:t>2729381.28元</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742" w:hRule="atLeast"/>
          <w:jc w:val="center"/>
        </w:trPr>
        <w:tc>
          <w:tcPr>
            <w:tcW w:w="1617" w:type="dxa"/>
            <w:vAlign w:val="center"/>
          </w:tcPr>
          <w:p>
            <w:pPr>
              <w:adjustRightInd w:val="0"/>
              <w:snapToGrid w:val="0"/>
              <w:spacing w:line="360" w:lineRule="auto"/>
              <w:jc w:val="center"/>
              <w:rPr>
                <w:rFonts w:asciiTheme="minorEastAsia" w:hAnsiTheme="minorEastAsia" w:eastAsiaTheme="minorEastAsia" w:cstheme="minorEastAsia"/>
                <w:color w:val="auto"/>
                <w:szCs w:val="21"/>
              </w:rPr>
            </w:pPr>
          </w:p>
        </w:tc>
        <w:tc>
          <w:tcPr>
            <w:tcW w:w="1808" w:type="dxa"/>
            <w:vAlign w:val="center"/>
          </w:tcPr>
          <w:p>
            <w:pPr>
              <w:adjustRightInd w:val="0"/>
              <w:snapToGrid w:val="0"/>
              <w:spacing w:line="360" w:lineRule="auto"/>
              <w:jc w:val="center"/>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工期要求</w:t>
            </w:r>
          </w:p>
        </w:tc>
        <w:tc>
          <w:tcPr>
            <w:tcW w:w="7035" w:type="dxa"/>
            <w:vAlign w:val="center"/>
          </w:tcPr>
          <w:p>
            <w:pPr>
              <w:adjustRightInd w:val="0"/>
              <w:snapToGrid w:val="0"/>
              <w:spacing w:line="360" w:lineRule="auto"/>
              <w:rPr>
                <w:rFonts w:hint="default" w:ascii="宋体" w:hAnsi="宋体" w:eastAsia="宋体" w:cs="宋体"/>
                <w:b/>
                <w:bCs/>
                <w:color w:val="auto"/>
                <w:szCs w:val="21"/>
                <w:lang w:val="en-US" w:eastAsia="zh-CN"/>
              </w:rPr>
            </w:pPr>
            <w:r>
              <w:rPr>
                <w:rFonts w:hint="default" w:ascii="宋体" w:hAnsi="宋体" w:eastAsia="宋体" w:cs="宋体"/>
                <w:b w:val="0"/>
                <w:bCs w:val="0"/>
                <w:color w:val="auto"/>
                <w:szCs w:val="21"/>
                <w:lang w:val="en-US" w:eastAsia="zh-CN"/>
              </w:rPr>
              <w:t>2026年12月30日前完工并通过验收</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5" w:hRule="atLeast"/>
          <w:jc w:val="center"/>
        </w:trPr>
        <w:tc>
          <w:tcPr>
            <w:tcW w:w="1617" w:type="dxa"/>
            <w:vAlign w:val="center"/>
          </w:tcPr>
          <w:p>
            <w:pPr>
              <w:adjustRightInd w:val="0"/>
              <w:snapToGrid w:val="0"/>
              <w:spacing w:line="360" w:lineRule="auto"/>
              <w:jc w:val="center"/>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第二章第17.3款</w:t>
            </w:r>
          </w:p>
        </w:tc>
        <w:tc>
          <w:tcPr>
            <w:tcW w:w="1808" w:type="dxa"/>
            <w:vAlign w:val="center"/>
          </w:tcPr>
          <w:p>
            <w:pPr>
              <w:adjustRightInd w:val="0"/>
              <w:snapToGrid w:val="0"/>
              <w:jc w:val="center"/>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非制造商的证明文件</w:t>
            </w:r>
          </w:p>
        </w:tc>
        <w:tc>
          <w:tcPr>
            <w:tcW w:w="7035" w:type="dxa"/>
            <w:vAlign w:val="center"/>
          </w:tcPr>
          <w:p>
            <w:pPr>
              <w:adjustRightInd w:val="0"/>
              <w:snapToGrid w:val="0"/>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 不要求提供</w:t>
            </w:r>
          </w:p>
          <w:p>
            <w:pPr>
              <w:adjustRightInd w:val="0"/>
              <w:snapToGrid w:val="0"/>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 要求提供：（证明文件复印件须加盖供应商单位公章，否则视为无效响应。）</w:t>
            </w:r>
          </w:p>
          <w:p>
            <w:pPr>
              <w:adjustRightInd w:val="0"/>
              <w:snapToGrid w:val="0"/>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经销、或代理投标货物、或为投标货物提供售后服务的证明文件。</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5" w:hRule="atLeast"/>
          <w:jc w:val="center"/>
        </w:trPr>
        <w:tc>
          <w:tcPr>
            <w:tcW w:w="1617" w:type="dxa"/>
            <w:vAlign w:val="center"/>
          </w:tcPr>
          <w:p>
            <w:pPr>
              <w:adjustRightInd w:val="0"/>
              <w:snapToGrid w:val="0"/>
              <w:spacing w:line="360" w:lineRule="auto"/>
              <w:jc w:val="center"/>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第二章第18.1款</w:t>
            </w:r>
          </w:p>
        </w:tc>
        <w:tc>
          <w:tcPr>
            <w:tcW w:w="1808" w:type="dxa"/>
            <w:vAlign w:val="center"/>
          </w:tcPr>
          <w:p>
            <w:pPr>
              <w:adjustRightInd w:val="0"/>
              <w:snapToGrid w:val="0"/>
              <w:jc w:val="center"/>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样品提供及样品提交的时间、地点</w:t>
            </w:r>
          </w:p>
        </w:tc>
        <w:tc>
          <w:tcPr>
            <w:tcW w:w="7035" w:type="dxa"/>
            <w:vAlign w:val="center"/>
          </w:tcPr>
          <w:p>
            <w:pPr>
              <w:adjustRightInd w:val="0"/>
              <w:snapToGrid w:val="0"/>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 不要求提供</w:t>
            </w:r>
          </w:p>
          <w:p>
            <w:pPr>
              <w:adjustRightInd w:val="0"/>
              <w:snapToGrid w:val="0"/>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 要求提供，提交的样品,提交的时间、地点。</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5" w:hRule="atLeast"/>
          <w:jc w:val="center"/>
        </w:trPr>
        <w:tc>
          <w:tcPr>
            <w:tcW w:w="1617" w:type="dxa"/>
            <w:vAlign w:val="center"/>
          </w:tcPr>
          <w:p>
            <w:pPr>
              <w:adjustRightInd w:val="0"/>
              <w:snapToGrid w:val="0"/>
              <w:spacing w:line="360" w:lineRule="auto"/>
              <w:jc w:val="center"/>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第二章第19.1款</w:t>
            </w:r>
          </w:p>
        </w:tc>
        <w:tc>
          <w:tcPr>
            <w:tcW w:w="1808" w:type="dxa"/>
            <w:vAlign w:val="center"/>
          </w:tcPr>
          <w:p>
            <w:pPr>
              <w:adjustRightInd w:val="0"/>
              <w:snapToGrid w:val="0"/>
              <w:jc w:val="center"/>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磋商保证金</w:t>
            </w:r>
          </w:p>
        </w:tc>
        <w:tc>
          <w:tcPr>
            <w:tcW w:w="7035" w:type="dxa"/>
            <w:vAlign w:val="center"/>
          </w:tcPr>
          <w:p>
            <w:pPr>
              <w:adjustRightInd w:val="0"/>
              <w:snapToGrid w:val="0"/>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 不要求提供</w:t>
            </w:r>
          </w:p>
          <w:p>
            <w:pPr>
              <w:adjustRightInd w:val="0"/>
              <w:snapToGrid w:val="0"/>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  要求提供</w:t>
            </w:r>
          </w:p>
          <w:p>
            <w:pPr>
              <w:adjustRightInd w:val="0"/>
              <w:snapToGrid w:val="0"/>
              <w:spacing w:line="280" w:lineRule="exact"/>
              <w:jc w:val="left"/>
              <w:rPr>
                <w:rFonts w:ascii="宋体" w:hAnsi="宋体"/>
                <w:color w:val="auto"/>
                <w:szCs w:val="21"/>
              </w:rPr>
            </w:pPr>
            <w:r>
              <w:rPr>
                <w:rFonts w:hint="eastAsia" w:ascii="宋体" w:hAnsi="宋体"/>
                <w:color w:val="auto"/>
                <w:szCs w:val="21"/>
              </w:rPr>
              <w:t>数额为：/元</w:t>
            </w:r>
          </w:p>
          <w:p>
            <w:pPr>
              <w:adjustRightInd w:val="0"/>
              <w:snapToGrid w:val="0"/>
              <w:rPr>
                <w:rFonts w:asciiTheme="minorEastAsia" w:hAnsiTheme="minorEastAsia" w:eastAsiaTheme="minorEastAsia" w:cstheme="minorEastAsia"/>
                <w:color w:val="auto"/>
                <w:szCs w:val="21"/>
              </w:rPr>
            </w:pPr>
            <w:r>
              <w:rPr>
                <w:rFonts w:hint="eastAsia" w:ascii="宋体" w:hAnsi="宋体"/>
                <w:color w:val="auto"/>
                <w:szCs w:val="21"/>
              </w:rPr>
              <w:t>交纳方式：详见“第一章 邀请通知”</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10" w:hRule="atLeast"/>
          <w:jc w:val="center"/>
        </w:trPr>
        <w:tc>
          <w:tcPr>
            <w:tcW w:w="1617" w:type="dxa"/>
            <w:vAlign w:val="center"/>
          </w:tcPr>
          <w:p>
            <w:pPr>
              <w:adjustRightInd w:val="0"/>
              <w:snapToGrid w:val="0"/>
              <w:spacing w:line="360" w:lineRule="auto"/>
              <w:jc w:val="center"/>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第二章第20.1款</w:t>
            </w:r>
          </w:p>
        </w:tc>
        <w:tc>
          <w:tcPr>
            <w:tcW w:w="1808" w:type="dxa"/>
            <w:vAlign w:val="center"/>
          </w:tcPr>
          <w:p>
            <w:pPr>
              <w:adjustRightInd w:val="0"/>
              <w:snapToGrid w:val="0"/>
              <w:jc w:val="center"/>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响应文件有效期</w:t>
            </w:r>
          </w:p>
        </w:tc>
        <w:tc>
          <w:tcPr>
            <w:tcW w:w="7035" w:type="dxa"/>
            <w:vAlign w:val="center"/>
          </w:tcPr>
          <w:p>
            <w:pPr>
              <w:adjustRightInd w:val="0"/>
              <w:snapToGrid w:val="0"/>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90日（日历日）</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10" w:hRule="atLeast"/>
          <w:jc w:val="center"/>
        </w:trPr>
        <w:tc>
          <w:tcPr>
            <w:tcW w:w="1617" w:type="dxa"/>
            <w:vAlign w:val="center"/>
          </w:tcPr>
          <w:p>
            <w:pPr>
              <w:adjustRightInd w:val="0"/>
              <w:snapToGrid w:val="0"/>
              <w:spacing w:line="360" w:lineRule="auto"/>
              <w:jc w:val="center"/>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第二章第21.1款</w:t>
            </w:r>
          </w:p>
        </w:tc>
        <w:tc>
          <w:tcPr>
            <w:tcW w:w="1808" w:type="dxa"/>
            <w:vAlign w:val="center"/>
          </w:tcPr>
          <w:p>
            <w:pPr>
              <w:adjustRightInd w:val="0"/>
              <w:snapToGrid w:val="0"/>
              <w:jc w:val="center"/>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响应文件份数</w:t>
            </w:r>
          </w:p>
        </w:tc>
        <w:tc>
          <w:tcPr>
            <w:tcW w:w="7035" w:type="dxa"/>
            <w:vAlign w:val="center"/>
          </w:tcPr>
          <w:p>
            <w:pPr>
              <w:adjustRightInd w:val="0"/>
              <w:snapToGrid w:val="0"/>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3份（正本一份，副本二份，电子版一份）</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3" w:hRule="atLeast"/>
          <w:jc w:val="center"/>
        </w:trPr>
        <w:tc>
          <w:tcPr>
            <w:tcW w:w="10460" w:type="dxa"/>
            <w:gridSpan w:val="3"/>
            <w:vAlign w:val="center"/>
          </w:tcPr>
          <w:p>
            <w:pPr>
              <w:adjustRightInd w:val="0"/>
              <w:snapToGrid w:val="0"/>
              <w:spacing w:line="360" w:lineRule="auto"/>
              <w:jc w:val="center"/>
              <w:rPr>
                <w:rFonts w:asciiTheme="minorEastAsia" w:hAnsiTheme="minorEastAsia" w:eastAsiaTheme="minorEastAsia" w:cstheme="minorEastAsia"/>
                <w:b/>
                <w:bCs/>
                <w:color w:val="auto"/>
                <w:szCs w:val="21"/>
              </w:rPr>
            </w:pPr>
            <w:r>
              <w:rPr>
                <w:rFonts w:hint="eastAsia" w:asciiTheme="minorEastAsia" w:hAnsiTheme="minorEastAsia" w:eastAsiaTheme="minorEastAsia" w:cstheme="minorEastAsia"/>
                <w:b/>
                <w:color w:val="auto"/>
                <w:szCs w:val="21"/>
              </w:rPr>
              <w:t>四、响应文件的递交</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1059" w:hRule="atLeast"/>
          <w:jc w:val="center"/>
        </w:trPr>
        <w:tc>
          <w:tcPr>
            <w:tcW w:w="1617" w:type="dxa"/>
            <w:vAlign w:val="center"/>
          </w:tcPr>
          <w:p>
            <w:pPr>
              <w:adjustRightInd w:val="0"/>
              <w:snapToGrid w:val="0"/>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第二章第22.2款</w:t>
            </w:r>
          </w:p>
        </w:tc>
        <w:tc>
          <w:tcPr>
            <w:tcW w:w="1808" w:type="dxa"/>
            <w:vAlign w:val="center"/>
          </w:tcPr>
          <w:p>
            <w:pPr>
              <w:adjustRightInd w:val="0"/>
              <w:snapToGrid w:val="0"/>
              <w:jc w:val="center"/>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封套上应载明的信息</w:t>
            </w:r>
          </w:p>
        </w:tc>
        <w:tc>
          <w:tcPr>
            <w:tcW w:w="7035" w:type="dxa"/>
            <w:vAlign w:val="center"/>
          </w:tcPr>
          <w:p>
            <w:pPr>
              <w:adjustRightInd w:val="0"/>
              <w:snapToGrid w:val="0"/>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u w:val="single"/>
              </w:rPr>
              <w:t xml:space="preserve">                      （项目名称）</w:t>
            </w:r>
            <w:r>
              <w:rPr>
                <w:rFonts w:hint="eastAsia" w:asciiTheme="minorEastAsia" w:hAnsiTheme="minorEastAsia" w:eastAsiaTheme="minorEastAsia" w:cstheme="minorEastAsia"/>
                <w:color w:val="auto"/>
                <w:szCs w:val="21"/>
              </w:rPr>
              <w:t>响应文件</w:t>
            </w:r>
          </w:p>
          <w:p>
            <w:pPr>
              <w:adjustRightInd w:val="0"/>
              <w:snapToGrid w:val="0"/>
              <w:rPr>
                <w:rFonts w:hint="default" w:asciiTheme="minorEastAsia" w:hAnsiTheme="minorEastAsia" w:eastAsiaTheme="minorEastAsia" w:cstheme="minorEastAsia"/>
                <w:color w:val="auto"/>
                <w:szCs w:val="21"/>
                <w:u w:val="single"/>
                <w:lang w:val="en-US" w:eastAsia="zh-CN"/>
              </w:rPr>
            </w:pPr>
            <w:r>
              <w:rPr>
                <w:rFonts w:hint="eastAsia" w:asciiTheme="minorEastAsia" w:hAnsiTheme="minorEastAsia" w:eastAsiaTheme="minorEastAsia" w:cstheme="minorEastAsia"/>
                <w:color w:val="auto"/>
                <w:szCs w:val="21"/>
              </w:rPr>
              <w:t>委托代理编号：</w:t>
            </w:r>
            <w:r>
              <w:rPr>
                <w:rFonts w:hint="eastAsia" w:asciiTheme="minorEastAsia" w:hAnsiTheme="minorEastAsia" w:eastAsiaTheme="minorEastAsia" w:cstheme="minorEastAsia"/>
                <w:color w:val="auto"/>
                <w:szCs w:val="21"/>
                <w:u w:val="single"/>
                <w:lang w:val="en-US" w:eastAsia="zh-CN"/>
              </w:rPr>
              <w:t xml:space="preserve">                   </w:t>
            </w:r>
          </w:p>
          <w:p>
            <w:pPr>
              <w:adjustRightInd w:val="0"/>
              <w:snapToGrid w:val="0"/>
              <w:rPr>
                <w:rFonts w:hint="default" w:asciiTheme="minorEastAsia" w:hAnsiTheme="minorEastAsia" w:eastAsiaTheme="minorEastAsia" w:cstheme="minorEastAsia"/>
                <w:color w:val="auto"/>
                <w:szCs w:val="21"/>
                <w:u w:val="single"/>
                <w:lang w:val="en-US" w:eastAsia="zh-CN"/>
              </w:rPr>
            </w:pPr>
            <w:r>
              <w:rPr>
                <w:rFonts w:hint="eastAsia" w:asciiTheme="minorEastAsia" w:hAnsiTheme="minorEastAsia" w:eastAsiaTheme="minorEastAsia" w:cstheme="minorEastAsia"/>
                <w:color w:val="auto"/>
                <w:szCs w:val="21"/>
              </w:rPr>
              <w:t>供应商名称：</w:t>
            </w:r>
            <w:r>
              <w:rPr>
                <w:rFonts w:hint="eastAsia" w:asciiTheme="minorEastAsia" w:hAnsiTheme="minorEastAsia" w:eastAsiaTheme="minorEastAsia" w:cstheme="minorEastAsia"/>
                <w:color w:val="auto"/>
                <w:szCs w:val="21"/>
                <w:u w:val="single"/>
                <w:lang w:val="en-US" w:eastAsia="zh-CN"/>
              </w:rPr>
              <w:t xml:space="preserve">                 </w:t>
            </w:r>
          </w:p>
          <w:p>
            <w:pPr>
              <w:adjustRightInd w:val="0"/>
              <w:snapToGrid w:val="0"/>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u w:val="single"/>
              </w:rPr>
              <w:t>在</w:t>
            </w:r>
            <w:r>
              <w:rPr>
                <w:rFonts w:hint="eastAsia" w:ascii="宋体" w:hAnsi="宋体" w:cs="Times New Roman"/>
                <w:color w:val="auto"/>
                <w:szCs w:val="21"/>
                <w:u w:val="single"/>
                <w:lang w:eastAsia="zh-CN"/>
              </w:rPr>
              <w:t xml:space="preserve"> </w:t>
            </w:r>
            <w:r>
              <w:rPr>
                <w:rFonts w:hint="eastAsia" w:ascii="宋体" w:hAnsi="宋体" w:cs="Times New Roman"/>
                <w:color w:val="auto"/>
                <w:szCs w:val="21"/>
                <w:u w:val="single"/>
                <w:lang w:val="en-US" w:eastAsia="zh-CN"/>
              </w:rPr>
              <w:t xml:space="preserve">    </w:t>
            </w:r>
            <w:r>
              <w:rPr>
                <w:rFonts w:hint="eastAsia" w:ascii="宋体" w:hAnsi="宋体" w:cs="Times New Roman"/>
                <w:color w:val="auto"/>
                <w:szCs w:val="21"/>
                <w:u w:val="single"/>
                <w:lang w:eastAsia="zh-CN"/>
              </w:rPr>
              <w:t>年</w:t>
            </w:r>
            <w:r>
              <w:rPr>
                <w:rFonts w:hint="eastAsia" w:ascii="宋体" w:hAnsi="宋体" w:cs="Times New Roman"/>
                <w:color w:val="auto"/>
                <w:szCs w:val="21"/>
                <w:u w:val="single"/>
                <w:lang w:val="en-US" w:eastAsia="zh-CN"/>
              </w:rPr>
              <w:t xml:space="preserve">    月    日    </w:t>
            </w:r>
            <w:r>
              <w:rPr>
                <w:rFonts w:hint="eastAsia" w:ascii="宋体" w:hAnsi="宋体" w:cs="Times New Roman"/>
                <w:color w:val="auto"/>
                <w:szCs w:val="21"/>
                <w:u w:val="single"/>
                <w:lang w:eastAsia="zh-CN"/>
              </w:rPr>
              <w:t>时</w:t>
            </w:r>
            <w:r>
              <w:rPr>
                <w:rFonts w:hint="eastAsia" w:ascii="宋体" w:hAnsi="宋体" w:cs="Times New Roman"/>
                <w:color w:val="auto"/>
                <w:szCs w:val="21"/>
                <w:u w:val="single"/>
                <w:lang w:val="en-US" w:eastAsia="zh-CN"/>
              </w:rPr>
              <w:t xml:space="preserve">   </w:t>
            </w:r>
            <w:r>
              <w:rPr>
                <w:rFonts w:hint="eastAsia" w:ascii="宋体" w:hAnsi="宋体" w:cs="Times New Roman"/>
                <w:color w:val="auto"/>
                <w:szCs w:val="21"/>
                <w:u w:val="single"/>
                <w:lang w:eastAsia="zh-CN"/>
              </w:rPr>
              <w:t>分</w:t>
            </w:r>
            <w:r>
              <w:rPr>
                <w:rFonts w:hint="eastAsia" w:asciiTheme="minorEastAsia" w:hAnsiTheme="minorEastAsia" w:eastAsiaTheme="minorEastAsia" w:cstheme="minorEastAsia"/>
                <w:color w:val="auto"/>
                <w:szCs w:val="21"/>
                <w:u w:val="single"/>
              </w:rPr>
              <w:t>之前</w:t>
            </w:r>
            <w:r>
              <w:rPr>
                <w:rFonts w:hint="eastAsia" w:asciiTheme="minorEastAsia" w:hAnsiTheme="minorEastAsia" w:eastAsiaTheme="minorEastAsia" w:cstheme="minorEastAsia"/>
                <w:color w:val="auto"/>
                <w:szCs w:val="21"/>
              </w:rPr>
              <w:t>不得启封</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10" w:hRule="atLeast"/>
          <w:jc w:val="center"/>
        </w:trPr>
        <w:tc>
          <w:tcPr>
            <w:tcW w:w="1617" w:type="dxa"/>
            <w:vAlign w:val="center"/>
          </w:tcPr>
          <w:p>
            <w:pPr>
              <w:adjustRightInd w:val="0"/>
              <w:snapToGrid w:val="0"/>
              <w:spacing w:line="360" w:lineRule="auto"/>
              <w:jc w:val="center"/>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第二章第24.1款</w:t>
            </w:r>
          </w:p>
        </w:tc>
        <w:tc>
          <w:tcPr>
            <w:tcW w:w="1808" w:type="dxa"/>
            <w:vAlign w:val="center"/>
          </w:tcPr>
          <w:p>
            <w:pPr>
              <w:adjustRightInd w:val="0"/>
              <w:snapToGrid w:val="0"/>
              <w:jc w:val="center"/>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响应文件的递交地点</w:t>
            </w:r>
          </w:p>
        </w:tc>
        <w:tc>
          <w:tcPr>
            <w:tcW w:w="7035" w:type="dxa"/>
            <w:vAlign w:val="center"/>
          </w:tcPr>
          <w:p>
            <w:pPr>
              <w:adjustRightInd w:val="0"/>
              <w:snapToGrid w:val="0"/>
              <w:rPr>
                <w:rFonts w:asciiTheme="minorEastAsia" w:hAnsiTheme="minorEastAsia" w:cstheme="minorEastAsia"/>
                <w:color w:val="auto"/>
                <w:szCs w:val="21"/>
              </w:rPr>
            </w:pPr>
            <w:r>
              <w:rPr>
                <w:rFonts w:hint="eastAsia" w:ascii="宋体" w:hAnsi="宋体"/>
                <w:color w:val="auto"/>
                <w:szCs w:val="21"/>
                <w:lang w:eastAsia="zh-CN"/>
              </w:rPr>
              <w:t>中采联合招标有限公司</w:t>
            </w:r>
            <w:r>
              <w:rPr>
                <w:rFonts w:hint="eastAsia" w:ascii="宋体" w:hAnsi="宋体"/>
                <w:color w:val="auto"/>
                <w:szCs w:val="21"/>
              </w:rPr>
              <w:t>（</w:t>
            </w:r>
            <w:r>
              <w:rPr>
                <w:rFonts w:hint="eastAsia" w:asciiTheme="minorEastAsia" w:hAnsiTheme="minorEastAsia" w:eastAsiaTheme="minorEastAsia" w:cstheme="minorEastAsia"/>
                <w:color w:val="auto"/>
                <w:szCs w:val="21"/>
              </w:rPr>
              <w:t>岳阳市</w:t>
            </w:r>
            <w:r>
              <w:rPr>
                <w:rFonts w:hint="eastAsia" w:ascii="宋体" w:hAnsi="宋体" w:cs="宋体"/>
                <w:color w:val="auto"/>
                <w:szCs w:val="21"/>
              </w:rPr>
              <w:t>临湘市连心路110号3楼301室</w:t>
            </w:r>
            <w:r>
              <w:rPr>
                <w:rFonts w:hint="eastAsia" w:ascii="宋体" w:hAnsi="宋体"/>
                <w:color w:val="auto"/>
                <w:szCs w:val="21"/>
              </w:rPr>
              <w:t>）</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10" w:hRule="atLeast"/>
          <w:jc w:val="center"/>
        </w:trPr>
        <w:tc>
          <w:tcPr>
            <w:tcW w:w="10460" w:type="dxa"/>
            <w:gridSpan w:val="3"/>
            <w:vAlign w:val="center"/>
          </w:tcPr>
          <w:p>
            <w:pPr>
              <w:adjustRightInd w:val="0"/>
              <w:snapToGrid w:val="0"/>
              <w:spacing w:line="360" w:lineRule="auto"/>
              <w:jc w:val="center"/>
              <w:rPr>
                <w:rFonts w:asciiTheme="minorEastAsia" w:hAnsiTheme="minorEastAsia" w:eastAsiaTheme="minorEastAsia" w:cstheme="minorEastAsia"/>
                <w:b/>
                <w:bCs/>
                <w:color w:val="auto"/>
                <w:szCs w:val="21"/>
              </w:rPr>
            </w:pPr>
            <w:r>
              <w:rPr>
                <w:rFonts w:hint="eastAsia" w:asciiTheme="minorEastAsia" w:hAnsiTheme="minorEastAsia" w:eastAsiaTheme="minorEastAsia" w:cstheme="minorEastAsia"/>
                <w:b/>
                <w:bCs/>
                <w:color w:val="auto"/>
                <w:szCs w:val="21"/>
              </w:rPr>
              <w:t>五、响应文件的磋商与评审</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90" w:hRule="atLeast"/>
          <w:jc w:val="center"/>
        </w:trPr>
        <w:tc>
          <w:tcPr>
            <w:tcW w:w="1617" w:type="dxa"/>
            <w:vAlign w:val="center"/>
          </w:tcPr>
          <w:p>
            <w:pPr>
              <w:adjustRightInd w:val="0"/>
              <w:snapToGrid w:val="0"/>
              <w:spacing w:line="360" w:lineRule="auto"/>
              <w:jc w:val="center"/>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第二章第31.2款</w:t>
            </w:r>
          </w:p>
        </w:tc>
        <w:tc>
          <w:tcPr>
            <w:tcW w:w="1808" w:type="dxa"/>
            <w:vAlign w:val="center"/>
          </w:tcPr>
          <w:p>
            <w:pPr>
              <w:adjustRightInd w:val="0"/>
              <w:snapToGrid w:val="0"/>
              <w:spacing w:line="360" w:lineRule="auto"/>
              <w:jc w:val="center"/>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评审因素和标准</w:t>
            </w:r>
          </w:p>
        </w:tc>
        <w:tc>
          <w:tcPr>
            <w:tcW w:w="7035" w:type="dxa"/>
            <w:vAlign w:val="center"/>
          </w:tcPr>
          <w:p>
            <w:pPr>
              <w:adjustRightInd w:val="0"/>
              <w:snapToGrid w:val="0"/>
              <w:spacing w:line="360" w:lineRule="auto"/>
              <w:rPr>
                <w:rFonts w:asciiTheme="minorEastAsia" w:hAnsiTheme="minorEastAsia" w:eastAsiaTheme="minorEastAsia" w:cstheme="minorEastAsia"/>
                <w:bCs/>
                <w:color w:val="auto"/>
                <w:szCs w:val="21"/>
              </w:rPr>
            </w:pPr>
            <w:r>
              <w:rPr>
                <w:rFonts w:hint="eastAsia" w:asciiTheme="minorEastAsia" w:hAnsiTheme="minorEastAsia" w:eastAsiaTheme="minorEastAsia" w:cstheme="minorEastAsia"/>
                <w:bCs/>
                <w:color w:val="auto"/>
                <w:szCs w:val="21"/>
              </w:rPr>
              <w:t>见附页4</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1344" w:hRule="atLeast"/>
          <w:jc w:val="center"/>
        </w:trPr>
        <w:tc>
          <w:tcPr>
            <w:tcW w:w="1617" w:type="dxa"/>
            <w:vAlign w:val="center"/>
          </w:tcPr>
          <w:p>
            <w:pPr>
              <w:adjustRightInd w:val="0"/>
              <w:snapToGrid w:val="0"/>
              <w:spacing w:line="360" w:lineRule="auto"/>
              <w:jc w:val="center"/>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第二章第31.3款</w:t>
            </w:r>
          </w:p>
        </w:tc>
        <w:tc>
          <w:tcPr>
            <w:tcW w:w="1808" w:type="dxa"/>
            <w:vAlign w:val="center"/>
          </w:tcPr>
          <w:p>
            <w:pPr>
              <w:adjustRightInd w:val="0"/>
              <w:snapToGrid w:val="0"/>
              <w:spacing w:beforeLines="50" w:line="360" w:lineRule="auto"/>
              <w:jc w:val="center"/>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kern w:val="0"/>
                <w:szCs w:val="21"/>
              </w:rPr>
              <w:t>最后报价</w:t>
            </w:r>
            <w:r>
              <w:rPr>
                <w:rFonts w:hint="eastAsia" w:asciiTheme="minorEastAsia" w:hAnsiTheme="minorEastAsia" w:eastAsiaTheme="minorEastAsia" w:cstheme="minorEastAsia"/>
                <w:color w:val="auto"/>
                <w:szCs w:val="21"/>
              </w:rPr>
              <w:t>调整</w:t>
            </w:r>
          </w:p>
        </w:tc>
        <w:tc>
          <w:tcPr>
            <w:tcW w:w="7035" w:type="dxa"/>
            <w:vAlign w:val="center"/>
          </w:tcPr>
          <w:p>
            <w:pPr>
              <w:adjustRightInd w:val="0"/>
              <w:snapToGrid w:val="0"/>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政府采购支持中小企业、残疾人福利性单位发展：</w:t>
            </w:r>
          </w:p>
          <w:p>
            <w:pPr>
              <w:adjustRightInd w:val="0"/>
              <w:snapToGrid w:val="0"/>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小型或微型企业或残疾人福利性单位，价格扣除比例为</w:t>
            </w:r>
            <w:r>
              <w:rPr>
                <w:rFonts w:hint="eastAsia" w:asciiTheme="minorEastAsia" w:hAnsiTheme="minorEastAsia" w:eastAsiaTheme="minorEastAsia" w:cstheme="minorEastAsia"/>
                <w:color w:val="auto"/>
                <w:szCs w:val="21"/>
                <w:u w:val="single"/>
              </w:rPr>
              <w:t>/％</w:t>
            </w:r>
            <w:r>
              <w:rPr>
                <w:rFonts w:hint="eastAsia" w:asciiTheme="minorEastAsia" w:hAnsiTheme="minorEastAsia" w:eastAsiaTheme="minorEastAsia" w:cstheme="minorEastAsia"/>
                <w:color w:val="auto"/>
                <w:szCs w:val="21"/>
              </w:rPr>
              <w:t>；中型企业，价格扣除比例为</w:t>
            </w:r>
            <w:r>
              <w:rPr>
                <w:rFonts w:hint="eastAsia" w:asciiTheme="minorEastAsia" w:hAnsiTheme="minorEastAsia" w:eastAsiaTheme="minorEastAsia" w:cstheme="minorEastAsia"/>
                <w:color w:val="auto"/>
                <w:szCs w:val="21"/>
                <w:u w:val="single"/>
              </w:rPr>
              <w:t>/％</w:t>
            </w:r>
            <w:r>
              <w:rPr>
                <w:rFonts w:hint="eastAsia" w:asciiTheme="minorEastAsia" w:hAnsiTheme="minorEastAsia" w:eastAsiaTheme="minorEastAsia" w:cstheme="minorEastAsia"/>
                <w:color w:val="auto"/>
                <w:szCs w:val="21"/>
              </w:rPr>
              <w:t>；联合体投标的，价格扣除比例为</w:t>
            </w:r>
            <w:r>
              <w:rPr>
                <w:rFonts w:hint="eastAsia" w:asciiTheme="minorEastAsia" w:hAnsiTheme="minorEastAsia" w:eastAsiaTheme="minorEastAsia" w:cstheme="minorEastAsia"/>
                <w:color w:val="auto"/>
                <w:szCs w:val="21"/>
                <w:u w:val="single"/>
              </w:rPr>
              <w:t>/ %</w:t>
            </w:r>
            <w:r>
              <w:rPr>
                <w:rFonts w:hint="eastAsia" w:asciiTheme="minorEastAsia" w:hAnsiTheme="minorEastAsia" w:eastAsiaTheme="minorEastAsia" w:cstheme="minorEastAsia"/>
                <w:color w:val="auto"/>
                <w:szCs w:val="21"/>
              </w:rPr>
              <w:t>。评审时，用扣除后的最后报价计算价格分。</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3766" w:hRule="atLeast"/>
          <w:jc w:val="center"/>
        </w:trPr>
        <w:tc>
          <w:tcPr>
            <w:tcW w:w="1617" w:type="dxa"/>
            <w:vAlign w:val="center"/>
          </w:tcPr>
          <w:p>
            <w:pPr>
              <w:adjustRightInd w:val="0"/>
              <w:snapToGrid w:val="0"/>
              <w:spacing w:line="360" w:lineRule="auto"/>
              <w:jc w:val="center"/>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第二章第31.5款</w:t>
            </w:r>
          </w:p>
        </w:tc>
        <w:tc>
          <w:tcPr>
            <w:tcW w:w="1808" w:type="dxa"/>
            <w:vAlign w:val="center"/>
          </w:tcPr>
          <w:p>
            <w:pPr>
              <w:adjustRightInd w:val="0"/>
              <w:snapToGrid w:val="0"/>
              <w:spacing w:beforeLines="50" w:line="360" w:lineRule="auto"/>
              <w:jc w:val="center"/>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技术、商务、价格</w:t>
            </w:r>
            <w:r>
              <w:rPr>
                <w:rFonts w:hint="eastAsia" w:asciiTheme="minorEastAsia" w:hAnsiTheme="minorEastAsia" w:eastAsiaTheme="minorEastAsia" w:cstheme="minorEastAsia"/>
                <w:color w:val="auto"/>
                <w:kern w:val="0"/>
                <w:szCs w:val="21"/>
              </w:rPr>
              <w:t>得分或总得分</w:t>
            </w:r>
            <w:r>
              <w:rPr>
                <w:rFonts w:hint="eastAsia" w:asciiTheme="minorEastAsia" w:hAnsiTheme="minorEastAsia" w:eastAsiaTheme="minorEastAsia" w:cstheme="minorEastAsia"/>
                <w:color w:val="auto"/>
                <w:szCs w:val="21"/>
              </w:rPr>
              <w:t>调整</w:t>
            </w:r>
          </w:p>
        </w:tc>
        <w:tc>
          <w:tcPr>
            <w:tcW w:w="7035" w:type="dxa"/>
            <w:vAlign w:val="center"/>
          </w:tcPr>
          <w:p>
            <w:pPr>
              <w:adjustRightInd w:val="0"/>
              <w:snapToGrid w:val="0"/>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符合第二章第9.1款规定，按第二章第31.6款规定及本款分值调整：</w:t>
            </w:r>
          </w:p>
          <w:p>
            <w:pPr>
              <w:adjustRightInd w:val="0"/>
              <w:snapToGrid w:val="0"/>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节能产品：</w:t>
            </w:r>
          </w:p>
          <w:p>
            <w:pPr>
              <w:adjustRightInd w:val="0"/>
              <w:snapToGrid w:val="0"/>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技术加分＝技术分值× 加分比例（比例见前附表第38.1项,下同）×（节能产品最后报价÷最后总报价）；</w:t>
            </w:r>
          </w:p>
          <w:p>
            <w:pPr>
              <w:adjustRightInd w:val="0"/>
              <w:snapToGrid w:val="0"/>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价格加分＝价格分值×加分比例×（节能产品最后报价÷最后总报价）。</w:t>
            </w:r>
          </w:p>
          <w:p>
            <w:pPr>
              <w:adjustRightInd w:val="0"/>
              <w:snapToGrid w:val="0"/>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2、环境标志产品：</w:t>
            </w:r>
          </w:p>
          <w:p>
            <w:pPr>
              <w:adjustRightInd w:val="0"/>
              <w:snapToGrid w:val="0"/>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技术加分＝技术分值× 加分比例×（环境标志产品最后报价÷最后总报价）；</w:t>
            </w:r>
          </w:p>
          <w:p>
            <w:pPr>
              <w:adjustRightInd w:val="0"/>
              <w:snapToGrid w:val="0"/>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价格加分＝价格分值×加分比例×（环境标志产品最后报价÷最后总报价）。3、两型产品：</w:t>
            </w:r>
          </w:p>
          <w:p>
            <w:pPr>
              <w:adjustRightInd w:val="0"/>
              <w:snapToGrid w:val="0"/>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商务加分＝商务分值×加分比例×（两型产品最后报价÷最后总报价）；</w:t>
            </w:r>
          </w:p>
          <w:p>
            <w:pPr>
              <w:adjustRightInd w:val="0"/>
              <w:snapToGrid w:val="0"/>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技术加分＝技术分值×加分比例×（两型产品最后报价÷最后总报价）；</w:t>
            </w:r>
          </w:p>
          <w:p>
            <w:pPr>
              <w:adjustRightInd w:val="0"/>
              <w:snapToGrid w:val="0"/>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价格加分＝价格分值×加分比例×（两型产品最后报价÷最后总报价）。</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2705" w:hRule="atLeast"/>
          <w:jc w:val="center"/>
        </w:trPr>
        <w:tc>
          <w:tcPr>
            <w:tcW w:w="1617" w:type="dxa"/>
            <w:vAlign w:val="center"/>
          </w:tcPr>
          <w:p>
            <w:pPr>
              <w:adjustRightInd w:val="0"/>
              <w:snapToGrid w:val="0"/>
              <w:spacing w:line="360" w:lineRule="auto"/>
              <w:jc w:val="center"/>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第二章第31.6款</w:t>
            </w:r>
          </w:p>
        </w:tc>
        <w:tc>
          <w:tcPr>
            <w:tcW w:w="1808" w:type="dxa"/>
            <w:vAlign w:val="center"/>
          </w:tcPr>
          <w:p>
            <w:pPr>
              <w:adjustRightInd w:val="0"/>
              <w:snapToGrid w:val="0"/>
              <w:spacing w:before="50" w:line="360" w:lineRule="auto"/>
              <w:jc w:val="center"/>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多处或部分获得政府采购政策优惠的计算方法</w:t>
            </w:r>
          </w:p>
        </w:tc>
        <w:tc>
          <w:tcPr>
            <w:tcW w:w="7035" w:type="dxa"/>
            <w:vAlign w:val="center"/>
          </w:tcPr>
          <w:p>
            <w:pPr>
              <w:adjustRightInd w:val="0"/>
              <w:snapToGrid w:val="0"/>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1、符合政府采购优先采购政策的，产品只能享受节能产品、环境标志产品、两型产品等产品优惠中的一项(由供应商在投标文件中选择并填报政策功能编码，评审时进行加分) 。</w:t>
            </w:r>
          </w:p>
          <w:p>
            <w:pPr>
              <w:adjustRightInd w:val="0"/>
              <w:snapToGrid w:val="0"/>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2、供应商享受支持中小企业发展政策优惠的，可以与同时享受节能产品、环境标志产品、两型产品等产品优惠中的一项累加。</w:t>
            </w:r>
          </w:p>
          <w:p>
            <w:pPr>
              <w:adjustRightInd w:val="0"/>
              <w:snapToGrid w:val="0"/>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3、同一项目中部分产品属于优先采购政策的，评审时只对该部分产品的报价实行加分。</w:t>
            </w:r>
          </w:p>
          <w:p>
            <w:pPr>
              <w:adjustRightInd w:val="0"/>
              <w:snapToGrid w:val="0"/>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4、向残疾人福利性单位采购的金额，计入面向中小企业采购的统计数据。残疾人福利性单位属于小型、微型企业的，不重复享受政策。</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113" w:hRule="atLeast"/>
          <w:jc w:val="center"/>
        </w:trPr>
        <w:tc>
          <w:tcPr>
            <w:tcW w:w="10460" w:type="dxa"/>
            <w:gridSpan w:val="3"/>
            <w:vAlign w:val="center"/>
          </w:tcPr>
          <w:p>
            <w:pPr>
              <w:adjustRightInd w:val="0"/>
              <w:snapToGrid w:val="0"/>
              <w:spacing w:line="360" w:lineRule="auto"/>
              <w:jc w:val="center"/>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b/>
                <w:color w:val="auto"/>
                <w:szCs w:val="21"/>
              </w:rPr>
              <w:t>六、成交结果信息公布与授予合同</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10" w:hRule="atLeast"/>
          <w:jc w:val="center"/>
        </w:trPr>
        <w:tc>
          <w:tcPr>
            <w:tcW w:w="1617" w:type="dxa"/>
            <w:vAlign w:val="center"/>
          </w:tcPr>
          <w:p>
            <w:pPr>
              <w:adjustRightInd w:val="0"/>
              <w:snapToGrid w:val="0"/>
              <w:spacing w:line="360" w:lineRule="auto"/>
              <w:jc w:val="center"/>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第二章第37.1款、</w:t>
            </w:r>
          </w:p>
        </w:tc>
        <w:tc>
          <w:tcPr>
            <w:tcW w:w="1808" w:type="dxa"/>
            <w:vAlign w:val="center"/>
          </w:tcPr>
          <w:p>
            <w:pPr>
              <w:adjustRightInd w:val="0"/>
              <w:snapToGrid w:val="0"/>
              <w:jc w:val="center"/>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财政部门指定的媒体</w:t>
            </w:r>
          </w:p>
        </w:tc>
        <w:tc>
          <w:tcPr>
            <w:tcW w:w="7035" w:type="dxa"/>
            <w:vAlign w:val="center"/>
          </w:tcPr>
          <w:p>
            <w:pPr>
              <w:adjustRightInd w:val="0"/>
              <w:snapToGrid w:val="0"/>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《湖南政府采购网》（http://www.ccgp-hunan.gov.cn/）</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535" w:hRule="atLeast"/>
          <w:jc w:val="center"/>
        </w:trPr>
        <w:tc>
          <w:tcPr>
            <w:tcW w:w="1617" w:type="dxa"/>
            <w:vAlign w:val="center"/>
          </w:tcPr>
          <w:p>
            <w:pPr>
              <w:adjustRightInd w:val="0"/>
              <w:snapToGrid w:val="0"/>
              <w:spacing w:line="360" w:lineRule="auto"/>
              <w:jc w:val="center"/>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第二章第39.3款</w:t>
            </w:r>
          </w:p>
        </w:tc>
        <w:tc>
          <w:tcPr>
            <w:tcW w:w="1808" w:type="dxa"/>
            <w:vAlign w:val="center"/>
          </w:tcPr>
          <w:p>
            <w:pPr>
              <w:adjustRightInd w:val="0"/>
              <w:snapToGrid w:val="0"/>
              <w:jc w:val="center"/>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履约担保</w:t>
            </w:r>
          </w:p>
        </w:tc>
        <w:tc>
          <w:tcPr>
            <w:tcW w:w="7035" w:type="dxa"/>
            <w:vAlign w:val="center"/>
          </w:tcPr>
          <w:p>
            <w:pPr>
              <w:adjustRightInd w:val="0"/>
              <w:snapToGrid w:val="0"/>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☑不要求提供</w:t>
            </w:r>
          </w:p>
          <w:p>
            <w:pPr>
              <w:adjustRightInd w:val="0"/>
              <w:snapToGrid w:val="0"/>
              <w:rPr>
                <w:rFonts w:asciiTheme="minorEastAsia" w:hAnsiTheme="minorEastAsia" w:eastAsiaTheme="minorEastAsia" w:cstheme="minorEastAsia"/>
                <w:color w:val="auto"/>
                <w:szCs w:val="21"/>
              </w:rPr>
            </w:pPr>
            <w:r>
              <w:rPr>
                <w:rFonts w:hint="eastAsia" w:ascii="宋体" w:hAnsi="宋体"/>
                <w:color w:val="auto"/>
                <w:szCs w:val="21"/>
              </w:rPr>
              <w:t xml:space="preserve">□ </w:t>
            </w:r>
            <w:r>
              <w:rPr>
                <w:rFonts w:hint="eastAsia" w:asciiTheme="minorEastAsia" w:hAnsiTheme="minorEastAsia" w:eastAsiaTheme="minorEastAsia" w:cstheme="minorEastAsia"/>
                <w:color w:val="auto"/>
                <w:szCs w:val="21"/>
              </w:rPr>
              <w:t xml:space="preserve"> 要求提供，履约担保的金额为：中标金额的5%。</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241" w:hRule="atLeast"/>
          <w:jc w:val="center"/>
        </w:trPr>
        <w:tc>
          <w:tcPr>
            <w:tcW w:w="10460" w:type="dxa"/>
            <w:gridSpan w:val="3"/>
            <w:vAlign w:val="center"/>
          </w:tcPr>
          <w:p>
            <w:pPr>
              <w:adjustRightInd w:val="0"/>
              <w:snapToGrid w:val="0"/>
              <w:spacing w:line="360" w:lineRule="auto"/>
              <w:jc w:val="center"/>
              <w:rPr>
                <w:rFonts w:asciiTheme="minorEastAsia" w:hAnsiTheme="minorEastAsia" w:eastAsiaTheme="minorEastAsia" w:cstheme="minorEastAsia"/>
                <w:b/>
                <w:color w:val="auto"/>
                <w:szCs w:val="21"/>
              </w:rPr>
            </w:pPr>
            <w:r>
              <w:rPr>
                <w:rFonts w:hint="eastAsia" w:asciiTheme="minorEastAsia" w:hAnsiTheme="minorEastAsia" w:eastAsiaTheme="minorEastAsia" w:cstheme="minorEastAsia"/>
                <w:b/>
                <w:color w:val="auto"/>
                <w:szCs w:val="21"/>
              </w:rPr>
              <w:t>七、其他规定</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1285" w:hRule="atLeast"/>
          <w:jc w:val="center"/>
        </w:trPr>
        <w:tc>
          <w:tcPr>
            <w:tcW w:w="1617" w:type="dxa"/>
            <w:vAlign w:val="center"/>
          </w:tcPr>
          <w:p>
            <w:pPr>
              <w:adjustRightInd w:val="0"/>
              <w:snapToGrid w:val="0"/>
              <w:spacing w:line="360" w:lineRule="auto"/>
              <w:jc w:val="center"/>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第二章第41.1款</w:t>
            </w:r>
          </w:p>
        </w:tc>
        <w:tc>
          <w:tcPr>
            <w:tcW w:w="1808" w:type="dxa"/>
            <w:vAlign w:val="center"/>
          </w:tcPr>
          <w:p>
            <w:pPr>
              <w:adjustRightInd w:val="0"/>
              <w:snapToGrid w:val="0"/>
              <w:jc w:val="center"/>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采购代理服务费及劳务费</w:t>
            </w:r>
          </w:p>
        </w:tc>
        <w:tc>
          <w:tcPr>
            <w:tcW w:w="7035" w:type="dxa"/>
            <w:vAlign w:val="center"/>
          </w:tcPr>
          <w:p>
            <w:pPr>
              <w:adjustRightInd w:val="0"/>
              <w:snapToGrid w:val="0"/>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招标代理服务费支付方式：按招标代理协议约定支付。</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3898" w:hRule="atLeast"/>
          <w:jc w:val="center"/>
        </w:trPr>
        <w:tc>
          <w:tcPr>
            <w:tcW w:w="1617" w:type="dxa"/>
            <w:vMerge w:val="restart"/>
            <w:vAlign w:val="center"/>
          </w:tcPr>
          <w:p>
            <w:pPr>
              <w:adjustRightInd w:val="0"/>
              <w:snapToGrid w:val="0"/>
              <w:spacing w:line="360" w:lineRule="auto"/>
              <w:jc w:val="center"/>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第二章第42.1款</w:t>
            </w:r>
          </w:p>
        </w:tc>
        <w:tc>
          <w:tcPr>
            <w:tcW w:w="1808" w:type="dxa"/>
            <w:vAlign w:val="center"/>
          </w:tcPr>
          <w:p>
            <w:pPr>
              <w:adjustRightInd w:val="0"/>
              <w:snapToGrid w:val="0"/>
              <w:spacing w:line="360" w:lineRule="auto"/>
              <w:jc w:val="center"/>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其他规定</w:t>
            </w:r>
          </w:p>
        </w:tc>
        <w:tc>
          <w:tcPr>
            <w:tcW w:w="7035" w:type="dxa"/>
            <w:vAlign w:val="center"/>
          </w:tcPr>
          <w:p>
            <w:pPr>
              <w:adjustRightInd w:val="0"/>
              <w:snapToGrid w:val="0"/>
              <w:ind w:firstLine="420" w:firstLineChars="200"/>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对列入失信被执行人、重大税收违法案件当事人名单、政府采购严重违法失信行为记录名单的供应商，应当拒绝其参与政府采购活动。两个以上的自然人、法人或者其他组织组成一个联合体，以一个供应商的身份共同参加政府采购活动的，应当对所有联合体成员进行信用记录查询，联合体成员存在不良信用记录的，视同联合体存在不良信用记录。</w:t>
            </w:r>
          </w:p>
          <w:p>
            <w:pPr>
              <w:adjustRightInd w:val="0"/>
              <w:snapToGrid w:val="0"/>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1、信用信息查询的查询渠道：“信用中国”网站（www.creditchina.gov.cn）、中国政府采购网（www.ccgp.gov.cn）。</w:t>
            </w:r>
          </w:p>
          <w:p>
            <w:pPr>
              <w:adjustRightInd w:val="0"/>
              <w:snapToGrid w:val="0"/>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2、信用信息查询的截止时点：至本项目投标截止时间止。</w:t>
            </w:r>
          </w:p>
          <w:p>
            <w:pPr>
              <w:adjustRightInd w:val="0"/>
              <w:snapToGrid w:val="0"/>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3、信用信息查询记录的具体方式：采购人或采购代理机构在开标后在规定的查询渠道进行查询。</w:t>
            </w:r>
          </w:p>
          <w:p>
            <w:pPr>
              <w:adjustRightInd w:val="0"/>
              <w:snapToGrid w:val="0"/>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4、信用信息查询记录证据留存的具体方式：查询记录的网上打印件。</w:t>
            </w:r>
          </w:p>
          <w:p>
            <w:pPr>
              <w:adjustRightInd w:val="0"/>
              <w:snapToGrid w:val="0"/>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5、信用信息的使用规则：查询后交由评标委员会评定。</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3538" w:hRule="atLeast"/>
          <w:jc w:val="center"/>
        </w:trPr>
        <w:tc>
          <w:tcPr>
            <w:tcW w:w="1617" w:type="dxa"/>
            <w:vMerge w:val="continue"/>
            <w:vAlign w:val="center"/>
          </w:tcPr>
          <w:p>
            <w:pPr>
              <w:adjustRightInd w:val="0"/>
              <w:snapToGrid w:val="0"/>
              <w:spacing w:line="360" w:lineRule="auto"/>
              <w:jc w:val="center"/>
              <w:rPr>
                <w:rFonts w:asciiTheme="minorEastAsia" w:hAnsiTheme="minorEastAsia" w:eastAsiaTheme="minorEastAsia" w:cstheme="minorEastAsia"/>
                <w:color w:val="auto"/>
                <w:szCs w:val="21"/>
              </w:rPr>
            </w:pPr>
          </w:p>
        </w:tc>
        <w:tc>
          <w:tcPr>
            <w:tcW w:w="1808" w:type="dxa"/>
            <w:vAlign w:val="center"/>
          </w:tcPr>
          <w:p>
            <w:pPr>
              <w:adjustRightInd w:val="0"/>
              <w:snapToGrid w:val="0"/>
              <w:spacing w:line="360" w:lineRule="auto"/>
              <w:jc w:val="center"/>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无效响应的规定</w:t>
            </w:r>
          </w:p>
        </w:tc>
        <w:tc>
          <w:tcPr>
            <w:tcW w:w="7035" w:type="dxa"/>
            <w:vAlign w:val="center"/>
          </w:tcPr>
          <w:p>
            <w:pPr>
              <w:adjustRightInd w:val="0"/>
              <w:snapToGrid w:val="0"/>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磋商小组在对资格性和符合性进行审查时，有下列情况之一的，属无效响应（★）：</w:t>
            </w:r>
          </w:p>
          <w:p>
            <w:pPr>
              <w:adjustRightInd w:val="0"/>
              <w:snapToGrid w:val="0"/>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（1）供应商不具备磋商须知前附表第3.1款规定的供应商资格条件要求，或存在磋商须知正文第3.3款情形的；</w:t>
            </w:r>
          </w:p>
          <w:p>
            <w:pPr>
              <w:adjustRightInd w:val="0"/>
              <w:snapToGrid w:val="0"/>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（2）联合体不符合磋商须知正文第3.2款规定的；</w:t>
            </w:r>
          </w:p>
          <w:p>
            <w:pPr>
              <w:adjustRightInd w:val="0"/>
              <w:snapToGrid w:val="0"/>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（3）应交未交磋商保证金或金额不足、磋商保证金缴纳形式不符合磋商文件要求的；</w:t>
            </w:r>
          </w:p>
          <w:p>
            <w:pPr>
              <w:adjustRightInd w:val="0"/>
              <w:snapToGrid w:val="0"/>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（4）响应文件未按照磋商文件要求签署、盖章的；</w:t>
            </w:r>
          </w:p>
          <w:p>
            <w:pPr>
              <w:adjustRightInd w:val="0"/>
              <w:snapToGrid w:val="0"/>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（4）响应文件不满足磋商须知正文第27.1款规定的实质性要求的；</w:t>
            </w:r>
          </w:p>
          <w:p>
            <w:pPr>
              <w:adjustRightInd w:val="0"/>
              <w:snapToGrid w:val="0"/>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（5）报价超过采购项目预算的；</w:t>
            </w:r>
          </w:p>
          <w:p>
            <w:pPr>
              <w:adjustRightInd w:val="0"/>
              <w:snapToGrid w:val="0"/>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（6）响应文件有效期不足的；</w:t>
            </w:r>
          </w:p>
          <w:p>
            <w:pPr>
              <w:adjustRightInd w:val="0"/>
              <w:snapToGrid w:val="0"/>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szCs w:val="21"/>
              </w:rPr>
              <w:t>（7）响应文件不符合法律、规章、规范性文件和磋商文件规定及要求的。</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1943" w:hRule="atLeast"/>
          <w:jc w:val="center"/>
        </w:trPr>
        <w:tc>
          <w:tcPr>
            <w:tcW w:w="1617" w:type="dxa"/>
            <w:vMerge w:val="continue"/>
            <w:vAlign w:val="center"/>
          </w:tcPr>
          <w:p>
            <w:pPr>
              <w:adjustRightInd w:val="0"/>
              <w:snapToGrid w:val="0"/>
              <w:spacing w:line="360" w:lineRule="auto"/>
              <w:jc w:val="center"/>
              <w:rPr>
                <w:rFonts w:asciiTheme="minorEastAsia" w:hAnsiTheme="minorEastAsia" w:eastAsiaTheme="minorEastAsia" w:cstheme="minorEastAsia"/>
                <w:color w:val="auto"/>
                <w:szCs w:val="21"/>
              </w:rPr>
            </w:pPr>
          </w:p>
        </w:tc>
        <w:tc>
          <w:tcPr>
            <w:tcW w:w="1808" w:type="dxa"/>
            <w:vAlign w:val="center"/>
          </w:tcPr>
          <w:p>
            <w:pPr>
              <w:adjustRightInd w:val="0"/>
              <w:snapToGrid w:val="0"/>
              <w:spacing w:line="360" w:lineRule="auto"/>
              <w:jc w:val="center"/>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无效投标的规定</w:t>
            </w:r>
          </w:p>
        </w:tc>
        <w:tc>
          <w:tcPr>
            <w:tcW w:w="7035" w:type="dxa"/>
            <w:vAlign w:val="center"/>
          </w:tcPr>
          <w:p>
            <w:pPr>
              <w:adjustRightInd w:val="0"/>
              <w:snapToGrid w:val="0"/>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投标人有下列情形之一的，视为无效投标（★）：</w:t>
            </w:r>
          </w:p>
          <w:p>
            <w:pPr>
              <w:adjustRightInd w:val="0"/>
              <w:snapToGrid w:val="0"/>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（1）有一项资格证明文件未提交的；</w:t>
            </w:r>
          </w:p>
          <w:p>
            <w:pPr>
              <w:adjustRightInd w:val="0"/>
              <w:snapToGrid w:val="0"/>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（2）提供不符合要求或虚假资格证明文件的；</w:t>
            </w:r>
          </w:p>
          <w:p>
            <w:pPr>
              <w:adjustRightInd w:val="0"/>
              <w:snapToGrid w:val="0"/>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（3）资格证明文件过了有效期的；</w:t>
            </w:r>
          </w:p>
          <w:p>
            <w:pPr>
              <w:adjustRightInd w:val="0"/>
              <w:snapToGrid w:val="0"/>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（4）资格证明文件资料未加盖投标人公章的。</w:t>
            </w:r>
          </w:p>
          <w:p>
            <w:pPr>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szCs w:val="21"/>
              </w:rPr>
              <w:t>（5）开标时未按文件要求提交原件证明资料的。</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1934" w:hRule="atLeast"/>
          <w:jc w:val="center"/>
        </w:trPr>
        <w:tc>
          <w:tcPr>
            <w:tcW w:w="1617" w:type="dxa"/>
            <w:vMerge w:val="continue"/>
            <w:vAlign w:val="center"/>
          </w:tcPr>
          <w:p>
            <w:pPr>
              <w:adjustRightInd w:val="0"/>
              <w:snapToGrid w:val="0"/>
              <w:spacing w:line="360" w:lineRule="auto"/>
              <w:jc w:val="center"/>
              <w:rPr>
                <w:rFonts w:asciiTheme="minorEastAsia" w:hAnsiTheme="minorEastAsia" w:eastAsiaTheme="minorEastAsia" w:cstheme="minorEastAsia"/>
                <w:color w:val="auto"/>
                <w:szCs w:val="21"/>
              </w:rPr>
            </w:pPr>
          </w:p>
        </w:tc>
        <w:tc>
          <w:tcPr>
            <w:tcW w:w="1808" w:type="dxa"/>
            <w:vAlign w:val="center"/>
          </w:tcPr>
          <w:p>
            <w:pPr>
              <w:adjustRightInd w:val="0"/>
              <w:snapToGrid w:val="0"/>
              <w:jc w:val="center"/>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废标的规定</w:t>
            </w:r>
          </w:p>
        </w:tc>
        <w:tc>
          <w:tcPr>
            <w:tcW w:w="7035" w:type="dxa"/>
            <w:vAlign w:val="center"/>
          </w:tcPr>
          <w:p>
            <w:pPr>
              <w:adjustRightInd w:val="0"/>
              <w:snapToGrid w:val="0"/>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有下列情形之一时，评标委员会应予废标（★）：</w:t>
            </w:r>
          </w:p>
          <w:p>
            <w:pPr>
              <w:adjustRightInd w:val="0"/>
              <w:snapToGrid w:val="0"/>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（1）符合专业条件的投标人或者对招标文件作实质性响应的投标人不足三家的；</w:t>
            </w:r>
          </w:p>
          <w:p>
            <w:pPr>
              <w:adjustRightInd w:val="0"/>
              <w:snapToGrid w:val="0"/>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（2）出现影响采购公正的违法、违规行为的；</w:t>
            </w:r>
          </w:p>
          <w:p>
            <w:pPr>
              <w:adjustRightInd w:val="0"/>
              <w:snapToGrid w:val="0"/>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（3）投标人的报价均超过了采购预算总价的；</w:t>
            </w:r>
          </w:p>
          <w:p>
            <w:pPr>
              <w:adjustRightInd w:val="0"/>
              <w:snapToGrid w:val="0"/>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szCs w:val="21"/>
              </w:rPr>
              <w:t>（4）因重大变故，采购任务取消的。</w:t>
            </w:r>
          </w:p>
        </w:tc>
      </w:tr>
    </w:tbl>
    <w:p>
      <w:pPr>
        <w:adjustRightInd w:val="0"/>
        <w:snapToGrid w:val="0"/>
        <w:spacing w:line="360" w:lineRule="auto"/>
        <w:rPr>
          <w:rFonts w:asciiTheme="minorEastAsia" w:hAnsiTheme="minorEastAsia" w:eastAsiaTheme="minorEastAsia" w:cstheme="minorEastAsia"/>
          <w:b/>
          <w:bCs/>
          <w:color w:val="auto"/>
          <w:szCs w:val="21"/>
        </w:rPr>
      </w:pPr>
    </w:p>
    <w:p>
      <w:pPr>
        <w:rPr>
          <w:rFonts w:asciiTheme="minorEastAsia" w:hAnsiTheme="minorEastAsia" w:eastAsiaTheme="minorEastAsia" w:cstheme="minorEastAsia"/>
          <w:b/>
          <w:bCs/>
          <w:color w:val="auto"/>
          <w:szCs w:val="21"/>
        </w:rPr>
      </w:pPr>
      <w:r>
        <w:rPr>
          <w:rFonts w:hint="eastAsia" w:asciiTheme="minorEastAsia" w:hAnsiTheme="minorEastAsia" w:eastAsiaTheme="minorEastAsia" w:cstheme="minorEastAsia"/>
          <w:b/>
          <w:bCs/>
          <w:color w:val="auto"/>
          <w:szCs w:val="21"/>
        </w:rPr>
        <w:br w:type="page"/>
      </w:r>
    </w:p>
    <w:p>
      <w:pPr>
        <w:adjustRightInd w:val="0"/>
        <w:snapToGrid w:val="0"/>
        <w:spacing w:line="360" w:lineRule="auto"/>
        <w:outlineLvl w:val="1"/>
        <w:rPr>
          <w:rFonts w:asciiTheme="minorEastAsia" w:hAnsiTheme="minorEastAsia" w:eastAsiaTheme="minorEastAsia" w:cstheme="minorEastAsia"/>
          <w:b/>
          <w:bCs/>
          <w:color w:val="auto"/>
          <w:szCs w:val="21"/>
        </w:rPr>
      </w:pPr>
      <w:bookmarkStart w:id="7" w:name="_Toc11331"/>
      <w:r>
        <w:rPr>
          <w:rFonts w:hint="eastAsia" w:asciiTheme="minorEastAsia" w:hAnsiTheme="minorEastAsia" w:eastAsiaTheme="minorEastAsia" w:cstheme="minorEastAsia"/>
          <w:b/>
          <w:bCs/>
          <w:color w:val="auto"/>
          <w:szCs w:val="21"/>
        </w:rPr>
        <w:t>附页1</w:t>
      </w:r>
      <w:bookmarkEnd w:id="7"/>
    </w:p>
    <w:p>
      <w:pPr>
        <w:adjustRightInd w:val="0"/>
        <w:snapToGrid w:val="0"/>
        <w:spacing w:line="360" w:lineRule="auto"/>
        <w:jc w:val="center"/>
        <w:outlineLvl w:val="1"/>
        <w:rPr>
          <w:rFonts w:asciiTheme="minorEastAsia" w:hAnsiTheme="minorEastAsia" w:eastAsiaTheme="minorEastAsia" w:cstheme="minorEastAsia"/>
          <w:b/>
          <w:bCs/>
          <w:color w:val="auto"/>
          <w:sz w:val="28"/>
          <w:szCs w:val="28"/>
        </w:rPr>
      </w:pPr>
      <w:bookmarkStart w:id="8" w:name="_Toc26726"/>
      <w:r>
        <w:rPr>
          <w:rFonts w:hint="eastAsia" w:asciiTheme="minorEastAsia" w:hAnsiTheme="minorEastAsia" w:eastAsiaTheme="minorEastAsia" w:cstheme="minorEastAsia"/>
          <w:b/>
          <w:bCs/>
          <w:color w:val="auto"/>
          <w:kern w:val="0"/>
          <w:sz w:val="28"/>
          <w:szCs w:val="28"/>
        </w:rPr>
        <w:t>湖南省政府采购支持中小企业融资合作银行及联系人名单</w:t>
      </w:r>
      <w:bookmarkEnd w:id="8"/>
    </w:p>
    <w:tbl>
      <w:tblPr>
        <w:tblStyle w:val="45"/>
        <w:tblW w:w="9180" w:type="dxa"/>
        <w:jc w:val="center"/>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2700"/>
        <w:gridCol w:w="1080"/>
        <w:gridCol w:w="3060"/>
        <w:gridCol w:w="2340"/>
      </w:tblGrid>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300" w:hRule="atLeast"/>
          <w:jc w:val="center"/>
        </w:trPr>
        <w:tc>
          <w:tcPr>
            <w:tcW w:w="2700" w:type="dxa"/>
            <w:vAlign w:val="center"/>
          </w:tcPr>
          <w:p>
            <w:pPr>
              <w:adjustRightInd w:val="0"/>
              <w:snapToGrid w:val="0"/>
              <w:spacing w:beforeLines="50" w:line="360" w:lineRule="auto"/>
              <w:jc w:val="center"/>
              <w:rPr>
                <w:rFonts w:asciiTheme="minorEastAsia" w:hAnsiTheme="minorEastAsia" w:eastAsiaTheme="minorEastAsia" w:cstheme="minorEastAsia"/>
                <w:b/>
                <w:color w:val="auto"/>
                <w:szCs w:val="21"/>
              </w:rPr>
            </w:pPr>
            <w:r>
              <w:rPr>
                <w:rFonts w:hint="eastAsia" w:asciiTheme="minorEastAsia" w:hAnsiTheme="minorEastAsia" w:eastAsiaTheme="minorEastAsia" w:cstheme="minorEastAsia"/>
                <w:b/>
                <w:bCs/>
                <w:color w:val="auto"/>
                <w:kern w:val="0"/>
                <w:szCs w:val="21"/>
              </w:rPr>
              <w:t>银行名称</w:t>
            </w:r>
          </w:p>
        </w:tc>
        <w:tc>
          <w:tcPr>
            <w:tcW w:w="1080" w:type="dxa"/>
            <w:vAlign w:val="center"/>
          </w:tcPr>
          <w:p>
            <w:pPr>
              <w:adjustRightInd w:val="0"/>
              <w:snapToGrid w:val="0"/>
              <w:spacing w:beforeLines="50" w:line="360" w:lineRule="auto"/>
              <w:jc w:val="center"/>
              <w:rPr>
                <w:rFonts w:asciiTheme="minorEastAsia" w:hAnsiTheme="minorEastAsia" w:eastAsiaTheme="minorEastAsia" w:cstheme="minorEastAsia"/>
                <w:b/>
                <w:color w:val="auto"/>
                <w:szCs w:val="21"/>
              </w:rPr>
            </w:pPr>
            <w:r>
              <w:rPr>
                <w:rFonts w:hint="eastAsia" w:asciiTheme="minorEastAsia" w:hAnsiTheme="minorEastAsia" w:eastAsiaTheme="minorEastAsia" w:cstheme="minorEastAsia"/>
                <w:b/>
                <w:bCs/>
                <w:color w:val="auto"/>
                <w:kern w:val="0"/>
                <w:szCs w:val="21"/>
              </w:rPr>
              <w:t>联系人</w:t>
            </w:r>
          </w:p>
        </w:tc>
        <w:tc>
          <w:tcPr>
            <w:tcW w:w="3060" w:type="dxa"/>
            <w:vAlign w:val="center"/>
          </w:tcPr>
          <w:p>
            <w:pPr>
              <w:adjustRightInd w:val="0"/>
              <w:snapToGrid w:val="0"/>
              <w:spacing w:beforeLines="50" w:line="360" w:lineRule="auto"/>
              <w:jc w:val="center"/>
              <w:rPr>
                <w:rFonts w:asciiTheme="minorEastAsia" w:hAnsiTheme="minorEastAsia" w:eastAsiaTheme="minorEastAsia" w:cstheme="minorEastAsia"/>
                <w:b/>
                <w:color w:val="auto"/>
                <w:szCs w:val="21"/>
              </w:rPr>
            </w:pPr>
            <w:r>
              <w:rPr>
                <w:rFonts w:hint="eastAsia" w:asciiTheme="minorEastAsia" w:hAnsiTheme="minorEastAsia" w:eastAsiaTheme="minorEastAsia" w:cstheme="minorEastAsia"/>
                <w:b/>
                <w:bCs/>
                <w:color w:val="auto"/>
                <w:kern w:val="0"/>
                <w:szCs w:val="21"/>
              </w:rPr>
              <w:t>职 务</w:t>
            </w:r>
          </w:p>
        </w:tc>
        <w:tc>
          <w:tcPr>
            <w:tcW w:w="2340" w:type="dxa"/>
            <w:vAlign w:val="center"/>
          </w:tcPr>
          <w:p>
            <w:pPr>
              <w:adjustRightInd w:val="0"/>
              <w:snapToGrid w:val="0"/>
              <w:spacing w:beforeLines="50" w:line="360" w:lineRule="auto"/>
              <w:jc w:val="center"/>
              <w:rPr>
                <w:rFonts w:asciiTheme="minorEastAsia" w:hAnsiTheme="minorEastAsia" w:eastAsiaTheme="minorEastAsia" w:cstheme="minorEastAsia"/>
                <w:b/>
                <w:color w:val="auto"/>
                <w:szCs w:val="21"/>
              </w:rPr>
            </w:pPr>
            <w:r>
              <w:rPr>
                <w:rFonts w:hint="eastAsia" w:asciiTheme="minorEastAsia" w:hAnsiTheme="minorEastAsia" w:eastAsiaTheme="minorEastAsia" w:cstheme="minorEastAsia"/>
                <w:b/>
                <w:bCs/>
                <w:color w:val="auto"/>
                <w:kern w:val="0"/>
                <w:szCs w:val="21"/>
              </w:rPr>
              <w:t>联系电话</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90" w:hRule="atLeast"/>
          <w:jc w:val="center"/>
        </w:trPr>
        <w:tc>
          <w:tcPr>
            <w:tcW w:w="2700" w:type="dxa"/>
            <w:vAlign w:val="center"/>
          </w:tcPr>
          <w:p>
            <w:pPr>
              <w:adjustRightInd w:val="0"/>
              <w:snapToGrid w:val="0"/>
              <w:spacing w:beforeLines="50" w:line="360" w:lineRule="auto"/>
              <w:jc w:val="center"/>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kern w:val="0"/>
                <w:szCs w:val="21"/>
              </w:rPr>
              <w:t>交通银行湖南省分行</w:t>
            </w:r>
          </w:p>
        </w:tc>
        <w:tc>
          <w:tcPr>
            <w:tcW w:w="1080" w:type="dxa"/>
            <w:vAlign w:val="center"/>
          </w:tcPr>
          <w:p>
            <w:pPr>
              <w:adjustRightInd w:val="0"/>
              <w:snapToGrid w:val="0"/>
              <w:spacing w:beforeLines="50" w:line="360" w:lineRule="auto"/>
              <w:jc w:val="center"/>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kern w:val="0"/>
                <w:szCs w:val="21"/>
              </w:rPr>
              <w:t>刘  波</w:t>
            </w:r>
          </w:p>
        </w:tc>
        <w:tc>
          <w:tcPr>
            <w:tcW w:w="3060" w:type="dxa"/>
            <w:vAlign w:val="center"/>
          </w:tcPr>
          <w:p>
            <w:pPr>
              <w:adjustRightInd w:val="0"/>
              <w:snapToGrid w:val="0"/>
              <w:spacing w:beforeLines="50" w:line="360" w:lineRule="auto"/>
              <w:jc w:val="center"/>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kern w:val="0"/>
                <w:szCs w:val="21"/>
              </w:rPr>
              <w:t>名城支行客户经理</w:t>
            </w:r>
          </w:p>
        </w:tc>
        <w:tc>
          <w:tcPr>
            <w:tcW w:w="2340" w:type="dxa"/>
            <w:vAlign w:val="center"/>
          </w:tcPr>
          <w:p>
            <w:pPr>
              <w:adjustRightInd w:val="0"/>
              <w:snapToGrid w:val="0"/>
              <w:spacing w:beforeLines="50" w:line="360" w:lineRule="auto"/>
              <w:jc w:val="center"/>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kern w:val="0"/>
                <w:szCs w:val="21"/>
              </w:rPr>
              <w:t>13874998873</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180" w:hRule="atLeast"/>
          <w:jc w:val="center"/>
        </w:trPr>
        <w:tc>
          <w:tcPr>
            <w:tcW w:w="2700" w:type="dxa"/>
            <w:vAlign w:val="center"/>
          </w:tcPr>
          <w:p>
            <w:pPr>
              <w:adjustRightInd w:val="0"/>
              <w:snapToGrid w:val="0"/>
              <w:spacing w:beforeLines="50" w:line="360" w:lineRule="auto"/>
              <w:jc w:val="center"/>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kern w:val="0"/>
                <w:szCs w:val="21"/>
              </w:rPr>
              <w:t>交通银行湖南省分行</w:t>
            </w:r>
          </w:p>
        </w:tc>
        <w:tc>
          <w:tcPr>
            <w:tcW w:w="1080" w:type="dxa"/>
            <w:vAlign w:val="center"/>
          </w:tcPr>
          <w:p>
            <w:pPr>
              <w:adjustRightInd w:val="0"/>
              <w:snapToGrid w:val="0"/>
              <w:spacing w:beforeLines="50" w:line="360" w:lineRule="auto"/>
              <w:jc w:val="center"/>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kern w:val="0"/>
                <w:szCs w:val="21"/>
              </w:rPr>
              <w:t>肖勇光</w:t>
            </w:r>
          </w:p>
        </w:tc>
        <w:tc>
          <w:tcPr>
            <w:tcW w:w="3060" w:type="dxa"/>
            <w:vAlign w:val="center"/>
          </w:tcPr>
          <w:p>
            <w:pPr>
              <w:adjustRightInd w:val="0"/>
              <w:snapToGrid w:val="0"/>
              <w:spacing w:beforeLines="50" w:line="360" w:lineRule="auto"/>
              <w:jc w:val="center"/>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kern w:val="0"/>
                <w:szCs w:val="21"/>
              </w:rPr>
              <w:t>分行高级经理</w:t>
            </w:r>
          </w:p>
        </w:tc>
        <w:tc>
          <w:tcPr>
            <w:tcW w:w="2340" w:type="dxa"/>
            <w:vAlign w:val="center"/>
          </w:tcPr>
          <w:p>
            <w:pPr>
              <w:adjustRightInd w:val="0"/>
              <w:snapToGrid w:val="0"/>
              <w:spacing w:beforeLines="50" w:line="360" w:lineRule="auto"/>
              <w:jc w:val="center"/>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kern w:val="0"/>
                <w:szCs w:val="21"/>
              </w:rPr>
              <w:t>13755192647</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210" w:hRule="atLeast"/>
          <w:jc w:val="center"/>
        </w:trPr>
        <w:tc>
          <w:tcPr>
            <w:tcW w:w="2700" w:type="dxa"/>
            <w:vAlign w:val="center"/>
          </w:tcPr>
          <w:p>
            <w:pPr>
              <w:adjustRightInd w:val="0"/>
              <w:snapToGrid w:val="0"/>
              <w:spacing w:beforeLines="50" w:line="360" w:lineRule="auto"/>
              <w:jc w:val="center"/>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kern w:val="0"/>
                <w:szCs w:val="21"/>
              </w:rPr>
              <w:t>中国民生银行长沙分行</w:t>
            </w:r>
          </w:p>
        </w:tc>
        <w:tc>
          <w:tcPr>
            <w:tcW w:w="1080" w:type="dxa"/>
            <w:vAlign w:val="center"/>
          </w:tcPr>
          <w:p>
            <w:pPr>
              <w:adjustRightInd w:val="0"/>
              <w:snapToGrid w:val="0"/>
              <w:spacing w:beforeLines="50" w:line="360" w:lineRule="auto"/>
              <w:jc w:val="center"/>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kern w:val="0"/>
                <w:szCs w:val="21"/>
              </w:rPr>
              <w:t>黄飞燕</w:t>
            </w:r>
          </w:p>
        </w:tc>
        <w:tc>
          <w:tcPr>
            <w:tcW w:w="3060" w:type="dxa"/>
            <w:vAlign w:val="center"/>
          </w:tcPr>
          <w:p>
            <w:pPr>
              <w:adjustRightInd w:val="0"/>
              <w:snapToGrid w:val="0"/>
              <w:spacing w:beforeLines="50" w:line="360" w:lineRule="auto"/>
              <w:jc w:val="center"/>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kern w:val="0"/>
                <w:szCs w:val="21"/>
              </w:rPr>
              <w:t>营业部总经理</w:t>
            </w:r>
          </w:p>
        </w:tc>
        <w:tc>
          <w:tcPr>
            <w:tcW w:w="2340" w:type="dxa"/>
            <w:vAlign w:val="center"/>
          </w:tcPr>
          <w:p>
            <w:pPr>
              <w:adjustRightInd w:val="0"/>
              <w:snapToGrid w:val="0"/>
              <w:spacing w:beforeLines="50" w:line="360" w:lineRule="auto"/>
              <w:jc w:val="center"/>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kern w:val="0"/>
                <w:szCs w:val="21"/>
              </w:rPr>
              <w:t>13308463468</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210" w:hRule="atLeast"/>
          <w:jc w:val="center"/>
        </w:trPr>
        <w:tc>
          <w:tcPr>
            <w:tcW w:w="2700" w:type="dxa"/>
            <w:vAlign w:val="center"/>
          </w:tcPr>
          <w:p>
            <w:pPr>
              <w:adjustRightInd w:val="0"/>
              <w:snapToGrid w:val="0"/>
              <w:spacing w:beforeLines="50" w:line="360" w:lineRule="auto"/>
              <w:jc w:val="center"/>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kern w:val="0"/>
                <w:szCs w:val="21"/>
              </w:rPr>
              <w:t>中国民生银行长沙分行</w:t>
            </w:r>
          </w:p>
        </w:tc>
        <w:tc>
          <w:tcPr>
            <w:tcW w:w="1080" w:type="dxa"/>
            <w:vAlign w:val="center"/>
          </w:tcPr>
          <w:p>
            <w:pPr>
              <w:adjustRightInd w:val="0"/>
              <w:snapToGrid w:val="0"/>
              <w:spacing w:beforeLines="50" w:line="360" w:lineRule="auto"/>
              <w:jc w:val="center"/>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kern w:val="0"/>
                <w:szCs w:val="21"/>
              </w:rPr>
              <w:t>蒋寒奇</w:t>
            </w:r>
          </w:p>
        </w:tc>
        <w:tc>
          <w:tcPr>
            <w:tcW w:w="3060" w:type="dxa"/>
            <w:vAlign w:val="center"/>
          </w:tcPr>
          <w:p>
            <w:pPr>
              <w:adjustRightInd w:val="0"/>
              <w:snapToGrid w:val="0"/>
              <w:spacing w:beforeLines="50" w:line="360" w:lineRule="auto"/>
              <w:jc w:val="center"/>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kern w:val="0"/>
                <w:szCs w:val="21"/>
              </w:rPr>
              <w:t>营业部中小企业客户经理</w:t>
            </w:r>
          </w:p>
        </w:tc>
        <w:tc>
          <w:tcPr>
            <w:tcW w:w="2340" w:type="dxa"/>
            <w:vAlign w:val="center"/>
          </w:tcPr>
          <w:p>
            <w:pPr>
              <w:adjustRightInd w:val="0"/>
              <w:snapToGrid w:val="0"/>
              <w:spacing w:beforeLines="50" w:line="360" w:lineRule="auto"/>
              <w:jc w:val="center"/>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kern w:val="0"/>
                <w:szCs w:val="21"/>
              </w:rPr>
              <w:t>13548982975</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150" w:hRule="atLeast"/>
          <w:jc w:val="center"/>
        </w:trPr>
        <w:tc>
          <w:tcPr>
            <w:tcW w:w="2700" w:type="dxa"/>
            <w:vAlign w:val="center"/>
          </w:tcPr>
          <w:p>
            <w:pPr>
              <w:adjustRightInd w:val="0"/>
              <w:snapToGrid w:val="0"/>
              <w:spacing w:beforeLines="50" w:line="360" w:lineRule="auto"/>
              <w:jc w:val="center"/>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kern w:val="0"/>
                <w:szCs w:val="21"/>
              </w:rPr>
              <w:t>兴业银行长沙分行</w:t>
            </w:r>
          </w:p>
        </w:tc>
        <w:tc>
          <w:tcPr>
            <w:tcW w:w="1080" w:type="dxa"/>
            <w:vAlign w:val="center"/>
          </w:tcPr>
          <w:p>
            <w:pPr>
              <w:adjustRightInd w:val="0"/>
              <w:snapToGrid w:val="0"/>
              <w:spacing w:beforeLines="50" w:line="360" w:lineRule="auto"/>
              <w:jc w:val="center"/>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kern w:val="0"/>
                <w:szCs w:val="21"/>
              </w:rPr>
              <w:t>刘栅延</w:t>
            </w:r>
          </w:p>
        </w:tc>
        <w:tc>
          <w:tcPr>
            <w:tcW w:w="3060" w:type="dxa"/>
            <w:vAlign w:val="center"/>
          </w:tcPr>
          <w:p>
            <w:pPr>
              <w:adjustRightInd w:val="0"/>
              <w:snapToGrid w:val="0"/>
              <w:spacing w:beforeLines="50" w:line="360" w:lineRule="auto"/>
              <w:jc w:val="center"/>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kern w:val="0"/>
                <w:szCs w:val="21"/>
              </w:rPr>
              <w:t>支行行长</w:t>
            </w:r>
          </w:p>
        </w:tc>
        <w:tc>
          <w:tcPr>
            <w:tcW w:w="2340" w:type="dxa"/>
            <w:vAlign w:val="center"/>
          </w:tcPr>
          <w:p>
            <w:pPr>
              <w:adjustRightInd w:val="0"/>
              <w:snapToGrid w:val="0"/>
              <w:spacing w:beforeLines="50" w:line="360" w:lineRule="auto"/>
              <w:jc w:val="center"/>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kern w:val="0"/>
                <w:szCs w:val="21"/>
              </w:rPr>
              <w:t>13337316405</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285" w:hRule="atLeast"/>
          <w:jc w:val="center"/>
        </w:trPr>
        <w:tc>
          <w:tcPr>
            <w:tcW w:w="2700" w:type="dxa"/>
            <w:vAlign w:val="center"/>
          </w:tcPr>
          <w:p>
            <w:pPr>
              <w:adjustRightInd w:val="0"/>
              <w:snapToGrid w:val="0"/>
              <w:spacing w:beforeLines="50" w:line="360" w:lineRule="auto"/>
              <w:jc w:val="center"/>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kern w:val="0"/>
                <w:szCs w:val="21"/>
              </w:rPr>
              <w:t>兴业银行长沙分行</w:t>
            </w:r>
          </w:p>
        </w:tc>
        <w:tc>
          <w:tcPr>
            <w:tcW w:w="1080" w:type="dxa"/>
            <w:vAlign w:val="center"/>
          </w:tcPr>
          <w:p>
            <w:pPr>
              <w:adjustRightInd w:val="0"/>
              <w:snapToGrid w:val="0"/>
              <w:spacing w:beforeLines="50" w:line="360" w:lineRule="auto"/>
              <w:jc w:val="center"/>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kern w:val="0"/>
                <w:szCs w:val="21"/>
              </w:rPr>
              <w:t>蒋修远</w:t>
            </w:r>
          </w:p>
        </w:tc>
        <w:tc>
          <w:tcPr>
            <w:tcW w:w="3060" w:type="dxa"/>
            <w:vAlign w:val="center"/>
          </w:tcPr>
          <w:p>
            <w:pPr>
              <w:adjustRightInd w:val="0"/>
              <w:snapToGrid w:val="0"/>
              <w:spacing w:beforeLines="50" w:line="360" w:lineRule="auto"/>
              <w:jc w:val="center"/>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kern w:val="0"/>
                <w:szCs w:val="21"/>
              </w:rPr>
              <w:t>支行客户经理</w:t>
            </w:r>
          </w:p>
        </w:tc>
        <w:tc>
          <w:tcPr>
            <w:tcW w:w="2340" w:type="dxa"/>
            <w:vAlign w:val="center"/>
          </w:tcPr>
          <w:p>
            <w:pPr>
              <w:adjustRightInd w:val="0"/>
              <w:snapToGrid w:val="0"/>
              <w:spacing w:beforeLines="50" w:line="360" w:lineRule="auto"/>
              <w:jc w:val="center"/>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kern w:val="0"/>
                <w:szCs w:val="21"/>
              </w:rPr>
              <w:t>18607310422</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225" w:hRule="atLeast"/>
          <w:jc w:val="center"/>
        </w:trPr>
        <w:tc>
          <w:tcPr>
            <w:tcW w:w="2700" w:type="dxa"/>
            <w:vAlign w:val="center"/>
          </w:tcPr>
          <w:p>
            <w:pPr>
              <w:adjustRightInd w:val="0"/>
              <w:snapToGrid w:val="0"/>
              <w:spacing w:beforeLines="50" w:line="360" w:lineRule="auto"/>
              <w:jc w:val="center"/>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kern w:val="0"/>
                <w:szCs w:val="21"/>
              </w:rPr>
              <w:t>中国光大银行长沙分行</w:t>
            </w:r>
          </w:p>
        </w:tc>
        <w:tc>
          <w:tcPr>
            <w:tcW w:w="1080" w:type="dxa"/>
            <w:vAlign w:val="center"/>
          </w:tcPr>
          <w:p>
            <w:pPr>
              <w:adjustRightInd w:val="0"/>
              <w:snapToGrid w:val="0"/>
              <w:spacing w:beforeLines="50" w:line="360" w:lineRule="auto"/>
              <w:jc w:val="center"/>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kern w:val="0"/>
                <w:szCs w:val="21"/>
              </w:rPr>
              <w:t>邓永胜</w:t>
            </w:r>
          </w:p>
        </w:tc>
        <w:tc>
          <w:tcPr>
            <w:tcW w:w="3060" w:type="dxa"/>
            <w:vAlign w:val="center"/>
          </w:tcPr>
          <w:p>
            <w:pPr>
              <w:adjustRightInd w:val="0"/>
              <w:snapToGrid w:val="0"/>
              <w:spacing w:beforeLines="50" w:line="360" w:lineRule="auto"/>
              <w:jc w:val="center"/>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kern w:val="0"/>
                <w:szCs w:val="21"/>
              </w:rPr>
              <w:t>岳麓支行副行长</w:t>
            </w:r>
          </w:p>
        </w:tc>
        <w:tc>
          <w:tcPr>
            <w:tcW w:w="2340" w:type="dxa"/>
            <w:vAlign w:val="center"/>
          </w:tcPr>
          <w:p>
            <w:pPr>
              <w:adjustRightInd w:val="0"/>
              <w:snapToGrid w:val="0"/>
              <w:spacing w:beforeLines="50" w:line="360" w:lineRule="auto"/>
              <w:jc w:val="center"/>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kern w:val="0"/>
                <w:szCs w:val="21"/>
              </w:rPr>
              <w:t>13617319650</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315" w:hRule="atLeast"/>
          <w:jc w:val="center"/>
        </w:trPr>
        <w:tc>
          <w:tcPr>
            <w:tcW w:w="2700" w:type="dxa"/>
            <w:vAlign w:val="center"/>
          </w:tcPr>
          <w:p>
            <w:pPr>
              <w:adjustRightInd w:val="0"/>
              <w:snapToGrid w:val="0"/>
              <w:spacing w:beforeLines="50" w:line="360" w:lineRule="auto"/>
              <w:jc w:val="center"/>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kern w:val="0"/>
                <w:szCs w:val="21"/>
              </w:rPr>
              <w:t>中信银行长沙分行</w:t>
            </w:r>
          </w:p>
        </w:tc>
        <w:tc>
          <w:tcPr>
            <w:tcW w:w="1080" w:type="dxa"/>
            <w:vAlign w:val="center"/>
          </w:tcPr>
          <w:p>
            <w:pPr>
              <w:adjustRightInd w:val="0"/>
              <w:snapToGrid w:val="0"/>
              <w:spacing w:beforeLines="50" w:line="360" w:lineRule="auto"/>
              <w:jc w:val="center"/>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kern w:val="0"/>
                <w:szCs w:val="21"/>
              </w:rPr>
              <w:t>蔡学军</w:t>
            </w:r>
          </w:p>
        </w:tc>
        <w:tc>
          <w:tcPr>
            <w:tcW w:w="3060" w:type="dxa"/>
            <w:vAlign w:val="center"/>
          </w:tcPr>
          <w:p>
            <w:pPr>
              <w:adjustRightInd w:val="0"/>
              <w:snapToGrid w:val="0"/>
              <w:spacing w:beforeLines="50" w:line="360" w:lineRule="auto"/>
              <w:jc w:val="center"/>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kern w:val="0"/>
                <w:szCs w:val="21"/>
              </w:rPr>
              <w:t>公司银行部负责人</w:t>
            </w:r>
          </w:p>
        </w:tc>
        <w:tc>
          <w:tcPr>
            <w:tcW w:w="2340" w:type="dxa"/>
            <w:vAlign w:val="center"/>
          </w:tcPr>
          <w:p>
            <w:pPr>
              <w:adjustRightInd w:val="0"/>
              <w:snapToGrid w:val="0"/>
              <w:spacing w:beforeLines="50" w:line="360" w:lineRule="auto"/>
              <w:jc w:val="center"/>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kern w:val="0"/>
                <w:szCs w:val="21"/>
              </w:rPr>
              <w:t>13055167195</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210" w:hRule="atLeast"/>
          <w:jc w:val="center"/>
        </w:trPr>
        <w:tc>
          <w:tcPr>
            <w:tcW w:w="2700" w:type="dxa"/>
            <w:vAlign w:val="center"/>
          </w:tcPr>
          <w:p>
            <w:pPr>
              <w:adjustRightInd w:val="0"/>
              <w:snapToGrid w:val="0"/>
              <w:spacing w:beforeLines="50" w:line="360" w:lineRule="auto"/>
              <w:jc w:val="center"/>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kern w:val="0"/>
                <w:szCs w:val="21"/>
              </w:rPr>
              <w:t>中信银行长沙分行</w:t>
            </w:r>
          </w:p>
        </w:tc>
        <w:tc>
          <w:tcPr>
            <w:tcW w:w="1080" w:type="dxa"/>
            <w:vAlign w:val="center"/>
          </w:tcPr>
          <w:p>
            <w:pPr>
              <w:adjustRightInd w:val="0"/>
              <w:snapToGrid w:val="0"/>
              <w:spacing w:beforeLines="50" w:line="360" w:lineRule="auto"/>
              <w:jc w:val="center"/>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kern w:val="0"/>
                <w:szCs w:val="21"/>
              </w:rPr>
              <w:t>宋学农</w:t>
            </w:r>
          </w:p>
        </w:tc>
        <w:tc>
          <w:tcPr>
            <w:tcW w:w="3060" w:type="dxa"/>
            <w:vAlign w:val="center"/>
          </w:tcPr>
          <w:p>
            <w:pPr>
              <w:adjustRightInd w:val="0"/>
              <w:snapToGrid w:val="0"/>
              <w:spacing w:beforeLines="50" w:line="360" w:lineRule="auto"/>
              <w:jc w:val="center"/>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kern w:val="0"/>
                <w:szCs w:val="21"/>
              </w:rPr>
              <w:t>银行部综合管理部副总经理</w:t>
            </w:r>
          </w:p>
        </w:tc>
        <w:tc>
          <w:tcPr>
            <w:tcW w:w="2340" w:type="dxa"/>
            <w:vAlign w:val="center"/>
          </w:tcPr>
          <w:p>
            <w:pPr>
              <w:adjustRightInd w:val="0"/>
              <w:snapToGrid w:val="0"/>
              <w:spacing w:beforeLines="50" w:line="360" w:lineRule="auto"/>
              <w:jc w:val="center"/>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kern w:val="0"/>
                <w:szCs w:val="21"/>
              </w:rPr>
              <w:t>0731-845822141</w:t>
            </w:r>
          </w:p>
        </w:tc>
      </w:tr>
    </w:tbl>
    <w:p>
      <w:pPr>
        <w:adjustRightInd w:val="0"/>
        <w:snapToGrid w:val="0"/>
        <w:spacing w:line="360" w:lineRule="auto"/>
        <w:rPr>
          <w:rFonts w:asciiTheme="minorEastAsia" w:hAnsiTheme="minorEastAsia" w:eastAsiaTheme="minorEastAsia" w:cstheme="minorEastAsia"/>
          <w:b/>
          <w:bCs/>
          <w:color w:val="auto"/>
          <w:szCs w:val="21"/>
        </w:rPr>
      </w:pPr>
    </w:p>
    <w:p>
      <w:pPr>
        <w:adjustRightInd w:val="0"/>
        <w:snapToGrid w:val="0"/>
        <w:spacing w:line="360" w:lineRule="auto"/>
        <w:rPr>
          <w:rFonts w:asciiTheme="minorEastAsia" w:hAnsiTheme="minorEastAsia" w:eastAsiaTheme="minorEastAsia" w:cstheme="minorEastAsia"/>
          <w:b/>
          <w:bCs/>
          <w:color w:val="auto"/>
          <w:szCs w:val="21"/>
        </w:rPr>
      </w:pPr>
    </w:p>
    <w:p>
      <w:pPr>
        <w:adjustRightInd w:val="0"/>
        <w:snapToGrid w:val="0"/>
        <w:spacing w:line="360" w:lineRule="auto"/>
        <w:outlineLvl w:val="1"/>
        <w:rPr>
          <w:rFonts w:asciiTheme="minorEastAsia" w:hAnsiTheme="minorEastAsia" w:eastAsiaTheme="minorEastAsia" w:cstheme="minorEastAsia"/>
          <w:b/>
          <w:bCs/>
          <w:color w:val="auto"/>
          <w:szCs w:val="21"/>
        </w:rPr>
      </w:pPr>
      <w:bookmarkStart w:id="9" w:name="_Toc21324"/>
      <w:r>
        <w:rPr>
          <w:rFonts w:hint="eastAsia" w:asciiTheme="minorEastAsia" w:hAnsiTheme="minorEastAsia" w:eastAsiaTheme="minorEastAsia" w:cstheme="minorEastAsia"/>
          <w:b/>
          <w:bCs/>
          <w:color w:val="auto"/>
          <w:szCs w:val="21"/>
        </w:rPr>
        <w:t>附页2</w:t>
      </w:r>
      <w:bookmarkEnd w:id="9"/>
    </w:p>
    <w:p>
      <w:pPr>
        <w:adjustRightInd w:val="0"/>
        <w:snapToGrid w:val="0"/>
        <w:spacing w:line="360" w:lineRule="auto"/>
        <w:jc w:val="center"/>
        <w:outlineLvl w:val="1"/>
        <w:rPr>
          <w:rFonts w:asciiTheme="minorEastAsia" w:hAnsiTheme="minorEastAsia" w:eastAsiaTheme="minorEastAsia" w:cstheme="minorEastAsia"/>
          <w:b/>
          <w:bCs/>
          <w:color w:val="auto"/>
          <w:sz w:val="28"/>
          <w:szCs w:val="28"/>
        </w:rPr>
      </w:pPr>
      <w:bookmarkStart w:id="10" w:name="_Toc19161"/>
      <w:r>
        <w:rPr>
          <w:rFonts w:hint="eastAsia" w:asciiTheme="minorEastAsia" w:hAnsiTheme="minorEastAsia" w:eastAsiaTheme="minorEastAsia" w:cstheme="minorEastAsia"/>
          <w:b/>
          <w:bCs/>
          <w:color w:val="auto"/>
          <w:kern w:val="0"/>
          <w:sz w:val="28"/>
          <w:szCs w:val="28"/>
        </w:rPr>
        <w:t>湖南省政府采购信用担保试点工作的</w:t>
      </w:r>
      <w:r>
        <w:rPr>
          <w:rFonts w:hint="eastAsia" w:asciiTheme="minorEastAsia" w:hAnsiTheme="minorEastAsia" w:eastAsiaTheme="minorEastAsia" w:cstheme="minorEastAsia"/>
          <w:b/>
          <w:color w:val="auto"/>
          <w:sz w:val="28"/>
          <w:szCs w:val="28"/>
        </w:rPr>
        <w:t>信用担保机构名单</w:t>
      </w:r>
      <w:bookmarkEnd w:id="10"/>
    </w:p>
    <w:tbl>
      <w:tblPr>
        <w:tblStyle w:val="45"/>
        <w:tblW w:w="9180" w:type="dxa"/>
        <w:jc w:val="center"/>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4320"/>
        <w:gridCol w:w="1080"/>
        <w:gridCol w:w="3780"/>
      </w:tblGrid>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450" w:hRule="atLeast"/>
          <w:jc w:val="center"/>
        </w:trPr>
        <w:tc>
          <w:tcPr>
            <w:tcW w:w="4320" w:type="dxa"/>
            <w:vAlign w:val="center"/>
          </w:tcPr>
          <w:p>
            <w:pPr>
              <w:adjustRightInd w:val="0"/>
              <w:snapToGrid w:val="0"/>
              <w:spacing w:line="240" w:lineRule="exact"/>
              <w:jc w:val="center"/>
              <w:rPr>
                <w:rFonts w:asciiTheme="minorEastAsia" w:hAnsiTheme="minorEastAsia" w:eastAsiaTheme="minorEastAsia" w:cstheme="minorEastAsia"/>
                <w:b/>
                <w:bCs/>
                <w:color w:val="auto"/>
                <w:kern w:val="0"/>
                <w:szCs w:val="21"/>
              </w:rPr>
            </w:pPr>
            <w:r>
              <w:rPr>
                <w:rFonts w:hint="eastAsia" w:asciiTheme="minorEastAsia" w:hAnsiTheme="minorEastAsia" w:eastAsiaTheme="minorEastAsia" w:cstheme="minorEastAsia"/>
                <w:b/>
                <w:color w:val="auto"/>
                <w:szCs w:val="21"/>
              </w:rPr>
              <w:t>信用担保机构</w:t>
            </w:r>
          </w:p>
        </w:tc>
        <w:tc>
          <w:tcPr>
            <w:tcW w:w="1080" w:type="dxa"/>
            <w:vAlign w:val="center"/>
          </w:tcPr>
          <w:p>
            <w:pPr>
              <w:adjustRightInd w:val="0"/>
              <w:snapToGrid w:val="0"/>
              <w:spacing w:line="240" w:lineRule="exact"/>
              <w:jc w:val="center"/>
              <w:rPr>
                <w:rFonts w:asciiTheme="minorEastAsia" w:hAnsiTheme="minorEastAsia" w:eastAsiaTheme="minorEastAsia" w:cstheme="minorEastAsia"/>
                <w:b/>
                <w:bCs/>
                <w:color w:val="auto"/>
                <w:kern w:val="0"/>
                <w:szCs w:val="21"/>
              </w:rPr>
            </w:pPr>
            <w:r>
              <w:rPr>
                <w:rFonts w:hint="eastAsia" w:asciiTheme="minorEastAsia" w:hAnsiTheme="minorEastAsia" w:eastAsiaTheme="minorEastAsia" w:cstheme="minorEastAsia"/>
                <w:b/>
                <w:color w:val="auto"/>
                <w:szCs w:val="21"/>
              </w:rPr>
              <w:t>联系人</w:t>
            </w:r>
          </w:p>
        </w:tc>
        <w:tc>
          <w:tcPr>
            <w:tcW w:w="3780" w:type="dxa"/>
            <w:vAlign w:val="center"/>
          </w:tcPr>
          <w:p>
            <w:pPr>
              <w:adjustRightInd w:val="0"/>
              <w:snapToGrid w:val="0"/>
              <w:spacing w:line="240" w:lineRule="exact"/>
              <w:jc w:val="center"/>
              <w:rPr>
                <w:rFonts w:asciiTheme="minorEastAsia" w:hAnsiTheme="minorEastAsia" w:eastAsiaTheme="minorEastAsia" w:cstheme="minorEastAsia"/>
                <w:b/>
                <w:bCs/>
                <w:color w:val="auto"/>
                <w:kern w:val="0"/>
                <w:szCs w:val="21"/>
              </w:rPr>
            </w:pPr>
            <w:r>
              <w:rPr>
                <w:rFonts w:hint="eastAsia" w:asciiTheme="minorEastAsia" w:hAnsiTheme="minorEastAsia" w:eastAsiaTheme="minorEastAsia" w:cstheme="minorEastAsia"/>
                <w:b/>
                <w:color w:val="auto"/>
                <w:szCs w:val="21"/>
              </w:rPr>
              <w:t>联系电话</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615" w:hRule="atLeast"/>
          <w:jc w:val="center"/>
        </w:trPr>
        <w:tc>
          <w:tcPr>
            <w:tcW w:w="4320" w:type="dxa"/>
            <w:vAlign w:val="center"/>
          </w:tcPr>
          <w:p>
            <w:pPr>
              <w:adjustRightInd w:val="0"/>
              <w:snapToGrid w:val="0"/>
              <w:spacing w:line="360" w:lineRule="auto"/>
              <w:jc w:val="center"/>
              <w:rPr>
                <w:rFonts w:asciiTheme="minorEastAsia" w:hAnsiTheme="minorEastAsia" w:eastAsiaTheme="minorEastAsia" w:cstheme="minorEastAsia"/>
                <w:bCs/>
                <w:color w:val="auto"/>
                <w:kern w:val="0"/>
                <w:szCs w:val="21"/>
              </w:rPr>
            </w:pPr>
            <w:r>
              <w:rPr>
                <w:rFonts w:hint="eastAsia" w:asciiTheme="minorEastAsia" w:hAnsiTheme="minorEastAsia" w:eastAsiaTheme="minorEastAsia" w:cstheme="minorEastAsia"/>
                <w:color w:val="auto"/>
                <w:szCs w:val="21"/>
              </w:rPr>
              <w:t>中国投资担保公司</w:t>
            </w:r>
          </w:p>
        </w:tc>
        <w:tc>
          <w:tcPr>
            <w:tcW w:w="1080" w:type="dxa"/>
            <w:vAlign w:val="center"/>
          </w:tcPr>
          <w:p>
            <w:pPr>
              <w:adjustRightInd w:val="0"/>
              <w:snapToGrid w:val="0"/>
              <w:spacing w:line="360" w:lineRule="auto"/>
              <w:jc w:val="center"/>
              <w:rPr>
                <w:rFonts w:asciiTheme="minorEastAsia" w:hAnsiTheme="minorEastAsia" w:eastAsiaTheme="minorEastAsia" w:cstheme="minorEastAsia"/>
                <w:bCs/>
                <w:color w:val="auto"/>
                <w:kern w:val="0"/>
                <w:szCs w:val="21"/>
              </w:rPr>
            </w:pPr>
            <w:r>
              <w:rPr>
                <w:rFonts w:hint="eastAsia" w:asciiTheme="minorEastAsia" w:hAnsiTheme="minorEastAsia" w:eastAsiaTheme="minorEastAsia" w:cstheme="minorEastAsia"/>
                <w:color w:val="auto"/>
                <w:szCs w:val="21"/>
              </w:rPr>
              <w:t>何  嘉</w:t>
            </w:r>
          </w:p>
        </w:tc>
        <w:tc>
          <w:tcPr>
            <w:tcW w:w="3780" w:type="dxa"/>
            <w:vAlign w:val="center"/>
          </w:tcPr>
          <w:p>
            <w:pPr>
              <w:adjustRightInd w:val="0"/>
              <w:snapToGrid w:val="0"/>
              <w:spacing w:line="360" w:lineRule="auto"/>
              <w:jc w:val="center"/>
              <w:rPr>
                <w:rFonts w:asciiTheme="minorEastAsia" w:hAnsiTheme="minorEastAsia" w:eastAsiaTheme="minorEastAsia" w:cstheme="minorEastAsia"/>
                <w:bCs/>
                <w:color w:val="auto"/>
                <w:kern w:val="0"/>
                <w:szCs w:val="21"/>
              </w:rPr>
            </w:pPr>
            <w:r>
              <w:rPr>
                <w:rFonts w:hint="eastAsia" w:asciiTheme="minorEastAsia" w:hAnsiTheme="minorEastAsia" w:eastAsiaTheme="minorEastAsia" w:cstheme="minorEastAsia"/>
                <w:color w:val="auto"/>
                <w:szCs w:val="21"/>
              </w:rPr>
              <w:t>010-88822659/13718642233</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555" w:hRule="atLeast"/>
          <w:jc w:val="center"/>
        </w:trPr>
        <w:tc>
          <w:tcPr>
            <w:tcW w:w="4320" w:type="dxa"/>
            <w:vAlign w:val="center"/>
          </w:tcPr>
          <w:p>
            <w:pPr>
              <w:adjustRightInd w:val="0"/>
              <w:snapToGrid w:val="0"/>
              <w:spacing w:line="360" w:lineRule="auto"/>
              <w:jc w:val="center"/>
              <w:rPr>
                <w:rFonts w:asciiTheme="minorEastAsia" w:hAnsiTheme="minorEastAsia" w:eastAsiaTheme="minorEastAsia" w:cstheme="minorEastAsia"/>
                <w:bCs/>
                <w:color w:val="auto"/>
                <w:kern w:val="0"/>
                <w:szCs w:val="21"/>
              </w:rPr>
            </w:pPr>
            <w:r>
              <w:rPr>
                <w:rFonts w:hint="eastAsia" w:asciiTheme="minorEastAsia" w:hAnsiTheme="minorEastAsia" w:eastAsiaTheme="minorEastAsia" w:cstheme="minorEastAsia"/>
                <w:color w:val="auto"/>
                <w:szCs w:val="21"/>
              </w:rPr>
              <w:t>湖南省中小企业信用担保有限责任公司</w:t>
            </w:r>
          </w:p>
        </w:tc>
        <w:tc>
          <w:tcPr>
            <w:tcW w:w="1080" w:type="dxa"/>
            <w:vAlign w:val="center"/>
          </w:tcPr>
          <w:p>
            <w:pPr>
              <w:adjustRightInd w:val="0"/>
              <w:snapToGrid w:val="0"/>
              <w:spacing w:line="360" w:lineRule="auto"/>
              <w:jc w:val="center"/>
              <w:rPr>
                <w:rFonts w:asciiTheme="minorEastAsia" w:hAnsiTheme="minorEastAsia" w:eastAsiaTheme="minorEastAsia" w:cstheme="minorEastAsia"/>
                <w:bCs/>
                <w:color w:val="auto"/>
                <w:kern w:val="0"/>
                <w:szCs w:val="21"/>
              </w:rPr>
            </w:pPr>
            <w:r>
              <w:rPr>
                <w:rFonts w:hint="eastAsia" w:asciiTheme="minorEastAsia" w:hAnsiTheme="minorEastAsia" w:eastAsiaTheme="minorEastAsia" w:cstheme="minorEastAsia"/>
                <w:color w:val="auto"/>
                <w:szCs w:val="21"/>
              </w:rPr>
              <w:t>蔡建雄</w:t>
            </w:r>
          </w:p>
        </w:tc>
        <w:tc>
          <w:tcPr>
            <w:tcW w:w="3780" w:type="dxa"/>
            <w:vAlign w:val="center"/>
          </w:tcPr>
          <w:p>
            <w:pPr>
              <w:adjustRightInd w:val="0"/>
              <w:snapToGrid w:val="0"/>
              <w:spacing w:line="360" w:lineRule="auto"/>
              <w:jc w:val="center"/>
              <w:rPr>
                <w:rFonts w:asciiTheme="minorEastAsia" w:hAnsiTheme="minorEastAsia" w:eastAsiaTheme="minorEastAsia" w:cstheme="minorEastAsia"/>
                <w:bCs/>
                <w:color w:val="auto"/>
                <w:kern w:val="0"/>
                <w:szCs w:val="21"/>
              </w:rPr>
            </w:pPr>
            <w:r>
              <w:rPr>
                <w:rFonts w:hint="eastAsia" w:asciiTheme="minorEastAsia" w:hAnsiTheme="minorEastAsia" w:eastAsiaTheme="minorEastAsia" w:cstheme="minorEastAsia"/>
                <w:color w:val="auto"/>
                <w:szCs w:val="21"/>
              </w:rPr>
              <w:t>0731-84172390-201/15573193555</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943" w:hRule="atLeast"/>
          <w:jc w:val="center"/>
        </w:trPr>
        <w:tc>
          <w:tcPr>
            <w:tcW w:w="4320" w:type="dxa"/>
            <w:vAlign w:val="center"/>
          </w:tcPr>
          <w:p>
            <w:pPr>
              <w:adjustRightInd w:val="0"/>
              <w:snapToGrid w:val="0"/>
              <w:spacing w:line="360" w:lineRule="auto"/>
              <w:jc w:val="center"/>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湖南农业信用担保有限公司</w:t>
            </w:r>
          </w:p>
        </w:tc>
        <w:tc>
          <w:tcPr>
            <w:tcW w:w="1080" w:type="dxa"/>
            <w:vAlign w:val="center"/>
          </w:tcPr>
          <w:p>
            <w:pPr>
              <w:adjustRightInd w:val="0"/>
              <w:snapToGrid w:val="0"/>
              <w:spacing w:line="360" w:lineRule="auto"/>
              <w:jc w:val="center"/>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彭  球</w:t>
            </w:r>
          </w:p>
          <w:p>
            <w:pPr>
              <w:adjustRightInd w:val="0"/>
              <w:snapToGrid w:val="0"/>
              <w:spacing w:line="360" w:lineRule="auto"/>
              <w:jc w:val="center"/>
              <w:rPr>
                <w:rFonts w:asciiTheme="minorEastAsia" w:hAnsiTheme="minorEastAsia" w:eastAsiaTheme="minorEastAsia" w:cstheme="minorEastAsia"/>
                <w:bCs/>
                <w:color w:val="auto"/>
                <w:kern w:val="0"/>
                <w:szCs w:val="21"/>
              </w:rPr>
            </w:pPr>
            <w:r>
              <w:rPr>
                <w:rFonts w:hint="eastAsia" w:asciiTheme="minorEastAsia" w:hAnsiTheme="minorEastAsia" w:eastAsiaTheme="minorEastAsia" w:cstheme="minorEastAsia"/>
                <w:color w:val="auto"/>
                <w:szCs w:val="21"/>
              </w:rPr>
              <w:t>邓霞英</w:t>
            </w:r>
          </w:p>
        </w:tc>
        <w:tc>
          <w:tcPr>
            <w:tcW w:w="3780" w:type="dxa"/>
            <w:vAlign w:val="center"/>
          </w:tcPr>
          <w:p>
            <w:pPr>
              <w:adjustRightInd w:val="0"/>
              <w:snapToGrid w:val="0"/>
              <w:spacing w:line="360" w:lineRule="auto"/>
              <w:jc w:val="center"/>
              <w:rPr>
                <w:rFonts w:asciiTheme="minorEastAsia" w:hAnsiTheme="minorEastAsia" w:eastAsiaTheme="minorEastAsia" w:cstheme="minorEastAsia"/>
                <w:bCs/>
                <w:color w:val="auto"/>
                <w:kern w:val="0"/>
                <w:szCs w:val="21"/>
              </w:rPr>
            </w:pPr>
            <w:r>
              <w:rPr>
                <w:rFonts w:hint="eastAsia" w:asciiTheme="minorEastAsia" w:hAnsiTheme="minorEastAsia" w:eastAsiaTheme="minorEastAsia" w:cstheme="minorEastAsia"/>
                <w:color w:val="auto"/>
                <w:szCs w:val="21"/>
              </w:rPr>
              <w:t>0731-89761702/13875980906 0731-89761706/13574125851</w:t>
            </w:r>
          </w:p>
        </w:tc>
      </w:tr>
    </w:tbl>
    <w:p>
      <w:pPr>
        <w:pStyle w:val="133"/>
        <w:widowControl w:val="0"/>
        <w:spacing w:beforeLines="50" w:line="600" w:lineRule="exact"/>
        <w:jc w:val="center"/>
        <w:rPr>
          <w:rFonts w:eastAsia="方正小标宋简体"/>
          <w:bCs/>
          <w:color w:val="auto"/>
          <w:sz w:val="40"/>
          <w:szCs w:val="40"/>
        </w:rPr>
      </w:pPr>
    </w:p>
    <w:p>
      <w:pPr>
        <w:pStyle w:val="133"/>
        <w:widowControl w:val="0"/>
        <w:spacing w:beforeLines="50" w:line="600" w:lineRule="exact"/>
        <w:jc w:val="center"/>
        <w:rPr>
          <w:rFonts w:eastAsia="方正小标宋简体"/>
          <w:bCs/>
          <w:color w:val="auto"/>
          <w:sz w:val="40"/>
          <w:szCs w:val="40"/>
        </w:rPr>
      </w:pPr>
    </w:p>
    <w:p>
      <w:pPr>
        <w:pStyle w:val="133"/>
        <w:widowControl w:val="0"/>
        <w:spacing w:beforeLines="50" w:line="600" w:lineRule="exact"/>
        <w:jc w:val="center"/>
        <w:rPr>
          <w:rFonts w:eastAsia="方正小标宋简体"/>
          <w:bCs/>
          <w:color w:val="auto"/>
          <w:sz w:val="40"/>
          <w:szCs w:val="40"/>
        </w:rPr>
      </w:pPr>
    </w:p>
    <w:p>
      <w:pPr>
        <w:pStyle w:val="133"/>
        <w:widowControl w:val="0"/>
        <w:spacing w:beforeLines="50" w:line="600" w:lineRule="exact"/>
        <w:jc w:val="center"/>
        <w:rPr>
          <w:rFonts w:eastAsia="方正小标宋简体"/>
          <w:bCs/>
          <w:color w:val="auto"/>
          <w:sz w:val="40"/>
          <w:szCs w:val="40"/>
        </w:rPr>
      </w:pPr>
      <w:r>
        <w:rPr>
          <w:rFonts w:eastAsia="方正小标宋简体"/>
          <w:bCs/>
          <w:color w:val="auto"/>
          <w:sz w:val="36"/>
          <w:szCs w:val="36"/>
        </w:rPr>
        <w:t>政府采购招标文件“中标贷”推广介绍</w:t>
      </w:r>
    </w:p>
    <w:p>
      <w:pPr>
        <w:pStyle w:val="133"/>
        <w:widowControl w:val="0"/>
        <w:spacing w:line="600" w:lineRule="exact"/>
        <w:ind w:firstLine="420"/>
        <w:rPr>
          <w:color w:val="auto"/>
        </w:rPr>
      </w:pPr>
    </w:p>
    <w:p>
      <w:pPr>
        <w:pStyle w:val="133"/>
        <w:widowControl w:val="0"/>
        <w:spacing w:line="440" w:lineRule="exact"/>
        <w:ind w:firstLine="480" w:firstLineChars="200"/>
        <w:rPr>
          <w:rFonts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为进一步优化营商环境，帮助企业解决融资难、融资贵的问题，所有在岳阳市成交的政府采购类项目，中标企业都可以通过中标贷平台在线向银行提出贷款申请。</w:t>
      </w:r>
    </w:p>
    <w:p>
      <w:pPr>
        <w:pStyle w:val="133"/>
        <w:widowControl w:val="0"/>
        <w:spacing w:line="440" w:lineRule="exact"/>
        <w:ind w:firstLine="480" w:firstLineChars="200"/>
        <w:rPr>
          <w:rFonts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中标贷是银行、担保公司等金融机构以工程建设、政府采购合同为载体，以财政支付为保障，以企业参与公共资源交易形成的信用为融资依据，向中标企业发放的信用贷款。</w:t>
      </w:r>
    </w:p>
    <w:p>
      <w:pPr>
        <w:pStyle w:val="133"/>
        <w:widowControl w:val="0"/>
        <w:spacing w:line="440" w:lineRule="exact"/>
        <w:ind w:firstLine="480" w:firstLineChars="200"/>
        <w:rPr>
          <w:rFonts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一、中标贷的特点</w:t>
      </w:r>
    </w:p>
    <w:p>
      <w:pPr>
        <w:pStyle w:val="133"/>
        <w:widowControl w:val="0"/>
        <w:spacing w:line="440" w:lineRule="exact"/>
        <w:ind w:firstLine="480" w:firstLineChars="200"/>
        <w:rPr>
          <w:rFonts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在线申请，快捷方便：中标企业用CA证书即可登录中标贷平台，进行在线申请。银行贷前、贷中调查需要的企业相关资料，都可以在线提交。</w:t>
      </w:r>
    </w:p>
    <w:p>
      <w:pPr>
        <w:pStyle w:val="133"/>
        <w:widowControl w:val="0"/>
        <w:spacing w:line="440" w:lineRule="exact"/>
        <w:ind w:firstLine="480" w:firstLineChars="200"/>
        <w:rPr>
          <w:rFonts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信用贷款，无需抵押：凭中标通知书，中标合同即可申请，无需抵押。</w:t>
      </w:r>
    </w:p>
    <w:p>
      <w:pPr>
        <w:pStyle w:val="133"/>
        <w:widowControl w:val="0"/>
        <w:spacing w:line="440" w:lineRule="exact"/>
        <w:ind w:firstLine="480" w:firstLineChars="200"/>
        <w:rPr>
          <w:rFonts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平台渠道，利率优惠：相比其他渠道的同类贷款，银行针对中标贷给出的利率优惠力度更大。</w:t>
      </w:r>
    </w:p>
    <w:p>
      <w:pPr>
        <w:pStyle w:val="133"/>
        <w:widowControl w:val="0"/>
        <w:spacing w:line="440" w:lineRule="exact"/>
        <w:ind w:firstLine="480" w:firstLineChars="200"/>
        <w:rPr>
          <w:rFonts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专用产品，放款快速：银行提供专用产品匹配中标贷，中标企业提交中标合同、约定还款账号等关键资料后，符合条件的，不超过15天即可放款。</w:t>
      </w:r>
    </w:p>
    <w:p>
      <w:pPr>
        <w:pStyle w:val="133"/>
        <w:widowControl w:val="0"/>
        <w:spacing w:line="440" w:lineRule="exact"/>
        <w:ind w:firstLine="480" w:firstLineChars="200"/>
        <w:rPr>
          <w:rFonts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二、中标贷的操作</w:t>
      </w:r>
    </w:p>
    <w:p>
      <w:pPr>
        <w:pStyle w:val="133"/>
        <w:widowControl w:val="0"/>
        <w:spacing w:line="440" w:lineRule="exact"/>
        <w:ind w:firstLine="480" w:firstLineChars="200"/>
        <w:rPr>
          <w:rFonts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登录入口：</w:t>
      </w:r>
    </w:p>
    <w:p>
      <w:pPr>
        <w:pStyle w:val="133"/>
        <w:widowControl w:val="0"/>
        <w:spacing w:line="440" w:lineRule="exact"/>
        <w:ind w:firstLine="480" w:firstLineChars="200"/>
        <w:rPr>
          <w:rFonts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岳阳市公共资源交易中心官网-中标贷平台，</w:t>
      </w:r>
    </w:p>
    <w:p>
      <w:pPr>
        <w:pStyle w:val="133"/>
        <w:widowControl w:val="0"/>
        <w:spacing w:line="440" w:lineRule="exact"/>
        <w:ind w:firstLine="480" w:firstLineChars="200"/>
        <w:rPr>
          <w:rFonts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或https://hnyy.biddingloan.com</w:t>
      </w:r>
    </w:p>
    <w:p>
      <w:pPr>
        <w:pStyle w:val="133"/>
        <w:widowControl w:val="0"/>
        <w:spacing w:line="440" w:lineRule="exact"/>
        <w:ind w:firstLine="480" w:firstLineChars="200"/>
        <w:rPr>
          <w:rFonts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登录工具：企业CA（湖南CA办理电话：0730-8181828）</w:t>
      </w:r>
    </w:p>
    <w:p>
      <w:pPr>
        <w:pStyle w:val="133"/>
        <w:widowControl w:val="0"/>
        <w:spacing w:line="440" w:lineRule="exact"/>
        <w:ind w:firstLine="480" w:firstLineChars="200"/>
        <w:rPr>
          <w:rFonts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贷款申请：详见“中标贷操作手册 ”。</w:t>
      </w:r>
    </w:p>
    <w:p>
      <w:pPr>
        <w:pStyle w:val="133"/>
        <w:widowControl w:val="0"/>
        <w:spacing w:line="440" w:lineRule="exact"/>
        <w:ind w:firstLine="480" w:firstLineChars="200"/>
        <w:rPr>
          <w:rFonts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岳阳市公共资源交易中心官网-办事服务-政府采购-【中标贷手册V1.2.4】，或下载</w:t>
      </w:r>
    </w:p>
    <w:p>
      <w:pPr>
        <w:pStyle w:val="133"/>
        <w:widowControl w:val="0"/>
        <w:spacing w:line="440" w:lineRule="exact"/>
        <w:ind w:firstLine="420" w:firstLineChars="200"/>
        <w:rPr>
          <w:rFonts w:asciiTheme="minorEastAsia" w:hAnsiTheme="minorEastAsia" w:eastAsiaTheme="minorEastAsia" w:cstheme="minorEastAsia"/>
          <w:color w:val="auto"/>
          <w:sz w:val="24"/>
          <w:szCs w:val="24"/>
        </w:rPr>
      </w:pPr>
      <w:r>
        <w:rPr>
          <w:color w:val="auto"/>
        </w:rPr>
        <w:fldChar w:fldCharType="begin"/>
      </w:r>
      <w:r>
        <w:rPr>
          <w:color w:val="auto"/>
        </w:rPr>
        <w:instrText xml:space="preserve"> HYPERLINK "http://ggzy.yueyang.gov.cn/uploadfiles/202009/20200917151230447.pdf" </w:instrText>
      </w:r>
      <w:r>
        <w:rPr>
          <w:color w:val="auto"/>
        </w:rPr>
        <w:fldChar w:fldCharType="separate"/>
      </w:r>
      <w:r>
        <w:rPr>
          <w:rStyle w:val="278"/>
          <w:rFonts w:hint="eastAsia" w:asciiTheme="minorEastAsia" w:hAnsiTheme="minorEastAsia" w:eastAsiaTheme="minorEastAsia" w:cstheme="minorEastAsia"/>
          <w:color w:val="auto"/>
          <w:sz w:val="24"/>
          <w:szCs w:val="24"/>
          <w:u w:val="none"/>
        </w:rPr>
        <w:t>http://ggzy.yueyang.gov.cn/uploadfiles/202009/20200917151230447.pdf</w:t>
      </w:r>
      <w:r>
        <w:rPr>
          <w:rStyle w:val="278"/>
          <w:rFonts w:hint="eastAsia" w:asciiTheme="minorEastAsia" w:hAnsiTheme="minorEastAsia" w:eastAsiaTheme="minorEastAsia" w:cstheme="minorEastAsia"/>
          <w:color w:val="auto"/>
          <w:sz w:val="24"/>
          <w:szCs w:val="24"/>
          <w:u w:val="none"/>
        </w:rPr>
        <w:fldChar w:fldCharType="end"/>
      </w:r>
    </w:p>
    <w:p>
      <w:pPr>
        <w:pStyle w:val="133"/>
        <w:widowControl w:val="0"/>
        <w:spacing w:line="440" w:lineRule="exact"/>
        <w:ind w:firstLine="480" w:firstLineChars="200"/>
        <w:rPr>
          <w:rFonts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三、业务咨询电话</w:t>
      </w:r>
    </w:p>
    <w:p>
      <w:pPr>
        <w:pStyle w:val="133"/>
        <w:widowControl w:val="0"/>
        <w:autoSpaceDN w:val="0"/>
        <w:spacing w:line="440" w:lineRule="exact"/>
        <w:ind w:firstLine="480" w:firstLineChars="200"/>
        <w:rPr>
          <w:rFonts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0730-2966626，张女士</w:t>
      </w:r>
    </w:p>
    <w:p>
      <w:pPr>
        <w:pStyle w:val="133"/>
        <w:widowControl w:val="0"/>
        <w:autoSpaceDN w:val="0"/>
        <w:spacing w:line="440" w:lineRule="exact"/>
        <w:ind w:firstLine="480" w:firstLineChars="200"/>
        <w:rPr>
          <w:rFonts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16673063296，陈工</w:t>
      </w:r>
    </w:p>
    <w:p>
      <w:pPr>
        <w:adjustRightInd w:val="0"/>
        <w:snapToGrid w:val="0"/>
        <w:spacing w:line="440" w:lineRule="exact"/>
        <w:rPr>
          <w:rFonts w:asciiTheme="minorEastAsia" w:hAnsiTheme="minorEastAsia" w:eastAsiaTheme="minorEastAsia" w:cstheme="minorEastAsia"/>
          <w:b/>
          <w:color w:val="auto"/>
          <w:sz w:val="24"/>
        </w:rPr>
        <w:sectPr>
          <w:headerReference r:id="rId3" w:type="default"/>
          <w:footerReference r:id="rId4" w:type="default"/>
          <w:pgSz w:w="11906" w:h="16838"/>
          <w:pgMar w:top="1440" w:right="1531" w:bottom="1440" w:left="1531" w:header="851" w:footer="992" w:gutter="0"/>
          <w:pgNumType w:start="0"/>
          <w:cols w:space="720" w:num="1"/>
          <w:titlePg/>
          <w:docGrid w:type="lines" w:linePitch="312" w:charSpace="0"/>
        </w:sectPr>
      </w:pPr>
    </w:p>
    <w:p>
      <w:pPr>
        <w:adjustRightInd w:val="0"/>
        <w:snapToGrid w:val="0"/>
        <w:spacing w:line="360" w:lineRule="auto"/>
        <w:rPr>
          <w:rFonts w:asciiTheme="minorEastAsia" w:hAnsiTheme="minorEastAsia" w:eastAsiaTheme="minorEastAsia" w:cstheme="minorEastAsia"/>
          <w:b/>
          <w:bCs/>
          <w:color w:val="auto"/>
          <w:szCs w:val="21"/>
        </w:rPr>
      </w:pPr>
      <w:r>
        <w:rPr>
          <w:rFonts w:hint="eastAsia" w:asciiTheme="minorEastAsia" w:hAnsiTheme="minorEastAsia" w:eastAsiaTheme="minorEastAsia" w:cstheme="minorEastAsia"/>
          <w:b/>
          <w:bCs/>
          <w:color w:val="auto"/>
          <w:szCs w:val="21"/>
        </w:rPr>
        <w:t>附页3</w:t>
      </w:r>
    </w:p>
    <w:p>
      <w:pPr>
        <w:adjustRightInd w:val="0"/>
        <w:snapToGrid w:val="0"/>
        <w:spacing w:line="360" w:lineRule="auto"/>
        <w:jc w:val="center"/>
        <w:outlineLvl w:val="1"/>
        <w:rPr>
          <w:rFonts w:asciiTheme="minorEastAsia" w:hAnsiTheme="minorEastAsia" w:eastAsiaTheme="minorEastAsia" w:cstheme="minorEastAsia"/>
          <w:b/>
          <w:color w:val="auto"/>
          <w:kern w:val="0"/>
          <w:sz w:val="28"/>
          <w:szCs w:val="28"/>
        </w:rPr>
      </w:pPr>
      <w:bookmarkStart w:id="11" w:name="_Toc14560"/>
      <w:r>
        <w:rPr>
          <w:rFonts w:hint="eastAsia" w:asciiTheme="minorEastAsia" w:hAnsiTheme="minorEastAsia" w:eastAsiaTheme="minorEastAsia" w:cstheme="minorEastAsia"/>
          <w:b/>
          <w:color w:val="auto"/>
          <w:kern w:val="0"/>
          <w:sz w:val="28"/>
          <w:szCs w:val="28"/>
        </w:rPr>
        <w:t>政府采购履约担保函</w:t>
      </w:r>
      <w:bookmarkEnd w:id="11"/>
    </w:p>
    <w:p>
      <w:pPr>
        <w:adjustRightInd w:val="0"/>
        <w:snapToGrid w:val="0"/>
        <w:spacing w:line="360" w:lineRule="auto"/>
        <w:ind w:firstLine="630" w:firstLineChars="300"/>
        <w:rPr>
          <w:rFonts w:asciiTheme="minorEastAsia" w:hAnsiTheme="minorEastAsia" w:eastAsiaTheme="minorEastAsia" w:cstheme="minorEastAsia"/>
          <w:b/>
          <w:color w:val="auto"/>
          <w:kern w:val="0"/>
          <w:szCs w:val="21"/>
        </w:rPr>
      </w:pPr>
      <w:r>
        <w:rPr>
          <w:rFonts w:hint="eastAsia" w:asciiTheme="minorEastAsia" w:hAnsiTheme="minorEastAsia" w:eastAsiaTheme="minorEastAsia" w:cstheme="minorEastAsia"/>
          <w:color w:val="auto"/>
          <w:kern w:val="0"/>
          <w:szCs w:val="21"/>
        </w:rPr>
        <w:t>编号：</w:t>
      </w:r>
    </w:p>
    <w:p>
      <w:pPr>
        <w:adjustRightInd w:val="0"/>
        <w:snapToGrid w:val="0"/>
        <w:spacing w:line="360" w:lineRule="auto"/>
        <w:rPr>
          <w:rFonts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 xml:space="preserve">（采购人）： </w:t>
      </w:r>
    </w:p>
    <w:p>
      <w:pPr>
        <w:adjustRightInd w:val="0"/>
        <w:snapToGrid w:val="0"/>
        <w:spacing w:line="360" w:lineRule="auto"/>
        <w:ind w:firstLine="420" w:firstLineChars="200"/>
        <w:rPr>
          <w:rFonts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鉴于你方与（以下简称供应商）于年月日签定编号为的《政府采购合同》（以下简称主合同），且依据该合同的约定，供应商应在年月日前向你方交纳履约保证金，且可以履约担保函的形式交纳履约保证金。应供应商的申请，我方以保证的方式向你方提供如下履约保证金担保：</w:t>
      </w:r>
    </w:p>
    <w:p>
      <w:pPr>
        <w:adjustRightInd w:val="0"/>
        <w:snapToGrid w:val="0"/>
        <w:spacing w:line="360" w:lineRule="auto"/>
        <w:ind w:firstLine="422" w:firstLineChars="200"/>
        <w:outlineLvl w:val="1"/>
        <w:rPr>
          <w:rFonts w:asciiTheme="minorEastAsia" w:hAnsiTheme="minorEastAsia" w:eastAsiaTheme="minorEastAsia" w:cstheme="minorEastAsia"/>
          <w:b/>
          <w:color w:val="auto"/>
          <w:kern w:val="0"/>
          <w:szCs w:val="21"/>
        </w:rPr>
      </w:pPr>
      <w:bookmarkStart w:id="12" w:name="_Toc14449"/>
      <w:r>
        <w:rPr>
          <w:rFonts w:hint="eastAsia" w:asciiTheme="minorEastAsia" w:hAnsiTheme="minorEastAsia" w:eastAsiaTheme="minorEastAsia" w:cstheme="minorEastAsia"/>
          <w:b/>
          <w:color w:val="auto"/>
          <w:kern w:val="0"/>
          <w:szCs w:val="21"/>
        </w:rPr>
        <w:t>一、保证责任的情形及保证金额</w:t>
      </w:r>
      <w:bookmarkEnd w:id="12"/>
    </w:p>
    <w:p>
      <w:pPr>
        <w:adjustRightInd w:val="0"/>
        <w:snapToGrid w:val="0"/>
        <w:spacing w:line="360" w:lineRule="auto"/>
        <w:ind w:firstLine="420" w:firstLineChars="200"/>
        <w:rPr>
          <w:rFonts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（一）在供应商出现下列情形之一时，我方承担保证责任：</w:t>
      </w:r>
    </w:p>
    <w:p>
      <w:pPr>
        <w:adjustRightInd w:val="0"/>
        <w:snapToGrid w:val="0"/>
        <w:spacing w:line="360" w:lineRule="auto"/>
        <w:ind w:firstLine="420" w:firstLineChars="200"/>
        <w:rPr>
          <w:rFonts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1．将中标项目转让给他人，或者在投标文件中未说明，且未经采购人同意，将中标项目分包给他人的；</w:t>
      </w:r>
    </w:p>
    <w:p>
      <w:pPr>
        <w:adjustRightInd w:val="0"/>
        <w:snapToGrid w:val="0"/>
        <w:spacing w:line="360" w:lineRule="auto"/>
        <w:ind w:firstLine="420" w:firstLineChars="200"/>
        <w:rPr>
          <w:rFonts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 xml:space="preserve">2．主合同约定的应当缴纳履约保证金的情形: </w:t>
      </w:r>
    </w:p>
    <w:p>
      <w:pPr>
        <w:adjustRightInd w:val="0"/>
        <w:snapToGrid w:val="0"/>
        <w:spacing w:line="360" w:lineRule="auto"/>
        <w:ind w:firstLine="420" w:firstLineChars="200"/>
        <w:rPr>
          <w:rFonts w:asciiTheme="minorEastAsia" w:hAnsiTheme="minorEastAsia" w:eastAsiaTheme="minorEastAsia" w:cstheme="minorEastAsia"/>
          <w:b/>
          <w:color w:val="auto"/>
          <w:kern w:val="0"/>
          <w:szCs w:val="21"/>
        </w:rPr>
      </w:pPr>
      <w:r>
        <w:rPr>
          <w:rFonts w:hint="eastAsia" w:asciiTheme="minorEastAsia" w:hAnsiTheme="minorEastAsia" w:eastAsiaTheme="minorEastAsia" w:cstheme="minorEastAsia"/>
          <w:color w:val="auto"/>
          <w:kern w:val="0"/>
          <w:szCs w:val="21"/>
        </w:rPr>
        <w:t xml:space="preserve">（1）未按主合同约定的质量、数量和期限供应货物/提供服务/完成工程的； </w:t>
      </w:r>
    </w:p>
    <w:p>
      <w:pPr>
        <w:adjustRightInd w:val="0"/>
        <w:snapToGrid w:val="0"/>
        <w:spacing w:line="360" w:lineRule="auto"/>
        <w:ind w:firstLine="420" w:firstLineChars="200"/>
        <w:rPr>
          <w:rFonts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（二）我方的保证范围是主合同约定的合同价款总额的%数额为元（大写），币种为。（即主合同履约保证金金额）</w:t>
      </w:r>
    </w:p>
    <w:p>
      <w:pPr>
        <w:adjustRightInd w:val="0"/>
        <w:snapToGrid w:val="0"/>
        <w:spacing w:line="360" w:lineRule="auto"/>
        <w:ind w:firstLine="422" w:firstLineChars="200"/>
        <w:outlineLvl w:val="1"/>
        <w:rPr>
          <w:rFonts w:asciiTheme="minorEastAsia" w:hAnsiTheme="minorEastAsia" w:eastAsiaTheme="minorEastAsia" w:cstheme="minorEastAsia"/>
          <w:b/>
          <w:color w:val="auto"/>
          <w:kern w:val="0"/>
          <w:szCs w:val="21"/>
        </w:rPr>
      </w:pPr>
      <w:bookmarkStart w:id="13" w:name="_Toc17854"/>
      <w:r>
        <w:rPr>
          <w:rFonts w:hint="eastAsia" w:asciiTheme="minorEastAsia" w:hAnsiTheme="minorEastAsia" w:eastAsiaTheme="minorEastAsia" w:cstheme="minorEastAsia"/>
          <w:b/>
          <w:color w:val="auto"/>
          <w:kern w:val="0"/>
          <w:szCs w:val="21"/>
        </w:rPr>
        <w:t>二、保证的方式及保证期间</w:t>
      </w:r>
      <w:bookmarkEnd w:id="13"/>
    </w:p>
    <w:p>
      <w:pPr>
        <w:adjustRightInd w:val="0"/>
        <w:snapToGrid w:val="0"/>
        <w:spacing w:line="360" w:lineRule="auto"/>
        <w:ind w:firstLine="420" w:firstLineChars="200"/>
        <w:rPr>
          <w:rFonts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 xml:space="preserve">我方保证的方式为：连带责任保证。 </w:t>
      </w:r>
    </w:p>
    <w:p>
      <w:pPr>
        <w:adjustRightInd w:val="0"/>
        <w:snapToGrid w:val="0"/>
        <w:spacing w:line="360" w:lineRule="auto"/>
        <w:ind w:firstLine="420" w:firstLineChars="200"/>
        <w:rPr>
          <w:rFonts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我方保证的期间为：自本合同生效之日起至供应商按照主合同约定的供货/完工期限届满后日内。</w:t>
      </w:r>
    </w:p>
    <w:p>
      <w:pPr>
        <w:adjustRightInd w:val="0"/>
        <w:snapToGrid w:val="0"/>
        <w:spacing w:line="360" w:lineRule="auto"/>
        <w:ind w:firstLine="420" w:firstLineChars="200"/>
        <w:rPr>
          <w:rFonts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 xml:space="preserve">如果供应商未按主合同约定向贵方供应货物/提供服务/完成工程的，由我方在保证金额内向你方支付上述款项。 </w:t>
      </w:r>
    </w:p>
    <w:p>
      <w:pPr>
        <w:adjustRightInd w:val="0"/>
        <w:snapToGrid w:val="0"/>
        <w:spacing w:line="360" w:lineRule="auto"/>
        <w:ind w:firstLine="422" w:firstLineChars="200"/>
        <w:outlineLvl w:val="1"/>
        <w:rPr>
          <w:rFonts w:asciiTheme="minorEastAsia" w:hAnsiTheme="minorEastAsia" w:eastAsiaTheme="minorEastAsia" w:cstheme="minorEastAsia"/>
          <w:b/>
          <w:color w:val="auto"/>
          <w:kern w:val="0"/>
          <w:szCs w:val="21"/>
        </w:rPr>
      </w:pPr>
      <w:bookmarkStart w:id="14" w:name="_Toc32522"/>
      <w:r>
        <w:rPr>
          <w:rFonts w:hint="eastAsia" w:asciiTheme="minorEastAsia" w:hAnsiTheme="minorEastAsia" w:eastAsiaTheme="minorEastAsia" w:cstheme="minorEastAsia"/>
          <w:b/>
          <w:color w:val="auto"/>
          <w:kern w:val="0"/>
          <w:szCs w:val="21"/>
        </w:rPr>
        <w:t>三、承担保证责任的程序</w:t>
      </w:r>
      <w:bookmarkEnd w:id="14"/>
    </w:p>
    <w:p>
      <w:pPr>
        <w:adjustRightInd w:val="0"/>
        <w:snapToGrid w:val="0"/>
        <w:spacing w:line="360" w:lineRule="auto"/>
        <w:ind w:firstLine="420" w:firstLineChars="200"/>
        <w:rPr>
          <w:rFonts w:asciiTheme="minorEastAsia" w:hAnsiTheme="minorEastAsia" w:eastAsiaTheme="minorEastAsia" w:cstheme="minorEastAsia"/>
          <w:b/>
          <w:color w:val="auto"/>
          <w:kern w:val="0"/>
          <w:szCs w:val="21"/>
        </w:rPr>
      </w:pPr>
      <w:r>
        <w:rPr>
          <w:rFonts w:hint="eastAsia" w:asciiTheme="minorEastAsia" w:hAnsiTheme="minorEastAsia" w:eastAsiaTheme="minorEastAsia" w:cstheme="minorEastAsia"/>
          <w:color w:val="auto"/>
          <w:kern w:val="0"/>
          <w:szCs w:val="21"/>
        </w:rPr>
        <w:t xml:space="preserve">1．你方要求我方承担保证责任的，应在本保函保证期间内向我方发出书面索赔通知。索赔通知应写明要求索赔的金额，支付款项应到达的帐号。并附有证明供应商违约事实的证明材料。 </w:t>
      </w:r>
    </w:p>
    <w:p>
      <w:pPr>
        <w:adjustRightInd w:val="0"/>
        <w:snapToGrid w:val="0"/>
        <w:spacing w:line="360" w:lineRule="auto"/>
        <w:ind w:firstLine="420" w:firstLineChars="200"/>
        <w:rPr>
          <w:rFonts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如果你方与供应商因货物质量问题产生争议，你方还需同时提供部门出具的质量检测报告，或经诉讼（仲裁）程序裁决后的裁决书、调解书，本保证人即按照检测结果或裁决书、调解书决定是否承担保证责任。</w:t>
      </w:r>
    </w:p>
    <w:p>
      <w:pPr>
        <w:adjustRightInd w:val="0"/>
        <w:snapToGrid w:val="0"/>
        <w:spacing w:line="360" w:lineRule="auto"/>
        <w:ind w:firstLine="420" w:firstLineChars="200"/>
        <w:rPr>
          <w:rFonts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2．我方收到你方的书面索赔通知及相应证明材料，在工作日内进行核定后按照本保函的承诺承担保证责任。</w:t>
      </w:r>
    </w:p>
    <w:p>
      <w:pPr>
        <w:adjustRightInd w:val="0"/>
        <w:snapToGrid w:val="0"/>
        <w:spacing w:line="360" w:lineRule="auto"/>
        <w:ind w:firstLine="422" w:firstLineChars="200"/>
        <w:outlineLvl w:val="1"/>
        <w:rPr>
          <w:rFonts w:asciiTheme="minorEastAsia" w:hAnsiTheme="minorEastAsia" w:eastAsiaTheme="minorEastAsia" w:cstheme="minorEastAsia"/>
          <w:b/>
          <w:color w:val="auto"/>
          <w:kern w:val="0"/>
          <w:szCs w:val="21"/>
        </w:rPr>
      </w:pPr>
      <w:bookmarkStart w:id="15" w:name="_Toc24578"/>
      <w:r>
        <w:rPr>
          <w:rFonts w:hint="eastAsia" w:asciiTheme="minorEastAsia" w:hAnsiTheme="minorEastAsia" w:eastAsiaTheme="minorEastAsia" w:cstheme="minorEastAsia"/>
          <w:b/>
          <w:color w:val="auto"/>
          <w:kern w:val="0"/>
          <w:szCs w:val="21"/>
        </w:rPr>
        <w:t>四、保证责任的终止</w:t>
      </w:r>
      <w:bookmarkEnd w:id="15"/>
    </w:p>
    <w:p>
      <w:pPr>
        <w:adjustRightInd w:val="0"/>
        <w:snapToGrid w:val="0"/>
        <w:spacing w:line="360" w:lineRule="auto"/>
        <w:ind w:firstLine="420" w:firstLineChars="200"/>
        <w:rPr>
          <w:rFonts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1．保证期间届满你方未向我方书面主张保证责任的，自保证期间届满次日起，我方保证责任自动终止。保证期间届满前，主合同约定的货物\工程\服务全部验收合格的，自验收合格日起，我方保证责任自动终止。</w:t>
      </w:r>
    </w:p>
    <w:p>
      <w:pPr>
        <w:adjustRightInd w:val="0"/>
        <w:snapToGrid w:val="0"/>
        <w:spacing w:line="360" w:lineRule="auto"/>
        <w:ind w:firstLine="420" w:firstLineChars="200"/>
        <w:rPr>
          <w:rFonts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2．我方按照本保函向你方履行了保证责任后，自我方向你方支付款项（支付款项从我方账户划出）之日起，保证责任即终止。</w:t>
      </w:r>
    </w:p>
    <w:p>
      <w:pPr>
        <w:adjustRightInd w:val="0"/>
        <w:snapToGrid w:val="0"/>
        <w:spacing w:line="360" w:lineRule="auto"/>
        <w:ind w:firstLine="420" w:firstLineChars="200"/>
        <w:rPr>
          <w:rFonts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3．按照法律法规的规定或出现应终止我方保证责任的其它情形的，我方在本保函项下的保证责任亦终止。</w:t>
      </w:r>
    </w:p>
    <w:p>
      <w:pPr>
        <w:adjustRightInd w:val="0"/>
        <w:snapToGrid w:val="0"/>
        <w:spacing w:line="360" w:lineRule="auto"/>
        <w:ind w:firstLine="420" w:firstLineChars="200"/>
        <w:rPr>
          <w:rFonts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4．你方与供应商修改主合同，加重我方保证责任的，我方对加重部分不承担保证责任，但该等修改事先经我方书面同意的除外；你方与供应商修改主合同履行期限，我方保证期间仍依修改前的履行期限计算，但该等修改事先经我方书面同意的除外。</w:t>
      </w:r>
    </w:p>
    <w:p>
      <w:pPr>
        <w:adjustRightInd w:val="0"/>
        <w:snapToGrid w:val="0"/>
        <w:spacing w:line="360" w:lineRule="auto"/>
        <w:ind w:firstLine="422" w:firstLineChars="200"/>
        <w:outlineLvl w:val="1"/>
        <w:rPr>
          <w:rFonts w:asciiTheme="minorEastAsia" w:hAnsiTheme="minorEastAsia" w:eastAsiaTheme="minorEastAsia" w:cstheme="minorEastAsia"/>
          <w:b/>
          <w:color w:val="auto"/>
          <w:kern w:val="0"/>
          <w:szCs w:val="21"/>
        </w:rPr>
      </w:pPr>
      <w:bookmarkStart w:id="16" w:name="_Toc17717"/>
      <w:r>
        <w:rPr>
          <w:rFonts w:hint="eastAsia" w:asciiTheme="minorEastAsia" w:hAnsiTheme="minorEastAsia" w:eastAsiaTheme="minorEastAsia" w:cstheme="minorEastAsia"/>
          <w:b/>
          <w:color w:val="auto"/>
          <w:kern w:val="0"/>
          <w:szCs w:val="21"/>
        </w:rPr>
        <w:t>五、免责条款</w:t>
      </w:r>
      <w:bookmarkEnd w:id="16"/>
    </w:p>
    <w:p>
      <w:pPr>
        <w:adjustRightInd w:val="0"/>
        <w:snapToGrid w:val="0"/>
        <w:spacing w:line="360" w:lineRule="auto"/>
        <w:ind w:firstLine="420" w:firstLineChars="200"/>
        <w:rPr>
          <w:rFonts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1．因你方违反主合同约定致使供应商不能履行义务的，我方不承担保证责任。</w:t>
      </w:r>
    </w:p>
    <w:p>
      <w:pPr>
        <w:adjustRightInd w:val="0"/>
        <w:snapToGrid w:val="0"/>
        <w:spacing w:line="360" w:lineRule="auto"/>
        <w:ind w:firstLine="420" w:firstLineChars="200"/>
        <w:rPr>
          <w:rFonts w:asciiTheme="minorEastAsia" w:hAnsiTheme="minorEastAsia" w:eastAsiaTheme="minorEastAsia" w:cstheme="minorEastAsia"/>
          <w:b/>
          <w:color w:val="auto"/>
          <w:kern w:val="0"/>
          <w:szCs w:val="21"/>
        </w:rPr>
      </w:pPr>
      <w:r>
        <w:rPr>
          <w:rFonts w:hint="eastAsia" w:asciiTheme="minorEastAsia" w:hAnsiTheme="minorEastAsia" w:eastAsiaTheme="minorEastAsia" w:cstheme="minorEastAsia"/>
          <w:color w:val="auto"/>
          <w:kern w:val="0"/>
          <w:szCs w:val="21"/>
        </w:rPr>
        <w:t>2．依照法律法规的规定或你方与供应商的另行约定，全部或者部分免除供应商应缴纳的保证金义务的，我方亦免除相应的保证责任。</w:t>
      </w:r>
    </w:p>
    <w:p>
      <w:pPr>
        <w:adjustRightInd w:val="0"/>
        <w:snapToGrid w:val="0"/>
        <w:spacing w:line="360" w:lineRule="auto"/>
        <w:ind w:firstLine="420" w:firstLineChars="200"/>
        <w:rPr>
          <w:rFonts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3．因不可抗力造成供应商不能履行供货义务的，我方不承担保证责任。</w:t>
      </w:r>
    </w:p>
    <w:p>
      <w:pPr>
        <w:adjustRightInd w:val="0"/>
        <w:snapToGrid w:val="0"/>
        <w:spacing w:line="360" w:lineRule="auto"/>
        <w:ind w:firstLine="422" w:firstLineChars="200"/>
        <w:outlineLvl w:val="1"/>
        <w:rPr>
          <w:rFonts w:asciiTheme="minorEastAsia" w:hAnsiTheme="minorEastAsia" w:eastAsiaTheme="minorEastAsia" w:cstheme="minorEastAsia"/>
          <w:b/>
          <w:color w:val="auto"/>
          <w:kern w:val="0"/>
          <w:szCs w:val="21"/>
        </w:rPr>
      </w:pPr>
      <w:bookmarkStart w:id="17" w:name="_Toc12600"/>
      <w:r>
        <w:rPr>
          <w:rFonts w:hint="eastAsia" w:asciiTheme="minorEastAsia" w:hAnsiTheme="minorEastAsia" w:eastAsiaTheme="minorEastAsia" w:cstheme="minorEastAsia"/>
          <w:b/>
          <w:color w:val="auto"/>
          <w:kern w:val="0"/>
          <w:szCs w:val="21"/>
        </w:rPr>
        <w:t>六、争议的解决</w:t>
      </w:r>
      <w:bookmarkEnd w:id="17"/>
    </w:p>
    <w:p>
      <w:pPr>
        <w:adjustRightInd w:val="0"/>
        <w:snapToGrid w:val="0"/>
        <w:spacing w:line="360" w:lineRule="auto"/>
        <w:ind w:firstLine="420" w:firstLineChars="200"/>
        <w:rPr>
          <w:rFonts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因本保函发生的纠纷，由你我双方协商解决，协商不成的，通过诉讼程序解决，诉讼管辖地法院为法院。</w:t>
      </w:r>
    </w:p>
    <w:p>
      <w:pPr>
        <w:adjustRightInd w:val="0"/>
        <w:snapToGrid w:val="0"/>
        <w:spacing w:line="360" w:lineRule="auto"/>
        <w:ind w:firstLine="422" w:firstLineChars="200"/>
        <w:outlineLvl w:val="1"/>
        <w:rPr>
          <w:rFonts w:asciiTheme="minorEastAsia" w:hAnsiTheme="minorEastAsia" w:eastAsiaTheme="minorEastAsia" w:cstheme="minorEastAsia"/>
          <w:b/>
          <w:color w:val="auto"/>
          <w:kern w:val="0"/>
          <w:szCs w:val="21"/>
        </w:rPr>
      </w:pPr>
      <w:bookmarkStart w:id="18" w:name="_Toc16013"/>
      <w:r>
        <w:rPr>
          <w:rFonts w:hint="eastAsia" w:asciiTheme="minorEastAsia" w:hAnsiTheme="minorEastAsia" w:eastAsiaTheme="minorEastAsia" w:cstheme="minorEastAsia"/>
          <w:b/>
          <w:color w:val="auto"/>
          <w:kern w:val="0"/>
          <w:szCs w:val="21"/>
        </w:rPr>
        <w:t>七、保函的生效</w:t>
      </w:r>
      <w:bookmarkEnd w:id="18"/>
    </w:p>
    <w:p>
      <w:pPr>
        <w:adjustRightInd w:val="0"/>
        <w:snapToGrid w:val="0"/>
        <w:spacing w:line="360" w:lineRule="auto"/>
        <w:ind w:firstLine="420" w:firstLineChars="200"/>
        <w:rPr>
          <w:rFonts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 xml:space="preserve">本保函自我方加盖公章之日起生效。 </w:t>
      </w:r>
    </w:p>
    <w:p>
      <w:pPr>
        <w:tabs>
          <w:tab w:val="left" w:pos="2850"/>
        </w:tabs>
        <w:adjustRightInd w:val="0"/>
        <w:snapToGrid w:val="0"/>
        <w:spacing w:line="360" w:lineRule="auto"/>
        <w:rPr>
          <w:rFonts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ab/>
      </w:r>
      <w:r>
        <w:rPr>
          <w:rFonts w:hint="eastAsia" w:asciiTheme="minorEastAsia" w:hAnsiTheme="minorEastAsia" w:eastAsiaTheme="minorEastAsia" w:cstheme="minorEastAsia"/>
          <w:color w:val="auto"/>
          <w:kern w:val="0"/>
          <w:szCs w:val="21"/>
        </w:rPr>
        <w:t xml:space="preserve">保证人：（公章） </w:t>
      </w:r>
    </w:p>
    <w:p>
      <w:pPr>
        <w:adjustRightInd w:val="0"/>
        <w:snapToGrid w:val="0"/>
        <w:spacing w:line="360" w:lineRule="auto"/>
        <w:ind w:firstLine="6510" w:firstLineChars="3100"/>
        <w:rPr>
          <w:rFonts w:asciiTheme="minorEastAsia" w:hAnsiTheme="minorEastAsia" w:eastAsiaTheme="minorEastAsia" w:cstheme="minorEastAsia"/>
          <w:color w:val="auto"/>
          <w:kern w:val="0"/>
          <w:szCs w:val="21"/>
        </w:rPr>
        <w:sectPr>
          <w:headerReference r:id="rId5" w:type="default"/>
          <w:footerReference r:id="rId6" w:type="default"/>
          <w:footerReference r:id="rId7" w:type="even"/>
          <w:pgSz w:w="11906" w:h="16838"/>
          <w:pgMar w:top="1440" w:right="1531" w:bottom="1440" w:left="1531" w:header="851" w:footer="992" w:gutter="0"/>
          <w:cols w:space="720" w:num="1"/>
          <w:docGrid w:type="lines" w:linePitch="312" w:charSpace="0"/>
        </w:sectPr>
      </w:pPr>
      <w:r>
        <w:rPr>
          <w:rFonts w:hint="eastAsia" w:asciiTheme="minorEastAsia" w:hAnsiTheme="minorEastAsia" w:eastAsiaTheme="minorEastAsia" w:cstheme="minorEastAsia"/>
          <w:color w:val="auto"/>
          <w:kern w:val="0"/>
          <w:szCs w:val="21"/>
        </w:rPr>
        <w:t xml:space="preserve"> 年月 日</w:t>
      </w:r>
    </w:p>
    <w:p>
      <w:pPr>
        <w:rPr>
          <w:rFonts w:asciiTheme="minorEastAsia" w:hAnsiTheme="minorEastAsia" w:eastAsiaTheme="minorEastAsia" w:cstheme="minorEastAsia"/>
          <w:b/>
          <w:bCs/>
          <w:color w:val="auto"/>
          <w:sz w:val="32"/>
          <w:szCs w:val="32"/>
        </w:rPr>
      </w:pPr>
      <w:r>
        <w:rPr>
          <w:rFonts w:hint="eastAsia" w:asciiTheme="minorEastAsia" w:hAnsiTheme="minorEastAsia" w:eastAsiaTheme="minorEastAsia" w:cstheme="minorEastAsia"/>
          <w:b/>
          <w:bCs/>
          <w:color w:val="auto"/>
          <w:szCs w:val="21"/>
        </w:rPr>
        <w:t>附页4</w:t>
      </w:r>
      <w:bookmarkStart w:id="19" w:name="_Toc9064"/>
      <w:bookmarkEnd w:id="19"/>
      <w:bookmarkStart w:id="20" w:name="_Toc29624"/>
      <w:bookmarkEnd w:id="20"/>
      <w:bookmarkStart w:id="21" w:name="_Toc10461"/>
      <w:bookmarkEnd w:id="21"/>
      <w:bookmarkStart w:id="22" w:name="_Toc500282710"/>
      <w:bookmarkEnd w:id="22"/>
      <w:bookmarkStart w:id="23" w:name="_Toc30602"/>
      <w:bookmarkEnd w:id="23"/>
    </w:p>
    <w:p>
      <w:pPr>
        <w:spacing w:line="360" w:lineRule="auto"/>
        <w:jc w:val="left"/>
        <w:rPr>
          <w:rFonts w:ascii="宋体" w:hAnsi="宋体"/>
          <w:b/>
          <w:color w:val="auto"/>
          <w:szCs w:val="21"/>
        </w:rPr>
      </w:pPr>
      <w:r>
        <w:rPr>
          <w:rFonts w:hint="eastAsia" w:ascii="宋体" w:hAnsi="宋体"/>
          <w:b/>
          <w:color w:val="auto"/>
          <w:szCs w:val="21"/>
        </w:rPr>
        <w:t>附页4-1</w:t>
      </w:r>
    </w:p>
    <w:p>
      <w:pPr>
        <w:spacing w:line="360" w:lineRule="auto"/>
        <w:jc w:val="center"/>
        <w:rPr>
          <w:rFonts w:ascii="宋体" w:hAnsi="宋体"/>
          <w:b/>
          <w:color w:val="auto"/>
          <w:sz w:val="28"/>
          <w:szCs w:val="28"/>
        </w:rPr>
      </w:pPr>
      <w:r>
        <w:rPr>
          <w:rFonts w:hint="eastAsia" w:ascii="宋体" w:hAnsi="宋体"/>
          <w:b/>
          <w:color w:val="auto"/>
          <w:sz w:val="28"/>
          <w:szCs w:val="28"/>
        </w:rPr>
        <w:t>资格性审查表</w:t>
      </w:r>
    </w:p>
    <w:p>
      <w:pPr>
        <w:adjustRightInd w:val="0"/>
        <w:snapToGrid w:val="0"/>
        <w:spacing w:beforeLines="50" w:line="360" w:lineRule="auto"/>
        <w:ind w:firstLine="420"/>
        <w:rPr>
          <w:rFonts w:ascii="宋体" w:hAnsi="宋体"/>
          <w:color w:val="auto"/>
          <w:szCs w:val="21"/>
        </w:rPr>
      </w:pPr>
      <w:r>
        <w:rPr>
          <w:rFonts w:hint="eastAsia" w:ascii="宋体" w:hAnsi="宋体"/>
          <w:color w:val="auto"/>
          <w:szCs w:val="21"/>
        </w:rPr>
        <w:t>资格性检查。根据法律法规和招标文件的规定，对投标文件中的资格证明、投标保证金等进行审查，以确定投标人是否具备投标资格。</w:t>
      </w:r>
    </w:p>
    <w:tbl>
      <w:tblPr>
        <w:tblStyle w:val="45"/>
        <w:tblW w:w="8991" w:type="dxa"/>
        <w:jc w:val="center"/>
        <w:tblInd w:w="0" w:type="dxa"/>
        <w:tblLayout w:type="fixed"/>
        <w:tblCellMar>
          <w:top w:w="0" w:type="dxa"/>
          <w:left w:w="108" w:type="dxa"/>
          <w:bottom w:w="0" w:type="dxa"/>
          <w:right w:w="108" w:type="dxa"/>
        </w:tblCellMar>
      </w:tblPr>
      <w:tblGrid>
        <w:gridCol w:w="641"/>
        <w:gridCol w:w="4137"/>
        <w:gridCol w:w="2360"/>
        <w:gridCol w:w="651"/>
        <w:gridCol w:w="587"/>
        <w:gridCol w:w="615"/>
      </w:tblGrid>
      <w:tr>
        <w:tblPrEx>
          <w:tblLayout w:type="fixed"/>
          <w:tblCellMar>
            <w:top w:w="0" w:type="dxa"/>
            <w:left w:w="108" w:type="dxa"/>
            <w:bottom w:w="0" w:type="dxa"/>
            <w:right w:w="108" w:type="dxa"/>
          </w:tblCellMar>
        </w:tblPrEx>
        <w:trPr>
          <w:trHeight w:val="249" w:hRule="atLeast"/>
          <w:jc w:val="center"/>
        </w:trPr>
        <w:tc>
          <w:tcPr>
            <w:tcW w:w="641" w:type="dxa"/>
            <w:vMerge w:val="restart"/>
            <w:tcBorders>
              <w:top w:val="double" w:color="auto" w:sz="4" w:space="0"/>
              <w:left w:val="double" w:color="auto" w:sz="4" w:space="0"/>
              <w:right w:val="single" w:color="auto" w:sz="4" w:space="0"/>
            </w:tcBorders>
            <w:noWrap/>
            <w:vAlign w:val="center"/>
          </w:tcPr>
          <w:p>
            <w:pPr>
              <w:jc w:val="center"/>
              <w:rPr>
                <w:b/>
                <w:color w:val="auto"/>
              </w:rPr>
            </w:pPr>
            <w:r>
              <w:rPr>
                <w:rFonts w:hint="eastAsia"/>
                <w:b/>
                <w:color w:val="auto"/>
              </w:rPr>
              <w:t>序号</w:t>
            </w:r>
          </w:p>
        </w:tc>
        <w:tc>
          <w:tcPr>
            <w:tcW w:w="4137" w:type="dxa"/>
            <w:vMerge w:val="restart"/>
            <w:tcBorders>
              <w:top w:val="double" w:color="auto" w:sz="4" w:space="0"/>
              <w:left w:val="nil"/>
              <w:right w:val="single" w:color="auto" w:sz="4" w:space="0"/>
            </w:tcBorders>
            <w:noWrap/>
            <w:vAlign w:val="center"/>
          </w:tcPr>
          <w:p>
            <w:pPr>
              <w:jc w:val="center"/>
              <w:rPr>
                <w:b/>
                <w:color w:val="auto"/>
              </w:rPr>
            </w:pPr>
            <w:r>
              <w:rPr>
                <w:rFonts w:hint="eastAsia"/>
                <w:b/>
                <w:color w:val="auto"/>
              </w:rPr>
              <w:t>资格性审查内容</w:t>
            </w:r>
          </w:p>
        </w:tc>
        <w:tc>
          <w:tcPr>
            <w:tcW w:w="2360" w:type="dxa"/>
            <w:vMerge w:val="restart"/>
            <w:tcBorders>
              <w:top w:val="double" w:color="auto" w:sz="4" w:space="0"/>
              <w:left w:val="nil"/>
              <w:right w:val="single" w:color="auto" w:sz="4" w:space="0"/>
            </w:tcBorders>
            <w:noWrap/>
            <w:vAlign w:val="center"/>
          </w:tcPr>
          <w:p>
            <w:pPr>
              <w:jc w:val="center"/>
              <w:rPr>
                <w:b/>
                <w:color w:val="auto"/>
              </w:rPr>
            </w:pPr>
            <w:r>
              <w:rPr>
                <w:rFonts w:hint="eastAsia"/>
                <w:b/>
                <w:color w:val="auto"/>
              </w:rPr>
              <w:t>合格标准</w:t>
            </w:r>
          </w:p>
        </w:tc>
        <w:tc>
          <w:tcPr>
            <w:tcW w:w="1853" w:type="dxa"/>
            <w:gridSpan w:val="3"/>
            <w:tcBorders>
              <w:top w:val="double" w:color="auto" w:sz="4" w:space="0"/>
              <w:left w:val="nil"/>
              <w:bottom w:val="single" w:color="auto" w:sz="4" w:space="0"/>
              <w:right w:val="double" w:color="auto" w:sz="4" w:space="0"/>
            </w:tcBorders>
            <w:noWrap/>
            <w:vAlign w:val="center"/>
          </w:tcPr>
          <w:p>
            <w:pPr>
              <w:jc w:val="center"/>
              <w:rPr>
                <w:b/>
                <w:color w:val="auto"/>
              </w:rPr>
            </w:pPr>
            <w:r>
              <w:rPr>
                <w:rFonts w:hint="eastAsia"/>
                <w:b/>
                <w:color w:val="auto"/>
              </w:rPr>
              <w:t>投标人</w:t>
            </w:r>
          </w:p>
        </w:tc>
      </w:tr>
      <w:tr>
        <w:tblPrEx>
          <w:tblLayout w:type="fixed"/>
          <w:tblCellMar>
            <w:top w:w="0" w:type="dxa"/>
            <w:left w:w="108" w:type="dxa"/>
            <w:bottom w:w="0" w:type="dxa"/>
            <w:right w:w="108" w:type="dxa"/>
          </w:tblCellMar>
        </w:tblPrEx>
        <w:trPr>
          <w:trHeight w:val="189" w:hRule="atLeast"/>
          <w:jc w:val="center"/>
        </w:trPr>
        <w:tc>
          <w:tcPr>
            <w:tcW w:w="641" w:type="dxa"/>
            <w:vMerge w:val="continue"/>
            <w:tcBorders>
              <w:left w:val="double" w:color="auto" w:sz="4" w:space="0"/>
              <w:bottom w:val="single" w:color="auto" w:sz="4" w:space="0"/>
              <w:right w:val="single" w:color="auto" w:sz="4" w:space="0"/>
            </w:tcBorders>
            <w:noWrap/>
            <w:vAlign w:val="center"/>
          </w:tcPr>
          <w:p>
            <w:pPr>
              <w:jc w:val="center"/>
              <w:rPr>
                <w:b/>
                <w:color w:val="auto"/>
              </w:rPr>
            </w:pPr>
          </w:p>
        </w:tc>
        <w:tc>
          <w:tcPr>
            <w:tcW w:w="4137" w:type="dxa"/>
            <w:vMerge w:val="continue"/>
            <w:tcBorders>
              <w:left w:val="nil"/>
              <w:bottom w:val="single" w:color="auto" w:sz="4" w:space="0"/>
              <w:right w:val="single" w:color="auto" w:sz="4" w:space="0"/>
            </w:tcBorders>
            <w:noWrap/>
            <w:vAlign w:val="center"/>
          </w:tcPr>
          <w:p>
            <w:pPr>
              <w:jc w:val="center"/>
              <w:rPr>
                <w:b/>
                <w:color w:val="auto"/>
              </w:rPr>
            </w:pPr>
          </w:p>
        </w:tc>
        <w:tc>
          <w:tcPr>
            <w:tcW w:w="2360" w:type="dxa"/>
            <w:vMerge w:val="continue"/>
            <w:tcBorders>
              <w:left w:val="nil"/>
              <w:bottom w:val="single" w:color="auto" w:sz="4" w:space="0"/>
              <w:right w:val="single" w:color="auto" w:sz="4" w:space="0"/>
            </w:tcBorders>
            <w:noWrap/>
            <w:vAlign w:val="center"/>
          </w:tcPr>
          <w:p>
            <w:pPr>
              <w:jc w:val="center"/>
              <w:rPr>
                <w:b/>
                <w:color w:val="auto"/>
              </w:rPr>
            </w:pPr>
          </w:p>
        </w:tc>
        <w:tc>
          <w:tcPr>
            <w:tcW w:w="651" w:type="dxa"/>
            <w:tcBorders>
              <w:top w:val="single" w:color="auto" w:sz="4" w:space="0"/>
              <w:left w:val="nil"/>
              <w:bottom w:val="single" w:color="auto" w:sz="4" w:space="0"/>
              <w:right w:val="single" w:color="auto" w:sz="4" w:space="0"/>
            </w:tcBorders>
            <w:noWrap/>
            <w:vAlign w:val="center"/>
          </w:tcPr>
          <w:p>
            <w:pPr>
              <w:jc w:val="center"/>
              <w:rPr>
                <w:b/>
                <w:color w:val="auto"/>
              </w:rPr>
            </w:pPr>
          </w:p>
        </w:tc>
        <w:tc>
          <w:tcPr>
            <w:tcW w:w="587" w:type="dxa"/>
            <w:tcBorders>
              <w:top w:val="single" w:color="auto" w:sz="4" w:space="0"/>
              <w:left w:val="nil"/>
              <w:bottom w:val="single" w:color="auto" w:sz="4" w:space="0"/>
              <w:right w:val="single" w:color="auto" w:sz="4" w:space="0"/>
            </w:tcBorders>
            <w:noWrap/>
            <w:vAlign w:val="center"/>
          </w:tcPr>
          <w:p>
            <w:pPr>
              <w:jc w:val="center"/>
              <w:rPr>
                <w:b/>
                <w:color w:val="auto"/>
              </w:rPr>
            </w:pPr>
          </w:p>
        </w:tc>
        <w:tc>
          <w:tcPr>
            <w:tcW w:w="615" w:type="dxa"/>
            <w:tcBorders>
              <w:top w:val="single" w:color="auto" w:sz="4" w:space="0"/>
              <w:left w:val="nil"/>
              <w:bottom w:val="single" w:color="auto" w:sz="4" w:space="0"/>
              <w:right w:val="double" w:color="auto" w:sz="4" w:space="0"/>
            </w:tcBorders>
            <w:noWrap/>
            <w:vAlign w:val="center"/>
          </w:tcPr>
          <w:p>
            <w:pPr>
              <w:jc w:val="center"/>
              <w:rPr>
                <w:b/>
                <w:color w:val="auto"/>
              </w:rPr>
            </w:pPr>
          </w:p>
        </w:tc>
      </w:tr>
      <w:tr>
        <w:tblPrEx>
          <w:tblLayout w:type="fixed"/>
          <w:tblCellMar>
            <w:top w:w="0" w:type="dxa"/>
            <w:left w:w="108" w:type="dxa"/>
            <w:bottom w:w="0" w:type="dxa"/>
            <w:right w:w="108" w:type="dxa"/>
          </w:tblCellMar>
        </w:tblPrEx>
        <w:trPr>
          <w:trHeight w:val="962" w:hRule="atLeast"/>
          <w:jc w:val="center"/>
        </w:trPr>
        <w:tc>
          <w:tcPr>
            <w:tcW w:w="641" w:type="dxa"/>
            <w:tcBorders>
              <w:left w:val="double" w:color="auto" w:sz="4" w:space="0"/>
              <w:bottom w:val="single" w:color="auto" w:sz="4" w:space="0"/>
              <w:right w:val="single" w:color="auto" w:sz="4" w:space="0"/>
            </w:tcBorders>
            <w:noWrap/>
            <w:vAlign w:val="center"/>
          </w:tcPr>
          <w:p>
            <w:pPr>
              <w:jc w:val="center"/>
              <w:rPr>
                <w:color w:val="auto"/>
              </w:rPr>
            </w:pPr>
            <w:r>
              <w:rPr>
                <w:rFonts w:hint="eastAsia"/>
                <w:color w:val="auto"/>
              </w:rPr>
              <w:t>1</w:t>
            </w:r>
          </w:p>
        </w:tc>
        <w:tc>
          <w:tcPr>
            <w:tcW w:w="4137" w:type="dxa"/>
            <w:tcBorders>
              <w:left w:val="nil"/>
              <w:bottom w:val="single" w:color="auto" w:sz="4" w:space="0"/>
              <w:right w:val="single" w:color="auto" w:sz="4" w:space="0"/>
            </w:tcBorders>
            <w:noWrap/>
            <w:vAlign w:val="center"/>
          </w:tcPr>
          <w:p>
            <w:pPr>
              <w:rPr>
                <w:color w:val="auto"/>
              </w:rPr>
            </w:pPr>
            <w:r>
              <w:rPr>
                <w:rFonts w:hint="eastAsia" w:ascii="宋体" w:hAnsi="宋体"/>
                <w:color w:val="auto"/>
                <w:szCs w:val="21"/>
              </w:rPr>
              <w:t>投标人授权代表应携带法人授权委托书及本人身份证（法定代表人参加可只提供身份证）；</w:t>
            </w:r>
          </w:p>
        </w:tc>
        <w:tc>
          <w:tcPr>
            <w:tcW w:w="2360" w:type="dxa"/>
            <w:tcBorders>
              <w:left w:val="nil"/>
              <w:bottom w:val="single" w:color="auto" w:sz="4" w:space="0"/>
              <w:right w:val="single" w:color="auto" w:sz="4" w:space="0"/>
            </w:tcBorders>
            <w:noWrap/>
            <w:vAlign w:val="center"/>
          </w:tcPr>
          <w:p>
            <w:pPr>
              <w:rPr>
                <w:color w:val="auto"/>
              </w:rPr>
            </w:pPr>
            <w:r>
              <w:rPr>
                <w:rFonts w:hint="eastAsia"/>
                <w:color w:val="auto"/>
              </w:rPr>
              <w:t>查验授权书原件</w:t>
            </w:r>
          </w:p>
        </w:tc>
        <w:tc>
          <w:tcPr>
            <w:tcW w:w="651" w:type="dxa"/>
            <w:tcBorders>
              <w:top w:val="single" w:color="auto" w:sz="4" w:space="0"/>
              <w:left w:val="nil"/>
              <w:bottom w:val="single" w:color="auto" w:sz="4" w:space="0"/>
              <w:right w:val="single" w:color="auto" w:sz="4" w:space="0"/>
            </w:tcBorders>
            <w:noWrap/>
            <w:vAlign w:val="center"/>
          </w:tcPr>
          <w:p>
            <w:pPr>
              <w:rPr>
                <w:color w:val="auto"/>
              </w:rPr>
            </w:pPr>
          </w:p>
        </w:tc>
        <w:tc>
          <w:tcPr>
            <w:tcW w:w="587" w:type="dxa"/>
            <w:tcBorders>
              <w:top w:val="single" w:color="auto" w:sz="4" w:space="0"/>
              <w:left w:val="nil"/>
              <w:bottom w:val="single" w:color="auto" w:sz="4" w:space="0"/>
              <w:right w:val="single" w:color="auto" w:sz="4" w:space="0"/>
            </w:tcBorders>
            <w:noWrap/>
            <w:vAlign w:val="center"/>
          </w:tcPr>
          <w:p>
            <w:pPr>
              <w:rPr>
                <w:color w:val="auto"/>
              </w:rPr>
            </w:pPr>
          </w:p>
        </w:tc>
        <w:tc>
          <w:tcPr>
            <w:tcW w:w="615" w:type="dxa"/>
            <w:tcBorders>
              <w:top w:val="single" w:color="auto" w:sz="4" w:space="0"/>
              <w:left w:val="nil"/>
              <w:bottom w:val="single" w:color="auto" w:sz="4" w:space="0"/>
              <w:right w:val="double" w:color="auto" w:sz="4" w:space="0"/>
            </w:tcBorders>
            <w:noWrap/>
            <w:vAlign w:val="center"/>
          </w:tcPr>
          <w:p>
            <w:pPr>
              <w:rPr>
                <w:color w:val="auto"/>
              </w:rPr>
            </w:pPr>
          </w:p>
        </w:tc>
      </w:tr>
      <w:tr>
        <w:tblPrEx>
          <w:tblLayout w:type="fixed"/>
          <w:tblCellMar>
            <w:top w:w="0" w:type="dxa"/>
            <w:left w:w="108" w:type="dxa"/>
            <w:bottom w:w="0" w:type="dxa"/>
            <w:right w:w="108" w:type="dxa"/>
          </w:tblCellMar>
        </w:tblPrEx>
        <w:trPr>
          <w:trHeight w:val="674" w:hRule="atLeast"/>
          <w:jc w:val="center"/>
        </w:trPr>
        <w:tc>
          <w:tcPr>
            <w:tcW w:w="641" w:type="dxa"/>
            <w:tcBorders>
              <w:left w:val="double" w:color="auto" w:sz="4" w:space="0"/>
              <w:bottom w:val="single" w:color="auto" w:sz="4" w:space="0"/>
              <w:right w:val="single" w:color="auto" w:sz="4" w:space="0"/>
            </w:tcBorders>
            <w:noWrap/>
            <w:vAlign w:val="center"/>
          </w:tcPr>
          <w:p>
            <w:pPr>
              <w:jc w:val="center"/>
              <w:rPr>
                <w:color w:val="auto"/>
              </w:rPr>
            </w:pPr>
            <w:r>
              <w:rPr>
                <w:rFonts w:hint="eastAsia"/>
                <w:color w:val="auto"/>
              </w:rPr>
              <w:t>2</w:t>
            </w:r>
          </w:p>
        </w:tc>
        <w:tc>
          <w:tcPr>
            <w:tcW w:w="4137" w:type="dxa"/>
            <w:tcBorders>
              <w:left w:val="nil"/>
              <w:bottom w:val="single" w:color="auto" w:sz="4" w:space="0"/>
              <w:right w:val="single" w:color="auto" w:sz="4" w:space="0"/>
            </w:tcBorders>
            <w:noWrap/>
            <w:vAlign w:val="center"/>
          </w:tcPr>
          <w:p>
            <w:pPr>
              <w:rPr>
                <w:color w:val="auto"/>
              </w:rPr>
            </w:pPr>
            <w:r>
              <w:rPr>
                <w:rFonts w:hint="eastAsia" w:ascii="宋体" w:hAnsi="宋体"/>
                <w:color w:val="auto"/>
                <w:szCs w:val="21"/>
              </w:rPr>
              <w:t>独立法人资格，具有有效的营业执照、组织机构代码证（五证或三证合一）；</w:t>
            </w:r>
          </w:p>
        </w:tc>
        <w:tc>
          <w:tcPr>
            <w:tcW w:w="2360" w:type="dxa"/>
            <w:tcBorders>
              <w:left w:val="nil"/>
              <w:bottom w:val="single" w:color="auto" w:sz="4" w:space="0"/>
              <w:right w:val="single" w:color="auto" w:sz="4" w:space="0"/>
            </w:tcBorders>
            <w:noWrap/>
            <w:vAlign w:val="center"/>
          </w:tcPr>
          <w:p>
            <w:pPr>
              <w:rPr>
                <w:color w:val="auto"/>
              </w:rPr>
            </w:pPr>
            <w:r>
              <w:rPr>
                <w:rFonts w:hint="eastAsia"/>
                <w:color w:val="auto"/>
              </w:rPr>
              <w:t>查验复印件加盖公章</w:t>
            </w:r>
          </w:p>
        </w:tc>
        <w:tc>
          <w:tcPr>
            <w:tcW w:w="651" w:type="dxa"/>
            <w:tcBorders>
              <w:top w:val="single" w:color="auto" w:sz="4" w:space="0"/>
              <w:left w:val="nil"/>
              <w:bottom w:val="single" w:color="auto" w:sz="4" w:space="0"/>
              <w:right w:val="single" w:color="auto" w:sz="4" w:space="0"/>
            </w:tcBorders>
            <w:noWrap/>
            <w:vAlign w:val="center"/>
          </w:tcPr>
          <w:p>
            <w:pPr>
              <w:rPr>
                <w:color w:val="auto"/>
              </w:rPr>
            </w:pPr>
          </w:p>
        </w:tc>
        <w:tc>
          <w:tcPr>
            <w:tcW w:w="587" w:type="dxa"/>
            <w:tcBorders>
              <w:top w:val="single" w:color="auto" w:sz="4" w:space="0"/>
              <w:left w:val="nil"/>
              <w:bottom w:val="single" w:color="auto" w:sz="4" w:space="0"/>
              <w:right w:val="single" w:color="auto" w:sz="4" w:space="0"/>
            </w:tcBorders>
            <w:noWrap/>
            <w:vAlign w:val="center"/>
          </w:tcPr>
          <w:p>
            <w:pPr>
              <w:rPr>
                <w:color w:val="auto"/>
              </w:rPr>
            </w:pPr>
          </w:p>
        </w:tc>
        <w:tc>
          <w:tcPr>
            <w:tcW w:w="615" w:type="dxa"/>
            <w:tcBorders>
              <w:top w:val="single" w:color="auto" w:sz="4" w:space="0"/>
              <w:left w:val="nil"/>
              <w:bottom w:val="single" w:color="auto" w:sz="4" w:space="0"/>
              <w:right w:val="double" w:color="auto" w:sz="4" w:space="0"/>
            </w:tcBorders>
            <w:noWrap/>
            <w:vAlign w:val="center"/>
          </w:tcPr>
          <w:p>
            <w:pPr>
              <w:rPr>
                <w:color w:val="auto"/>
              </w:rPr>
            </w:pPr>
          </w:p>
        </w:tc>
      </w:tr>
      <w:tr>
        <w:tblPrEx>
          <w:tblLayout w:type="fixed"/>
          <w:tblCellMar>
            <w:top w:w="0" w:type="dxa"/>
            <w:left w:w="108" w:type="dxa"/>
            <w:bottom w:w="0" w:type="dxa"/>
            <w:right w:w="108" w:type="dxa"/>
          </w:tblCellMar>
        </w:tblPrEx>
        <w:trPr>
          <w:trHeight w:val="592" w:hRule="atLeast"/>
          <w:jc w:val="center"/>
        </w:trPr>
        <w:tc>
          <w:tcPr>
            <w:tcW w:w="641" w:type="dxa"/>
            <w:tcBorders>
              <w:left w:val="double" w:color="auto" w:sz="4" w:space="0"/>
              <w:bottom w:val="single" w:color="auto" w:sz="4" w:space="0"/>
              <w:right w:val="single" w:color="auto" w:sz="4" w:space="0"/>
            </w:tcBorders>
            <w:noWrap/>
            <w:vAlign w:val="center"/>
          </w:tcPr>
          <w:p>
            <w:pPr>
              <w:jc w:val="center"/>
              <w:rPr>
                <w:color w:val="auto"/>
              </w:rPr>
            </w:pPr>
            <w:r>
              <w:rPr>
                <w:rFonts w:hint="eastAsia"/>
                <w:color w:val="auto"/>
              </w:rPr>
              <w:t>3</w:t>
            </w:r>
          </w:p>
        </w:tc>
        <w:tc>
          <w:tcPr>
            <w:tcW w:w="4137" w:type="dxa"/>
            <w:tcBorders>
              <w:left w:val="nil"/>
              <w:bottom w:val="single" w:color="auto" w:sz="4" w:space="0"/>
              <w:right w:val="single" w:color="auto" w:sz="4" w:space="0"/>
            </w:tcBorders>
            <w:noWrap/>
            <w:vAlign w:val="center"/>
          </w:tcPr>
          <w:p>
            <w:pPr>
              <w:rPr>
                <w:color w:val="auto"/>
              </w:rPr>
            </w:pPr>
            <w:r>
              <w:rPr>
                <w:rFonts w:hint="eastAsia" w:ascii="宋体" w:hAnsi="宋体"/>
                <w:color w:val="auto"/>
                <w:szCs w:val="21"/>
              </w:rPr>
              <w:t>《湖南省政府采购供应商资格承诺函》；</w:t>
            </w:r>
          </w:p>
        </w:tc>
        <w:tc>
          <w:tcPr>
            <w:tcW w:w="2360" w:type="dxa"/>
            <w:tcBorders>
              <w:left w:val="nil"/>
              <w:bottom w:val="single" w:color="auto" w:sz="4" w:space="0"/>
              <w:right w:val="single" w:color="auto" w:sz="4" w:space="0"/>
            </w:tcBorders>
            <w:noWrap/>
            <w:vAlign w:val="center"/>
          </w:tcPr>
          <w:p>
            <w:pPr>
              <w:rPr>
                <w:color w:val="auto"/>
              </w:rPr>
            </w:pPr>
            <w:r>
              <w:rPr>
                <w:rFonts w:hint="eastAsia"/>
                <w:color w:val="auto"/>
              </w:rPr>
              <w:t>查验原件加盖公章</w:t>
            </w:r>
          </w:p>
        </w:tc>
        <w:tc>
          <w:tcPr>
            <w:tcW w:w="651" w:type="dxa"/>
            <w:tcBorders>
              <w:top w:val="single" w:color="auto" w:sz="4" w:space="0"/>
              <w:left w:val="nil"/>
              <w:bottom w:val="single" w:color="auto" w:sz="4" w:space="0"/>
              <w:right w:val="single" w:color="auto" w:sz="4" w:space="0"/>
            </w:tcBorders>
            <w:noWrap/>
            <w:vAlign w:val="center"/>
          </w:tcPr>
          <w:p>
            <w:pPr>
              <w:rPr>
                <w:color w:val="auto"/>
              </w:rPr>
            </w:pPr>
          </w:p>
        </w:tc>
        <w:tc>
          <w:tcPr>
            <w:tcW w:w="587" w:type="dxa"/>
            <w:tcBorders>
              <w:top w:val="single" w:color="auto" w:sz="4" w:space="0"/>
              <w:left w:val="nil"/>
              <w:bottom w:val="single" w:color="auto" w:sz="4" w:space="0"/>
              <w:right w:val="single" w:color="auto" w:sz="4" w:space="0"/>
            </w:tcBorders>
            <w:noWrap/>
            <w:vAlign w:val="center"/>
          </w:tcPr>
          <w:p>
            <w:pPr>
              <w:rPr>
                <w:color w:val="auto"/>
              </w:rPr>
            </w:pPr>
          </w:p>
        </w:tc>
        <w:tc>
          <w:tcPr>
            <w:tcW w:w="615" w:type="dxa"/>
            <w:tcBorders>
              <w:top w:val="single" w:color="auto" w:sz="4" w:space="0"/>
              <w:left w:val="nil"/>
              <w:bottom w:val="single" w:color="auto" w:sz="4" w:space="0"/>
              <w:right w:val="double" w:color="auto" w:sz="4" w:space="0"/>
            </w:tcBorders>
            <w:noWrap/>
            <w:vAlign w:val="center"/>
          </w:tcPr>
          <w:p>
            <w:pPr>
              <w:rPr>
                <w:color w:val="auto"/>
              </w:rPr>
            </w:pPr>
          </w:p>
        </w:tc>
      </w:tr>
      <w:tr>
        <w:tblPrEx>
          <w:tblLayout w:type="fixed"/>
          <w:tblCellMar>
            <w:top w:w="0" w:type="dxa"/>
            <w:left w:w="108" w:type="dxa"/>
            <w:bottom w:w="0" w:type="dxa"/>
            <w:right w:w="108" w:type="dxa"/>
          </w:tblCellMar>
        </w:tblPrEx>
        <w:trPr>
          <w:trHeight w:val="930" w:hRule="atLeast"/>
          <w:jc w:val="center"/>
        </w:trPr>
        <w:tc>
          <w:tcPr>
            <w:tcW w:w="641" w:type="dxa"/>
            <w:tcBorders>
              <w:left w:val="double" w:color="auto" w:sz="4" w:space="0"/>
              <w:bottom w:val="single" w:color="auto" w:sz="4" w:space="0"/>
              <w:right w:val="single" w:color="auto" w:sz="4" w:space="0"/>
            </w:tcBorders>
            <w:noWrap/>
            <w:vAlign w:val="center"/>
          </w:tcPr>
          <w:p>
            <w:pPr>
              <w:jc w:val="center"/>
              <w:rPr>
                <w:color w:val="auto"/>
              </w:rPr>
            </w:pPr>
            <w:r>
              <w:rPr>
                <w:rFonts w:hint="eastAsia"/>
                <w:color w:val="auto"/>
              </w:rPr>
              <w:t>4</w:t>
            </w:r>
          </w:p>
        </w:tc>
        <w:tc>
          <w:tcPr>
            <w:tcW w:w="4137" w:type="dxa"/>
            <w:tcBorders>
              <w:left w:val="nil"/>
              <w:bottom w:val="single" w:color="auto" w:sz="4" w:space="0"/>
              <w:right w:val="single" w:color="auto" w:sz="4" w:space="0"/>
            </w:tcBorders>
            <w:noWrap/>
            <w:vAlign w:val="center"/>
          </w:tcPr>
          <w:p>
            <w:pPr>
              <w:rPr>
                <w:rFonts w:hint="eastAsia" w:ascii="宋体" w:hAnsi="宋体"/>
                <w:color w:val="auto"/>
                <w:szCs w:val="21"/>
              </w:rPr>
            </w:pPr>
            <w:r>
              <w:rPr>
                <w:rFonts w:hint="eastAsia" w:ascii="宋体" w:hAnsi="宋体" w:cs="Times New Roman"/>
                <w:color w:val="auto"/>
                <w:szCs w:val="21"/>
              </w:rPr>
              <w:t>投标人具备</w:t>
            </w:r>
            <w:r>
              <w:rPr>
                <w:rFonts w:hint="eastAsia" w:ascii="宋体" w:hAnsi="宋体" w:cs="Times New Roman"/>
                <w:color w:val="auto"/>
                <w:szCs w:val="21"/>
                <w:lang w:eastAsia="zh-CN"/>
              </w:rPr>
              <w:t>建筑</w:t>
            </w:r>
            <w:r>
              <w:rPr>
                <w:rFonts w:hint="eastAsia" w:ascii="宋体" w:hAnsi="宋体" w:cs="Times New Roman"/>
                <w:color w:val="auto"/>
                <w:szCs w:val="21"/>
              </w:rPr>
              <w:t>工程施工总承包叁级及以上资质；具有有效的安全生产许可证</w:t>
            </w:r>
            <w:r>
              <w:rPr>
                <w:rFonts w:hint="eastAsia" w:ascii="宋体" w:hAnsi="宋体" w:cs="Times New Roman"/>
                <w:color w:val="auto"/>
                <w:szCs w:val="21"/>
                <w:lang w:eastAsia="zh-CN"/>
              </w:rPr>
              <w:t>；</w:t>
            </w:r>
          </w:p>
        </w:tc>
        <w:tc>
          <w:tcPr>
            <w:tcW w:w="2360" w:type="dxa"/>
            <w:tcBorders>
              <w:left w:val="nil"/>
              <w:bottom w:val="single" w:color="auto" w:sz="4" w:space="0"/>
              <w:right w:val="single" w:color="auto" w:sz="4" w:space="0"/>
            </w:tcBorders>
            <w:noWrap/>
            <w:vAlign w:val="center"/>
          </w:tcPr>
          <w:p>
            <w:pPr>
              <w:rPr>
                <w:color w:val="auto"/>
              </w:rPr>
            </w:pPr>
            <w:r>
              <w:rPr>
                <w:rFonts w:hint="eastAsia"/>
                <w:color w:val="auto"/>
              </w:rPr>
              <w:t>查验复印件加盖公章</w:t>
            </w:r>
          </w:p>
        </w:tc>
        <w:tc>
          <w:tcPr>
            <w:tcW w:w="651" w:type="dxa"/>
            <w:tcBorders>
              <w:top w:val="single" w:color="auto" w:sz="4" w:space="0"/>
              <w:left w:val="nil"/>
              <w:bottom w:val="single" w:color="auto" w:sz="4" w:space="0"/>
              <w:right w:val="single" w:color="auto" w:sz="4" w:space="0"/>
            </w:tcBorders>
            <w:noWrap/>
            <w:vAlign w:val="center"/>
          </w:tcPr>
          <w:p>
            <w:pPr>
              <w:rPr>
                <w:color w:val="auto"/>
              </w:rPr>
            </w:pPr>
          </w:p>
        </w:tc>
        <w:tc>
          <w:tcPr>
            <w:tcW w:w="587" w:type="dxa"/>
            <w:tcBorders>
              <w:top w:val="single" w:color="auto" w:sz="4" w:space="0"/>
              <w:left w:val="nil"/>
              <w:bottom w:val="single" w:color="auto" w:sz="4" w:space="0"/>
              <w:right w:val="single" w:color="auto" w:sz="4" w:space="0"/>
            </w:tcBorders>
            <w:noWrap/>
            <w:vAlign w:val="center"/>
          </w:tcPr>
          <w:p>
            <w:pPr>
              <w:rPr>
                <w:color w:val="auto"/>
              </w:rPr>
            </w:pPr>
          </w:p>
        </w:tc>
        <w:tc>
          <w:tcPr>
            <w:tcW w:w="615" w:type="dxa"/>
            <w:tcBorders>
              <w:top w:val="single" w:color="auto" w:sz="4" w:space="0"/>
              <w:left w:val="nil"/>
              <w:bottom w:val="single" w:color="auto" w:sz="4" w:space="0"/>
              <w:right w:val="double" w:color="auto" w:sz="4" w:space="0"/>
            </w:tcBorders>
            <w:noWrap/>
            <w:vAlign w:val="center"/>
          </w:tcPr>
          <w:p>
            <w:pPr>
              <w:rPr>
                <w:color w:val="auto"/>
              </w:rPr>
            </w:pPr>
          </w:p>
        </w:tc>
      </w:tr>
      <w:tr>
        <w:tblPrEx>
          <w:tblLayout w:type="fixed"/>
          <w:tblCellMar>
            <w:top w:w="0" w:type="dxa"/>
            <w:left w:w="108" w:type="dxa"/>
            <w:bottom w:w="0" w:type="dxa"/>
            <w:right w:w="108" w:type="dxa"/>
          </w:tblCellMar>
        </w:tblPrEx>
        <w:trPr>
          <w:trHeight w:val="2920" w:hRule="atLeast"/>
          <w:jc w:val="center"/>
        </w:trPr>
        <w:tc>
          <w:tcPr>
            <w:tcW w:w="641" w:type="dxa"/>
            <w:tcBorders>
              <w:left w:val="double" w:color="auto" w:sz="4" w:space="0"/>
              <w:bottom w:val="single" w:color="auto" w:sz="4" w:space="0"/>
              <w:right w:val="single" w:color="auto" w:sz="4" w:space="0"/>
            </w:tcBorders>
            <w:noWrap/>
            <w:vAlign w:val="center"/>
          </w:tcPr>
          <w:p>
            <w:pPr>
              <w:jc w:val="center"/>
              <w:rPr>
                <w:color w:val="auto"/>
              </w:rPr>
            </w:pPr>
            <w:r>
              <w:rPr>
                <w:rFonts w:hint="eastAsia"/>
                <w:color w:val="auto"/>
              </w:rPr>
              <w:t>5</w:t>
            </w:r>
          </w:p>
        </w:tc>
        <w:tc>
          <w:tcPr>
            <w:tcW w:w="4137" w:type="dxa"/>
            <w:tcBorders>
              <w:left w:val="nil"/>
              <w:bottom w:val="single" w:color="auto" w:sz="4" w:space="0"/>
              <w:right w:val="single" w:color="auto" w:sz="4" w:space="0"/>
            </w:tcBorders>
            <w:noWrap/>
            <w:vAlign w:val="center"/>
          </w:tcPr>
          <w:p>
            <w:pPr>
              <w:rPr>
                <w:rFonts w:hint="eastAsia" w:ascii="宋体" w:hAnsi="宋体" w:eastAsia="宋体" w:cs="Times New Roman"/>
                <w:color w:val="auto"/>
                <w:szCs w:val="21"/>
                <w:lang w:eastAsia="zh-CN"/>
              </w:rPr>
            </w:pPr>
            <w:r>
              <w:rPr>
                <w:rFonts w:hint="eastAsia" w:ascii="宋体" w:hAnsi="宋体" w:cs="Times New Roman"/>
                <w:color w:val="auto"/>
                <w:szCs w:val="21"/>
              </w:rPr>
              <w:t>拟派本项目的项目经理需具有</w:t>
            </w:r>
            <w:r>
              <w:rPr>
                <w:rFonts w:hint="eastAsia" w:ascii="宋体" w:hAnsi="宋体" w:cs="Times New Roman"/>
                <w:color w:val="auto"/>
                <w:szCs w:val="21"/>
                <w:lang w:val="en-US" w:eastAsia="zh-CN"/>
              </w:rPr>
              <w:t>建筑工程专业</w:t>
            </w:r>
            <w:r>
              <w:rPr>
                <w:rFonts w:hint="eastAsia" w:ascii="宋体" w:hAnsi="宋体" w:cs="Times New Roman"/>
                <w:color w:val="auto"/>
                <w:szCs w:val="21"/>
              </w:rPr>
              <w:t>二级及以上注册建造师</w:t>
            </w:r>
            <w:r>
              <w:rPr>
                <w:rFonts w:hint="eastAsia" w:ascii="宋体" w:hAnsi="宋体" w:cs="Times New Roman"/>
                <w:color w:val="auto"/>
                <w:szCs w:val="21"/>
                <w:lang w:val="en-US" w:eastAsia="zh-CN"/>
              </w:rPr>
              <w:t>执业资格</w:t>
            </w:r>
            <w:r>
              <w:rPr>
                <w:rFonts w:hint="eastAsia" w:ascii="宋体" w:hAnsi="宋体" w:cs="Times New Roman"/>
                <w:color w:val="auto"/>
                <w:szCs w:val="21"/>
              </w:rPr>
              <w:t>证书</w:t>
            </w:r>
            <w:r>
              <w:rPr>
                <w:rFonts w:hint="eastAsia" w:ascii="宋体" w:hAnsi="宋体" w:cs="Times New Roman"/>
                <w:color w:val="auto"/>
                <w:szCs w:val="21"/>
                <w:lang w:eastAsia="zh-CN"/>
              </w:rPr>
              <w:t>，</w:t>
            </w:r>
            <w:r>
              <w:rPr>
                <w:rFonts w:hint="eastAsia" w:ascii="宋体" w:hAnsi="宋体" w:cs="Times New Roman"/>
                <w:color w:val="auto"/>
                <w:szCs w:val="21"/>
                <w:lang w:val="en-US" w:eastAsia="zh-CN"/>
              </w:rPr>
              <w:t>具有</w:t>
            </w:r>
            <w:r>
              <w:rPr>
                <w:rFonts w:hint="eastAsia" w:ascii="宋体" w:hAnsi="宋体" w:cs="Times New Roman"/>
                <w:color w:val="auto"/>
                <w:szCs w:val="21"/>
              </w:rPr>
              <w:t>安全生产考核合格证书（B 证），</w:t>
            </w:r>
            <w:r>
              <w:rPr>
                <w:rFonts w:hint="eastAsia" w:ascii="宋体" w:hAnsi="宋体" w:cs="Times New Roman"/>
                <w:color w:val="auto"/>
                <w:szCs w:val="21"/>
                <w:lang w:val="en-US" w:eastAsia="zh-CN"/>
              </w:rPr>
              <w:t>且</w:t>
            </w:r>
            <w:r>
              <w:rPr>
                <w:rFonts w:hint="eastAsia" w:ascii="宋体" w:hAnsi="宋体" w:cs="Times New Roman"/>
                <w:color w:val="auto"/>
                <w:szCs w:val="21"/>
              </w:rPr>
              <w:t>无在建项目（同一施工项目负责人不能同时在两个及以上的工程项目上担任施工项目负责人；无在建项目指至本项目投标截止期，无在建未完工项目或已中标（以网上发布中标侯选人公示为准）未开工项目，以及符合《注册建造师执业管理办法（试行）》第九条规定的其他情形）</w:t>
            </w:r>
            <w:r>
              <w:rPr>
                <w:rFonts w:hint="eastAsia" w:ascii="宋体" w:hAnsi="宋体" w:cs="Times New Roman"/>
                <w:color w:val="auto"/>
                <w:szCs w:val="21"/>
                <w:lang w:eastAsia="zh-CN"/>
              </w:rPr>
              <w:t>。</w:t>
            </w:r>
          </w:p>
        </w:tc>
        <w:tc>
          <w:tcPr>
            <w:tcW w:w="2360" w:type="dxa"/>
            <w:tcBorders>
              <w:left w:val="nil"/>
              <w:bottom w:val="single" w:color="auto" w:sz="4" w:space="0"/>
              <w:right w:val="single" w:color="auto" w:sz="4" w:space="0"/>
            </w:tcBorders>
            <w:noWrap/>
            <w:vAlign w:val="center"/>
          </w:tcPr>
          <w:p>
            <w:pPr>
              <w:rPr>
                <w:color w:val="auto"/>
              </w:rPr>
            </w:pPr>
            <w:r>
              <w:rPr>
                <w:rFonts w:hint="eastAsia"/>
                <w:color w:val="auto"/>
              </w:rPr>
              <w:t>查验复印件加盖公章</w:t>
            </w:r>
          </w:p>
        </w:tc>
        <w:tc>
          <w:tcPr>
            <w:tcW w:w="651" w:type="dxa"/>
            <w:tcBorders>
              <w:top w:val="single" w:color="auto" w:sz="4" w:space="0"/>
              <w:left w:val="nil"/>
              <w:bottom w:val="single" w:color="auto" w:sz="4" w:space="0"/>
              <w:right w:val="single" w:color="auto" w:sz="4" w:space="0"/>
            </w:tcBorders>
            <w:noWrap/>
            <w:vAlign w:val="center"/>
          </w:tcPr>
          <w:p>
            <w:pPr>
              <w:rPr>
                <w:color w:val="auto"/>
              </w:rPr>
            </w:pPr>
          </w:p>
        </w:tc>
        <w:tc>
          <w:tcPr>
            <w:tcW w:w="587" w:type="dxa"/>
            <w:tcBorders>
              <w:top w:val="single" w:color="auto" w:sz="4" w:space="0"/>
              <w:left w:val="nil"/>
              <w:bottom w:val="single" w:color="auto" w:sz="4" w:space="0"/>
              <w:right w:val="single" w:color="auto" w:sz="4" w:space="0"/>
            </w:tcBorders>
            <w:noWrap/>
            <w:vAlign w:val="center"/>
          </w:tcPr>
          <w:p>
            <w:pPr>
              <w:rPr>
                <w:color w:val="auto"/>
              </w:rPr>
            </w:pPr>
          </w:p>
        </w:tc>
        <w:tc>
          <w:tcPr>
            <w:tcW w:w="615" w:type="dxa"/>
            <w:tcBorders>
              <w:top w:val="single" w:color="auto" w:sz="4" w:space="0"/>
              <w:left w:val="nil"/>
              <w:bottom w:val="single" w:color="auto" w:sz="4" w:space="0"/>
              <w:right w:val="double" w:color="auto" w:sz="4" w:space="0"/>
            </w:tcBorders>
            <w:noWrap/>
            <w:vAlign w:val="center"/>
          </w:tcPr>
          <w:p>
            <w:pPr>
              <w:rPr>
                <w:color w:val="auto"/>
              </w:rPr>
            </w:pPr>
          </w:p>
        </w:tc>
      </w:tr>
      <w:tr>
        <w:tblPrEx>
          <w:tblLayout w:type="fixed"/>
          <w:tblCellMar>
            <w:top w:w="0" w:type="dxa"/>
            <w:left w:w="108" w:type="dxa"/>
            <w:bottom w:w="0" w:type="dxa"/>
            <w:right w:w="108" w:type="dxa"/>
          </w:tblCellMar>
        </w:tblPrEx>
        <w:trPr>
          <w:trHeight w:val="502" w:hRule="atLeast"/>
          <w:jc w:val="center"/>
        </w:trPr>
        <w:tc>
          <w:tcPr>
            <w:tcW w:w="641" w:type="dxa"/>
            <w:tcBorders>
              <w:top w:val="nil"/>
              <w:left w:val="double" w:color="auto" w:sz="4" w:space="0"/>
              <w:bottom w:val="double" w:color="auto" w:sz="4" w:space="0"/>
              <w:right w:val="single" w:color="auto" w:sz="4" w:space="0"/>
            </w:tcBorders>
            <w:noWrap/>
            <w:vAlign w:val="center"/>
          </w:tcPr>
          <w:p>
            <w:pPr>
              <w:jc w:val="center"/>
              <w:rPr>
                <w:color w:val="auto"/>
              </w:rPr>
            </w:pPr>
          </w:p>
        </w:tc>
        <w:tc>
          <w:tcPr>
            <w:tcW w:w="6497" w:type="dxa"/>
            <w:gridSpan w:val="2"/>
            <w:tcBorders>
              <w:top w:val="nil"/>
              <w:left w:val="nil"/>
              <w:bottom w:val="double" w:color="auto" w:sz="4" w:space="0"/>
              <w:right w:val="single" w:color="auto" w:sz="4" w:space="0"/>
            </w:tcBorders>
            <w:noWrap/>
            <w:vAlign w:val="center"/>
          </w:tcPr>
          <w:p>
            <w:pPr>
              <w:jc w:val="center"/>
              <w:rPr>
                <w:color w:val="auto"/>
              </w:rPr>
            </w:pPr>
            <w:r>
              <w:rPr>
                <w:rFonts w:hint="eastAsia"/>
                <w:color w:val="auto"/>
              </w:rPr>
              <w:t>结论</w:t>
            </w:r>
          </w:p>
        </w:tc>
        <w:tc>
          <w:tcPr>
            <w:tcW w:w="651" w:type="dxa"/>
            <w:tcBorders>
              <w:top w:val="nil"/>
              <w:left w:val="nil"/>
              <w:bottom w:val="double" w:color="auto" w:sz="4" w:space="0"/>
              <w:right w:val="single" w:color="auto" w:sz="4" w:space="0"/>
            </w:tcBorders>
            <w:noWrap/>
            <w:vAlign w:val="center"/>
          </w:tcPr>
          <w:p>
            <w:pPr>
              <w:rPr>
                <w:color w:val="auto"/>
              </w:rPr>
            </w:pPr>
          </w:p>
        </w:tc>
        <w:tc>
          <w:tcPr>
            <w:tcW w:w="587" w:type="dxa"/>
            <w:tcBorders>
              <w:top w:val="nil"/>
              <w:left w:val="nil"/>
              <w:bottom w:val="double" w:color="auto" w:sz="4" w:space="0"/>
              <w:right w:val="single" w:color="auto" w:sz="4" w:space="0"/>
            </w:tcBorders>
            <w:noWrap/>
            <w:vAlign w:val="center"/>
          </w:tcPr>
          <w:p>
            <w:pPr>
              <w:rPr>
                <w:color w:val="auto"/>
              </w:rPr>
            </w:pPr>
          </w:p>
        </w:tc>
        <w:tc>
          <w:tcPr>
            <w:tcW w:w="615" w:type="dxa"/>
            <w:tcBorders>
              <w:top w:val="nil"/>
              <w:left w:val="nil"/>
              <w:bottom w:val="double" w:color="auto" w:sz="4" w:space="0"/>
              <w:right w:val="double" w:color="auto" w:sz="4" w:space="0"/>
            </w:tcBorders>
            <w:noWrap/>
            <w:vAlign w:val="center"/>
          </w:tcPr>
          <w:p>
            <w:pPr>
              <w:rPr>
                <w:color w:val="auto"/>
              </w:rPr>
            </w:pPr>
          </w:p>
        </w:tc>
      </w:tr>
    </w:tbl>
    <w:p>
      <w:pPr>
        <w:adjustRightInd w:val="0"/>
        <w:snapToGrid w:val="0"/>
        <w:spacing w:beforeLines="50" w:line="360" w:lineRule="auto"/>
        <w:ind w:firstLine="420"/>
        <w:rPr>
          <w:rFonts w:ascii="宋体" w:hAnsi="宋体"/>
          <w:b/>
          <w:color w:val="auto"/>
          <w:szCs w:val="21"/>
        </w:rPr>
      </w:pPr>
      <w:r>
        <w:rPr>
          <w:rFonts w:hint="eastAsia" w:ascii="宋体" w:hAnsi="宋体"/>
          <w:b/>
          <w:color w:val="auto"/>
          <w:szCs w:val="21"/>
        </w:rPr>
        <w:t>投标人有一项资格证明未提交，或资格证明有重大瑕疵,或提供虚假资格证明的，视为无效投标。</w:t>
      </w:r>
    </w:p>
    <w:p>
      <w:pPr>
        <w:adjustRightInd w:val="0"/>
        <w:snapToGrid w:val="0"/>
        <w:spacing w:beforeLines="50" w:line="360" w:lineRule="auto"/>
        <w:ind w:firstLine="420"/>
        <w:jc w:val="left"/>
        <w:rPr>
          <w:rFonts w:ascii="宋体" w:hAnsi="宋体"/>
          <w:b/>
          <w:bCs/>
          <w:color w:val="auto"/>
          <w:sz w:val="18"/>
          <w:szCs w:val="18"/>
        </w:rPr>
      </w:pPr>
    </w:p>
    <w:p>
      <w:pPr>
        <w:pStyle w:val="2"/>
        <w:rPr>
          <w:rFonts w:ascii="宋体" w:hAnsi="宋体"/>
          <w:b/>
          <w:bCs/>
          <w:color w:val="auto"/>
          <w:sz w:val="18"/>
          <w:szCs w:val="18"/>
        </w:rPr>
      </w:pPr>
    </w:p>
    <w:p>
      <w:pPr>
        <w:rPr>
          <w:rFonts w:hint="eastAsia" w:ascii="宋体" w:hAnsi="宋体"/>
          <w:b/>
          <w:bCs/>
          <w:color w:val="auto"/>
          <w:sz w:val="18"/>
          <w:szCs w:val="18"/>
        </w:rPr>
      </w:pPr>
      <w:r>
        <w:rPr>
          <w:rFonts w:hint="eastAsia" w:ascii="宋体" w:hAnsi="宋体"/>
          <w:b/>
          <w:bCs/>
          <w:color w:val="auto"/>
          <w:sz w:val="18"/>
          <w:szCs w:val="18"/>
        </w:rPr>
        <w:br w:type="page"/>
      </w:r>
    </w:p>
    <w:p>
      <w:pPr>
        <w:adjustRightInd w:val="0"/>
        <w:snapToGrid w:val="0"/>
        <w:spacing w:beforeLines="50" w:line="360" w:lineRule="auto"/>
        <w:ind w:firstLine="420"/>
        <w:jc w:val="left"/>
        <w:rPr>
          <w:rFonts w:ascii="宋体" w:hAnsi="宋体"/>
          <w:b/>
          <w:color w:val="auto"/>
          <w:sz w:val="18"/>
          <w:szCs w:val="18"/>
        </w:rPr>
      </w:pPr>
      <w:r>
        <w:rPr>
          <w:rFonts w:hint="eastAsia" w:ascii="宋体" w:hAnsi="宋体"/>
          <w:b/>
          <w:bCs/>
          <w:color w:val="auto"/>
          <w:sz w:val="18"/>
          <w:szCs w:val="18"/>
        </w:rPr>
        <w:t>附页4-2</w:t>
      </w:r>
    </w:p>
    <w:p>
      <w:pPr>
        <w:adjustRightInd w:val="0"/>
        <w:snapToGrid w:val="0"/>
        <w:spacing w:beforeLines="50" w:line="360" w:lineRule="auto"/>
        <w:jc w:val="center"/>
        <w:rPr>
          <w:rFonts w:ascii="宋体" w:hAnsi="宋体"/>
          <w:b/>
          <w:color w:val="auto"/>
          <w:sz w:val="28"/>
          <w:szCs w:val="28"/>
        </w:rPr>
      </w:pPr>
      <w:r>
        <w:rPr>
          <w:rFonts w:hint="eastAsia" w:ascii="宋体" w:hAnsi="宋体"/>
          <w:b/>
          <w:color w:val="auto"/>
          <w:sz w:val="28"/>
          <w:szCs w:val="28"/>
        </w:rPr>
        <w:t>符合性审查表</w:t>
      </w:r>
    </w:p>
    <w:p>
      <w:pPr>
        <w:adjustRightInd w:val="0"/>
        <w:snapToGrid w:val="0"/>
        <w:spacing w:beforeLines="50" w:line="360" w:lineRule="auto"/>
        <w:ind w:firstLine="420"/>
        <w:rPr>
          <w:rFonts w:ascii="宋体" w:hAnsi="宋体"/>
          <w:color w:val="auto"/>
          <w:szCs w:val="21"/>
        </w:rPr>
      </w:pPr>
      <w:r>
        <w:rPr>
          <w:rFonts w:hint="eastAsia" w:ascii="宋体" w:hAnsi="宋体"/>
          <w:color w:val="auto"/>
          <w:szCs w:val="21"/>
        </w:rPr>
        <w:t>符合性检查。依据招标文件的规定，从投标文件的有效性、完整性和对招标文件的响应程度进行审查，以确定是否对招标文件的实质性要求作出响应。</w:t>
      </w:r>
    </w:p>
    <w:tbl>
      <w:tblPr>
        <w:tblStyle w:val="45"/>
        <w:tblW w:w="8738" w:type="dxa"/>
        <w:tblInd w:w="93" w:type="dxa"/>
        <w:tblLayout w:type="fixed"/>
        <w:tblCellMar>
          <w:top w:w="0" w:type="dxa"/>
          <w:left w:w="108" w:type="dxa"/>
          <w:bottom w:w="0" w:type="dxa"/>
          <w:right w:w="108" w:type="dxa"/>
        </w:tblCellMar>
      </w:tblPr>
      <w:tblGrid>
        <w:gridCol w:w="509"/>
        <w:gridCol w:w="1824"/>
        <w:gridCol w:w="2580"/>
        <w:gridCol w:w="975"/>
        <w:gridCol w:w="975"/>
        <w:gridCol w:w="960"/>
        <w:gridCol w:w="915"/>
      </w:tblGrid>
      <w:tr>
        <w:tblPrEx>
          <w:tblLayout w:type="fixed"/>
          <w:tblCellMar>
            <w:top w:w="0" w:type="dxa"/>
            <w:left w:w="108" w:type="dxa"/>
            <w:bottom w:w="0" w:type="dxa"/>
            <w:right w:w="108" w:type="dxa"/>
          </w:tblCellMar>
        </w:tblPrEx>
        <w:trPr>
          <w:trHeight w:val="390" w:hRule="atLeast"/>
        </w:trPr>
        <w:tc>
          <w:tcPr>
            <w:tcW w:w="50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2"/>
                <w:szCs w:val="22"/>
              </w:rPr>
            </w:pPr>
            <w:r>
              <w:rPr>
                <w:rFonts w:hint="eastAsia" w:ascii="宋体" w:hAnsi="宋体" w:cs="宋体"/>
                <w:color w:val="auto"/>
                <w:kern w:val="0"/>
                <w:sz w:val="22"/>
                <w:szCs w:val="22"/>
              </w:rPr>
              <w:t>序号</w:t>
            </w:r>
          </w:p>
        </w:tc>
        <w:tc>
          <w:tcPr>
            <w:tcW w:w="4404"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2"/>
                <w:szCs w:val="22"/>
              </w:rPr>
            </w:pPr>
            <w:r>
              <w:rPr>
                <w:rFonts w:hint="eastAsia" w:ascii="宋体" w:hAnsi="宋体" w:cs="宋体"/>
                <w:color w:val="auto"/>
                <w:kern w:val="0"/>
                <w:sz w:val="22"/>
                <w:szCs w:val="22"/>
              </w:rPr>
              <w:t>评审因素</w:t>
            </w:r>
          </w:p>
        </w:tc>
        <w:tc>
          <w:tcPr>
            <w:tcW w:w="382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2"/>
                <w:szCs w:val="22"/>
              </w:rPr>
            </w:pPr>
            <w:r>
              <w:rPr>
                <w:rFonts w:hint="eastAsia" w:ascii="宋体" w:hAnsi="宋体" w:cs="宋体"/>
                <w:color w:val="auto"/>
                <w:kern w:val="0"/>
                <w:sz w:val="22"/>
                <w:szCs w:val="22"/>
              </w:rPr>
              <w:t>投标人名称及评审意见</w:t>
            </w:r>
          </w:p>
        </w:tc>
      </w:tr>
      <w:tr>
        <w:tblPrEx>
          <w:tblLayout w:type="fixed"/>
          <w:tblCellMar>
            <w:top w:w="0" w:type="dxa"/>
            <w:left w:w="108" w:type="dxa"/>
            <w:bottom w:w="0" w:type="dxa"/>
            <w:right w:w="108" w:type="dxa"/>
          </w:tblCellMar>
        </w:tblPrEx>
        <w:trPr>
          <w:trHeight w:val="652" w:hRule="atLeast"/>
        </w:trPr>
        <w:tc>
          <w:tcPr>
            <w:tcW w:w="5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cs="宋体"/>
                <w:color w:val="auto"/>
                <w:sz w:val="22"/>
                <w:szCs w:val="22"/>
              </w:rPr>
            </w:pPr>
          </w:p>
        </w:tc>
        <w:tc>
          <w:tcPr>
            <w:tcW w:w="440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cs="宋体"/>
                <w:color w:val="auto"/>
                <w:sz w:val="22"/>
                <w:szCs w:val="22"/>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cs="宋体"/>
                <w:color w:val="auto"/>
                <w:sz w:val="22"/>
                <w:szCs w:val="22"/>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cs="宋体"/>
                <w:color w:val="auto"/>
                <w:sz w:val="22"/>
                <w:szCs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cs="宋体"/>
                <w:color w:val="auto"/>
                <w:sz w:val="22"/>
                <w:szCs w:val="22"/>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cs="宋体"/>
                <w:color w:val="auto"/>
                <w:sz w:val="22"/>
                <w:szCs w:val="22"/>
              </w:rPr>
            </w:pPr>
          </w:p>
        </w:tc>
      </w:tr>
      <w:tr>
        <w:tblPrEx>
          <w:tblLayout w:type="fixed"/>
          <w:tblCellMar>
            <w:top w:w="0" w:type="dxa"/>
            <w:left w:w="108" w:type="dxa"/>
            <w:bottom w:w="0" w:type="dxa"/>
            <w:right w:w="108" w:type="dxa"/>
          </w:tblCellMar>
        </w:tblPrEx>
        <w:trPr>
          <w:trHeight w:val="975" w:hRule="atLeast"/>
        </w:trPr>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2"/>
                <w:szCs w:val="22"/>
              </w:rPr>
            </w:pPr>
            <w:r>
              <w:rPr>
                <w:rFonts w:hint="eastAsia" w:ascii="宋体" w:hAnsi="宋体" w:cs="宋体"/>
                <w:color w:val="auto"/>
                <w:kern w:val="0"/>
                <w:sz w:val="22"/>
                <w:szCs w:val="22"/>
              </w:rPr>
              <w:t>1</w:t>
            </w:r>
          </w:p>
        </w:tc>
        <w:tc>
          <w:tcPr>
            <w:tcW w:w="182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2"/>
                <w:szCs w:val="22"/>
              </w:rPr>
            </w:pPr>
            <w:r>
              <w:rPr>
                <w:rFonts w:hint="eastAsia" w:ascii="宋体" w:hAnsi="宋体" w:cs="宋体"/>
                <w:color w:val="auto"/>
                <w:kern w:val="0"/>
                <w:sz w:val="22"/>
                <w:szCs w:val="22"/>
              </w:rPr>
              <w:t>投标人名称</w:t>
            </w:r>
          </w:p>
        </w:tc>
        <w:tc>
          <w:tcPr>
            <w:tcW w:w="258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2"/>
                <w:szCs w:val="22"/>
              </w:rPr>
            </w:pPr>
            <w:r>
              <w:rPr>
                <w:rFonts w:hint="eastAsia" w:ascii="宋体" w:hAnsi="宋体" w:cs="宋体"/>
                <w:color w:val="auto"/>
                <w:kern w:val="0"/>
                <w:sz w:val="22"/>
                <w:szCs w:val="22"/>
              </w:rPr>
              <w:t>与投标报名、营业执照、资质证书、安全生产许可证上的名称是否一致</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cs="宋体"/>
                <w:color w:val="auto"/>
                <w:sz w:val="22"/>
                <w:szCs w:val="22"/>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cs="宋体"/>
                <w:color w:val="auto"/>
                <w:sz w:val="22"/>
                <w:szCs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cs="宋体"/>
                <w:color w:val="auto"/>
                <w:sz w:val="22"/>
                <w:szCs w:val="22"/>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cs="宋体"/>
                <w:color w:val="auto"/>
                <w:sz w:val="22"/>
                <w:szCs w:val="22"/>
              </w:rPr>
            </w:pPr>
          </w:p>
        </w:tc>
      </w:tr>
      <w:tr>
        <w:tblPrEx>
          <w:tblLayout w:type="fixed"/>
          <w:tblCellMar>
            <w:top w:w="0" w:type="dxa"/>
            <w:left w:w="108" w:type="dxa"/>
            <w:bottom w:w="0" w:type="dxa"/>
            <w:right w:w="108" w:type="dxa"/>
          </w:tblCellMar>
        </w:tblPrEx>
        <w:trPr>
          <w:trHeight w:val="740" w:hRule="atLeast"/>
        </w:trPr>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2"/>
                <w:szCs w:val="22"/>
              </w:rPr>
            </w:pPr>
            <w:r>
              <w:rPr>
                <w:rFonts w:hint="eastAsia" w:ascii="宋体" w:hAnsi="宋体" w:cs="宋体"/>
                <w:color w:val="auto"/>
                <w:kern w:val="0"/>
                <w:sz w:val="22"/>
                <w:szCs w:val="22"/>
              </w:rPr>
              <w:t>2</w:t>
            </w:r>
          </w:p>
        </w:tc>
        <w:tc>
          <w:tcPr>
            <w:tcW w:w="182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2"/>
                <w:szCs w:val="22"/>
              </w:rPr>
            </w:pPr>
            <w:r>
              <w:rPr>
                <w:rFonts w:hint="eastAsia" w:ascii="宋体" w:hAnsi="宋体" w:cs="宋体"/>
                <w:color w:val="auto"/>
                <w:kern w:val="0"/>
                <w:sz w:val="22"/>
                <w:szCs w:val="22"/>
              </w:rPr>
              <w:t>投标文件签字盖章</w:t>
            </w:r>
          </w:p>
        </w:tc>
        <w:tc>
          <w:tcPr>
            <w:tcW w:w="258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2"/>
                <w:szCs w:val="22"/>
              </w:rPr>
            </w:pPr>
            <w:r>
              <w:rPr>
                <w:rFonts w:hint="eastAsia" w:ascii="宋体" w:hAnsi="宋体" w:cs="宋体"/>
                <w:color w:val="auto"/>
                <w:kern w:val="0"/>
                <w:sz w:val="22"/>
                <w:szCs w:val="22"/>
              </w:rPr>
              <w:t>是否符合磋商文件签字盖章要求</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cs="宋体"/>
                <w:color w:val="auto"/>
                <w:sz w:val="22"/>
                <w:szCs w:val="22"/>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cs="宋体"/>
                <w:color w:val="auto"/>
                <w:sz w:val="22"/>
                <w:szCs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cs="宋体"/>
                <w:color w:val="auto"/>
                <w:sz w:val="22"/>
                <w:szCs w:val="22"/>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cs="宋体"/>
                <w:color w:val="auto"/>
                <w:sz w:val="22"/>
                <w:szCs w:val="22"/>
              </w:rPr>
            </w:pPr>
          </w:p>
        </w:tc>
      </w:tr>
      <w:tr>
        <w:tblPrEx>
          <w:tblLayout w:type="fixed"/>
          <w:tblCellMar>
            <w:top w:w="0" w:type="dxa"/>
            <w:left w:w="108" w:type="dxa"/>
            <w:bottom w:w="0" w:type="dxa"/>
            <w:right w:w="108" w:type="dxa"/>
          </w:tblCellMar>
        </w:tblPrEx>
        <w:trPr>
          <w:trHeight w:val="1671" w:hRule="atLeast"/>
        </w:trPr>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2"/>
                <w:szCs w:val="22"/>
              </w:rPr>
            </w:pPr>
            <w:r>
              <w:rPr>
                <w:rFonts w:hint="eastAsia" w:ascii="宋体" w:hAnsi="宋体" w:cs="宋体"/>
                <w:color w:val="auto"/>
                <w:kern w:val="0"/>
                <w:sz w:val="22"/>
                <w:szCs w:val="22"/>
              </w:rPr>
              <w:t>3</w:t>
            </w:r>
          </w:p>
        </w:tc>
        <w:tc>
          <w:tcPr>
            <w:tcW w:w="182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2"/>
                <w:szCs w:val="22"/>
              </w:rPr>
            </w:pPr>
            <w:r>
              <w:rPr>
                <w:rFonts w:hint="eastAsia" w:ascii="宋体" w:hAnsi="宋体" w:cs="宋体"/>
                <w:color w:val="auto"/>
                <w:kern w:val="0"/>
                <w:sz w:val="22"/>
                <w:szCs w:val="22"/>
              </w:rPr>
              <w:t>投标文件格式</w:t>
            </w:r>
          </w:p>
        </w:tc>
        <w:tc>
          <w:tcPr>
            <w:tcW w:w="258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2"/>
                <w:szCs w:val="22"/>
              </w:rPr>
            </w:pPr>
            <w:r>
              <w:rPr>
                <w:rFonts w:hint="eastAsia" w:ascii="宋体" w:hAnsi="宋体" w:cs="宋体"/>
                <w:color w:val="auto"/>
                <w:kern w:val="0"/>
                <w:sz w:val="22"/>
                <w:szCs w:val="22"/>
              </w:rPr>
              <w:t>是否符合磋商文件要求。投标文件未按规定的格式填写的，内容不全或关键字迹模糊、无法辨认的，为不合格的投标人</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cs="宋体"/>
                <w:color w:val="auto"/>
                <w:sz w:val="22"/>
                <w:szCs w:val="22"/>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cs="宋体"/>
                <w:color w:val="auto"/>
                <w:sz w:val="22"/>
                <w:szCs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cs="宋体"/>
                <w:color w:val="auto"/>
                <w:sz w:val="22"/>
                <w:szCs w:val="22"/>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cs="宋体"/>
                <w:color w:val="auto"/>
                <w:sz w:val="22"/>
                <w:szCs w:val="22"/>
              </w:rPr>
            </w:pPr>
          </w:p>
        </w:tc>
      </w:tr>
      <w:tr>
        <w:tblPrEx>
          <w:tblLayout w:type="fixed"/>
          <w:tblCellMar>
            <w:top w:w="0" w:type="dxa"/>
            <w:left w:w="108" w:type="dxa"/>
            <w:bottom w:w="0" w:type="dxa"/>
            <w:right w:w="108" w:type="dxa"/>
          </w:tblCellMar>
        </w:tblPrEx>
        <w:trPr>
          <w:trHeight w:val="1030" w:hRule="atLeast"/>
        </w:trPr>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2"/>
                <w:szCs w:val="22"/>
              </w:rPr>
            </w:pPr>
            <w:r>
              <w:rPr>
                <w:rFonts w:hint="eastAsia" w:ascii="宋体" w:hAnsi="宋体" w:cs="宋体"/>
                <w:color w:val="auto"/>
                <w:kern w:val="0"/>
                <w:sz w:val="22"/>
                <w:szCs w:val="22"/>
              </w:rPr>
              <w:t>4</w:t>
            </w:r>
          </w:p>
        </w:tc>
        <w:tc>
          <w:tcPr>
            <w:tcW w:w="182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2"/>
                <w:szCs w:val="22"/>
              </w:rPr>
            </w:pPr>
            <w:r>
              <w:rPr>
                <w:rFonts w:hint="eastAsia" w:ascii="宋体" w:hAnsi="宋体" w:cs="宋体"/>
                <w:color w:val="auto"/>
                <w:kern w:val="0"/>
                <w:sz w:val="22"/>
                <w:szCs w:val="22"/>
              </w:rPr>
              <w:t>投标报价</w:t>
            </w:r>
          </w:p>
        </w:tc>
        <w:tc>
          <w:tcPr>
            <w:tcW w:w="258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2"/>
                <w:szCs w:val="22"/>
              </w:rPr>
            </w:pPr>
            <w:r>
              <w:rPr>
                <w:rFonts w:hint="eastAsia" w:ascii="宋体" w:hAnsi="宋体" w:cs="宋体"/>
                <w:color w:val="auto"/>
                <w:kern w:val="0"/>
                <w:sz w:val="22"/>
                <w:szCs w:val="22"/>
              </w:rPr>
              <w:t>报价是否超过招标文件中规定的预算金额或者最高限价</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cs="宋体"/>
                <w:color w:val="auto"/>
                <w:sz w:val="22"/>
                <w:szCs w:val="22"/>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cs="宋体"/>
                <w:color w:val="auto"/>
                <w:sz w:val="22"/>
                <w:szCs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cs="宋体"/>
                <w:color w:val="auto"/>
                <w:sz w:val="22"/>
                <w:szCs w:val="22"/>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cs="宋体"/>
                <w:color w:val="auto"/>
                <w:sz w:val="22"/>
                <w:szCs w:val="22"/>
              </w:rPr>
            </w:pPr>
          </w:p>
        </w:tc>
      </w:tr>
      <w:tr>
        <w:tblPrEx>
          <w:tblLayout w:type="fixed"/>
          <w:tblCellMar>
            <w:top w:w="0" w:type="dxa"/>
            <w:left w:w="108" w:type="dxa"/>
            <w:bottom w:w="0" w:type="dxa"/>
            <w:right w:w="108" w:type="dxa"/>
          </w:tblCellMar>
        </w:tblPrEx>
        <w:trPr>
          <w:trHeight w:val="780" w:hRule="atLeast"/>
        </w:trPr>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2"/>
                <w:szCs w:val="22"/>
              </w:rPr>
            </w:pPr>
            <w:r>
              <w:rPr>
                <w:rFonts w:hint="eastAsia" w:ascii="宋体" w:hAnsi="宋体" w:cs="宋体"/>
                <w:color w:val="auto"/>
                <w:kern w:val="0"/>
                <w:sz w:val="22"/>
                <w:szCs w:val="22"/>
              </w:rPr>
              <w:t>5</w:t>
            </w:r>
          </w:p>
        </w:tc>
        <w:tc>
          <w:tcPr>
            <w:tcW w:w="182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2"/>
                <w:szCs w:val="22"/>
              </w:rPr>
            </w:pPr>
            <w:r>
              <w:rPr>
                <w:rFonts w:hint="eastAsia" w:ascii="宋体" w:hAnsi="宋体" w:cs="宋体"/>
                <w:color w:val="auto"/>
                <w:kern w:val="0"/>
                <w:sz w:val="22"/>
                <w:szCs w:val="22"/>
              </w:rPr>
              <w:t>投标有效期</w:t>
            </w:r>
          </w:p>
        </w:tc>
        <w:tc>
          <w:tcPr>
            <w:tcW w:w="258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2"/>
                <w:szCs w:val="22"/>
              </w:rPr>
            </w:pPr>
            <w:r>
              <w:rPr>
                <w:rFonts w:hint="eastAsia" w:ascii="宋体" w:hAnsi="宋体" w:cs="宋体"/>
                <w:color w:val="auto"/>
                <w:kern w:val="0"/>
                <w:sz w:val="22"/>
                <w:szCs w:val="22"/>
              </w:rPr>
              <w:t>投标有效期是否满足招标文件要求</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cs="宋体"/>
                <w:color w:val="auto"/>
                <w:sz w:val="22"/>
                <w:szCs w:val="22"/>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cs="宋体"/>
                <w:color w:val="auto"/>
                <w:sz w:val="22"/>
                <w:szCs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cs="宋体"/>
                <w:color w:val="auto"/>
                <w:sz w:val="22"/>
                <w:szCs w:val="22"/>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cs="宋体"/>
                <w:color w:val="auto"/>
                <w:sz w:val="22"/>
                <w:szCs w:val="22"/>
              </w:rPr>
            </w:pPr>
          </w:p>
        </w:tc>
      </w:tr>
      <w:tr>
        <w:tblPrEx>
          <w:tblLayout w:type="fixed"/>
          <w:tblCellMar>
            <w:top w:w="0" w:type="dxa"/>
            <w:left w:w="108" w:type="dxa"/>
            <w:bottom w:w="0" w:type="dxa"/>
            <w:right w:w="108" w:type="dxa"/>
          </w:tblCellMar>
        </w:tblPrEx>
        <w:trPr>
          <w:trHeight w:val="965" w:hRule="atLeast"/>
        </w:trPr>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2"/>
                <w:szCs w:val="22"/>
              </w:rPr>
            </w:pPr>
            <w:r>
              <w:rPr>
                <w:rFonts w:hint="eastAsia" w:ascii="宋体" w:hAnsi="宋体" w:cs="宋体"/>
                <w:color w:val="auto"/>
                <w:kern w:val="0"/>
                <w:sz w:val="22"/>
                <w:szCs w:val="22"/>
              </w:rPr>
              <w:t>6</w:t>
            </w:r>
          </w:p>
        </w:tc>
        <w:tc>
          <w:tcPr>
            <w:tcW w:w="182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2"/>
                <w:szCs w:val="22"/>
              </w:rPr>
            </w:pPr>
            <w:r>
              <w:rPr>
                <w:rFonts w:hint="eastAsia" w:ascii="宋体" w:hAnsi="宋体" w:cs="宋体"/>
                <w:color w:val="auto"/>
                <w:kern w:val="0"/>
                <w:sz w:val="22"/>
                <w:szCs w:val="22"/>
              </w:rPr>
              <w:t>投标文件的附加条件的</w:t>
            </w:r>
          </w:p>
        </w:tc>
        <w:tc>
          <w:tcPr>
            <w:tcW w:w="258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2"/>
                <w:szCs w:val="22"/>
              </w:rPr>
            </w:pPr>
            <w:r>
              <w:rPr>
                <w:rFonts w:hint="eastAsia" w:ascii="宋体" w:hAnsi="宋体" w:cs="宋体"/>
                <w:color w:val="auto"/>
                <w:kern w:val="0"/>
                <w:sz w:val="22"/>
                <w:szCs w:val="22"/>
              </w:rPr>
              <w:t>投标文件是否含有采购人不能接受的附加条件</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cs="宋体"/>
                <w:color w:val="auto"/>
                <w:sz w:val="22"/>
                <w:szCs w:val="22"/>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cs="宋体"/>
                <w:color w:val="auto"/>
                <w:sz w:val="22"/>
                <w:szCs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cs="宋体"/>
                <w:color w:val="auto"/>
                <w:sz w:val="22"/>
                <w:szCs w:val="22"/>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cs="宋体"/>
                <w:color w:val="auto"/>
                <w:sz w:val="22"/>
                <w:szCs w:val="22"/>
              </w:rPr>
            </w:pPr>
          </w:p>
        </w:tc>
      </w:tr>
      <w:tr>
        <w:tblPrEx>
          <w:tblLayout w:type="fixed"/>
          <w:tblCellMar>
            <w:top w:w="0" w:type="dxa"/>
            <w:left w:w="108" w:type="dxa"/>
            <w:bottom w:w="0" w:type="dxa"/>
            <w:right w:w="108" w:type="dxa"/>
          </w:tblCellMar>
        </w:tblPrEx>
        <w:trPr>
          <w:trHeight w:val="1225" w:hRule="atLeast"/>
        </w:trPr>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2"/>
                <w:szCs w:val="22"/>
              </w:rPr>
            </w:pPr>
            <w:r>
              <w:rPr>
                <w:rFonts w:hint="eastAsia" w:ascii="宋体" w:hAnsi="宋体" w:cs="宋体"/>
                <w:color w:val="auto"/>
                <w:kern w:val="0"/>
                <w:sz w:val="22"/>
                <w:szCs w:val="22"/>
              </w:rPr>
              <w:t>7</w:t>
            </w:r>
          </w:p>
        </w:tc>
        <w:tc>
          <w:tcPr>
            <w:tcW w:w="182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2"/>
                <w:szCs w:val="22"/>
              </w:rPr>
            </w:pPr>
            <w:r>
              <w:rPr>
                <w:rFonts w:hint="eastAsia" w:ascii="宋体" w:hAnsi="宋体" w:cs="宋体"/>
                <w:color w:val="auto"/>
                <w:kern w:val="0"/>
                <w:sz w:val="22"/>
                <w:szCs w:val="22"/>
              </w:rPr>
              <w:t>法律、法规和招标文件规定的其他投标无效情形</w:t>
            </w:r>
          </w:p>
        </w:tc>
        <w:tc>
          <w:tcPr>
            <w:tcW w:w="258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2"/>
                <w:szCs w:val="22"/>
              </w:rPr>
            </w:pPr>
            <w:r>
              <w:rPr>
                <w:rFonts w:hint="eastAsia" w:ascii="宋体" w:hAnsi="宋体" w:cs="宋体"/>
                <w:color w:val="auto"/>
                <w:kern w:val="0"/>
                <w:sz w:val="22"/>
                <w:szCs w:val="22"/>
              </w:rPr>
              <w:t>是否存在法律、法规和招标文件规定的其他投标无效情形</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cs="宋体"/>
                <w:color w:val="auto"/>
                <w:sz w:val="22"/>
                <w:szCs w:val="22"/>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cs="宋体"/>
                <w:color w:val="auto"/>
                <w:sz w:val="22"/>
                <w:szCs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cs="宋体"/>
                <w:color w:val="auto"/>
                <w:sz w:val="22"/>
                <w:szCs w:val="22"/>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cs="宋体"/>
                <w:color w:val="auto"/>
                <w:sz w:val="22"/>
                <w:szCs w:val="22"/>
              </w:rPr>
            </w:pPr>
          </w:p>
        </w:tc>
      </w:tr>
      <w:tr>
        <w:tblPrEx>
          <w:tblLayout w:type="fixed"/>
          <w:tblCellMar>
            <w:top w:w="0" w:type="dxa"/>
            <w:left w:w="108" w:type="dxa"/>
            <w:bottom w:w="0" w:type="dxa"/>
            <w:right w:w="108" w:type="dxa"/>
          </w:tblCellMar>
        </w:tblPrEx>
        <w:trPr>
          <w:trHeight w:val="1010" w:hRule="atLeast"/>
        </w:trPr>
        <w:tc>
          <w:tcPr>
            <w:tcW w:w="491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2"/>
                <w:szCs w:val="22"/>
              </w:rPr>
            </w:pPr>
            <w:r>
              <w:rPr>
                <w:rFonts w:hint="eastAsia" w:ascii="宋体" w:hAnsi="宋体" w:cs="宋体"/>
                <w:color w:val="auto"/>
                <w:kern w:val="0"/>
                <w:sz w:val="22"/>
                <w:szCs w:val="22"/>
              </w:rPr>
              <w:t>结论（合格或不合格）</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cs="宋体"/>
                <w:color w:val="auto"/>
                <w:sz w:val="22"/>
                <w:szCs w:val="22"/>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cs="宋体"/>
                <w:color w:val="auto"/>
                <w:sz w:val="22"/>
                <w:szCs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cs="宋体"/>
                <w:color w:val="auto"/>
                <w:sz w:val="22"/>
                <w:szCs w:val="22"/>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cs="宋体"/>
                <w:color w:val="auto"/>
                <w:sz w:val="22"/>
                <w:szCs w:val="22"/>
              </w:rPr>
            </w:pPr>
          </w:p>
        </w:tc>
      </w:tr>
    </w:tbl>
    <w:p>
      <w:pPr>
        <w:pStyle w:val="20"/>
        <w:ind w:left="0" w:leftChars="0" w:firstLine="0" w:firstLineChars="0"/>
        <w:rPr>
          <w:rFonts w:ascii="宋体" w:hAnsi="宋体"/>
          <w:color w:val="auto"/>
          <w:szCs w:val="21"/>
        </w:rPr>
      </w:pPr>
    </w:p>
    <w:p>
      <w:pPr>
        <w:rPr>
          <w:rFonts w:hint="eastAsia" w:asciiTheme="minorEastAsia" w:hAnsiTheme="minorEastAsia" w:eastAsiaTheme="minorEastAsia" w:cstheme="minorEastAsia"/>
          <w:b/>
          <w:color w:val="auto"/>
          <w:szCs w:val="21"/>
        </w:rPr>
      </w:pPr>
      <w:r>
        <w:rPr>
          <w:rFonts w:hint="eastAsia" w:asciiTheme="minorEastAsia" w:hAnsiTheme="minorEastAsia" w:eastAsiaTheme="minorEastAsia" w:cstheme="minorEastAsia"/>
          <w:b/>
          <w:color w:val="auto"/>
          <w:szCs w:val="21"/>
        </w:rPr>
        <w:br w:type="page"/>
      </w:r>
    </w:p>
    <w:p>
      <w:pPr>
        <w:jc w:val="left"/>
        <w:outlineLvl w:val="1"/>
        <w:rPr>
          <w:rFonts w:asciiTheme="minorEastAsia" w:hAnsiTheme="minorEastAsia" w:eastAsiaTheme="minorEastAsia" w:cstheme="minorEastAsia"/>
          <w:b/>
          <w:color w:val="auto"/>
          <w:szCs w:val="21"/>
        </w:rPr>
      </w:pPr>
      <w:r>
        <w:rPr>
          <w:rFonts w:hint="eastAsia" w:asciiTheme="minorEastAsia" w:hAnsiTheme="minorEastAsia" w:eastAsiaTheme="minorEastAsia" w:cstheme="minorEastAsia"/>
          <w:b/>
          <w:color w:val="auto"/>
          <w:szCs w:val="21"/>
        </w:rPr>
        <w:t>附页4-3</w:t>
      </w:r>
    </w:p>
    <w:p>
      <w:pPr>
        <w:pStyle w:val="20"/>
        <w:rPr>
          <w:color w:val="auto"/>
        </w:rPr>
      </w:pPr>
    </w:p>
    <w:p>
      <w:pPr>
        <w:adjustRightInd w:val="0"/>
        <w:snapToGrid w:val="0"/>
        <w:spacing w:beforeLines="50" w:line="360" w:lineRule="auto"/>
        <w:jc w:val="center"/>
        <w:rPr>
          <w:rFonts w:ascii="黑体" w:hAnsi="黑体" w:eastAsia="黑体"/>
          <w:b/>
          <w:color w:val="auto"/>
          <w:sz w:val="28"/>
          <w:szCs w:val="28"/>
        </w:rPr>
      </w:pPr>
      <w:r>
        <w:rPr>
          <w:rFonts w:hint="eastAsia" w:ascii="黑体" w:hAnsi="黑体" w:eastAsia="黑体"/>
          <w:b/>
          <w:color w:val="auto"/>
          <w:sz w:val="28"/>
          <w:szCs w:val="28"/>
        </w:rPr>
        <w:t>评审方法及标准表</w:t>
      </w:r>
    </w:p>
    <w:p>
      <w:pPr>
        <w:pStyle w:val="20"/>
        <w:rPr>
          <w:color w:val="auto"/>
        </w:rPr>
      </w:pPr>
    </w:p>
    <w:tbl>
      <w:tblPr>
        <w:tblStyle w:val="45"/>
        <w:tblW w:w="8829" w:type="dxa"/>
        <w:jc w:val="center"/>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980"/>
        <w:gridCol w:w="926"/>
        <w:gridCol w:w="915"/>
        <w:gridCol w:w="6008"/>
      </w:tblGrid>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672" w:hRule="atLeast"/>
          <w:jc w:val="center"/>
        </w:trPr>
        <w:tc>
          <w:tcPr>
            <w:tcW w:w="1906" w:type="dxa"/>
            <w:gridSpan w:val="2"/>
            <w:tcBorders>
              <w:left w:val="single" w:color="auto" w:sz="4" w:space="0"/>
              <w:right w:val="single" w:color="auto" w:sz="4" w:space="0"/>
            </w:tcBorders>
            <w:vAlign w:val="center"/>
          </w:tcPr>
          <w:p>
            <w:pPr>
              <w:adjustRightInd w:val="0"/>
              <w:snapToGrid w:val="0"/>
              <w:jc w:val="center"/>
              <w:rPr>
                <w:rFonts w:hint="eastAsia" w:ascii="宋体" w:hAnsi="宋体" w:eastAsia="宋体" w:cs="宋体"/>
                <w:b/>
                <w:color w:val="auto"/>
                <w:szCs w:val="21"/>
                <w:lang w:val="en-US" w:eastAsia="zh-CN"/>
              </w:rPr>
            </w:pPr>
            <w:r>
              <w:rPr>
                <w:rFonts w:hint="eastAsia" w:ascii="宋体" w:hAnsi="宋体" w:cs="宋体"/>
                <w:b/>
                <w:color w:val="auto"/>
                <w:szCs w:val="21"/>
                <w:lang w:val="en-US" w:eastAsia="zh-CN"/>
              </w:rPr>
              <w:t>权值</w:t>
            </w:r>
          </w:p>
        </w:tc>
        <w:tc>
          <w:tcPr>
            <w:tcW w:w="6923" w:type="dxa"/>
            <w:gridSpan w:val="2"/>
            <w:tcBorders>
              <w:left w:val="single" w:color="auto" w:sz="4" w:space="0"/>
              <w:bottom w:val="single" w:color="auto" w:sz="4" w:space="0"/>
            </w:tcBorders>
            <w:vAlign w:val="center"/>
          </w:tcPr>
          <w:p>
            <w:pPr>
              <w:adjustRightInd w:val="0"/>
              <w:snapToGrid w:val="0"/>
              <w:jc w:val="center"/>
              <w:rPr>
                <w:rFonts w:hint="default" w:ascii="宋体" w:hAnsi="宋体" w:eastAsia="宋体" w:cs="宋体"/>
                <w:b/>
                <w:color w:val="auto"/>
                <w:szCs w:val="21"/>
                <w:lang w:val="en-US" w:eastAsia="zh-CN"/>
              </w:rPr>
            </w:pPr>
            <w:r>
              <w:rPr>
                <w:rFonts w:hint="eastAsia" w:ascii="宋体" w:hAnsi="宋体" w:cs="宋体"/>
                <w:b/>
                <w:color w:val="auto"/>
                <w:szCs w:val="21"/>
                <w:lang w:eastAsia="zh-CN"/>
              </w:rPr>
              <w:t>价格</w:t>
            </w:r>
            <w:r>
              <w:rPr>
                <w:rFonts w:hint="eastAsia" w:ascii="宋体" w:hAnsi="宋体" w:cs="宋体"/>
                <w:b/>
                <w:color w:val="auto"/>
                <w:szCs w:val="21"/>
                <w:lang w:val="en-US" w:eastAsia="zh-CN"/>
              </w:rPr>
              <w:t>20%、商务30%、技术50%</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672" w:hRule="atLeast"/>
          <w:jc w:val="center"/>
        </w:trPr>
        <w:tc>
          <w:tcPr>
            <w:tcW w:w="1906" w:type="dxa"/>
            <w:gridSpan w:val="2"/>
            <w:tcBorders>
              <w:left w:val="single" w:color="auto" w:sz="4" w:space="0"/>
              <w:right w:val="single" w:color="auto" w:sz="4" w:space="0"/>
            </w:tcBorders>
            <w:vAlign w:val="center"/>
          </w:tcPr>
          <w:p>
            <w:pPr>
              <w:adjustRightInd w:val="0"/>
              <w:snapToGrid w:val="0"/>
              <w:jc w:val="center"/>
              <w:rPr>
                <w:rFonts w:ascii="宋体" w:hAnsi="宋体" w:cs="宋体"/>
                <w:b/>
                <w:color w:val="auto"/>
                <w:szCs w:val="21"/>
              </w:rPr>
            </w:pPr>
          </w:p>
          <w:p>
            <w:pPr>
              <w:adjustRightInd w:val="0"/>
              <w:snapToGrid w:val="0"/>
              <w:jc w:val="center"/>
              <w:rPr>
                <w:rFonts w:ascii="宋体" w:hAnsi="宋体" w:cs="宋体"/>
                <w:b/>
                <w:color w:val="auto"/>
                <w:szCs w:val="21"/>
              </w:rPr>
            </w:pPr>
            <w:r>
              <w:rPr>
                <w:rFonts w:hint="eastAsia" w:ascii="宋体" w:hAnsi="宋体" w:cs="宋体"/>
                <w:b/>
                <w:color w:val="auto"/>
                <w:szCs w:val="21"/>
              </w:rPr>
              <w:t>评审因素</w:t>
            </w:r>
          </w:p>
          <w:p>
            <w:pPr>
              <w:adjustRightInd w:val="0"/>
              <w:snapToGrid w:val="0"/>
              <w:jc w:val="center"/>
              <w:rPr>
                <w:rFonts w:ascii="宋体" w:hAnsi="宋体" w:cs="宋体"/>
                <w:b/>
                <w:color w:val="auto"/>
                <w:szCs w:val="21"/>
              </w:rPr>
            </w:pPr>
          </w:p>
        </w:tc>
        <w:tc>
          <w:tcPr>
            <w:tcW w:w="915" w:type="dxa"/>
            <w:tcBorders>
              <w:left w:val="single" w:color="auto" w:sz="4" w:space="0"/>
              <w:bottom w:val="single" w:color="auto" w:sz="4" w:space="0"/>
              <w:right w:val="single" w:color="auto" w:sz="4" w:space="0"/>
            </w:tcBorders>
            <w:vAlign w:val="center"/>
          </w:tcPr>
          <w:p>
            <w:pPr>
              <w:adjustRightInd w:val="0"/>
              <w:snapToGrid w:val="0"/>
              <w:jc w:val="center"/>
              <w:rPr>
                <w:rFonts w:ascii="宋体" w:hAnsi="宋体" w:cs="宋体"/>
                <w:b/>
                <w:color w:val="auto"/>
                <w:szCs w:val="21"/>
              </w:rPr>
            </w:pPr>
            <w:r>
              <w:rPr>
                <w:rFonts w:hint="eastAsia" w:ascii="宋体" w:hAnsi="宋体" w:cs="宋体"/>
                <w:b/>
                <w:color w:val="auto"/>
                <w:szCs w:val="21"/>
              </w:rPr>
              <w:t>权值</w:t>
            </w:r>
          </w:p>
        </w:tc>
        <w:tc>
          <w:tcPr>
            <w:tcW w:w="6008" w:type="dxa"/>
            <w:tcBorders>
              <w:left w:val="single" w:color="auto" w:sz="4" w:space="0"/>
              <w:bottom w:val="single" w:color="auto" w:sz="4" w:space="0"/>
            </w:tcBorders>
            <w:vAlign w:val="center"/>
          </w:tcPr>
          <w:p>
            <w:pPr>
              <w:adjustRightInd w:val="0"/>
              <w:snapToGrid w:val="0"/>
              <w:jc w:val="center"/>
              <w:rPr>
                <w:rFonts w:ascii="宋体" w:hAnsi="宋体" w:cs="宋体"/>
                <w:b/>
                <w:color w:val="auto"/>
                <w:szCs w:val="21"/>
              </w:rPr>
            </w:pPr>
            <w:r>
              <w:rPr>
                <w:rFonts w:hint="eastAsia" w:ascii="宋体" w:hAnsi="宋体" w:cs="宋体"/>
                <w:b/>
                <w:color w:val="auto"/>
                <w:szCs w:val="21"/>
              </w:rPr>
              <w:t>评分标准</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1037" w:hRule="atLeast"/>
          <w:jc w:val="center"/>
        </w:trPr>
        <w:tc>
          <w:tcPr>
            <w:tcW w:w="1906"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价格（</w:t>
            </w:r>
            <w:r>
              <w:rPr>
                <w:rFonts w:hint="eastAsia" w:ascii="宋体" w:hAnsi="宋体" w:cs="宋体"/>
                <w:color w:val="auto"/>
                <w:szCs w:val="21"/>
                <w:lang w:val="en-US" w:eastAsia="zh-CN"/>
              </w:rPr>
              <w:t>100</w:t>
            </w:r>
            <w:r>
              <w:rPr>
                <w:rFonts w:hint="eastAsia" w:ascii="宋体" w:hAnsi="宋体" w:cs="宋体"/>
                <w:color w:val="auto"/>
                <w:szCs w:val="21"/>
              </w:rPr>
              <w:t>分）</w:t>
            </w:r>
          </w:p>
        </w:tc>
        <w:tc>
          <w:tcPr>
            <w:tcW w:w="915"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lang w:val="en-US" w:eastAsia="zh-CN"/>
              </w:rPr>
              <w:t>100</w:t>
            </w:r>
            <w:r>
              <w:rPr>
                <w:rFonts w:hint="eastAsia" w:ascii="宋体" w:hAnsi="宋体" w:cs="宋体"/>
                <w:color w:val="auto"/>
                <w:szCs w:val="21"/>
              </w:rPr>
              <w:t>分</w:t>
            </w:r>
          </w:p>
        </w:tc>
        <w:tc>
          <w:tcPr>
            <w:tcW w:w="6008" w:type="dxa"/>
            <w:tcBorders>
              <w:top w:val="single" w:color="auto" w:sz="4" w:space="0"/>
              <w:left w:val="single" w:color="auto" w:sz="4" w:space="0"/>
              <w:bottom w:val="single" w:color="auto" w:sz="4" w:space="0"/>
            </w:tcBorders>
            <w:vAlign w:val="center"/>
          </w:tcPr>
          <w:p>
            <w:pPr>
              <w:rPr>
                <w:rFonts w:ascii="宋体" w:hAnsi="宋体" w:cs="宋体"/>
                <w:color w:val="auto"/>
                <w:szCs w:val="21"/>
              </w:rPr>
            </w:pPr>
            <w:r>
              <w:rPr>
                <w:rFonts w:hint="eastAsia" w:ascii="宋体" w:hAnsi="宋体" w:cs="宋体"/>
                <w:color w:val="auto"/>
                <w:szCs w:val="21"/>
              </w:rPr>
              <w:t>满足磋商文件要求且最后报价最低的供应商的价格为磋商基准价，其价格分为满分。其他供应商的价格分统一按照下列公式计算：磋商报价得分=（磋商基准价/最后磋商报价）×价格权值</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1373" w:hRule="atLeast"/>
          <w:jc w:val="center"/>
        </w:trPr>
        <w:tc>
          <w:tcPr>
            <w:tcW w:w="980" w:type="dxa"/>
            <w:vMerge w:val="restart"/>
            <w:tcBorders>
              <w:left w:val="single" w:color="auto" w:sz="4" w:space="0"/>
              <w:right w:val="single" w:color="auto" w:sz="4" w:space="0"/>
            </w:tcBorders>
            <w:vAlign w:val="center"/>
          </w:tcPr>
          <w:p>
            <w:pPr>
              <w:ind w:firstLine="210" w:firstLineChars="100"/>
              <w:rPr>
                <w:rFonts w:ascii="宋体" w:hAnsi="宋体" w:cs="宋体"/>
                <w:color w:val="auto"/>
                <w:szCs w:val="21"/>
              </w:rPr>
            </w:pPr>
            <w:r>
              <w:rPr>
                <w:rFonts w:hint="eastAsia" w:ascii="宋体" w:hAnsi="宋体" w:cs="宋体"/>
                <w:color w:val="auto"/>
                <w:szCs w:val="21"/>
              </w:rPr>
              <w:t>商务</w:t>
            </w:r>
          </w:p>
          <w:p>
            <w:pPr>
              <w:rPr>
                <w:rFonts w:ascii="宋体" w:hAnsi="宋体" w:cs="宋体"/>
                <w:color w:val="auto"/>
                <w:szCs w:val="21"/>
              </w:rPr>
            </w:pPr>
            <w:r>
              <w:rPr>
                <w:rFonts w:hint="eastAsia" w:ascii="宋体" w:hAnsi="宋体" w:cs="宋体"/>
                <w:color w:val="auto"/>
                <w:szCs w:val="21"/>
                <w:lang w:val="en-US" w:eastAsia="zh-CN"/>
              </w:rPr>
              <w:t>（100</w:t>
            </w:r>
            <w:r>
              <w:rPr>
                <w:rFonts w:hint="eastAsia" w:ascii="宋体" w:hAnsi="宋体" w:cs="宋体"/>
                <w:color w:val="auto"/>
                <w:szCs w:val="21"/>
              </w:rPr>
              <w:t>分）</w:t>
            </w:r>
          </w:p>
        </w:tc>
        <w:tc>
          <w:tcPr>
            <w:tcW w:w="926" w:type="dxa"/>
            <w:tcBorders>
              <w:top w:val="single" w:color="auto" w:sz="4" w:space="0"/>
              <w:left w:val="single" w:color="auto" w:sz="4" w:space="0"/>
              <w:right w:val="single" w:color="auto" w:sz="4" w:space="0"/>
            </w:tcBorders>
            <w:vAlign w:val="center"/>
          </w:tcPr>
          <w:p>
            <w:pPr>
              <w:jc w:val="center"/>
              <w:rPr>
                <w:rFonts w:hint="eastAsia" w:ascii="宋体" w:hAnsi="宋体" w:cs="宋体"/>
                <w:color w:val="auto"/>
                <w:szCs w:val="21"/>
              </w:rPr>
            </w:pPr>
            <w:r>
              <w:rPr>
                <w:rFonts w:hint="eastAsia" w:ascii="宋体" w:hAnsi="宋体" w:cs="宋体"/>
                <w:color w:val="auto"/>
                <w:szCs w:val="21"/>
              </w:rPr>
              <w:t>施工</w:t>
            </w:r>
          </w:p>
          <w:p>
            <w:pPr>
              <w:jc w:val="center"/>
              <w:rPr>
                <w:rFonts w:ascii="宋体" w:hAnsi="宋体" w:cs="宋体"/>
                <w:color w:val="auto"/>
                <w:szCs w:val="21"/>
              </w:rPr>
            </w:pPr>
            <w:r>
              <w:rPr>
                <w:rFonts w:hint="eastAsia" w:ascii="宋体" w:hAnsi="宋体" w:cs="宋体"/>
                <w:color w:val="auto"/>
                <w:szCs w:val="21"/>
              </w:rPr>
              <w:t>业绩</w:t>
            </w:r>
          </w:p>
        </w:tc>
        <w:tc>
          <w:tcPr>
            <w:tcW w:w="915" w:type="dxa"/>
            <w:tcBorders>
              <w:top w:val="single" w:color="auto" w:sz="4" w:space="0"/>
              <w:left w:val="single" w:color="auto"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lang w:val="en-US" w:eastAsia="zh-CN"/>
              </w:rPr>
              <w:t>60</w:t>
            </w:r>
            <w:r>
              <w:rPr>
                <w:rFonts w:hint="eastAsia" w:ascii="宋体" w:hAnsi="宋体" w:cs="宋体"/>
                <w:color w:val="auto"/>
                <w:szCs w:val="21"/>
              </w:rPr>
              <w:t>分</w:t>
            </w:r>
          </w:p>
        </w:tc>
        <w:tc>
          <w:tcPr>
            <w:tcW w:w="6008" w:type="dxa"/>
            <w:tcBorders>
              <w:top w:val="single" w:color="auto" w:sz="4" w:space="0"/>
              <w:left w:val="single" w:color="auto" w:sz="4" w:space="0"/>
            </w:tcBorders>
            <w:vAlign w:val="center"/>
          </w:tcPr>
          <w:p>
            <w:pPr>
              <w:jc w:val="left"/>
              <w:rPr>
                <w:rFonts w:hint="eastAsia"/>
                <w:color w:val="auto"/>
                <w:lang w:val="en-US" w:eastAsia="zh-CN"/>
              </w:rPr>
            </w:pPr>
            <w:r>
              <w:rPr>
                <w:rFonts w:hint="eastAsia"/>
                <w:color w:val="auto"/>
                <w:lang w:val="en-US" w:eastAsia="zh-CN"/>
              </w:rPr>
              <w:t>投标人2023年9月至今（以提交首次响应文件截止时间前36个月）具有类似项目业绩，每提供一个计20分，最多计60分。</w:t>
            </w:r>
          </w:p>
          <w:p>
            <w:pPr>
              <w:jc w:val="left"/>
              <w:rPr>
                <w:color w:val="auto"/>
              </w:rPr>
            </w:pPr>
            <w:r>
              <w:rPr>
                <w:rFonts w:hint="eastAsia"/>
                <w:color w:val="auto"/>
                <w:lang w:val="en-US" w:eastAsia="zh-CN"/>
              </w:rPr>
              <w:t>注：业绩日期以合同签订日期为准。供应商须提供类似项目业绩合同复印件并加盖公章，否则不计分。</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2171" w:hRule="atLeast"/>
          <w:jc w:val="center"/>
        </w:trPr>
        <w:tc>
          <w:tcPr>
            <w:tcW w:w="980" w:type="dxa"/>
            <w:vMerge w:val="continue"/>
            <w:tcBorders>
              <w:left w:val="single" w:color="auto" w:sz="4" w:space="0"/>
              <w:right w:val="single" w:color="auto" w:sz="4" w:space="0"/>
            </w:tcBorders>
            <w:vAlign w:val="center"/>
          </w:tcPr>
          <w:p>
            <w:pPr>
              <w:rPr>
                <w:rFonts w:ascii="宋体" w:hAnsi="宋体" w:cs="宋体"/>
                <w:color w:val="auto"/>
                <w:szCs w:val="21"/>
              </w:rPr>
            </w:pPr>
          </w:p>
        </w:tc>
        <w:tc>
          <w:tcPr>
            <w:tcW w:w="926" w:type="dxa"/>
            <w:tcBorders>
              <w:top w:val="single" w:color="auto" w:sz="4" w:space="0"/>
              <w:left w:val="single" w:color="auto" w:sz="4" w:space="0"/>
              <w:right w:val="single" w:color="auto" w:sz="4" w:space="0"/>
            </w:tcBorders>
            <w:vAlign w:val="center"/>
          </w:tcPr>
          <w:p>
            <w:pPr>
              <w:jc w:val="center"/>
              <w:rPr>
                <w:rFonts w:hint="eastAsia" w:ascii="宋体" w:hAnsi="宋体"/>
                <w:color w:val="auto"/>
                <w:szCs w:val="21"/>
              </w:rPr>
            </w:pPr>
            <w:r>
              <w:rPr>
                <w:rFonts w:hint="eastAsia" w:ascii="宋体" w:hAnsi="宋体"/>
                <w:color w:val="auto"/>
                <w:szCs w:val="21"/>
              </w:rPr>
              <w:t>无不良行为</w:t>
            </w:r>
          </w:p>
          <w:p>
            <w:pPr>
              <w:jc w:val="center"/>
              <w:rPr>
                <w:rFonts w:ascii="宋体" w:hAnsi="宋体" w:cs="宋体"/>
                <w:color w:val="auto"/>
                <w:szCs w:val="21"/>
              </w:rPr>
            </w:pPr>
            <w:r>
              <w:rPr>
                <w:rFonts w:hint="eastAsia" w:ascii="宋体" w:hAnsi="宋体"/>
                <w:color w:val="auto"/>
                <w:szCs w:val="21"/>
              </w:rPr>
              <w:t>记录</w:t>
            </w:r>
          </w:p>
        </w:tc>
        <w:tc>
          <w:tcPr>
            <w:tcW w:w="915" w:type="dxa"/>
            <w:tcBorders>
              <w:top w:val="single" w:color="auto" w:sz="4" w:space="0"/>
              <w:left w:val="single" w:color="auto"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lang w:val="en-US" w:eastAsia="zh-CN"/>
              </w:rPr>
              <w:t>40</w:t>
            </w:r>
            <w:r>
              <w:rPr>
                <w:rFonts w:hint="eastAsia" w:ascii="宋体" w:hAnsi="宋体" w:cs="宋体"/>
                <w:color w:val="auto"/>
                <w:szCs w:val="21"/>
              </w:rPr>
              <w:t>分</w:t>
            </w:r>
          </w:p>
        </w:tc>
        <w:tc>
          <w:tcPr>
            <w:tcW w:w="6008" w:type="dxa"/>
            <w:tcBorders>
              <w:top w:val="single" w:color="auto" w:sz="4" w:space="0"/>
              <w:left w:val="single" w:color="auto" w:sz="4" w:space="0"/>
              <w:bottom w:val="single" w:color="auto" w:sz="4" w:space="0"/>
            </w:tcBorders>
            <w:vAlign w:val="center"/>
          </w:tcPr>
          <w:p>
            <w:pPr>
              <w:rPr>
                <w:rFonts w:hint="eastAsia" w:ascii="宋体" w:hAnsi="宋体" w:cs="宋体"/>
                <w:color w:val="auto"/>
                <w:szCs w:val="21"/>
                <w:lang w:val="en-US" w:eastAsia="zh-CN"/>
              </w:rPr>
            </w:pPr>
            <w:r>
              <w:rPr>
                <w:rFonts w:hint="eastAsia" w:ascii="宋体" w:hAnsi="宋体" w:cs="宋体"/>
                <w:color w:val="auto"/>
                <w:szCs w:val="21"/>
                <w:lang w:val="en-US" w:eastAsia="zh-CN"/>
              </w:rPr>
              <w:t>投标人及拟任项目负责人2025年以来的不良行为记录情况，投标人应在响应文件中如实反映其单位及拟任项目负责人2025年以来的不良行为记录，无不良行为记录计40分，发生一次不良行为记录该项不计分。（需提交无不良行为记录承诺函）未提供的不计分。</w:t>
            </w:r>
          </w:p>
          <w:p>
            <w:pPr>
              <w:rPr>
                <w:rFonts w:ascii="宋体" w:hAnsi="宋体" w:cs="宋体"/>
                <w:color w:val="auto"/>
                <w:szCs w:val="21"/>
              </w:rPr>
            </w:pPr>
            <w:r>
              <w:rPr>
                <w:rFonts w:hint="eastAsia" w:ascii="宋体" w:hAnsi="宋体" w:cs="宋体"/>
                <w:color w:val="auto"/>
                <w:szCs w:val="21"/>
                <w:lang w:val="en-US" w:eastAsia="zh-CN"/>
              </w:rPr>
              <w:t>注：以省级及以上建设行政主管部门公布的不良行为记录为准，一旦发现有弄虚作假，取消投标资格或成交资格。</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1812" w:hRule="atLeast"/>
          <w:jc w:val="center"/>
        </w:trPr>
        <w:tc>
          <w:tcPr>
            <w:tcW w:w="980" w:type="dxa"/>
            <w:vMerge w:val="restart"/>
            <w:tcBorders>
              <w:top w:val="single" w:color="auto" w:sz="4" w:space="0"/>
              <w:left w:val="single" w:color="auto" w:sz="4" w:space="0"/>
              <w:right w:val="single" w:color="auto" w:sz="4" w:space="0"/>
            </w:tcBorders>
            <w:vAlign w:val="center"/>
          </w:tcPr>
          <w:p>
            <w:pPr>
              <w:rPr>
                <w:rFonts w:ascii="宋体" w:hAnsi="宋体" w:cs="宋体"/>
                <w:color w:val="auto"/>
                <w:szCs w:val="21"/>
              </w:rPr>
            </w:pPr>
          </w:p>
          <w:p>
            <w:pPr>
              <w:rPr>
                <w:rFonts w:ascii="宋体" w:hAnsi="宋体" w:cs="宋体"/>
                <w:color w:val="auto"/>
                <w:szCs w:val="21"/>
              </w:rPr>
            </w:pPr>
          </w:p>
          <w:p>
            <w:pPr>
              <w:rPr>
                <w:rFonts w:ascii="宋体" w:hAnsi="宋体" w:cs="宋体"/>
                <w:color w:val="auto"/>
                <w:szCs w:val="21"/>
              </w:rPr>
            </w:pPr>
          </w:p>
          <w:p>
            <w:pPr>
              <w:rPr>
                <w:rFonts w:ascii="宋体" w:hAnsi="宋体" w:cs="宋体"/>
                <w:color w:val="auto"/>
                <w:szCs w:val="21"/>
              </w:rPr>
            </w:pPr>
          </w:p>
          <w:p>
            <w:pPr>
              <w:rPr>
                <w:rFonts w:ascii="宋体" w:hAnsi="宋体" w:cs="宋体"/>
                <w:color w:val="auto"/>
                <w:szCs w:val="21"/>
              </w:rPr>
            </w:pPr>
          </w:p>
          <w:p>
            <w:pPr>
              <w:rPr>
                <w:rFonts w:ascii="宋体" w:hAnsi="宋体" w:cs="宋体"/>
                <w:color w:val="auto"/>
                <w:szCs w:val="21"/>
              </w:rPr>
            </w:pPr>
          </w:p>
          <w:p>
            <w:pPr>
              <w:rPr>
                <w:rFonts w:ascii="宋体" w:hAnsi="宋体" w:cs="宋体"/>
                <w:color w:val="auto"/>
                <w:szCs w:val="21"/>
              </w:rPr>
            </w:pPr>
          </w:p>
          <w:p>
            <w:pPr>
              <w:ind w:firstLine="210" w:firstLineChars="100"/>
              <w:rPr>
                <w:rFonts w:ascii="宋体" w:hAnsi="宋体" w:cs="宋体"/>
                <w:color w:val="auto"/>
                <w:szCs w:val="21"/>
              </w:rPr>
            </w:pPr>
            <w:r>
              <w:rPr>
                <w:rFonts w:hint="eastAsia" w:ascii="宋体" w:hAnsi="宋体" w:cs="宋体"/>
                <w:color w:val="auto"/>
                <w:szCs w:val="21"/>
              </w:rPr>
              <w:t>技术</w:t>
            </w:r>
          </w:p>
          <w:p>
            <w:pPr>
              <w:rPr>
                <w:rFonts w:ascii="宋体" w:hAnsi="宋体" w:cs="宋体"/>
                <w:color w:val="auto"/>
                <w:szCs w:val="21"/>
              </w:rPr>
            </w:pPr>
            <w:r>
              <w:rPr>
                <w:rFonts w:hint="eastAsia" w:ascii="宋体" w:hAnsi="宋体" w:cs="宋体"/>
                <w:color w:val="auto"/>
                <w:szCs w:val="21"/>
              </w:rPr>
              <w:t>（</w:t>
            </w:r>
            <w:r>
              <w:rPr>
                <w:rFonts w:hint="eastAsia" w:ascii="宋体" w:hAnsi="宋体" w:cs="宋体"/>
                <w:color w:val="auto"/>
                <w:szCs w:val="21"/>
                <w:lang w:val="en-US" w:eastAsia="zh-CN"/>
              </w:rPr>
              <w:t>100</w:t>
            </w:r>
            <w:r>
              <w:rPr>
                <w:rFonts w:hint="eastAsia" w:ascii="宋体" w:hAnsi="宋体" w:cs="宋体"/>
                <w:color w:val="auto"/>
                <w:szCs w:val="21"/>
              </w:rPr>
              <w:t>分）</w:t>
            </w:r>
          </w:p>
        </w:tc>
        <w:tc>
          <w:tcPr>
            <w:tcW w:w="926" w:type="dxa"/>
            <w:tcBorders>
              <w:top w:val="single" w:color="auto" w:sz="4" w:space="0"/>
              <w:left w:val="single" w:color="auto"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施工方案与技术措施</w:t>
            </w:r>
          </w:p>
        </w:tc>
        <w:tc>
          <w:tcPr>
            <w:tcW w:w="915" w:type="dxa"/>
            <w:tcBorders>
              <w:top w:val="single" w:color="auto" w:sz="4" w:space="0"/>
              <w:left w:val="single" w:color="auto"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lang w:val="en-US" w:eastAsia="zh-CN"/>
              </w:rPr>
              <w:t>30</w:t>
            </w:r>
            <w:r>
              <w:rPr>
                <w:rFonts w:hint="eastAsia" w:ascii="宋体" w:hAnsi="宋体" w:cs="宋体"/>
                <w:color w:val="auto"/>
                <w:szCs w:val="21"/>
              </w:rPr>
              <w:t>分</w:t>
            </w:r>
          </w:p>
        </w:tc>
        <w:tc>
          <w:tcPr>
            <w:tcW w:w="6008" w:type="dxa"/>
            <w:tcBorders>
              <w:top w:val="single" w:color="auto" w:sz="4" w:space="0"/>
              <w:left w:val="single" w:color="auto" w:sz="4" w:space="0"/>
            </w:tcBorders>
            <w:vAlign w:val="center"/>
          </w:tcPr>
          <w:p>
            <w:pPr>
              <w:pStyle w:val="281"/>
              <w:spacing w:line="360" w:lineRule="exact"/>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供应商须提供从①方案对项目总体概况是否表述清晰、完整，满足设计及采购文件技术要求；②部署及措施是否先进、可靠；③对项目主要及关键方案是否有深入的表述；④对重点、难点分析是否透彻，解决方案是否切实可行；⑤施工平面布置是否有针对性、合理，是否较好满足施工需要，是否符合安全、文明生产要求等方面，进行综合对比评审：</w:t>
            </w:r>
          </w:p>
          <w:p>
            <w:pPr>
              <w:pStyle w:val="281"/>
              <w:spacing w:line="360" w:lineRule="exact"/>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本项评审总分为30分。缺少第①-⑤项中任意一项内容扣6分，每存在一处缺陷扣3分，扣分累计计算，扣完30分为止；没有方案得0分。</w:t>
            </w:r>
          </w:p>
          <w:p>
            <w:pPr>
              <w:pStyle w:val="281"/>
              <w:spacing w:line="360" w:lineRule="exact"/>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缺陷是指：</w:t>
            </w:r>
          </w:p>
          <w:p>
            <w:pPr>
              <w:pStyle w:val="62"/>
              <w:adjustRightInd/>
              <w:snapToGrid/>
              <w:spacing w:line="360" w:lineRule="exact"/>
              <w:ind w:left="0" w:leftChars="0" w:firstLine="0" w:firstLineChars="0"/>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简单复制采购需求、存在不适用项目实际情况的情形、凭空编造、内容前后不一致、前后逻辑错误、涉及的规范及标准错误、不符合采购需求、不利于项目实施、不可能实现的情形等任意一种情形。</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2211" w:hRule="atLeast"/>
          <w:jc w:val="center"/>
        </w:trPr>
        <w:tc>
          <w:tcPr>
            <w:tcW w:w="980" w:type="dxa"/>
            <w:vMerge w:val="continue"/>
            <w:tcBorders>
              <w:left w:val="single" w:color="auto" w:sz="4" w:space="0"/>
              <w:right w:val="single" w:color="auto" w:sz="4" w:space="0"/>
            </w:tcBorders>
            <w:vAlign w:val="center"/>
          </w:tcPr>
          <w:p>
            <w:pPr>
              <w:rPr>
                <w:rFonts w:ascii="宋体" w:hAnsi="宋体" w:cs="宋体"/>
                <w:color w:val="auto"/>
                <w:szCs w:val="21"/>
              </w:rPr>
            </w:pPr>
          </w:p>
        </w:tc>
        <w:tc>
          <w:tcPr>
            <w:tcW w:w="926" w:type="dxa"/>
            <w:tcBorders>
              <w:top w:val="single" w:color="auto" w:sz="4" w:space="0"/>
              <w:left w:val="single" w:color="auto" w:sz="4" w:space="0"/>
              <w:right w:val="single" w:color="auto" w:sz="4" w:space="0"/>
            </w:tcBorders>
            <w:vAlign w:val="center"/>
          </w:tcPr>
          <w:p>
            <w:pPr>
              <w:jc w:val="center"/>
              <w:rPr>
                <w:rFonts w:hint="eastAsia" w:ascii="宋体" w:hAnsi="宋体" w:eastAsia="宋体" w:cs="宋体"/>
                <w:color w:val="auto"/>
                <w:szCs w:val="21"/>
                <w:lang w:eastAsia="zh-CN"/>
              </w:rPr>
            </w:pPr>
            <w:r>
              <w:rPr>
                <w:rFonts w:hint="eastAsia" w:ascii="宋体" w:hAnsi="宋体" w:cs="宋体"/>
                <w:color w:val="auto"/>
                <w:szCs w:val="21"/>
              </w:rPr>
              <w:t>工程进度计划与保证措施</w:t>
            </w:r>
          </w:p>
        </w:tc>
        <w:tc>
          <w:tcPr>
            <w:tcW w:w="915" w:type="dxa"/>
            <w:tcBorders>
              <w:top w:val="single" w:color="auto" w:sz="4" w:space="0"/>
              <w:left w:val="single" w:color="auto"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lang w:val="en-US" w:eastAsia="zh-CN"/>
              </w:rPr>
              <w:t>3</w:t>
            </w:r>
            <w:r>
              <w:rPr>
                <w:rFonts w:hint="eastAsia" w:ascii="宋体" w:hAnsi="宋体" w:cs="宋体"/>
                <w:color w:val="auto"/>
                <w:szCs w:val="21"/>
              </w:rPr>
              <w:t>0分</w:t>
            </w:r>
          </w:p>
        </w:tc>
        <w:tc>
          <w:tcPr>
            <w:tcW w:w="6008" w:type="dxa"/>
            <w:tcBorders>
              <w:top w:val="single" w:color="auto" w:sz="4" w:space="0"/>
              <w:left w:val="single" w:color="auto" w:sz="4" w:space="0"/>
            </w:tcBorders>
            <w:vAlign w:val="center"/>
          </w:tcPr>
          <w:p>
            <w:pPr>
              <w:pStyle w:val="281"/>
              <w:spacing w:line="360" w:lineRule="atLeast"/>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供应商须提供针对本项目的详细的施工总进度计划及工期保证措施，包括但不限于①施工进度计划方案(含工期计划图)、②项目特点分析、③关键线路分析、④控制性工程以及重难点工程的分析、⑤工期保证措施。</w:t>
            </w:r>
          </w:p>
          <w:p>
            <w:pPr>
              <w:pStyle w:val="281"/>
              <w:spacing w:line="360" w:lineRule="atLeast"/>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本项评审总分为30分。缺少第①-⑤项中任意一项内容扣6分，每存在一处缺陷扣3分，扣分累计计算，扣完30分为止；没有方案得0分。</w:t>
            </w:r>
          </w:p>
          <w:p>
            <w:pPr>
              <w:pStyle w:val="281"/>
              <w:spacing w:line="360" w:lineRule="atLeast"/>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缺陷是指：</w:t>
            </w:r>
          </w:p>
          <w:p>
            <w:pPr>
              <w:pStyle w:val="281"/>
              <w:spacing w:line="360" w:lineRule="atLeast"/>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简单复制采购需求、存在不适用项目实际情况的情形、凭空编造、内容前后不一致、前后逻辑错误、涉及的规范及标准错误、不符合采购需求、不利于项目实施、不可能实现的情形等任意一种情形。</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1896" w:hRule="atLeast"/>
          <w:jc w:val="center"/>
        </w:trPr>
        <w:tc>
          <w:tcPr>
            <w:tcW w:w="980" w:type="dxa"/>
            <w:vMerge w:val="continue"/>
            <w:tcBorders>
              <w:left w:val="single" w:color="auto" w:sz="4" w:space="0"/>
              <w:right w:val="single" w:color="auto" w:sz="4" w:space="0"/>
            </w:tcBorders>
            <w:vAlign w:val="center"/>
          </w:tcPr>
          <w:p>
            <w:pPr>
              <w:adjustRightInd w:val="0"/>
              <w:snapToGrid w:val="0"/>
              <w:spacing w:line="360" w:lineRule="auto"/>
              <w:jc w:val="center"/>
              <w:rPr>
                <w:rFonts w:ascii="宋体" w:hAnsi="宋体" w:cs="宋体"/>
                <w:color w:val="auto"/>
                <w:szCs w:val="21"/>
              </w:rPr>
            </w:pPr>
          </w:p>
        </w:tc>
        <w:tc>
          <w:tcPr>
            <w:tcW w:w="926" w:type="dxa"/>
            <w:tcBorders>
              <w:top w:val="single" w:color="auto" w:sz="4" w:space="0"/>
              <w:left w:val="single" w:color="auto"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质量管理体系与措施</w:t>
            </w:r>
          </w:p>
        </w:tc>
        <w:tc>
          <w:tcPr>
            <w:tcW w:w="915" w:type="dxa"/>
            <w:tcBorders>
              <w:top w:val="single" w:color="auto" w:sz="4" w:space="0"/>
              <w:left w:val="single" w:color="auto"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lang w:val="en-US" w:eastAsia="zh-CN"/>
              </w:rPr>
              <w:t>10</w:t>
            </w:r>
            <w:r>
              <w:rPr>
                <w:rFonts w:hint="eastAsia" w:ascii="宋体" w:hAnsi="宋体" w:cs="宋体"/>
                <w:color w:val="auto"/>
                <w:szCs w:val="21"/>
              </w:rPr>
              <w:t>分</w:t>
            </w:r>
          </w:p>
        </w:tc>
        <w:tc>
          <w:tcPr>
            <w:tcW w:w="6008" w:type="dxa"/>
            <w:tcBorders>
              <w:top w:val="single" w:color="auto" w:sz="4" w:space="0"/>
              <w:left w:val="single" w:color="auto" w:sz="4" w:space="0"/>
            </w:tcBorders>
            <w:vAlign w:val="center"/>
          </w:tcPr>
          <w:p>
            <w:pPr>
              <w:pStyle w:val="281"/>
              <w:spacing w:line="360" w:lineRule="atLeast"/>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供应商须提供针对本项目的详细的质量保证体系与措施，包括但不限于①项目质量管理目标、②质量保证体系（含质量管理体系和质量控制体系）、③质量保障措施（包括但不限于材料品牌的选用、工艺的选择以及成品保护措施）、④质量检测（试验）方法。</w:t>
            </w:r>
          </w:p>
          <w:p>
            <w:pPr>
              <w:pStyle w:val="281"/>
              <w:spacing w:line="360" w:lineRule="exact"/>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本项评审总分为10分。缺少第①-④项中任意一项内容扣2.5分，每存在一处缺陷扣1分，扣分累计计算，扣完10分为止；没有方案得0分。</w:t>
            </w:r>
          </w:p>
          <w:p>
            <w:pPr>
              <w:pStyle w:val="281"/>
              <w:spacing w:line="360" w:lineRule="atLeast"/>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缺陷是指：</w:t>
            </w:r>
          </w:p>
          <w:p>
            <w:pPr>
              <w:pStyle w:val="281"/>
              <w:spacing w:line="360" w:lineRule="atLeast"/>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简单复制采购需求、存在不适用项目实际情况的情形、凭空编造、内容前后不一致、前后逻辑错误、涉及的规范及标准错误、不符合采购需求、不利于项目实施、不可能实现的情形等任意一种情形。</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2205" w:hRule="atLeast"/>
          <w:jc w:val="center"/>
        </w:trPr>
        <w:tc>
          <w:tcPr>
            <w:tcW w:w="980" w:type="dxa"/>
            <w:vMerge w:val="continue"/>
            <w:tcBorders>
              <w:left w:val="single" w:color="auto" w:sz="4" w:space="0"/>
              <w:right w:val="single" w:color="auto" w:sz="4" w:space="0"/>
            </w:tcBorders>
            <w:vAlign w:val="center"/>
          </w:tcPr>
          <w:p>
            <w:pPr>
              <w:adjustRightInd w:val="0"/>
              <w:snapToGrid w:val="0"/>
              <w:spacing w:line="360" w:lineRule="auto"/>
              <w:jc w:val="center"/>
              <w:rPr>
                <w:rFonts w:ascii="宋体" w:hAnsi="宋体" w:cs="宋体"/>
                <w:color w:val="auto"/>
                <w:szCs w:val="21"/>
              </w:rPr>
            </w:pPr>
          </w:p>
        </w:tc>
        <w:tc>
          <w:tcPr>
            <w:tcW w:w="926" w:type="dxa"/>
            <w:tcBorders>
              <w:top w:val="single" w:color="auto" w:sz="4" w:space="0"/>
              <w:left w:val="single" w:color="auto" w:sz="4" w:space="0"/>
              <w:right w:val="single" w:color="auto" w:sz="4" w:space="0"/>
            </w:tcBorders>
            <w:vAlign w:val="center"/>
          </w:tcPr>
          <w:p>
            <w:pPr>
              <w:jc w:val="center"/>
              <w:rPr>
                <w:rFonts w:hint="eastAsia" w:ascii="宋体" w:hAnsi="宋体" w:eastAsia="宋体" w:cs="宋体"/>
                <w:color w:val="auto"/>
                <w:szCs w:val="21"/>
                <w:lang w:eastAsia="zh-CN"/>
              </w:rPr>
            </w:pPr>
            <w:r>
              <w:rPr>
                <w:rFonts w:hint="eastAsia" w:ascii="宋体" w:hAnsi="宋体" w:cs="宋体"/>
                <w:color w:val="auto"/>
                <w:szCs w:val="21"/>
              </w:rPr>
              <w:t>安全管理体系与措施</w:t>
            </w:r>
          </w:p>
        </w:tc>
        <w:tc>
          <w:tcPr>
            <w:tcW w:w="915" w:type="dxa"/>
            <w:tcBorders>
              <w:top w:val="single" w:color="auto" w:sz="4" w:space="0"/>
              <w:left w:val="single" w:color="auto"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lang w:val="en-US" w:eastAsia="zh-CN"/>
              </w:rPr>
              <w:t>10</w:t>
            </w:r>
            <w:r>
              <w:rPr>
                <w:rFonts w:hint="eastAsia" w:ascii="宋体" w:hAnsi="宋体" w:cs="宋体"/>
                <w:color w:val="auto"/>
                <w:szCs w:val="21"/>
              </w:rPr>
              <w:t>分</w:t>
            </w:r>
          </w:p>
        </w:tc>
        <w:tc>
          <w:tcPr>
            <w:tcW w:w="6008" w:type="dxa"/>
            <w:tcBorders>
              <w:top w:val="single" w:color="auto" w:sz="4" w:space="0"/>
              <w:left w:val="single" w:color="auto" w:sz="4" w:space="0"/>
            </w:tcBorders>
            <w:vAlign w:val="center"/>
          </w:tcPr>
          <w:p>
            <w:pPr>
              <w:pStyle w:val="281"/>
              <w:spacing w:line="360" w:lineRule="atLeast"/>
              <w:jc w:val="left"/>
              <w:rPr>
                <w:rFonts w:hint="eastAsia" w:ascii="宋体" w:hAnsi="宋体" w:eastAsia="宋体" w:cs="宋体"/>
                <w:b w:val="0"/>
                <w:bCs w:val="0"/>
                <w:color w:val="auto"/>
                <w:kern w:val="0"/>
                <w:sz w:val="21"/>
                <w:szCs w:val="21"/>
                <w:highlight w:val="none"/>
                <w:lang w:val="en-US" w:eastAsia="zh-CN" w:bidi="zh-CN"/>
              </w:rPr>
            </w:pPr>
            <w:r>
              <w:rPr>
                <w:rFonts w:hint="eastAsia" w:ascii="宋体" w:hAnsi="宋体" w:eastAsia="宋体" w:cs="宋体"/>
                <w:b w:val="0"/>
                <w:bCs w:val="0"/>
                <w:color w:val="auto"/>
                <w:kern w:val="0"/>
                <w:sz w:val="21"/>
                <w:szCs w:val="21"/>
                <w:highlight w:val="none"/>
                <w:lang w:val="en-US" w:eastAsia="zh-CN" w:bidi="zh-CN"/>
              </w:rPr>
              <w:t>供应商须提供针对本项目的详细的安全管理体系与措施，包括但不限于①安全管理目标和制度、②现场施工安全防范措施及应急预案</w:t>
            </w:r>
          </w:p>
          <w:p>
            <w:pPr>
              <w:pStyle w:val="281"/>
              <w:spacing w:line="360" w:lineRule="exact"/>
              <w:jc w:val="left"/>
              <w:rPr>
                <w:rFonts w:hint="eastAsia" w:ascii="宋体" w:hAnsi="宋体" w:eastAsia="宋体" w:cs="宋体"/>
                <w:b w:val="0"/>
                <w:bCs w:val="0"/>
                <w:color w:val="auto"/>
                <w:kern w:val="0"/>
                <w:sz w:val="21"/>
                <w:szCs w:val="21"/>
                <w:highlight w:val="none"/>
                <w:lang w:val="en-US" w:eastAsia="zh-CN" w:bidi="zh-CN"/>
              </w:rPr>
            </w:pPr>
            <w:r>
              <w:rPr>
                <w:rFonts w:hint="eastAsia" w:ascii="宋体" w:hAnsi="宋体" w:eastAsia="宋体" w:cs="宋体"/>
                <w:b w:val="0"/>
                <w:bCs w:val="0"/>
                <w:color w:val="auto"/>
                <w:kern w:val="0"/>
                <w:sz w:val="21"/>
                <w:szCs w:val="21"/>
                <w:highlight w:val="none"/>
                <w:lang w:val="en-US" w:eastAsia="zh-CN" w:bidi="zh-CN"/>
              </w:rPr>
              <w:t>本项评审总分为10分。缺少第①-②项中任意一项内容扣5分，每存在一处缺陷扣2.5分，扣分累计计算，扣完10分为止；没有方案得0分。</w:t>
            </w:r>
          </w:p>
          <w:p>
            <w:pPr>
              <w:pStyle w:val="281"/>
              <w:spacing w:line="360" w:lineRule="atLeast"/>
              <w:jc w:val="left"/>
              <w:rPr>
                <w:rFonts w:hint="eastAsia" w:ascii="宋体" w:hAnsi="宋体" w:eastAsia="宋体" w:cs="宋体"/>
                <w:b w:val="0"/>
                <w:bCs w:val="0"/>
                <w:color w:val="auto"/>
                <w:kern w:val="0"/>
                <w:sz w:val="21"/>
                <w:szCs w:val="21"/>
                <w:highlight w:val="none"/>
                <w:lang w:val="en-US" w:eastAsia="zh-CN" w:bidi="zh-CN"/>
              </w:rPr>
            </w:pPr>
            <w:r>
              <w:rPr>
                <w:rFonts w:hint="eastAsia" w:ascii="宋体" w:hAnsi="宋体" w:eastAsia="宋体" w:cs="宋体"/>
                <w:b w:val="0"/>
                <w:bCs w:val="0"/>
                <w:color w:val="auto"/>
                <w:kern w:val="0"/>
                <w:sz w:val="21"/>
                <w:szCs w:val="21"/>
                <w:highlight w:val="none"/>
                <w:lang w:val="en-US" w:eastAsia="zh-CN" w:bidi="zh-CN"/>
              </w:rPr>
              <w:t>缺陷是指：</w:t>
            </w:r>
          </w:p>
          <w:p>
            <w:pPr>
              <w:keepNext w:val="0"/>
              <w:keepLines w:val="0"/>
              <w:pageBreakBefore w:val="0"/>
              <w:widowControl/>
              <w:kinsoku/>
              <w:wordWrap/>
              <w:overflowPunct/>
              <w:topLinePunct w:val="0"/>
              <w:autoSpaceDE/>
              <w:autoSpaceDN/>
              <w:bidi w:val="0"/>
              <w:adjustRightInd/>
              <w:snapToGrid/>
              <w:spacing w:line="360" w:lineRule="atLeast"/>
              <w:textAlignment w:val="auto"/>
              <w:rPr>
                <w:rFonts w:hint="eastAsia" w:ascii="宋体" w:hAnsi="宋体" w:eastAsia="宋体" w:cs="宋体"/>
                <w:b w:val="0"/>
                <w:bCs w:val="0"/>
                <w:color w:val="auto"/>
                <w:kern w:val="0"/>
                <w:sz w:val="21"/>
                <w:szCs w:val="21"/>
                <w:highlight w:val="none"/>
                <w:lang w:val="en-US" w:eastAsia="zh-CN" w:bidi="zh-CN"/>
              </w:rPr>
            </w:pPr>
            <w:r>
              <w:rPr>
                <w:rFonts w:hint="eastAsia" w:ascii="宋体" w:hAnsi="宋体" w:eastAsia="宋体" w:cs="宋体"/>
                <w:b w:val="0"/>
                <w:bCs w:val="0"/>
                <w:color w:val="auto"/>
                <w:kern w:val="0"/>
                <w:sz w:val="21"/>
                <w:szCs w:val="21"/>
                <w:highlight w:val="none"/>
                <w:lang w:val="en-US" w:eastAsia="zh-CN" w:bidi="zh-CN"/>
              </w:rPr>
              <w:t>简单复制采购需求、存在不适用项目实际情况的情形、凭空编造、内容前后不一致、前后逻辑错误、涉及的规范及标准错误、不符合采购需求、不利于项目实施、不可能实现的情形等任意一种情形。</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2200" w:hRule="atLeast"/>
          <w:jc w:val="center"/>
        </w:trPr>
        <w:tc>
          <w:tcPr>
            <w:tcW w:w="980" w:type="dxa"/>
            <w:vMerge w:val="continue"/>
            <w:tcBorders>
              <w:left w:val="single" w:color="auto" w:sz="4" w:space="0"/>
              <w:right w:val="single" w:color="auto" w:sz="4" w:space="0"/>
            </w:tcBorders>
            <w:vAlign w:val="center"/>
          </w:tcPr>
          <w:p>
            <w:pPr>
              <w:adjustRightInd w:val="0"/>
              <w:snapToGrid w:val="0"/>
              <w:spacing w:line="360" w:lineRule="auto"/>
              <w:jc w:val="center"/>
              <w:rPr>
                <w:rFonts w:ascii="宋体" w:hAnsi="宋体" w:cs="宋体"/>
                <w:color w:val="auto"/>
                <w:szCs w:val="21"/>
              </w:rPr>
            </w:pPr>
          </w:p>
        </w:tc>
        <w:tc>
          <w:tcPr>
            <w:tcW w:w="926" w:type="dxa"/>
            <w:tcBorders>
              <w:top w:val="single" w:color="auto" w:sz="4" w:space="0"/>
              <w:left w:val="single" w:color="auto" w:sz="4" w:space="0"/>
              <w:right w:val="single" w:color="auto" w:sz="4" w:space="0"/>
            </w:tcBorders>
            <w:vAlign w:val="center"/>
          </w:tcPr>
          <w:p>
            <w:pPr>
              <w:jc w:val="center"/>
              <w:rPr>
                <w:rFonts w:hint="eastAsia" w:ascii="宋体" w:hAnsi="宋体" w:cs="宋体"/>
                <w:color w:val="auto"/>
                <w:szCs w:val="21"/>
                <w:lang w:eastAsia="zh-CN"/>
              </w:rPr>
            </w:pPr>
            <w:r>
              <w:rPr>
                <w:rFonts w:hint="eastAsia" w:ascii="宋体" w:hAnsi="宋体" w:cs="宋体"/>
                <w:color w:val="auto"/>
                <w:szCs w:val="21"/>
              </w:rPr>
              <w:t>环境保护管理体系与措施</w:t>
            </w:r>
          </w:p>
        </w:tc>
        <w:tc>
          <w:tcPr>
            <w:tcW w:w="915" w:type="dxa"/>
            <w:tcBorders>
              <w:top w:val="single" w:color="auto" w:sz="4" w:space="0"/>
              <w:left w:val="single" w:color="auto" w:sz="4" w:space="0"/>
              <w:right w:val="single" w:color="auto" w:sz="4" w:space="0"/>
            </w:tcBorders>
            <w:vAlign w:val="center"/>
          </w:tcPr>
          <w:p>
            <w:pPr>
              <w:jc w:val="center"/>
              <w:rPr>
                <w:rFonts w:hint="eastAsia" w:ascii="宋体" w:hAnsi="宋体" w:cs="宋体"/>
                <w:color w:val="auto"/>
                <w:szCs w:val="21"/>
                <w:lang w:val="en-US" w:eastAsia="zh-CN"/>
              </w:rPr>
            </w:pPr>
            <w:r>
              <w:rPr>
                <w:rFonts w:hint="eastAsia" w:ascii="宋体" w:hAnsi="宋体" w:cs="宋体"/>
                <w:color w:val="auto"/>
                <w:szCs w:val="21"/>
                <w:lang w:val="en-US" w:eastAsia="zh-CN"/>
              </w:rPr>
              <w:t>10</w:t>
            </w:r>
            <w:r>
              <w:rPr>
                <w:rFonts w:hint="eastAsia" w:ascii="宋体" w:hAnsi="宋体" w:cs="宋体"/>
                <w:color w:val="auto"/>
                <w:szCs w:val="21"/>
              </w:rPr>
              <w:t>分</w:t>
            </w:r>
          </w:p>
        </w:tc>
        <w:tc>
          <w:tcPr>
            <w:tcW w:w="6008" w:type="dxa"/>
            <w:tcBorders>
              <w:top w:val="single" w:color="auto" w:sz="4" w:space="0"/>
              <w:left w:val="single" w:color="auto" w:sz="4" w:space="0"/>
            </w:tcBorders>
            <w:vAlign w:val="center"/>
          </w:tcPr>
          <w:p>
            <w:pPr>
              <w:pStyle w:val="281"/>
              <w:spacing w:line="360" w:lineRule="exact"/>
              <w:jc w:val="left"/>
              <w:rPr>
                <w:rFonts w:hint="eastAsia" w:ascii="宋体" w:hAnsi="宋体" w:eastAsia="宋体" w:cs="宋体"/>
                <w:b w:val="0"/>
                <w:bCs w:val="0"/>
                <w:color w:val="auto"/>
                <w:kern w:val="0"/>
                <w:sz w:val="21"/>
                <w:szCs w:val="21"/>
                <w:highlight w:val="none"/>
                <w:lang w:val="en-US" w:eastAsia="zh-CN" w:bidi="zh-CN"/>
              </w:rPr>
            </w:pPr>
            <w:r>
              <w:rPr>
                <w:rFonts w:hint="eastAsia" w:ascii="宋体" w:hAnsi="宋体" w:eastAsia="宋体" w:cs="宋体"/>
                <w:b w:val="0"/>
                <w:bCs w:val="0"/>
                <w:color w:val="auto"/>
                <w:kern w:val="0"/>
                <w:sz w:val="21"/>
                <w:szCs w:val="21"/>
                <w:highlight w:val="none"/>
                <w:lang w:val="en-US" w:eastAsia="zh-CN" w:bidi="zh-CN"/>
              </w:rPr>
              <w:t>供应商须提供针对本项目的详细的环境保护管理体系与措施，包括但不限于①项目环境保护管理目标和制度、②环境保障措施。</w:t>
            </w:r>
          </w:p>
          <w:p>
            <w:pPr>
              <w:pStyle w:val="281"/>
              <w:spacing w:line="360" w:lineRule="exact"/>
              <w:jc w:val="left"/>
              <w:rPr>
                <w:rFonts w:hint="eastAsia" w:ascii="宋体" w:hAnsi="宋体" w:eastAsia="宋体" w:cs="宋体"/>
                <w:b w:val="0"/>
                <w:bCs w:val="0"/>
                <w:color w:val="auto"/>
                <w:kern w:val="0"/>
                <w:sz w:val="21"/>
                <w:szCs w:val="21"/>
                <w:highlight w:val="none"/>
                <w:lang w:val="en-US" w:eastAsia="zh-CN" w:bidi="zh-CN"/>
              </w:rPr>
            </w:pPr>
            <w:r>
              <w:rPr>
                <w:rFonts w:hint="eastAsia" w:ascii="宋体" w:hAnsi="宋体" w:eastAsia="宋体" w:cs="宋体"/>
                <w:b w:val="0"/>
                <w:bCs w:val="0"/>
                <w:color w:val="auto"/>
                <w:kern w:val="0"/>
                <w:sz w:val="21"/>
                <w:szCs w:val="21"/>
                <w:highlight w:val="none"/>
                <w:lang w:val="en-US" w:eastAsia="zh-CN" w:bidi="zh-CN"/>
              </w:rPr>
              <w:t>本项评审总分为10分。缺少第①-②项中任意一项内容扣5分，每存在一处缺陷扣2.5分，扣分累计计算，扣完10分为止；没有方案得0分。</w:t>
            </w:r>
          </w:p>
          <w:p>
            <w:pPr>
              <w:pStyle w:val="281"/>
              <w:spacing w:line="360" w:lineRule="exact"/>
              <w:jc w:val="left"/>
              <w:rPr>
                <w:rFonts w:hint="eastAsia" w:ascii="宋体" w:hAnsi="宋体" w:eastAsia="宋体" w:cs="宋体"/>
                <w:b w:val="0"/>
                <w:bCs w:val="0"/>
                <w:color w:val="auto"/>
                <w:kern w:val="0"/>
                <w:sz w:val="21"/>
                <w:szCs w:val="21"/>
                <w:highlight w:val="none"/>
                <w:lang w:val="en-US" w:eastAsia="zh-CN" w:bidi="zh-CN"/>
              </w:rPr>
            </w:pPr>
            <w:r>
              <w:rPr>
                <w:rFonts w:hint="eastAsia" w:ascii="宋体" w:hAnsi="宋体" w:eastAsia="宋体" w:cs="宋体"/>
                <w:b w:val="0"/>
                <w:bCs w:val="0"/>
                <w:color w:val="auto"/>
                <w:kern w:val="0"/>
                <w:sz w:val="21"/>
                <w:szCs w:val="21"/>
                <w:highlight w:val="none"/>
                <w:lang w:val="en-US" w:eastAsia="zh-CN" w:bidi="zh-CN"/>
              </w:rPr>
              <w:t>缺陷是指：</w:t>
            </w:r>
          </w:p>
          <w:p>
            <w:pPr>
              <w:pStyle w:val="281"/>
              <w:spacing w:line="360" w:lineRule="exact"/>
              <w:jc w:val="left"/>
              <w:rPr>
                <w:rFonts w:hint="eastAsia" w:ascii="宋体" w:hAnsi="宋体" w:eastAsia="宋体" w:cs="宋体"/>
                <w:b w:val="0"/>
                <w:bCs w:val="0"/>
                <w:color w:val="auto"/>
                <w:kern w:val="0"/>
                <w:sz w:val="21"/>
                <w:szCs w:val="21"/>
                <w:highlight w:val="none"/>
                <w:lang w:val="en-US" w:eastAsia="zh-CN" w:bidi="zh-CN"/>
              </w:rPr>
            </w:pPr>
            <w:r>
              <w:rPr>
                <w:rFonts w:hint="eastAsia" w:ascii="宋体" w:hAnsi="宋体" w:eastAsia="宋体" w:cs="宋体"/>
                <w:b w:val="0"/>
                <w:bCs w:val="0"/>
                <w:color w:val="auto"/>
                <w:kern w:val="0"/>
                <w:sz w:val="21"/>
                <w:szCs w:val="21"/>
                <w:highlight w:val="none"/>
                <w:lang w:val="en-US" w:eastAsia="zh-CN" w:bidi="zh-CN"/>
              </w:rPr>
              <w:t>简单复制采购需求、存在不适用项目实际情况的情形、凭空编造、内容前后不一致、前后逻辑错误、涉及的规范及标准错误、不符合采购需求、不利于项目实施、不可能实现的情形等任意一种情形。</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1960" w:hRule="atLeast"/>
          <w:jc w:val="center"/>
        </w:trPr>
        <w:tc>
          <w:tcPr>
            <w:tcW w:w="980" w:type="dxa"/>
            <w:vMerge w:val="continue"/>
            <w:tcBorders>
              <w:left w:val="single" w:color="auto" w:sz="4" w:space="0"/>
              <w:right w:val="single" w:color="auto" w:sz="4" w:space="0"/>
            </w:tcBorders>
            <w:vAlign w:val="center"/>
          </w:tcPr>
          <w:p>
            <w:pPr>
              <w:adjustRightInd w:val="0"/>
              <w:snapToGrid w:val="0"/>
              <w:spacing w:line="360" w:lineRule="auto"/>
              <w:jc w:val="center"/>
              <w:rPr>
                <w:rFonts w:ascii="宋体" w:hAnsi="宋体" w:cs="宋体"/>
                <w:color w:val="auto"/>
                <w:szCs w:val="21"/>
              </w:rPr>
            </w:pPr>
          </w:p>
        </w:tc>
        <w:tc>
          <w:tcPr>
            <w:tcW w:w="926" w:type="dxa"/>
            <w:tcBorders>
              <w:top w:val="single" w:color="auto" w:sz="4" w:space="0"/>
              <w:left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eastAsia" w:ascii="宋体" w:hAnsi="宋体" w:eastAsia="宋体" w:cs="宋体"/>
                <w:b w:val="0"/>
                <w:bCs w:val="0"/>
                <w:color w:val="auto"/>
                <w:kern w:val="0"/>
                <w:sz w:val="21"/>
                <w:szCs w:val="21"/>
                <w:highlight w:val="none"/>
                <w:lang w:val="en-US" w:eastAsia="zh-CN" w:bidi="zh-CN"/>
              </w:rPr>
            </w:pPr>
            <w:r>
              <w:rPr>
                <w:rFonts w:hint="eastAsia" w:ascii="宋体" w:hAnsi="宋体" w:eastAsia="宋体" w:cs="宋体"/>
                <w:b w:val="0"/>
                <w:bCs w:val="0"/>
                <w:color w:val="auto"/>
                <w:kern w:val="0"/>
                <w:sz w:val="21"/>
                <w:szCs w:val="21"/>
                <w:highlight w:val="none"/>
                <w:lang w:val="en-US" w:eastAsia="zh-CN" w:bidi="zh-CN"/>
              </w:rPr>
              <w:t>资源配备计划</w:t>
            </w:r>
          </w:p>
        </w:tc>
        <w:tc>
          <w:tcPr>
            <w:tcW w:w="915" w:type="dxa"/>
            <w:tcBorders>
              <w:top w:val="single" w:color="auto" w:sz="4" w:space="0"/>
              <w:left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eastAsia" w:ascii="宋体" w:hAnsi="宋体" w:eastAsia="宋体" w:cs="宋体"/>
                <w:b w:val="0"/>
                <w:bCs w:val="0"/>
                <w:color w:val="auto"/>
                <w:kern w:val="0"/>
                <w:sz w:val="21"/>
                <w:szCs w:val="21"/>
                <w:highlight w:val="none"/>
                <w:lang w:val="en-US" w:eastAsia="zh-CN" w:bidi="zh-CN"/>
              </w:rPr>
            </w:pPr>
            <w:r>
              <w:rPr>
                <w:rFonts w:hint="eastAsia" w:ascii="宋体" w:hAnsi="宋体" w:cs="宋体"/>
                <w:b w:val="0"/>
                <w:bCs w:val="0"/>
                <w:color w:val="auto"/>
                <w:kern w:val="0"/>
                <w:sz w:val="21"/>
                <w:szCs w:val="21"/>
                <w:highlight w:val="none"/>
                <w:lang w:val="en-US" w:eastAsia="zh-CN" w:bidi="zh-CN"/>
              </w:rPr>
              <w:t>10</w:t>
            </w:r>
            <w:r>
              <w:rPr>
                <w:rFonts w:hint="eastAsia" w:ascii="宋体" w:hAnsi="宋体" w:eastAsia="宋体" w:cs="宋体"/>
                <w:b w:val="0"/>
                <w:bCs w:val="0"/>
                <w:color w:val="auto"/>
                <w:kern w:val="0"/>
                <w:sz w:val="21"/>
                <w:szCs w:val="21"/>
                <w:highlight w:val="none"/>
                <w:lang w:val="en-US" w:eastAsia="zh-CN" w:bidi="zh-CN"/>
              </w:rPr>
              <w:t>分</w:t>
            </w:r>
          </w:p>
        </w:tc>
        <w:tc>
          <w:tcPr>
            <w:tcW w:w="6008" w:type="dxa"/>
            <w:tcBorders>
              <w:top w:val="single" w:color="auto" w:sz="4" w:space="0"/>
              <w:left w:val="single" w:color="auto" w:sz="4" w:space="0"/>
            </w:tcBorders>
            <w:vAlign w:val="center"/>
          </w:tcPr>
          <w:p>
            <w:pPr>
              <w:pStyle w:val="281"/>
              <w:spacing w:line="360" w:lineRule="exact"/>
              <w:jc w:val="left"/>
              <w:rPr>
                <w:rFonts w:hint="eastAsia" w:ascii="宋体" w:hAnsi="宋体" w:eastAsia="宋体" w:cs="宋体"/>
                <w:b w:val="0"/>
                <w:bCs w:val="0"/>
                <w:color w:val="auto"/>
                <w:kern w:val="0"/>
                <w:sz w:val="21"/>
                <w:szCs w:val="21"/>
                <w:highlight w:val="none"/>
                <w:lang w:val="en-US" w:eastAsia="zh-CN" w:bidi="zh-CN"/>
              </w:rPr>
            </w:pPr>
            <w:r>
              <w:rPr>
                <w:rFonts w:hint="eastAsia" w:ascii="宋体" w:hAnsi="宋体" w:eastAsia="宋体" w:cs="宋体"/>
                <w:b w:val="0"/>
                <w:bCs w:val="0"/>
                <w:color w:val="auto"/>
                <w:kern w:val="0"/>
                <w:sz w:val="21"/>
                <w:szCs w:val="21"/>
                <w:highlight w:val="none"/>
                <w:lang w:val="en-US" w:eastAsia="zh-CN" w:bidi="zh-CN"/>
              </w:rPr>
              <w:t>供应商须提供针对本项目的详细的资源配置计划，包括但不限于①机械设备配置、②资金安排及保障措施。</w:t>
            </w:r>
          </w:p>
          <w:p>
            <w:pPr>
              <w:pStyle w:val="281"/>
              <w:spacing w:line="360" w:lineRule="exact"/>
              <w:jc w:val="left"/>
              <w:rPr>
                <w:rFonts w:hint="eastAsia" w:ascii="宋体" w:hAnsi="宋体" w:eastAsia="宋体" w:cs="宋体"/>
                <w:b w:val="0"/>
                <w:bCs w:val="0"/>
                <w:color w:val="auto"/>
                <w:kern w:val="0"/>
                <w:sz w:val="21"/>
                <w:szCs w:val="21"/>
                <w:highlight w:val="none"/>
                <w:lang w:val="en-US" w:eastAsia="zh-CN" w:bidi="zh-CN"/>
              </w:rPr>
            </w:pPr>
            <w:r>
              <w:rPr>
                <w:rFonts w:hint="eastAsia" w:ascii="宋体" w:hAnsi="宋体" w:eastAsia="宋体" w:cs="宋体"/>
                <w:b w:val="0"/>
                <w:bCs w:val="0"/>
                <w:color w:val="auto"/>
                <w:kern w:val="0"/>
                <w:sz w:val="21"/>
                <w:szCs w:val="21"/>
                <w:highlight w:val="none"/>
                <w:lang w:val="en-US" w:eastAsia="zh-CN" w:bidi="zh-CN"/>
              </w:rPr>
              <w:t>本项评审总分为10分。缺少第①-②项中任意一项内容扣5分，每存在一处缺陷扣2.5分，扣分累计计算，扣完10分为止；没有方案得0分。</w:t>
            </w:r>
          </w:p>
          <w:p>
            <w:pPr>
              <w:pStyle w:val="281"/>
              <w:spacing w:line="360" w:lineRule="exact"/>
              <w:jc w:val="left"/>
              <w:rPr>
                <w:rFonts w:hint="eastAsia" w:ascii="宋体" w:hAnsi="宋体" w:eastAsia="宋体" w:cs="宋体"/>
                <w:b w:val="0"/>
                <w:bCs w:val="0"/>
                <w:color w:val="auto"/>
                <w:kern w:val="0"/>
                <w:sz w:val="21"/>
                <w:szCs w:val="21"/>
                <w:highlight w:val="none"/>
                <w:lang w:val="en-US" w:eastAsia="zh-CN" w:bidi="zh-CN"/>
              </w:rPr>
            </w:pPr>
            <w:r>
              <w:rPr>
                <w:rFonts w:hint="eastAsia" w:ascii="宋体" w:hAnsi="宋体" w:eastAsia="宋体" w:cs="宋体"/>
                <w:b w:val="0"/>
                <w:bCs w:val="0"/>
                <w:color w:val="auto"/>
                <w:kern w:val="0"/>
                <w:sz w:val="21"/>
                <w:szCs w:val="21"/>
                <w:highlight w:val="none"/>
                <w:lang w:val="en-US" w:eastAsia="zh-CN" w:bidi="zh-CN"/>
              </w:rPr>
              <w:t>缺陷是指：</w:t>
            </w:r>
          </w:p>
          <w:p>
            <w:pPr>
              <w:rPr>
                <w:rFonts w:hint="eastAsia" w:ascii="宋体" w:hAnsi="宋体" w:eastAsia="宋体" w:cs="宋体"/>
                <w:b w:val="0"/>
                <w:bCs w:val="0"/>
                <w:color w:val="auto"/>
                <w:kern w:val="0"/>
                <w:sz w:val="21"/>
                <w:szCs w:val="21"/>
                <w:highlight w:val="none"/>
                <w:lang w:val="en-US" w:eastAsia="zh-CN" w:bidi="zh-CN"/>
              </w:rPr>
            </w:pPr>
            <w:r>
              <w:rPr>
                <w:rFonts w:hint="eastAsia" w:ascii="宋体" w:hAnsi="宋体" w:eastAsia="宋体" w:cs="宋体"/>
                <w:b w:val="0"/>
                <w:bCs w:val="0"/>
                <w:color w:val="auto"/>
                <w:kern w:val="0"/>
                <w:sz w:val="21"/>
                <w:szCs w:val="21"/>
                <w:highlight w:val="none"/>
                <w:lang w:val="en-US" w:eastAsia="zh-CN" w:bidi="zh-CN"/>
              </w:rPr>
              <w:t>简单复制采购需求、存在不适用项目实际情况的情形、凭空编造、内容前后不一致、前后逻辑错误、涉及的规范及标准错误、不符合采购需求、不利于项目实施、不可能实现的情形等任意一种情形。</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913" w:hRule="atLeast"/>
          <w:jc w:val="center"/>
        </w:trPr>
        <w:tc>
          <w:tcPr>
            <w:tcW w:w="1906" w:type="dxa"/>
            <w:gridSpan w:val="2"/>
            <w:tcBorders>
              <w:top w:val="single" w:color="auto" w:sz="4" w:space="0"/>
              <w:left w:val="single" w:color="auto" w:sz="4" w:space="0"/>
              <w:bottom w:val="single" w:color="auto" w:sz="4" w:space="0"/>
              <w:right w:val="single" w:color="auto" w:sz="4" w:space="0"/>
            </w:tcBorders>
            <w:vAlign w:val="center"/>
          </w:tcPr>
          <w:p>
            <w:pPr>
              <w:adjustRightInd w:val="0"/>
              <w:snapToGrid w:val="0"/>
              <w:spacing w:line="320" w:lineRule="exact"/>
              <w:jc w:val="center"/>
              <w:rPr>
                <w:rFonts w:ascii="宋体" w:hAnsi="宋体" w:cs="宋体"/>
                <w:color w:val="auto"/>
                <w:szCs w:val="21"/>
              </w:rPr>
            </w:pPr>
            <w:r>
              <w:rPr>
                <w:rFonts w:hint="eastAsia" w:ascii="宋体" w:hAnsi="宋体" w:cs="宋体"/>
                <w:color w:val="auto"/>
                <w:szCs w:val="21"/>
              </w:rPr>
              <w:t>合计</w:t>
            </w:r>
          </w:p>
        </w:tc>
        <w:tc>
          <w:tcPr>
            <w:tcW w:w="915"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20" w:lineRule="exact"/>
              <w:jc w:val="center"/>
              <w:rPr>
                <w:rFonts w:ascii="宋体" w:hAnsi="宋体" w:cs="宋体"/>
                <w:color w:val="auto"/>
                <w:szCs w:val="21"/>
              </w:rPr>
            </w:pPr>
            <w:r>
              <w:rPr>
                <w:rFonts w:hint="eastAsia" w:ascii="宋体" w:hAnsi="宋体" w:cs="宋体"/>
                <w:color w:val="auto"/>
                <w:szCs w:val="21"/>
              </w:rPr>
              <w:t>100分</w:t>
            </w:r>
          </w:p>
        </w:tc>
        <w:tc>
          <w:tcPr>
            <w:tcW w:w="6008" w:type="dxa"/>
            <w:tcBorders>
              <w:top w:val="single" w:color="auto" w:sz="4" w:space="0"/>
              <w:left w:val="single" w:color="auto" w:sz="4" w:space="0"/>
              <w:bottom w:val="single" w:color="auto" w:sz="4" w:space="0"/>
            </w:tcBorders>
            <w:vAlign w:val="center"/>
          </w:tcPr>
          <w:p>
            <w:pPr>
              <w:adjustRightInd w:val="0"/>
              <w:snapToGrid w:val="0"/>
              <w:spacing w:line="360" w:lineRule="auto"/>
              <w:jc w:val="center"/>
              <w:rPr>
                <w:rFonts w:ascii="宋体" w:hAnsi="宋体" w:cs="宋体"/>
                <w:color w:val="auto"/>
                <w:szCs w:val="21"/>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2084" w:hRule="atLeast"/>
          <w:jc w:val="center"/>
        </w:trPr>
        <w:tc>
          <w:tcPr>
            <w:tcW w:w="8829" w:type="dxa"/>
            <w:gridSpan w:val="4"/>
            <w:tcBorders>
              <w:top w:val="single" w:color="auto" w:sz="4" w:space="0"/>
              <w:left w:val="single" w:color="auto" w:sz="4" w:space="0"/>
            </w:tcBorders>
            <w:vAlign w:val="center"/>
          </w:tcPr>
          <w:p>
            <w:pPr>
              <w:rPr>
                <w:rFonts w:ascii="宋体" w:hAnsi="宋体" w:cs="宋体"/>
                <w:b/>
                <w:bCs/>
                <w:color w:val="auto"/>
                <w:szCs w:val="21"/>
              </w:rPr>
            </w:pPr>
            <w:r>
              <w:rPr>
                <w:rFonts w:hint="eastAsia" w:ascii="宋体" w:hAnsi="宋体" w:cs="宋体"/>
                <w:b/>
                <w:bCs/>
                <w:color w:val="auto"/>
                <w:szCs w:val="21"/>
              </w:rPr>
              <w:t>说明：1、供应商参与政府采购应提供真实有效的证明材料，应当诚信守法、公平竞争。如有以提供虚假材料（包括但不限于虚假技术参数响应、虚假制造商产品彩页、虚假业绩、虚假证书等）、隐瞒失信信息等谋取中标的行为，一经发现，将报行政监管部门严肃查处。</w:t>
            </w:r>
          </w:p>
          <w:p>
            <w:pPr>
              <w:adjustRightInd w:val="0"/>
              <w:snapToGrid w:val="0"/>
              <w:rPr>
                <w:rFonts w:ascii="宋体" w:hAnsi="宋体" w:cs="宋体"/>
                <w:bCs/>
                <w:color w:val="auto"/>
                <w:szCs w:val="21"/>
              </w:rPr>
            </w:pPr>
            <w:r>
              <w:rPr>
                <w:rFonts w:hint="eastAsia" w:ascii="宋体" w:hAnsi="宋体" w:cs="宋体"/>
                <w:b/>
                <w:bCs/>
                <w:color w:val="auto"/>
                <w:szCs w:val="21"/>
              </w:rPr>
              <w:t>2、如评标委员会认为供应商报价明显低于其他通过符合性审查供应商的报价，有可能影响工程质量或者不能诚信履约的，需提交相关证明材料；供应商不能证明其报价合理性的，评标委员会应当将其作为无效投标处理。</w:t>
            </w:r>
          </w:p>
        </w:tc>
      </w:tr>
    </w:tbl>
    <w:p>
      <w:pPr>
        <w:adjustRightInd w:val="0"/>
        <w:snapToGrid w:val="0"/>
        <w:spacing w:line="360" w:lineRule="auto"/>
        <w:rPr>
          <w:rFonts w:eastAsia="黑体"/>
          <w:b/>
          <w:color w:val="auto"/>
          <w:sz w:val="28"/>
          <w:szCs w:val="28"/>
        </w:rPr>
      </w:pPr>
    </w:p>
    <w:p>
      <w:pPr>
        <w:widowControl/>
        <w:jc w:val="left"/>
        <w:rPr>
          <w:rFonts w:ascii="黑体" w:hAnsi="黑体" w:eastAsia="黑体"/>
          <w:b/>
          <w:bCs/>
          <w:color w:val="auto"/>
          <w:sz w:val="32"/>
          <w:szCs w:val="32"/>
        </w:rPr>
      </w:pPr>
    </w:p>
    <w:p>
      <w:pPr>
        <w:pStyle w:val="20"/>
        <w:ind w:firstLine="643"/>
        <w:rPr>
          <w:rFonts w:ascii="黑体" w:hAnsi="黑体" w:eastAsia="黑体"/>
          <w:b/>
          <w:bCs/>
          <w:color w:val="auto"/>
          <w:sz w:val="32"/>
          <w:szCs w:val="32"/>
        </w:rPr>
      </w:pPr>
    </w:p>
    <w:p>
      <w:pPr>
        <w:pStyle w:val="20"/>
        <w:ind w:firstLine="643"/>
        <w:rPr>
          <w:rFonts w:ascii="黑体" w:hAnsi="黑体" w:eastAsia="黑体"/>
          <w:b/>
          <w:bCs/>
          <w:color w:val="auto"/>
          <w:sz w:val="32"/>
          <w:szCs w:val="32"/>
        </w:rPr>
      </w:pPr>
    </w:p>
    <w:p>
      <w:pPr>
        <w:pStyle w:val="20"/>
        <w:ind w:firstLine="643"/>
        <w:rPr>
          <w:rFonts w:ascii="黑体" w:hAnsi="黑体" w:eastAsia="黑体"/>
          <w:b/>
          <w:bCs/>
          <w:color w:val="auto"/>
          <w:sz w:val="32"/>
          <w:szCs w:val="32"/>
        </w:rPr>
      </w:pPr>
    </w:p>
    <w:p>
      <w:pPr>
        <w:pStyle w:val="20"/>
        <w:ind w:firstLine="643"/>
        <w:rPr>
          <w:rFonts w:ascii="黑体" w:hAnsi="黑体" w:eastAsia="黑体"/>
          <w:b/>
          <w:bCs/>
          <w:color w:val="auto"/>
          <w:sz w:val="32"/>
          <w:szCs w:val="32"/>
        </w:rPr>
      </w:pPr>
    </w:p>
    <w:p>
      <w:pPr>
        <w:pStyle w:val="20"/>
        <w:ind w:firstLine="643"/>
        <w:rPr>
          <w:rFonts w:ascii="黑体" w:hAnsi="黑体" w:eastAsia="黑体"/>
          <w:b/>
          <w:bCs/>
          <w:color w:val="auto"/>
          <w:sz w:val="32"/>
          <w:szCs w:val="32"/>
        </w:rPr>
      </w:pPr>
    </w:p>
    <w:p>
      <w:pPr>
        <w:pStyle w:val="21"/>
        <w:rPr>
          <w:rFonts w:ascii="黑体" w:hAnsi="黑体" w:eastAsia="黑体"/>
          <w:b/>
          <w:bCs/>
          <w:color w:val="auto"/>
          <w:sz w:val="32"/>
          <w:szCs w:val="32"/>
        </w:rPr>
      </w:pPr>
    </w:p>
    <w:p>
      <w:pPr>
        <w:pStyle w:val="21"/>
        <w:rPr>
          <w:rFonts w:ascii="黑体" w:hAnsi="黑体" w:eastAsia="黑体"/>
          <w:b/>
          <w:bCs/>
          <w:color w:val="auto"/>
          <w:sz w:val="32"/>
          <w:szCs w:val="32"/>
        </w:rPr>
      </w:pPr>
    </w:p>
    <w:p>
      <w:pPr>
        <w:adjustRightInd w:val="0"/>
        <w:snapToGrid w:val="0"/>
        <w:spacing w:line="360" w:lineRule="auto"/>
        <w:jc w:val="center"/>
        <w:rPr>
          <w:rFonts w:asciiTheme="minorEastAsia" w:hAnsiTheme="minorEastAsia" w:eastAsiaTheme="minorEastAsia" w:cstheme="minorEastAsia"/>
          <w:b/>
          <w:color w:val="auto"/>
          <w:sz w:val="24"/>
        </w:rPr>
      </w:pPr>
      <w:r>
        <w:rPr>
          <w:rFonts w:hint="eastAsia" w:asciiTheme="minorEastAsia" w:hAnsiTheme="minorEastAsia" w:eastAsiaTheme="minorEastAsia" w:cstheme="minorEastAsia"/>
          <w:b/>
          <w:color w:val="auto"/>
          <w:sz w:val="24"/>
        </w:rPr>
        <w:t>磋商须知正文</w:t>
      </w:r>
    </w:p>
    <w:p>
      <w:pPr>
        <w:adjustRightInd w:val="0"/>
        <w:snapToGrid w:val="0"/>
        <w:spacing w:line="360" w:lineRule="auto"/>
        <w:rPr>
          <w:rFonts w:asciiTheme="minorEastAsia" w:hAnsiTheme="minorEastAsia" w:eastAsiaTheme="minorEastAsia" w:cstheme="minorEastAsia"/>
          <w:b/>
          <w:color w:val="auto"/>
          <w:sz w:val="24"/>
        </w:rPr>
      </w:pPr>
      <w:r>
        <w:rPr>
          <w:rFonts w:hint="eastAsia" w:asciiTheme="minorEastAsia" w:hAnsiTheme="minorEastAsia" w:eastAsiaTheme="minorEastAsia" w:cstheme="minorEastAsia"/>
          <w:b/>
          <w:color w:val="auto"/>
          <w:sz w:val="24"/>
        </w:rPr>
        <w:t>一、说明</w:t>
      </w:r>
    </w:p>
    <w:p>
      <w:pPr>
        <w:adjustRightInd w:val="0"/>
        <w:snapToGrid w:val="0"/>
        <w:spacing w:line="360" w:lineRule="auto"/>
        <w:rPr>
          <w:rFonts w:asciiTheme="minorEastAsia" w:hAnsiTheme="minorEastAsia" w:eastAsiaTheme="minorEastAsia" w:cstheme="minorEastAsia"/>
          <w:b/>
          <w:bCs/>
          <w:color w:val="auto"/>
          <w:szCs w:val="21"/>
        </w:rPr>
      </w:pPr>
      <w:r>
        <w:rPr>
          <w:rFonts w:hint="eastAsia" w:asciiTheme="minorEastAsia" w:hAnsiTheme="minorEastAsia" w:eastAsiaTheme="minorEastAsia" w:cstheme="minorEastAsia"/>
          <w:b/>
          <w:bCs/>
          <w:color w:val="auto"/>
          <w:szCs w:val="21"/>
        </w:rPr>
        <w:t>1.适用范围</w:t>
      </w:r>
    </w:p>
    <w:p>
      <w:pPr>
        <w:adjustRightInd w:val="0"/>
        <w:snapToGrid w:val="0"/>
        <w:spacing w:line="360" w:lineRule="auto"/>
        <w:ind w:firstLine="420" w:firstLineChars="200"/>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1.1 本磋商文件仅适用于磋商须知前附表(以下简称</w:t>
      </w:r>
      <w:r>
        <w:rPr>
          <w:rFonts w:hint="eastAsia" w:asciiTheme="minorEastAsia" w:hAnsiTheme="minorEastAsia" w:eastAsiaTheme="minorEastAsia" w:cstheme="minorEastAsia"/>
          <w:b/>
          <w:color w:val="auto"/>
          <w:szCs w:val="21"/>
        </w:rPr>
        <w:t>磋商须知前附表)</w:t>
      </w:r>
      <w:r>
        <w:rPr>
          <w:rFonts w:hint="eastAsia" w:asciiTheme="minorEastAsia" w:hAnsiTheme="minorEastAsia" w:eastAsiaTheme="minorEastAsia" w:cstheme="minorEastAsia"/>
          <w:color w:val="auto"/>
          <w:szCs w:val="21"/>
        </w:rPr>
        <w:t>中所叙述的采购项目。</w:t>
      </w:r>
    </w:p>
    <w:p>
      <w:pPr>
        <w:adjustRightInd w:val="0"/>
        <w:snapToGrid w:val="0"/>
        <w:spacing w:line="360" w:lineRule="auto"/>
        <w:rPr>
          <w:rFonts w:asciiTheme="minorEastAsia" w:hAnsiTheme="minorEastAsia" w:eastAsiaTheme="minorEastAsia" w:cstheme="minorEastAsia"/>
          <w:b/>
          <w:bCs/>
          <w:color w:val="auto"/>
          <w:szCs w:val="21"/>
        </w:rPr>
      </w:pPr>
      <w:r>
        <w:rPr>
          <w:rFonts w:hint="eastAsia" w:asciiTheme="minorEastAsia" w:hAnsiTheme="minorEastAsia" w:eastAsiaTheme="minorEastAsia" w:cstheme="minorEastAsia"/>
          <w:b/>
          <w:bCs/>
          <w:color w:val="auto"/>
          <w:szCs w:val="21"/>
        </w:rPr>
        <w:t>2.定义</w:t>
      </w:r>
    </w:p>
    <w:p>
      <w:pPr>
        <w:adjustRightInd w:val="0"/>
        <w:snapToGrid w:val="0"/>
        <w:spacing w:line="360" w:lineRule="auto"/>
        <w:ind w:firstLine="420" w:firstLineChars="200"/>
        <w:rPr>
          <w:rFonts w:asciiTheme="minorEastAsia" w:hAnsiTheme="minorEastAsia" w:eastAsiaTheme="minorEastAsia" w:cstheme="minorEastAsia"/>
          <w:b/>
          <w:color w:val="auto"/>
          <w:szCs w:val="21"/>
        </w:rPr>
      </w:pPr>
      <w:r>
        <w:rPr>
          <w:rFonts w:hint="eastAsia" w:asciiTheme="minorEastAsia" w:hAnsiTheme="minorEastAsia" w:eastAsiaTheme="minorEastAsia" w:cstheme="minorEastAsia"/>
          <w:color w:val="auto"/>
          <w:szCs w:val="21"/>
        </w:rPr>
        <w:t>2.1 “采购人”是指依法进行政府采购的国家机关、事业单位、团体组织。本次政府采购的采购人名称、地址、电话、联系人见</w:t>
      </w:r>
      <w:r>
        <w:rPr>
          <w:rFonts w:hint="eastAsia" w:asciiTheme="minorEastAsia" w:hAnsiTheme="minorEastAsia" w:eastAsiaTheme="minorEastAsia" w:cstheme="minorEastAsia"/>
          <w:b/>
          <w:color w:val="auto"/>
          <w:szCs w:val="21"/>
        </w:rPr>
        <w:t>磋商须知前附表</w:t>
      </w:r>
      <w:r>
        <w:rPr>
          <w:rFonts w:hint="eastAsia" w:asciiTheme="minorEastAsia" w:hAnsiTheme="minorEastAsia" w:eastAsiaTheme="minorEastAsia" w:cstheme="minorEastAsia"/>
          <w:color w:val="auto"/>
          <w:szCs w:val="21"/>
        </w:rPr>
        <w:t>。</w:t>
      </w:r>
    </w:p>
    <w:p>
      <w:pPr>
        <w:adjustRightInd w:val="0"/>
        <w:snapToGrid w:val="0"/>
        <w:spacing w:line="360" w:lineRule="auto"/>
        <w:ind w:firstLine="420" w:firstLineChars="200"/>
        <w:rPr>
          <w:rFonts w:asciiTheme="minorEastAsia" w:hAnsiTheme="minorEastAsia" w:eastAsiaTheme="minorEastAsia" w:cstheme="minorEastAsia"/>
          <w:b/>
          <w:color w:val="auto"/>
          <w:szCs w:val="21"/>
        </w:rPr>
      </w:pPr>
      <w:r>
        <w:rPr>
          <w:rFonts w:hint="eastAsia" w:asciiTheme="minorEastAsia" w:hAnsiTheme="minorEastAsia" w:eastAsiaTheme="minorEastAsia" w:cstheme="minorEastAsia"/>
          <w:color w:val="auto"/>
          <w:szCs w:val="21"/>
        </w:rPr>
        <w:t>2.2 “采购代理机构”是指接受采购人委托，代理采购项目的集中采购机构和其他采购代理机构。本次政府采购的采购代理机构名称、地址、电话、联系人见</w:t>
      </w:r>
      <w:r>
        <w:rPr>
          <w:rFonts w:hint="eastAsia" w:asciiTheme="minorEastAsia" w:hAnsiTheme="minorEastAsia" w:eastAsiaTheme="minorEastAsia" w:cstheme="minorEastAsia"/>
          <w:b/>
          <w:color w:val="auto"/>
          <w:szCs w:val="21"/>
        </w:rPr>
        <w:t>磋商须知前附表。</w:t>
      </w:r>
    </w:p>
    <w:p>
      <w:pPr>
        <w:adjustRightInd w:val="0"/>
        <w:snapToGrid w:val="0"/>
        <w:spacing w:line="360" w:lineRule="auto"/>
        <w:ind w:firstLine="420" w:firstLineChars="200"/>
        <w:rPr>
          <w:rFonts w:asciiTheme="minorEastAsia" w:hAnsiTheme="minorEastAsia" w:eastAsiaTheme="minorEastAsia" w:cstheme="minorEastAsia"/>
          <w:bCs/>
          <w:color w:val="auto"/>
          <w:kern w:val="36"/>
          <w:szCs w:val="21"/>
        </w:rPr>
      </w:pPr>
      <w:r>
        <w:rPr>
          <w:rFonts w:hint="eastAsia" w:asciiTheme="minorEastAsia" w:hAnsiTheme="minorEastAsia" w:eastAsiaTheme="minorEastAsia" w:cstheme="minorEastAsia"/>
          <w:color w:val="auto"/>
          <w:szCs w:val="21"/>
        </w:rPr>
        <w:t>2.3 “供应商”是指响应磋商文件要求、参加竞争性磋商采购的法人、其他组织或者自然人。本次政府采购项目</w:t>
      </w:r>
      <w:r>
        <w:rPr>
          <w:rFonts w:hint="eastAsia" w:asciiTheme="minorEastAsia" w:hAnsiTheme="minorEastAsia" w:eastAsiaTheme="minorEastAsia" w:cstheme="minorEastAsia"/>
          <w:color w:val="auto"/>
          <w:kern w:val="0"/>
          <w:szCs w:val="21"/>
        </w:rPr>
        <w:t>邀请</w:t>
      </w:r>
      <w:r>
        <w:rPr>
          <w:rFonts w:hint="eastAsia" w:asciiTheme="minorEastAsia" w:hAnsiTheme="minorEastAsia" w:eastAsiaTheme="minorEastAsia" w:cstheme="minorEastAsia"/>
          <w:color w:val="auto"/>
          <w:szCs w:val="21"/>
        </w:rPr>
        <w:t>的</w:t>
      </w:r>
      <w:r>
        <w:rPr>
          <w:rFonts w:hint="eastAsia" w:asciiTheme="minorEastAsia" w:hAnsiTheme="minorEastAsia" w:eastAsiaTheme="minorEastAsia" w:cstheme="minorEastAsia"/>
          <w:color w:val="auto"/>
          <w:kern w:val="0"/>
          <w:szCs w:val="21"/>
        </w:rPr>
        <w:t>供应商通过</w:t>
      </w:r>
      <w:r>
        <w:rPr>
          <w:rFonts w:hint="eastAsia" w:asciiTheme="minorEastAsia" w:hAnsiTheme="minorEastAsia" w:eastAsiaTheme="minorEastAsia" w:cstheme="minorEastAsia"/>
          <w:b/>
          <w:color w:val="auto"/>
          <w:szCs w:val="21"/>
        </w:rPr>
        <w:t>磋商须知前附表</w:t>
      </w:r>
      <w:r>
        <w:rPr>
          <w:rFonts w:hint="eastAsia" w:asciiTheme="minorEastAsia" w:hAnsiTheme="minorEastAsia" w:eastAsiaTheme="minorEastAsia" w:cstheme="minorEastAsia"/>
          <w:color w:val="auto"/>
          <w:szCs w:val="21"/>
        </w:rPr>
        <w:t>所述方式</w:t>
      </w:r>
      <w:r>
        <w:rPr>
          <w:rFonts w:hint="eastAsia" w:asciiTheme="minorEastAsia" w:hAnsiTheme="minorEastAsia" w:eastAsiaTheme="minorEastAsia" w:cstheme="minorEastAsia"/>
          <w:color w:val="auto"/>
          <w:kern w:val="0"/>
          <w:szCs w:val="21"/>
        </w:rPr>
        <w:t>，邀请符合资格条件的供应商提交响应文件（含资格证明资料），参与竞争性磋商采购活动。</w:t>
      </w:r>
    </w:p>
    <w:p>
      <w:pPr>
        <w:adjustRightInd w:val="0"/>
        <w:snapToGrid w:val="0"/>
        <w:spacing w:line="360" w:lineRule="auto"/>
        <w:ind w:firstLine="420" w:firstLineChars="200"/>
        <w:rPr>
          <w:rFonts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szCs w:val="21"/>
        </w:rPr>
        <w:t>2.4 “磋商小组”是指</w:t>
      </w:r>
      <w:r>
        <w:rPr>
          <w:rFonts w:hint="eastAsia" w:asciiTheme="minorEastAsia" w:hAnsiTheme="minorEastAsia" w:eastAsiaTheme="minorEastAsia" w:cstheme="minorEastAsia"/>
          <w:color w:val="auto"/>
          <w:kern w:val="0"/>
          <w:szCs w:val="21"/>
        </w:rPr>
        <w:t>依据财政部</w:t>
      </w:r>
      <w:r>
        <w:rPr>
          <w:rFonts w:hint="eastAsia" w:asciiTheme="minorEastAsia" w:hAnsiTheme="minorEastAsia" w:eastAsiaTheme="minorEastAsia" w:cstheme="minorEastAsia"/>
          <w:bCs/>
          <w:color w:val="auto"/>
          <w:kern w:val="36"/>
          <w:szCs w:val="21"/>
        </w:rPr>
        <w:t>《政府采购竞争性磋商采购方式管理暂行办法》有关规定组建，依法依规</w:t>
      </w:r>
      <w:r>
        <w:rPr>
          <w:rFonts w:hint="eastAsia" w:asciiTheme="minorEastAsia" w:hAnsiTheme="minorEastAsia" w:eastAsiaTheme="minorEastAsia" w:cstheme="minorEastAsia"/>
          <w:color w:val="auto"/>
          <w:kern w:val="0"/>
          <w:szCs w:val="21"/>
        </w:rPr>
        <w:t>履行其职责和义务的机构。</w:t>
      </w:r>
    </w:p>
    <w:p>
      <w:pPr>
        <w:adjustRightInd w:val="0"/>
        <w:snapToGrid w:val="0"/>
        <w:spacing w:line="360" w:lineRule="auto"/>
        <w:ind w:firstLine="420" w:firstLineChars="200"/>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2.5 “货物”是指各种形态和种类的物品，包括原资料、燃料、设备、产品等，详见《政府采购品目分类目录》(</w:t>
      </w:r>
      <w:r>
        <w:rPr>
          <w:rStyle w:val="48"/>
          <w:rFonts w:hint="eastAsia" w:asciiTheme="minorEastAsia" w:hAnsiTheme="minorEastAsia" w:eastAsiaTheme="minorEastAsia" w:cstheme="minorEastAsia"/>
          <w:b w:val="0"/>
          <w:color w:val="auto"/>
        </w:rPr>
        <w:t>财库[2013]189号</w:t>
      </w:r>
      <w:r>
        <w:rPr>
          <w:rFonts w:hint="eastAsia" w:asciiTheme="minorEastAsia" w:hAnsiTheme="minorEastAsia" w:eastAsiaTheme="minorEastAsia" w:cstheme="minorEastAsia"/>
          <w:color w:val="auto"/>
          <w:szCs w:val="21"/>
        </w:rPr>
        <w:t>)。</w:t>
      </w:r>
    </w:p>
    <w:p>
      <w:pPr>
        <w:adjustRightInd w:val="0"/>
        <w:snapToGrid w:val="0"/>
        <w:spacing w:line="360" w:lineRule="auto"/>
        <w:ind w:firstLine="420" w:firstLineChars="200"/>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2.6 “工程”是指建设工程，包括建筑物和构筑物的新建、改建、扩建、装修、拆除、修缮等，详见《政府采购品目分类目录》(</w:t>
      </w:r>
      <w:r>
        <w:rPr>
          <w:rStyle w:val="48"/>
          <w:rFonts w:hint="eastAsia" w:asciiTheme="minorEastAsia" w:hAnsiTheme="minorEastAsia" w:eastAsiaTheme="minorEastAsia" w:cstheme="minorEastAsia"/>
          <w:b w:val="0"/>
          <w:color w:val="auto"/>
        </w:rPr>
        <w:t>财库[2013]189号</w:t>
      </w:r>
      <w:r>
        <w:rPr>
          <w:rFonts w:hint="eastAsia" w:asciiTheme="minorEastAsia" w:hAnsiTheme="minorEastAsia" w:eastAsiaTheme="minorEastAsia" w:cstheme="minorEastAsia"/>
          <w:color w:val="auto"/>
          <w:szCs w:val="21"/>
        </w:rPr>
        <w:t>)。</w:t>
      </w:r>
    </w:p>
    <w:p>
      <w:pPr>
        <w:adjustRightInd w:val="0"/>
        <w:snapToGrid w:val="0"/>
        <w:spacing w:line="360" w:lineRule="auto"/>
        <w:ind w:firstLine="420" w:firstLineChars="200"/>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2.7 “服务”是指除货物和工程以外的其他政府采购对象，详见《政府采购品目分类目录》(</w:t>
      </w:r>
      <w:r>
        <w:rPr>
          <w:rStyle w:val="48"/>
          <w:rFonts w:hint="eastAsia" w:asciiTheme="minorEastAsia" w:hAnsiTheme="minorEastAsia" w:eastAsiaTheme="minorEastAsia" w:cstheme="minorEastAsia"/>
          <w:b w:val="0"/>
          <w:color w:val="auto"/>
        </w:rPr>
        <w:t>财库[2013]189号</w:t>
      </w:r>
      <w:r>
        <w:rPr>
          <w:rFonts w:hint="eastAsia" w:asciiTheme="minorEastAsia" w:hAnsiTheme="minorEastAsia" w:eastAsiaTheme="minorEastAsia" w:cstheme="minorEastAsia"/>
          <w:color w:val="auto"/>
          <w:szCs w:val="21"/>
        </w:rPr>
        <w:t>)。</w:t>
      </w:r>
    </w:p>
    <w:p>
      <w:pPr>
        <w:adjustRightInd w:val="0"/>
        <w:snapToGrid w:val="0"/>
        <w:spacing w:line="360" w:lineRule="auto"/>
        <w:ind w:firstLine="420" w:firstLineChars="200"/>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kern w:val="0"/>
          <w:szCs w:val="21"/>
        </w:rPr>
        <w:t>2.8</w:t>
      </w:r>
      <w:r>
        <w:rPr>
          <w:rFonts w:hint="eastAsia" w:asciiTheme="minorEastAsia" w:hAnsiTheme="minorEastAsia" w:eastAsiaTheme="minorEastAsia" w:cstheme="minorEastAsia"/>
          <w:color w:val="auto"/>
          <w:szCs w:val="21"/>
        </w:rPr>
        <w:t xml:space="preserve"> “节能产品”或者“环保产品”是指财政部发布的《节能产品政府采购清单》或者《环境标志产品政府采购清单》的产品，“两型产品”是指湖南省财政厅发布的《湖南省两型产品政府采购目录》或《长沙市两型产品目录》的产品。</w:t>
      </w:r>
    </w:p>
    <w:p>
      <w:pPr>
        <w:adjustRightInd w:val="0"/>
        <w:snapToGrid w:val="0"/>
        <w:spacing w:line="360" w:lineRule="auto"/>
        <w:ind w:firstLine="420" w:firstLineChars="200"/>
        <w:rPr>
          <w:rFonts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szCs w:val="21"/>
        </w:rPr>
        <w:t>2.9</w:t>
      </w:r>
      <w:r>
        <w:rPr>
          <w:rFonts w:hint="eastAsia" w:asciiTheme="minorEastAsia" w:hAnsiTheme="minorEastAsia" w:eastAsiaTheme="minorEastAsia" w:cstheme="minorEastAsia"/>
          <w:color w:val="auto"/>
          <w:kern w:val="0"/>
          <w:szCs w:val="21"/>
        </w:rPr>
        <w:t xml:space="preserve"> “进口产品”是指通过中国海关报关验放进入中国境内且产自关境外的产品，详见《关于政府采购进口产品管理有关问题的通知》(财库[2007]119号)。</w:t>
      </w:r>
    </w:p>
    <w:p>
      <w:pPr>
        <w:adjustRightInd w:val="0"/>
        <w:snapToGrid w:val="0"/>
        <w:spacing w:line="360" w:lineRule="auto"/>
        <w:rPr>
          <w:rFonts w:asciiTheme="minorEastAsia" w:hAnsiTheme="minorEastAsia" w:eastAsiaTheme="minorEastAsia" w:cstheme="minorEastAsia"/>
          <w:b/>
          <w:bCs/>
          <w:color w:val="auto"/>
          <w:szCs w:val="21"/>
        </w:rPr>
      </w:pPr>
      <w:r>
        <w:rPr>
          <w:rFonts w:hint="eastAsia" w:asciiTheme="minorEastAsia" w:hAnsiTheme="minorEastAsia" w:eastAsiaTheme="minorEastAsia" w:cstheme="minorEastAsia"/>
          <w:b/>
          <w:bCs/>
          <w:color w:val="auto"/>
          <w:szCs w:val="21"/>
        </w:rPr>
        <w:t>3.供应商的资格要求</w:t>
      </w:r>
    </w:p>
    <w:p>
      <w:pPr>
        <w:adjustRightInd w:val="0"/>
        <w:snapToGrid w:val="0"/>
        <w:spacing w:line="360" w:lineRule="auto"/>
        <w:ind w:firstLine="420" w:firstLineChars="200"/>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3.1 供应商应当符合</w:t>
      </w:r>
      <w:r>
        <w:rPr>
          <w:rFonts w:hint="eastAsia" w:asciiTheme="minorEastAsia" w:hAnsiTheme="minorEastAsia" w:eastAsiaTheme="minorEastAsia" w:cstheme="minorEastAsia"/>
          <w:b/>
          <w:color w:val="auto"/>
          <w:szCs w:val="21"/>
        </w:rPr>
        <w:t>磋商须知前附表</w:t>
      </w:r>
      <w:r>
        <w:rPr>
          <w:rFonts w:hint="eastAsia" w:asciiTheme="minorEastAsia" w:hAnsiTheme="minorEastAsia" w:eastAsiaTheme="minorEastAsia" w:cstheme="minorEastAsia"/>
          <w:color w:val="auto"/>
          <w:szCs w:val="21"/>
        </w:rPr>
        <w:t>中规定的资格条件要求。</w:t>
      </w:r>
    </w:p>
    <w:p>
      <w:pPr>
        <w:adjustRightInd w:val="0"/>
        <w:snapToGrid w:val="0"/>
        <w:spacing w:line="360" w:lineRule="auto"/>
        <w:ind w:firstLine="420" w:firstLineChars="200"/>
        <w:jc w:val="left"/>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3.2供应商</w:t>
      </w:r>
      <w:r>
        <w:rPr>
          <w:rFonts w:hint="eastAsia" w:asciiTheme="minorEastAsia" w:hAnsiTheme="minorEastAsia" w:eastAsiaTheme="minorEastAsia" w:cstheme="minorEastAsia"/>
          <w:color w:val="auto"/>
        </w:rPr>
        <w:t>为联合体形式的</w:t>
      </w:r>
      <w:r>
        <w:rPr>
          <w:rFonts w:hint="eastAsia" w:asciiTheme="minorEastAsia" w:hAnsiTheme="minorEastAsia" w:eastAsiaTheme="minorEastAsia" w:cstheme="minorEastAsia"/>
          <w:color w:val="auto"/>
          <w:szCs w:val="21"/>
        </w:rPr>
        <w:t xml:space="preserve">，除应满足本章第3.1款资格条件要求及第3.3款规定外，还应遵守以下规定： </w:t>
      </w:r>
    </w:p>
    <w:p>
      <w:pPr>
        <w:adjustRightInd w:val="0"/>
        <w:snapToGrid w:val="0"/>
        <w:spacing w:line="360" w:lineRule="auto"/>
        <w:ind w:firstLine="420" w:firstLineChars="200"/>
        <w:jc w:val="left"/>
        <w:rPr>
          <w:rFonts w:asciiTheme="minorEastAsia" w:hAnsiTheme="minorEastAsia" w:eastAsiaTheme="minorEastAsia" w:cstheme="minorEastAsia"/>
          <w:color w:val="auto"/>
          <w:kern w:val="0"/>
          <w:szCs w:val="21"/>
          <w:lang w:val="zh-CN"/>
        </w:rPr>
      </w:pPr>
      <w:r>
        <w:rPr>
          <w:rFonts w:hint="eastAsia" w:asciiTheme="minorEastAsia" w:hAnsiTheme="minorEastAsia" w:eastAsiaTheme="minorEastAsia" w:cstheme="minorEastAsia"/>
          <w:color w:val="auto"/>
          <w:kern w:val="0"/>
          <w:szCs w:val="21"/>
          <w:lang w:val="zh-CN"/>
        </w:rPr>
        <w:t>（1）联合体各方应按磋商文件提供的格式签订联合体协议书，明确联合体牵头人和各方权利义务(含承担工作及工作量比例)；</w:t>
      </w:r>
    </w:p>
    <w:p>
      <w:pPr>
        <w:adjustRightInd w:val="0"/>
        <w:snapToGrid w:val="0"/>
        <w:spacing w:line="360" w:lineRule="auto"/>
        <w:ind w:firstLine="420" w:firstLineChars="200"/>
        <w:jc w:val="left"/>
        <w:rPr>
          <w:rFonts w:asciiTheme="minorEastAsia" w:hAnsiTheme="minorEastAsia" w:eastAsiaTheme="minorEastAsia" w:cstheme="minorEastAsia"/>
          <w:color w:val="auto"/>
          <w:kern w:val="0"/>
          <w:szCs w:val="21"/>
          <w:lang w:val="zh-CN"/>
        </w:rPr>
      </w:pPr>
      <w:r>
        <w:rPr>
          <w:rFonts w:hint="eastAsia" w:asciiTheme="minorEastAsia" w:hAnsiTheme="minorEastAsia" w:eastAsiaTheme="minorEastAsia" w:cstheme="minorEastAsia"/>
          <w:color w:val="auto"/>
          <w:kern w:val="0"/>
          <w:szCs w:val="21"/>
          <w:lang w:val="zh-CN"/>
        </w:rPr>
        <w:t>（2）联合体中有同类资质的供应商按照联合体分工承担相同工作的，应当按照资质等级较低的供应商确定资质等级；</w:t>
      </w:r>
    </w:p>
    <w:p>
      <w:pPr>
        <w:adjustRightInd w:val="0"/>
        <w:snapToGrid w:val="0"/>
        <w:spacing w:line="360" w:lineRule="auto"/>
        <w:ind w:firstLine="420" w:firstLineChars="200"/>
        <w:jc w:val="left"/>
        <w:rPr>
          <w:rFonts w:asciiTheme="minorEastAsia" w:hAnsiTheme="minorEastAsia" w:eastAsiaTheme="minorEastAsia" w:cstheme="minorEastAsia"/>
          <w:color w:val="auto"/>
          <w:kern w:val="0"/>
          <w:szCs w:val="21"/>
          <w:lang w:val="zh-CN"/>
        </w:rPr>
      </w:pPr>
      <w:r>
        <w:rPr>
          <w:rFonts w:hint="eastAsia" w:asciiTheme="minorEastAsia" w:hAnsiTheme="minorEastAsia" w:eastAsiaTheme="minorEastAsia" w:cstheme="minorEastAsia"/>
          <w:color w:val="auto"/>
          <w:kern w:val="0"/>
          <w:szCs w:val="21"/>
          <w:lang w:val="zh-CN"/>
        </w:rPr>
        <w:t>（3）以联合体形式参加政府采购活动的，联合体各方不得再单独参加或者与其他供应商另外组成联合体参加同一合同项下的政府采购活动。</w:t>
      </w:r>
    </w:p>
    <w:p>
      <w:pPr>
        <w:adjustRightInd w:val="0"/>
        <w:snapToGrid w:val="0"/>
        <w:spacing w:line="360" w:lineRule="auto"/>
        <w:ind w:firstLine="420" w:firstLineChars="200"/>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3.3 供应商不得存在下列情形之一：</w:t>
      </w:r>
    </w:p>
    <w:p>
      <w:pPr>
        <w:adjustRightInd w:val="0"/>
        <w:snapToGrid w:val="0"/>
        <w:spacing w:line="360" w:lineRule="auto"/>
        <w:ind w:firstLine="420" w:firstLineChars="200"/>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（l）与采购人、采购代理机构存在</w:t>
      </w:r>
      <w:r>
        <w:rPr>
          <w:rFonts w:hint="eastAsia" w:asciiTheme="minorEastAsia" w:hAnsiTheme="minorEastAsia" w:eastAsiaTheme="minorEastAsia" w:cstheme="minorEastAsia"/>
          <w:bCs/>
          <w:color w:val="auto"/>
          <w:szCs w:val="21"/>
        </w:rPr>
        <w:t>隶属关系或者其他利害关系</w:t>
      </w:r>
      <w:r>
        <w:rPr>
          <w:rFonts w:hint="eastAsia" w:asciiTheme="minorEastAsia" w:hAnsiTheme="minorEastAsia" w:eastAsiaTheme="minorEastAsia" w:cstheme="minorEastAsia"/>
          <w:color w:val="auto"/>
          <w:szCs w:val="21"/>
        </w:rPr>
        <w:t>。</w:t>
      </w:r>
    </w:p>
    <w:p>
      <w:pPr>
        <w:adjustRightInd w:val="0"/>
        <w:snapToGrid w:val="0"/>
        <w:spacing w:line="360" w:lineRule="auto"/>
        <w:ind w:firstLine="420" w:firstLineChars="200"/>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（2）与其他供应商的法定代表人（或者负责人）为同一人，或者与其他供应商存在直接控股、管理关系。</w:t>
      </w:r>
    </w:p>
    <w:p>
      <w:pPr>
        <w:adjustRightInd w:val="0"/>
        <w:snapToGrid w:val="0"/>
        <w:spacing w:line="360" w:lineRule="auto"/>
        <w:ind w:firstLine="420" w:firstLineChars="200"/>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（3）</w:t>
      </w:r>
      <w:r>
        <w:rPr>
          <w:rFonts w:hint="eastAsia" w:asciiTheme="minorEastAsia" w:hAnsiTheme="minorEastAsia" w:eastAsiaTheme="minorEastAsia" w:cstheme="minorEastAsia"/>
          <w:bCs/>
          <w:color w:val="auto"/>
          <w:szCs w:val="21"/>
        </w:rPr>
        <w:t>受到刑事处罚，或者受到三万元以上的罚款、责令停产停业、在一至三年内禁止参加政府采购活动、暂扣或者吊销许可证、暂扣或者吊销执照等情形之一的行政处罚，或者存在</w:t>
      </w:r>
      <w:r>
        <w:rPr>
          <w:rFonts w:hint="eastAsia" w:asciiTheme="minorEastAsia" w:hAnsiTheme="minorEastAsia" w:eastAsiaTheme="minorEastAsia" w:cstheme="minorEastAsia"/>
          <w:color w:val="auto"/>
          <w:szCs w:val="21"/>
        </w:rPr>
        <w:t>财政部门认定的其他重大违法记录。</w:t>
      </w:r>
    </w:p>
    <w:p>
      <w:pPr>
        <w:adjustRightInd w:val="0"/>
        <w:snapToGrid w:val="0"/>
        <w:spacing w:line="360" w:lineRule="auto"/>
        <w:rPr>
          <w:rFonts w:asciiTheme="minorEastAsia" w:hAnsiTheme="minorEastAsia" w:eastAsiaTheme="minorEastAsia" w:cstheme="minorEastAsia"/>
          <w:b/>
          <w:bCs/>
          <w:color w:val="auto"/>
          <w:szCs w:val="21"/>
        </w:rPr>
      </w:pPr>
      <w:r>
        <w:rPr>
          <w:rFonts w:hint="eastAsia" w:asciiTheme="minorEastAsia" w:hAnsiTheme="minorEastAsia" w:eastAsiaTheme="minorEastAsia" w:cstheme="minorEastAsia"/>
          <w:b/>
          <w:bCs/>
          <w:color w:val="auto"/>
          <w:szCs w:val="21"/>
        </w:rPr>
        <w:t xml:space="preserve">4.参与磋商的费用 </w:t>
      </w:r>
    </w:p>
    <w:p>
      <w:pPr>
        <w:adjustRightInd w:val="0"/>
        <w:snapToGrid w:val="0"/>
        <w:spacing w:line="360" w:lineRule="auto"/>
        <w:ind w:firstLine="420" w:firstLineChars="200"/>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4.1 无论磋商的结果如何，供应商应自行承担所有与竞争性磋商采购活动有关的全部费用。</w:t>
      </w:r>
    </w:p>
    <w:p>
      <w:pPr>
        <w:pStyle w:val="25"/>
        <w:adjustRightInd w:val="0"/>
        <w:snapToGrid w:val="0"/>
        <w:spacing w:line="360" w:lineRule="auto"/>
        <w:rPr>
          <w:rFonts w:asciiTheme="minorEastAsia" w:hAnsiTheme="minorEastAsia" w:eastAsiaTheme="minorEastAsia" w:cstheme="minorEastAsia"/>
          <w:b/>
          <w:bCs/>
          <w:color w:val="auto"/>
        </w:rPr>
      </w:pPr>
      <w:r>
        <w:rPr>
          <w:rFonts w:hint="eastAsia" w:asciiTheme="minorEastAsia" w:hAnsiTheme="minorEastAsia" w:eastAsiaTheme="minorEastAsia" w:cstheme="minorEastAsia"/>
          <w:b/>
          <w:color w:val="auto"/>
        </w:rPr>
        <w:t>5．</w:t>
      </w:r>
      <w:r>
        <w:rPr>
          <w:rFonts w:hint="eastAsia" w:asciiTheme="minorEastAsia" w:hAnsiTheme="minorEastAsia" w:eastAsiaTheme="minorEastAsia" w:cstheme="minorEastAsia"/>
          <w:b/>
          <w:bCs/>
          <w:color w:val="auto"/>
        </w:rPr>
        <w:t>授权委托</w:t>
      </w:r>
    </w:p>
    <w:p>
      <w:pPr>
        <w:pStyle w:val="25"/>
        <w:adjustRightInd w:val="0"/>
        <w:snapToGrid w:val="0"/>
        <w:spacing w:line="360" w:lineRule="auto"/>
        <w:ind w:firstLine="420" w:firstLineChars="200"/>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5.1供应商代表为供应商法定代表人的，应具备法定代表人身份证明。供应商代表不是供应商法定代表人的，应具备法定代表人授权书，并附法定代表人身份证明。</w:t>
      </w:r>
    </w:p>
    <w:p>
      <w:pPr>
        <w:pStyle w:val="25"/>
        <w:adjustRightInd w:val="0"/>
        <w:snapToGrid w:val="0"/>
        <w:spacing w:line="360" w:lineRule="auto"/>
        <w:rPr>
          <w:rFonts w:asciiTheme="minorEastAsia" w:hAnsiTheme="minorEastAsia" w:eastAsiaTheme="minorEastAsia" w:cstheme="minorEastAsia"/>
          <w:b/>
          <w:color w:val="auto"/>
        </w:rPr>
      </w:pPr>
      <w:r>
        <w:rPr>
          <w:rFonts w:hint="eastAsia" w:asciiTheme="minorEastAsia" w:hAnsiTheme="minorEastAsia" w:eastAsiaTheme="minorEastAsia" w:cstheme="minorEastAsia"/>
          <w:b/>
          <w:color w:val="auto"/>
        </w:rPr>
        <w:t>6．联合体形式</w:t>
      </w:r>
    </w:p>
    <w:p>
      <w:pPr>
        <w:pStyle w:val="25"/>
        <w:adjustRightInd w:val="0"/>
        <w:snapToGrid w:val="0"/>
        <w:spacing w:line="360" w:lineRule="auto"/>
        <w:ind w:firstLine="420" w:firstLineChars="200"/>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6.1除</w:t>
      </w:r>
      <w:r>
        <w:rPr>
          <w:rFonts w:hint="eastAsia" w:asciiTheme="minorEastAsia" w:hAnsiTheme="minorEastAsia" w:eastAsiaTheme="minorEastAsia" w:cstheme="minorEastAsia"/>
          <w:b/>
          <w:color w:val="auto"/>
        </w:rPr>
        <w:t>磋商须知前附表</w:t>
      </w:r>
      <w:r>
        <w:rPr>
          <w:rFonts w:hint="eastAsia" w:asciiTheme="minorEastAsia" w:hAnsiTheme="minorEastAsia" w:eastAsiaTheme="minorEastAsia" w:cstheme="minorEastAsia"/>
          <w:color w:val="auto"/>
        </w:rPr>
        <w:t>中另有规定，本次谈判采购不接受为联合体形式的供应商。</w:t>
      </w:r>
    </w:p>
    <w:p>
      <w:pPr>
        <w:adjustRightInd w:val="0"/>
        <w:snapToGrid w:val="0"/>
        <w:spacing w:line="360" w:lineRule="auto"/>
        <w:ind w:firstLine="420" w:firstLineChars="200"/>
        <w:jc w:val="left"/>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6.2供应商</w:t>
      </w:r>
      <w:r>
        <w:rPr>
          <w:rFonts w:hint="eastAsia" w:asciiTheme="minorEastAsia" w:hAnsiTheme="minorEastAsia" w:eastAsiaTheme="minorEastAsia" w:cstheme="minorEastAsia"/>
          <w:color w:val="auto"/>
        </w:rPr>
        <w:t>为联合体形式的</w:t>
      </w:r>
      <w:r>
        <w:rPr>
          <w:rFonts w:hint="eastAsia" w:asciiTheme="minorEastAsia" w:hAnsiTheme="minorEastAsia" w:eastAsiaTheme="minorEastAsia" w:cstheme="minorEastAsia"/>
          <w:color w:val="auto"/>
          <w:szCs w:val="21"/>
        </w:rPr>
        <w:t>，除应符合本章第3条规定外，还应遵守以下规定：</w:t>
      </w:r>
    </w:p>
    <w:p>
      <w:pPr>
        <w:adjustRightInd w:val="0"/>
        <w:snapToGrid w:val="0"/>
        <w:spacing w:line="360" w:lineRule="auto"/>
        <w:ind w:firstLine="420" w:firstLineChars="200"/>
        <w:jc w:val="left"/>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（l）联合体各方必须签订联合体协议书，明确联合体牵头人和各方的义务、工作、合同工作量比例；</w:t>
      </w:r>
    </w:p>
    <w:p>
      <w:pPr>
        <w:adjustRightInd w:val="0"/>
        <w:snapToGrid w:val="0"/>
        <w:spacing w:line="360" w:lineRule="auto"/>
        <w:ind w:firstLine="420" w:firstLineChars="200"/>
        <w:jc w:val="left"/>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（2）联合体各方均应当符合本章第3.1</w:t>
      </w:r>
      <w:r>
        <w:rPr>
          <w:rFonts w:hint="eastAsia" w:asciiTheme="minorEastAsia" w:hAnsiTheme="minorEastAsia" w:eastAsiaTheme="minorEastAsia" w:cstheme="minorEastAsia"/>
          <w:color w:val="auto"/>
          <w:kern w:val="0"/>
          <w:szCs w:val="21"/>
          <w:lang w:val="zh-CN"/>
        </w:rPr>
        <w:t>款</w:t>
      </w:r>
      <w:r>
        <w:rPr>
          <w:rFonts w:hint="eastAsia" w:asciiTheme="minorEastAsia" w:hAnsiTheme="minorEastAsia" w:eastAsiaTheme="minorEastAsia" w:cstheme="minorEastAsia"/>
          <w:color w:val="auto"/>
          <w:szCs w:val="21"/>
        </w:rPr>
        <w:t>规定的供应商基本资格条件；</w:t>
      </w:r>
    </w:p>
    <w:p>
      <w:pPr>
        <w:adjustRightInd w:val="0"/>
        <w:snapToGrid w:val="0"/>
        <w:spacing w:line="360" w:lineRule="auto"/>
        <w:ind w:firstLine="420" w:firstLineChars="200"/>
        <w:jc w:val="left"/>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（3）</w:t>
      </w:r>
      <w:r>
        <w:rPr>
          <w:rFonts w:hint="eastAsia" w:asciiTheme="minorEastAsia" w:hAnsiTheme="minorEastAsia" w:eastAsiaTheme="minorEastAsia" w:cstheme="minorEastAsia"/>
          <w:color w:val="auto"/>
        </w:rPr>
        <w:t>除</w:t>
      </w:r>
      <w:r>
        <w:rPr>
          <w:rFonts w:hint="eastAsia" w:asciiTheme="minorEastAsia" w:hAnsiTheme="minorEastAsia" w:eastAsiaTheme="minorEastAsia" w:cstheme="minorEastAsia"/>
          <w:b/>
          <w:color w:val="auto"/>
        </w:rPr>
        <w:t>磋商须知前附表</w:t>
      </w:r>
      <w:r>
        <w:rPr>
          <w:rFonts w:hint="eastAsia" w:asciiTheme="minorEastAsia" w:hAnsiTheme="minorEastAsia" w:eastAsiaTheme="minorEastAsia" w:cstheme="minorEastAsia"/>
          <w:color w:val="auto"/>
        </w:rPr>
        <w:t>中另有规定，</w:t>
      </w:r>
      <w:r>
        <w:rPr>
          <w:rFonts w:hint="eastAsia" w:asciiTheme="minorEastAsia" w:hAnsiTheme="minorEastAsia" w:eastAsiaTheme="minorEastAsia" w:cstheme="minorEastAsia"/>
          <w:color w:val="auto"/>
          <w:szCs w:val="21"/>
        </w:rPr>
        <w:t>联合体各方中至少有一方应当符合本章第3.1</w:t>
      </w:r>
      <w:r>
        <w:rPr>
          <w:rFonts w:hint="eastAsia" w:asciiTheme="minorEastAsia" w:hAnsiTheme="minorEastAsia" w:eastAsiaTheme="minorEastAsia" w:cstheme="minorEastAsia"/>
          <w:color w:val="auto"/>
          <w:kern w:val="0"/>
          <w:szCs w:val="21"/>
          <w:lang w:val="zh-CN"/>
        </w:rPr>
        <w:t>款</w:t>
      </w:r>
      <w:r>
        <w:rPr>
          <w:rFonts w:hint="eastAsia" w:asciiTheme="minorEastAsia" w:hAnsiTheme="minorEastAsia" w:eastAsiaTheme="minorEastAsia" w:cstheme="minorEastAsia"/>
          <w:color w:val="auto"/>
          <w:szCs w:val="21"/>
        </w:rPr>
        <w:t>规定的供应商特定资格条件；</w:t>
      </w:r>
    </w:p>
    <w:p>
      <w:pPr>
        <w:adjustRightInd w:val="0"/>
        <w:snapToGrid w:val="0"/>
        <w:spacing w:line="360" w:lineRule="auto"/>
        <w:ind w:firstLine="420" w:firstLineChars="200"/>
        <w:jc w:val="left"/>
        <w:rPr>
          <w:rFonts w:asciiTheme="minorEastAsia" w:hAnsiTheme="minorEastAsia" w:eastAsiaTheme="minorEastAsia" w:cstheme="minorEastAsia"/>
          <w:color w:val="auto"/>
          <w:kern w:val="0"/>
          <w:szCs w:val="21"/>
          <w:lang w:val="zh-CN"/>
        </w:rPr>
      </w:pPr>
      <w:r>
        <w:rPr>
          <w:rFonts w:hint="eastAsia" w:asciiTheme="minorEastAsia" w:hAnsiTheme="minorEastAsia" w:eastAsiaTheme="minorEastAsia" w:cstheme="minorEastAsia"/>
          <w:color w:val="auto"/>
          <w:szCs w:val="21"/>
        </w:rPr>
        <w:t>（4）</w:t>
      </w:r>
      <w:r>
        <w:rPr>
          <w:rFonts w:hint="eastAsia" w:asciiTheme="minorEastAsia" w:hAnsiTheme="minorEastAsia" w:eastAsiaTheme="minorEastAsia" w:cstheme="minorEastAsia"/>
          <w:color w:val="auto"/>
          <w:kern w:val="0"/>
          <w:szCs w:val="21"/>
          <w:lang w:val="zh-CN"/>
        </w:rPr>
        <w:t>联合体各方不得再单独或与其他供应商组成新的联合体参加同一项目的采购活动。</w:t>
      </w:r>
    </w:p>
    <w:p>
      <w:pPr>
        <w:adjustRightInd w:val="0"/>
        <w:snapToGrid w:val="0"/>
        <w:spacing w:line="360" w:lineRule="auto"/>
        <w:rPr>
          <w:rFonts w:asciiTheme="minorEastAsia" w:hAnsiTheme="minorEastAsia" w:eastAsiaTheme="minorEastAsia" w:cstheme="minorEastAsia"/>
          <w:b/>
          <w:color w:val="auto"/>
          <w:szCs w:val="21"/>
        </w:rPr>
      </w:pPr>
      <w:r>
        <w:rPr>
          <w:rFonts w:hint="eastAsia" w:asciiTheme="minorEastAsia" w:hAnsiTheme="minorEastAsia" w:eastAsiaTheme="minorEastAsia" w:cstheme="minorEastAsia"/>
          <w:b/>
          <w:color w:val="auto"/>
          <w:szCs w:val="21"/>
        </w:rPr>
        <w:t>7.现场勘察</w:t>
      </w:r>
    </w:p>
    <w:p>
      <w:pPr>
        <w:adjustRightInd w:val="0"/>
        <w:snapToGrid w:val="0"/>
        <w:spacing w:line="360" w:lineRule="auto"/>
        <w:ind w:firstLine="420" w:firstLineChars="200"/>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7.1供应商应按</w:t>
      </w:r>
      <w:r>
        <w:rPr>
          <w:rFonts w:hint="eastAsia" w:asciiTheme="minorEastAsia" w:hAnsiTheme="minorEastAsia" w:eastAsiaTheme="minorEastAsia" w:cstheme="minorEastAsia"/>
          <w:b/>
          <w:color w:val="auto"/>
        </w:rPr>
        <w:t>磋商须知前附表</w:t>
      </w:r>
      <w:r>
        <w:rPr>
          <w:rFonts w:hint="eastAsia" w:asciiTheme="minorEastAsia" w:hAnsiTheme="minorEastAsia" w:eastAsiaTheme="minorEastAsia" w:cstheme="minorEastAsia"/>
          <w:color w:val="auto"/>
        </w:rPr>
        <w:t>中规定</w:t>
      </w:r>
      <w:r>
        <w:rPr>
          <w:rFonts w:hint="eastAsia" w:asciiTheme="minorEastAsia" w:hAnsiTheme="minorEastAsia" w:eastAsiaTheme="minorEastAsia" w:cstheme="minorEastAsia"/>
          <w:color w:val="auto"/>
          <w:szCs w:val="21"/>
        </w:rPr>
        <w:t>对采购项目现场和周围环境的现场考察。</w:t>
      </w:r>
    </w:p>
    <w:p>
      <w:pPr>
        <w:adjustRightInd w:val="0"/>
        <w:snapToGrid w:val="0"/>
        <w:spacing w:line="360" w:lineRule="auto"/>
        <w:ind w:firstLine="420" w:firstLineChars="200"/>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7.2勘察现场的费用由供应商自己承担，勘察期间所发生的人身伤害及财产损失由供应商自己负责。</w:t>
      </w:r>
    </w:p>
    <w:p>
      <w:pPr>
        <w:adjustRightInd w:val="0"/>
        <w:snapToGrid w:val="0"/>
        <w:spacing w:line="360" w:lineRule="auto"/>
        <w:ind w:firstLine="420" w:firstLineChars="200"/>
        <w:jc w:val="left"/>
        <w:rPr>
          <w:rFonts w:asciiTheme="minorEastAsia" w:hAnsiTheme="minorEastAsia" w:eastAsiaTheme="minorEastAsia" w:cstheme="minorEastAsia"/>
          <w:b/>
          <w:color w:val="auto"/>
          <w:szCs w:val="21"/>
        </w:rPr>
      </w:pPr>
      <w:r>
        <w:rPr>
          <w:rFonts w:hint="eastAsia" w:asciiTheme="minorEastAsia" w:hAnsiTheme="minorEastAsia" w:eastAsiaTheme="minorEastAsia" w:cstheme="minorEastAsia"/>
          <w:color w:val="auto"/>
          <w:szCs w:val="21"/>
        </w:rPr>
        <w:t>7.3采购人不对供应商据此而做出的推论、理解和结论负责。一旦成交，供应商不得以任何借口，提出额外补偿，或延长合同期限的要求。</w:t>
      </w:r>
    </w:p>
    <w:p>
      <w:pPr>
        <w:adjustRightInd w:val="0"/>
        <w:snapToGrid w:val="0"/>
        <w:spacing w:line="360" w:lineRule="auto"/>
        <w:jc w:val="left"/>
        <w:rPr>
          <w:rFonts w:asciiTheme="minorEastAsia" w:hAnsiTheme="minorEastAsia" w:eastAsiaTheme="minorEastAsia" w:cstheme="minorEastAsia"/>
          <w:b/>
          <w:color w:val="auto"/>
          <w:szCs w:val="21"/>
        </w:rPr>
      </w:pPr>
      <w:r>
        <w:rPr>
          <w:rFonts w:hint="eastAsia" w:asciiTheme="minorEastAsia" w:hAnsiTheme="minorEastAsia" w:eastAsiaTheme="minorEastAsia" w:cstheme="minorEastAsia"/>
          <w:b/>
          <w:color w:val="auto"/>
          <w:szCs w:val="21"/>
        </w:rPr>
        <w:t>8.采购进口产品</w:t>
      </w:r>
    </w:p>
    <w:p>
      <w:pPr>
        <w:adjustRightInd w:val="0"/>
        <w:snapToGrid w:val="0"/>
        <w:spacing w:line="360" w:lineRule="auto"/>
        <w:ind w:firstLine="420" w:firstLineChars="200"/>
        <w:jc w:val="left"/>
        <w:rPr>
          <w:rFonts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szCs w:val="21"/>
        </w:rPr>
        <w:t>8.1除</w:t>
      </w:r>
      <w:r>
        <w:rPr>
          <w:rFonts w:hint="eastAsia" w:asciiTheme="minorEastAsia" w:hAnsiTheme="minorEastAsia" w:eastAsiaTheme="minorEastAsia" w:cstheme="minorEastAsia"/>
          <w:b/>
          <w:color w:val="auto"/>
          <w:szCs w:val="21"/>
        </w:rPr>
        <w:t>磋商文件前附表</w:t>
      </w:r>
      <w:r>
        <w:rPr>
          <w:rFonts w:hint="eastAsia" w:asciiTheme="minorEastAsia" w:hAnsiTheme="minorEastAsia" w:eastAsiaTheme="minorEastAsia" w:cstheme="minorEastAsia"/>
          <w:color w:val="auto"/>
          <w:szCs w:val="21"/>
        </w:rPr>
        <w:t>另有规定外，本项目</w:t>
      </w:r>
      <w:r>
        <w:rPr>
          <w:rFonts w:hint="eastAsia" w:asciiTheme="minorEastAsia" w:hAnsiTheme="minorEastAsia" w:eastAsiaTheme="minorEastAsia" w:cstheme="minorEastAsia"/>
          <w:color w:val="auto"/>
          <w:kern w:val="0"/>
          <w:szCs w:val="21"/>
        </w:rPr>
        <w:t>拒绝进口产品参加</w:t>
      </w:r>
      <w:r>
        <w:rPr>
          <w:rFonts w:hint="eastAsia" w:asciiTheme="minorEastAsia" w:hAnsiTheme="minorEastAsia" w:eastAsiaTheme="minorEastAsia" w:cstheme="minorEastAsia"/>
          <w:color w:val="auto"/>
          <w:szCs w:val="21"/>
        </w:rPr>
        <w:t>竞争性磋商采购活动</w:t>
      </w:r>
      <w:r>
        <w:rPr>
          <w:rFonts w:hint="eastAsia" w:asciiTheme="minorEastAsia" w:hAnsiTheme="minorEastAsia" w:eastAsiaTheme="minorEastAsia" w:cstheme="minorEastAsia"/>
          <w:color w:val="auto"/>
          <w:kern w:val="0"/>
          <w:szCs w:val="21"/>
        </w:rPr>
        <w:t>。</w:t>
      </w:r>
    </w:p>
    <w:p>
      <w:pPr>
        <w:adjustRightInd w:val="0"/>
        <w:snapToGrid w:val="0"/>
        <w:spacing w:line="360" w:lineRule="auto"/>
        <w:ind w:firstLine="420" w:firstLineChars="200"/>
        <w:jc w:val="left"/>
        <w:rPr>
          <w:rFonts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8.2</w:t>
      </w:r>
      <w:r>
        <w:rPr>
          <w:rFonts w:hint="eastAsia" w:asciiTheme="minorEastAsia" w:hAnsiTheme="minorEastAsia" w:eastAsiaTheme="minorEastAsia" w:cstheme="minorEastAsia"/>
          <w:color w:val="auto"/>
          <w:szCs w:val="21"/>
        </w:rPr>
        <w:t>本章第7.1</w:t>
      </w:r>
      <w:r>
        <w:rPr>
          <w:rFonts w:hint="eastAsia" w:asciiTheme="minorEastAsia" w:hAnsiTheme="minorEastAsia" w:eastAsiaTheme="minorEastAsia" w:cstheme="minorEastAsia"/>
          <w:color w:val="auto"/>
          <w:kern w:val="0"/>
          <w:szCs w:val="21"/>
          <w:lang w:val="zh-CN"/>
        </w:rPr>
        <w:t>款</w:t>
      </w:r>
      <w:r>
        <w:rPr>
          <w:rFonts w:hint="eastAsia" w:asciiTheme="minorEastAsia" w:hAnsiTheme="minorEastAsia" w:eastAsiaTheme="minorEastAsia" w:cstheme="minorEastAsia"/>
          <w:color w:val="auto"/>
          <w:szCs w:val="21"/>
        </w:rPr>
        <w:t>规定</w:t>
      </w:r>
      <w:r>
        <w:rPr>
          <w:rFonts w:hint="eastAsia" w:asciiTheme="minorEastAsia" w:hAnsiTheme="minorEastAsia" w:eastAsiaTheme="minorEastAsia" w:cstheme="minorEastAsia"/>
          <w:color w:val="auto"/>
          <w:kern w:val="0"/>
          <w:szCs w:val="21"/>
        </w:rPr>
        <w:t>同意购买进口产品的，</w:t>
      </w:r>
      <w:r>
        <w:rPr>
          <w:rFonts w:hint="eastAsia" w:asciiTheme="minorEastAsia" w:hAnsiTheme="minorEastAsia" w:eastAsiaTheme="minorEastAsia" w:cstheme="minorEastAsia"/>
          <w:color w:val="auto"/>
          <w:szCs w:val="21"/>
        </w:rPr>
        <w:t>本项目</w:t>
      </w:r>
      <w:r>
        <w:rPr>
          <w:rFonts w:hint="eastAsia" w:asciiTheme="minorEastAsia" w:hAnsiTheme="minorEastAsia" w:eastAsiaTheme="minorEastAsia" w:cstheme="minorEastAsia"/>
          <w:color w:val="auto"/>
          <w:kern w:val="0"/>
          <w:szCs w:val="21"/>
          <w:lang w:val="zh-CN"/>
        </w:rPr>
        <w:t>采购活动</w:t>
      </w:r>
      <w:r>
        <w:rPr>
          <w:rFonts w:hint="eastAsia" w:asciiTheme="minorEastAsia" w:hAnsiTheme="minorEastAsia" w:eastAsiaTheme="minorEastAsia" w:cstheme="minorEastAsia"/>
          <w:color w:val="auto"/>
          <w:kern w:val="0"/>
          <w:szCs w:val="21"/>
        </w:rPr>
        <w:t>不限制满足</w:t>
      </w:r>
      <w:r>
        <w:rPr>
          <w:rFonts w:hint="eastAsia" w:asciiTheme="minorEastAsia" w:hAnsiTheme="minorEastAsia" w:eastAsiaTheme="minorEastAsia" w:cstheme="minorEastAsia"/>
          <w:color w:val="auto"/>
          <w:szCs w:val="21"/>
        </w:rPr>
        <w:t>磋商文件要求</w:t>
      </w:r>
      <w:r>
        <w:rPr>
          <w:rFonts w:hint="eastAsia" w:asciiTheme="minorEastAsia" w:hAnsiTheme="minorEastAsia" w:eastAsiaTheme="minorEastAsia" w:cstheme="minorEastAsia"/>
          <w:color w:val="auto"/>
          <w:kern w:val="0"/>
          <w:szCs w:val="21"/>
        </w:rPr>
        <w:t>的国内产品参与</w:t>
      </w:r>
      <w:r>
        <w:rPr>
          <w:rFonts w:hint="eastAsia" w:asciiTheme="minorEastAsia" w:hAnsiTheme="minorEastAsia" w:eastAsiaTheme="minorEastAsia" w:cstheme="minorEastAsia"/>
          <w:color w:val="auto"/>
          <w:szCs w:val="21"/>
        </w:rPr>
        <w:t>竞争性磋商</w:t>
      </w:r>
      <w:r>
        <w:rPr>
          <w:rFonts w:hint="eastAsia" w:asciiTheme="minorEastAsia" w:hAnsiTheme="minorEastAsia" w:eastAsiaTheme="minorEastAsia" w:cstheme="minorEastAsia"/>
          <w:color w:val="auto"/>
          <w:kern w:val="0"/>
          <w:szCs w:val="21"/>
        </w:rPr>
        <w:t>。</w:t>
      </w:r>
    </w:p>
    <w:p>
      <w:pPr>
        <w:adjustRightInd w:val="0"/>
        <w:snapToGrid w:val="0"/>
        <w:spacing w:line="360" w:lineRule="auto"/>
        <w:jc w:val="left"/>
        <w:rPr>
          <w:rFonts w:asciiTheme="minorEastAsia" w:hAnsiTheme="minorEastAsia" w:eastAsiaTheme="minorEastAsia" w:cstheme="minorEastAsia"/>
          <w:b/>
          <w:color w:val="auto"/>
          <w:szCs w:val="21"/>
        </w:rPr>
      </w:pPr>
      <w:r>
        <w:rPr>
          <w:rFonts w:hint="eastAsia" w:asciiTheme="minorEastAsia" w:hAnsiTheme="minorEastAsia" w:eastAsiaTheme="minorEastAsia" w:cstheme="minorEastAsia"/>
          <w:b/>
          <w:bCs/>
          <w:color w:val="auto"/>
          <w:szCs w:val="21"/>
        </w:rPr>
        <w:t>9.</w:t>
      </w:r>
      <w:r>
        <w:rPr>
          <w:rFonts w:hint="eastAsia" w:asciiTheme="minorEastAsia" w:hAnsiTheme="minorEastAsia" w:eastAsiaTheme="minorEastAsia" w:cstheme="minorEastAsia"/>
          <w:b/>
          <w:color w:val="auto"/>
          <w:szCs w:val="21"/>
        </w:rPr>
        <w:t xml:space="preserve"> 政府采购政策支持</w:t>
      </w:r>
    </w:p>
    <w:p>
      <w:pPr>
        <w:adjustRightInd w:val="0"/>
        <w:snapToGrid w:val="0"/>
        <w:spacing w:line="360" w:lineRule="auto"/>
        <w:ind w:firstLine="420" w:firstLineChars="200"/>
        <w:rPr>
          <w:rFonts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9.1对列入财政部、国家发展改革委发布的《节能产品政府采购清单》且属于应当“强制采购的节能产品”，按照规定实行强制采购。实行政府采购强制采购的节能产品见</w:t>
      </w:r>
      <w:r>
        <w:rPr>
          <w:rFonts w:hint="eastAsia" w:asciiTheme="minorEastAsia" w:hAnsiTheme="minorEastAsia" w:eastAsiaTheme="minorEastAsia" w:cstheme="minorEastAsia"/>
          <w:b/>
          <w:color w:val="auto"/>
          <w:kern w:val="0"/>
          <w:szCs w:val="21"/>
        </w:rPr>
        <w:t>磋商文件前附表。</w:t>
      </w:r>
    </w:p>
    <w:p>
      <w:pPr>
        <w:pStyle w:val="25"/>
        <w:adjustRightInd w:val="0"/>
        <w:snapToGrid w:val="0"/>
        <w:spacing w:line="360" w:lineRule="auto"/>
        <w:ind w:firstLine="420" w:firstLineChars="200"/>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kern w:val="0"/>
        </w:rPr>
        <w:t>9.2对列入财政部、国家发展改革委发布的《节能产品政府采购清单》的“非强制采购节能产品”，财政部、环境保护部发布的《环境标志产品政府采购清单》的“环境标志产品”，湖南省财政厅、湖南省科学技术厅、湖南省长株潭“两型社会”试验区建设管理委员会发布的《湖南省两型产品政府采购目录》</w:t>
      </w:r>
      <w:r>
        <w:rPr>
          <w:rFonts w:hint="eastAsia" w:asciiTheme="minorEastAsia" w:hAnsiTheme="minorEastAsia" w:eastAsiaTheme="minorEastAsia" w:cstheme="minorEastAsia"/>
          <w:color w:val="auto"/>
        </w:rPr>
        <w:t>或《长沙市两型产品目录》</w:t>
      </w:r>
      <w:r>
        <w:rPr>
          <w:rFonts w:hint="eastAsia" w:asciiTheme="minorEastAsia" w:hAnsiTheme="minorEastAsia" w:eastAsiaTheme="minorEastAsia" w:cstheme="minorEastAsia"/>
          <w:color w:val="auto"/>
          <w:kern w:val="0"/>
        </w:rPr>
        <w:t>的“两型产品”以及中小企业，实行优先采购，按照省级以上财政部门有关政策规定，评审时进行价格扣除或加分。实行政府采购优先采购的优惠率见</w:t>
      </w:r>
      <w:r>
        <w:rPr>
          <w:rFonts w:hint="eastAsia" w:asciiTheme="minorEastAsia" w:hAnsiTheme="minorEastAsia" w:eastAsiaTheme="minorEastAsia" w:cstheme="minorEastAsia"/>
          <w:b/>
          <w:color w:val="auto"/>
          <w:kern w:val="0"/>
        </w:rPr>
        <w:t>磋商文件前附表。</w:t>
      </w:r>
    </w:p>
    <w:p>
      <w:pPr>
        <w:adjustRightInd w:val="0"/>
        <w:snapToGrid w:val="0"/>
        <w:spacing w:line="360" w:lineRule="auto"/>
        <w:ind w:firstLine="420" w:firstLineChars="200"/>
        <w:rPr>
          <w:rFonts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9.3产品同时属于“非强制采购节能产品”、“环境标志产品”及“两型产品”的，评审时只有其中一项能享受优先待遇(供应商自行选择，并在报价文件中并填报相关信息及数据)；中小企业可以与同时属于“非强制采购节能产品”、“环境标志产品”及“两型产品”中的一项重复计算。</w:t>
      </w:r>
    </w:p>
    <w:p>
      <w:pPr>
        <w:adjustRightInd w:val="0"/>
        <w:snapToGrid w:val="0"/>
        <w:spacing w:line="360" w:lineRule="auto"/>
        <w:ind w:firstLine="420" w:firstLineChars="200"/>
        <w:jc w:val="left"/>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9.4同一项目中部分产品属于优先采购政策的，评审时只对该部分产品的报价实行价格扣除及加分。</w:t>
      </w:r>
    </w:p>
    <w:p>
      <w:pPr>
        <w:adjustRightInd w:val="0"/>
        <w:snapToGrid w:val="0"/>
        <w:spacing w:line="360" w:lineRule="auto"/>
        <w:ind w:firstLine="420" w:firstLineChars="200"/>
        <w:jc w:val="left"/>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9.5符合本章第9.1</w:t>
      </w:r>
      <w:r>
        <w:rPr>
          <w:rFonts w:hint="eastAsia" w:asciiTheme="minorEastAsia" w:hAnsiTheme="minorEastAsia" w:eastAsiaTheme="minorEastAsia" w:cstheme="minorEastAsia"/>
          <w:color w:val="auto"/>
          <w:kern w:val="0"/>
          <w:szCs w:val="21"/>
          <w:lang w:val="zh-CN"/>
        </w:rPr>
        <w:t>款、</w:t>
      </w:r>
      <w:r>
        <w:rPr>
          <w:rFonts w:hint="eastAsia" w:asciiTheme="minorEastAsia" w:hAnsiTheme="minorEastAsia" w:eastAsiaTheme="minorEastAsia" w:cstheme="minorEastAsia"/>
          <w:color w:val="auto"/>
          <w:szCs w:val="21"/>
        </w:rPr>
        <w:t>第9.2</w:t>
      </w:r>
      <w:r>
        <w:rPr>
          <w:rFonts w:hint="eastAsia" w:asciiTheme="minorEastAsia" w:hAnsiTheme="minorEastAsia" w:eastAsiaTheme="minorEastAsia" w:cstheme="minorEastAsia"/>
          <w:color w:val="auto"/>
          <w:kern w:val="0"/>
          <w:szCs w:val="21"/>
          <w:lang w:val="zh-CN"/>
        </w:rPr>
        <w:t>款</w:t>
      </w:r>
      <w:r>
        <w:rPr>
          <w:rFonts w:hint="eastAsia" w:asciiTheme="minorEastAsia" w:hAnsiTheme="minorEastAsia" w:eastAsiaTheme="minorEastAsia" w:cstheme="minorEastAsia"/>
          <w:color w:val="auto"/>
          <w:szCs w:val="21"/>
        </w:rPr>
        <w:t>规定的，应提供相关证明资料。</w:t>
      </w:r>
    </w:p>
    <w:p>
      <w:pPr>
        <w:adjustRightInd w:val="0"/>
        <w:snapToGrid w:val="0"/>
        <w:spacing w:line="360" w:lineRule="auto"/>
        <w:ind w:firstLine="420" w:firstLineChars="200"/>
        <w:jc w:val="left"/>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9.6供应商有融资、担保需求的，具体办理流程可向</w:t>
      </w:r>
      <w:r>
        <w:rPr>
          <w:rFonts w:hint="eastAsia" w:asciiTheme="minorEastAsia" w:hAnsiTheme="minorEastAsia" w:eastAsiaTheme="minorEastAsia" w:cstheme="minorEastAsia"/>
          <w:b/>
          <w:color w:val="auto"/>
          <w:szCs w:val="21"/>
        </w:rPr>
        <w:t>磋商须知前附表</w:t>
      </w:r>
      <w:r>
        <w:rPr>
          <w:rFonts w:hint="eastAsia" w:asciiTheme="minorEastAsia" w:hAnsiTheme="minorEastAsia" w:eastAsiaTheme="minorEastAsia" w:cstheme="minorEastAsia"/>
          <w:color w:val="auto"/>
          <w:szCs w:val="21"/>
        </w:rPr>
        <w:t>所列金融机构和担保机构询问。</w:t>
      </w:r>
    </w:p>
    <w:p>
      <w:pPr>
        <w:adjustRightInd w:val="0"/>
        <w:snapToGrid w:val="0"/>
        <w:spacing w:line="360" w:lineRule="auto"/>
        <w:ind w:left="902" w:hanging="902" w:hangingChars="376"/>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二、磋商文件</w:t>
      </w:r>
    </w:p>
    <w:p>
      <w:pPr>
        <w:adjustRightInd w:val="0"/>
        <w:snapToGrid w:val="0"/>
        <w:spacing w:line="360" w:lineRule="auto"/>
        <w:rPr>
          <w:rFonts w:asciiTheme="minorEastAsia" w:hAnsiTheme="minorEastAsia" w:eastAsiaTheme="minorEastAsia" w:cstheme="minorEastAsia"/>
          <w:b/>
          <w:bCs/>
          <w:color w:val="auto"/>
          <w:szCs w:val="21"/>
        </w:rPr>
      </w:pPr>
      <w:r>
        <w:rPr>
          <w:rFonts w:hint="eastAsia" w:asciiTheme="minorEastAsia" w:hAnsiTheme="minorEastAsia" w:eastAsiaTheme="minorEastAsia" w:cstheme="minorEastAsia"/>
          <w:b/>
          <w:bCs/>
          <w:color w:val="auto"/>
          <w:szCs w:val="21"/>
        </w:rPr>
        <w:t>10．磋商文件的组成</w:t>
      </w:r>
    </w:p>
    <w:p>
      <w:pPr>
        <w:pStyle w:val="25"/>
        <w:adjustRightInd w:val="0"/>
        <w:snapToGrid w:val="0"/>
        <w:spacing w:line="360" w:lineRule="auto"/>
        <w:ind w:firstLine="420" w:firstLineChars="200"/>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10.1 磋商文件由下列文件组成：</w:t>
      </w:r>
    </w:p>
    <w:p>
      <w:pPr>
        <w:pStyle w:val="25"/>
        <w:adjustRightInd w:val="0"/>
        <w:snapToGrid w:val="0"/>
        <w:spacing w:line="360" w:lineRule="auto"/>
        <w:ind w:firstLine="420" w:firstLineChars="200"/>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第一章 磋商邀请</w:t>
      </w:r>
    </w:p>
    <w:p>
      <w:pPr>
        <w:pStyle w:val="25"/>
        <w:adjustRightInd w:val="0"/>
        <w:snapToGrid w:val="0"/>
        <w:spacing w:line="360" w:lineRule="auto"/>
        <w:ind w:firstLine="420" w:firstLineChars="200"/>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第二章 磋商须知</w:t>
      </w:r>
    </w:p>
    <w:p>
      <w:pPr>
        <w:pStyle w:val="25"/>
        <w:adjustRightInd w:val="0"/>
        <w:snapToGrid w:val="0"/>
        <w:spacing w:line="360" w:lineRule="auto"/>
        <w:ind w:firstLine="420" w:firstLineChars="200"/>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第三章 政府采购合同格式条款</w:t>
      </w:r>
    </w:p>
    <w:p>
      <w:pPr>
        <w:pStyle w:val="25"/>
        <w:adjustRightInd w:val="0"/>
        <w:snapToGrid w:val="0"/>
        <w:spacing w:line="360" w:lineRule="auto"/>
        <w:ind w:firstLine="420" w:firstLineChars="200"/>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第四章 采购需求</w:t>
      </w:r>
    </w:p>
    <w:p>
      <w:pPr>
        <w:pStyle w:val="25"/>
        <w:adjustRightInd w:val="0"/>
        <w:snapToGrid w:val="0"/>
        <w:spacing w:line="360" w:lineRule="auto"/>
        <w:ind w:firstLine="420" w:firstLineChars="200"/>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第五章 响应文件组成</w:t>
      </w:r>
    </w:p>
    <w:p>
      <w:pPr>
        <w:pStyle w:val="25"/>
        <w:adjustRightInd w:val="0"/>
        <w:snapToGrid w:val="0"/>
        <w:spacing w:line="360" w:lineRule="auto"/>
        <w:ind w:firstLine="420" w:firstLineChars="200"/>
        <w:rPr>
          <w:rFonts w:asciiTheme="minorEastAsia" w:hAnsiTheme="minorEastAsia" w:eastAsiaTheme="minorEastAsia" w:cstheme="minorEastAsia"/>
          <w:color w:val="auto"/>
          <w:kern w:val="0"/>
        </w:rPr>
      </w:pPr>
      <w:r>
        <w:rPr>
          <w:rFonts w:hint="eastAsia" w:asciiTheme="minorEastAsia" w:hAnsiTheme="minorEastAsia" w:eastAsiaTheme="minorEastAsia" w:cstheme="minorEastAsia"/>
          <w:color w:val="auto"/>
        </w:rPr>
        <w:t>10.2</w:t>
      </w:r>
      <w:r>
        <w:rPr>
          <w:rFonts w:hint="eastAsia" w:asciiTheme="minorEastAsia" w:hAnsiTheme="minorEastAsia" w:eastAsiaTheme="minorEastAsia" w:cstheme="minorEastAsia"/>
          <w:color w:val="auto"/>
          <w:kern w:val="0"/>
        </w:rPr>
        <w:t>磋商小组根据与供应商磋商情况可能实质性变动的内容，包括采购需求中的技术、服务要求以及合同条款，</w:t>
      </w:r>
      <w:r>
        <w:rPr>
          <w:rFonts w:hint="eastAsia" w:asciiTheme="minorEastAsia" w:hAnsiTheme="minorEastAsia" w:eastAsiaTheme="minorEastAsia" w:cstheme="minorEastAsia"/>
          <w:color w:val="auto"/>
        </w:rPr>
        <w:t>在</w:t>
      </w:r>
      <w:r>
        <w:rPr>
          <w:rFonts w:hint="eastAsia" w:asciiTheme="minorEastAsia" w:hAnsiTheme="minorEastAsia" w:eastAsiaTheme="minorEastAsia" w:cstheme="minorEastAsia"/>
          <w:b/>
          <w:color w:val="auto"/>
        </w:rPr>
        <w:t>磋商须知前附表</w:t>
      </w:r>
      <w:r>
        <w:rPr>
          <w:rFonts w:hint="eastAsia" w:asciiTheme="minorEastAsia" w:hAnsiTheme="minorEastAsia" w:eastAsiaTheme="minorEastAsia" w:cstheme="minorEastAsia"/>
          <w:color w:val="auto"/>
        </w:rPr>
        <w:t>中明确。</w:t>
      </w:r>
    </w:p>
    <w:p>
      <w:pPr>
        <w:adjustRightInd w:val="0"/>
        <w:snapToGrid w:val="0"/>
        <w:spacing w:line="360" w:lineRule="auto"/>
        <w:ind w:firstLine="420" w:firstLineChars="200"/>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rPr>
        <w:t>10.3</w:t>
      </w:r>
      <w:r>
        <w:rPr>
          <w:rFonts w:hint="eastAsia" w:asciiTheme="minorEastAsia" w:hAnsiTheme="minorEastAsia" w:eastAsiaTheme="minorEastAsia" w:cstheme="minorEastAsia"/>
          <w:color w:val="auto"/>
          <w:szCs w:val="21"/>
        </w:rPr>
        <w:t>供应商应仔细阅读</w:t>
      </w:r>
      <w:r>
        <w:rPr>
          <w:rFonts w:hint="eastAsia" w:asciiTheme="minorEastAsia" w:hAnsiTheme="minorEastAsia" w:eastAsiaTheme="minorEastAsia" w:cstheme="minorEastAsia"/>
          <w:bCs/>
          <w:color w:val="auto"/>
          <w:szCs w:val="21"/>
        </w:rPr>
        <w:t>磋商</w:t>
      </w:r>
      <w:r>
        <w:rPr>
          <w:rFonts w:hint="eastAsia" w:asciiTheme="minorEastAsia" w:hAnsiTheme="minorEastAsia" w:eastAsiaTheme="minorEastAsia" w:cstheme="minorEastAsia"/>
          <w:color w:val="auto"/>
          <w:szCs w:val="21"/>
        </w:rPr>
        <w:t>文件的全部内容，按照</w:t>
      </w:r>
      <w:r>
        <w:rPr>
          <w:rFonts w:hint="eastAsia" w:asciiTheme="minorEastAsia" w:hAnsiTheme="minorEastAsia" w:eastAsiaTheme="minorEastAsia" w:cstheme="minorEastAsia"/>
          <w:bCs/>
          <w:color w:val="auto"/>
          <w:szCs w:val="21"/>
        </w:rPr>
        <w:t>磋商</w:t>
      </w:r>
      <w:r>
        <w:rPr>
          <w:rFonts w:hint="eastAsia" w:asciiTheme="minorEastAsia" w:hAnsiTheme="minorEastAsia" w:eastAsiaTheme="minorEastAsia" w:cstheme="minorEastAsia"/>
          <w:color w:val="auto"/>
          <w:szCs w:val="21"/>
        </w:rPr>
        <w:t>文件要求编制响应文件。任何对</w:t>
      </w:r>
      <w:r>
        <w:rPr>
          <w:rFonts w:hint="eastAsia" w:asciiTheme="minorEastAsia" w:hAnsiTheme="minorEastAsia" w:eastAsiaTheme="minorEastAsia" w:cstheme="minorEastAsia"/>
          <w:bCs/>
          <w:color w:val="auto"/>
          <w:szCs w:val="21"/>
        </w:rPr>
        <w:t>磋商</w:t>
      </w:r>
      <w:r>
        <w:rPr>
          <w:rFonts w:hint="eastAsia" w:asciiTheme="minorEastAsia" w:hAnsiTheme="minorEastAsia" w:eastAsiaTheme="minorEastAsia" w:cstheme="minorEastAsia"/>
          <w:color w:val="auto"/>
          <w:szCs w:val="21"/>
        </w:rPr>
        <w:t>文件的忽略或误解不能作为响应文件存在缺陷或瑕疵的理由，其风险由供应商承担。</w:t>
      </w:r>
    </w:p>
    <w:p>
      <w:pPr>
        <w:adjustRightInd w:val="0"/>
        <w:snapToGrid w:val="0"/>
        <w:spacing w:line="360" w:lineRule="auto"/>
        <w:rPr>
          <w:rFonts w:asciiTheme="minorEastAsia" w:hAnsiTheme="minorEastAsia" w:eastAsiaTheme="minorEastAsia" w:cstheme="minorEastAsia"/>
          <w:b/>
          <w:color w:val="auto"/>
          <w:szCs w:val="21"/>
        </w:rPr>
      </w:pPr>
      <w:r>
        <w:rPr>
          <w:rFonts w:hint="eastAsia" w:asciiTheme="minorEastAsia" w:hAnsiTheme="minorEastAsia" w:eastAsiaTheme="minorEastAsia" w:cstheme="minorEastAsia"/>
          <w:b/>
          <w:color w:val="auto"/>
          <w:szCs w:val="21"/>
        </w:rPr>
        <w:t>11.磋商文件的提供期限</w:t>
      </w:r>
    </w:p>
    <w:p>
      <w:pPr>
        <w:adjustRightInd w:val="0"/>
        <w:snapToGrid w:val="0"/>
        <w:spacing w:line="360" w:lineRule="auto"/>
        <w:ind w:firstLine="420" w:firstLineChars="200"/>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11.1磋商文件的提供期限自开始发出之日起不得少于五个工作日。具体提供期限见</w:t>
      </w:r>
      <w:r>
        <w:rPr>
          <w:rFonts w:hint="eastAsia" w:asciiTheme="minorEastAsia" w:hAnsiTheme="minorEastAsia" w:eastAsiaTheme="minorEastAsia" w:cstheme="minorEastAsia"/>
          <w:b/>
          <w:color w:val="auto"/>
          <w:szCs w:val="21"/>
        </w:rPr>
        <w:t>磋商文件前附表</w:t>
      </w:r>
      <w:r>
        <w:rPr>
          <w:rFonts w:hint="eastAsia" w:asciiTheme="minorEastAsia" w:hAnsiTheme="minorEastAsia" w:eastAsiaTheme="minorEastAsia" w:cstheme="minorEastAsia"/>
          <w:color w:val="auto"/>
          <w:szCs w:val="21"/>
        </w:rPr>
        <w:t>。</w:t>
      </w:r>
    </w:p>
    <w:p>
      <w:pPr>
        <w:adjustRightInd w:val="0"/>
        <w:snapToGrid w:val="0"/>
        <w:spacing w:line="360" w:lineRule="auto"/>
        <w:ind w:firstLine="420" w:firstLineChars="200"/>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11.2供应商应持</w:t>
      </w:r>
      <w:r>
        <w:rPr>
          <w:rFonts w:hint="eastAsia" w:asciiTheme="minorEastAsia" w:hAnsiTheme="minorEastAsia" w:eastAsiaTheme="minorEastAsia" w:cstheme="minorEastAsia"/>
          <w:b/>
          <w:color w:val="auto"/>
          <w:szCs w:val="21"/>
        </w:rPr>
        <w:t>磋商文件前附表</w:t>
      </w:r>
      <w:r>
        <w:rPr>
          <w:rFonts w:hint="eastAsia" w:asciiTheme="minorEastAsia" w:hAnsiTheme="minorEastAsia" w:eastAsiaTheme="minorEastAsia" w:cstheme="minorEastAsia"/>
          <w:color w:val="auto"/>
          <w:szCs w:val="21"/>
        </w:rPr>
        <w:t>规定的资料领取或购买磋商文件。</w:t>
      </w:r>
    </w:p>
    <w:p>
      <w:pPr>
        <w:pStyle w:val="25"/>
        <w:adjustRightInd w:val="0"/>
        <w:snapToGrid w:val="0"/>
        <w:spacing w:line="360" w:lineRule="auto"/>
        <w:rPr>
          <w:rFonts w:asciiTheme="minorEastAsia" w:hAnsiTheme="minorEastAsia" w:eastAsiaTheme="minorEastAsia" w:cstheme="minorEastAsia"/>
          <w:color w:val="auto"/>
        </w:rPr>
      </w:pPr>
      <w:r>
        <w:rPr>
          <w:rFonts w:hint="eastAsia" w:asciiTheme="minorEastAsia" w:hAnsiTheme="minorEastAsia" w:eastAsiaTheme="minorEastAsia" w:cstheme="minorEastAsia"/>
          <w:b/>
          <w:color w:val="auto"/>
        </w:rPr>
        <w:t>12.</w:t>
      </w:r>
      <w:r>
        <w:rPr>
          <w:rFonts w:hint="eastAsia" w:asciiTheme="minorEastAsia" w:hAnsiTheme="minorEastAsia" w:eastAsiaTheme="minorEastAsia" w:cstheme="minorEastAsia"/>
          <w:b/>
          <w:color w:val="auto"/>
          <w:kern w:val="0"/>
        </w:rPr>
        <w:t>提交首次响应文件</w:t>
      </w:r>
      <w:r>
        <w:rPr>
          <w:rFonts w:hint="eastAsia" w:asciiTheme="minorEastAsia" w:hAnsiTheme="minorEastAsia" w:eastAsiaTheme="minorEastAsia" w:cstheme="minorEastAsia"/>
          <w:b/>
          <w:color w:val="auto"/>
        </w:rPr>
        <w:t>的</w:t>
      </w:r>
      <w:r>
        <w:rPr>
          <w:rFonts w:hint="eastAsia" w:asciiTheme="minorEastAsia" w:hAnsiTheme="minorEastAsia" w:eastAsiaTheme="minorEastAsia" w:cstheme="minorEastAsia"/>
          <w:b/>
          <w:color w:val="auto"/>
          <w:kern w:val="0"/>
        </w:rPr>
        <w:t>截止</w:t>
      </w:r>
      <w:r>
        <w:rPr>
          <w:rFonts w:hint="eastAsia" w:asciiTheme="minorEastAsia" w:hAnsiTheme="minorEastAsia" w:eastAsiaTheme="minorEastAsia" w:cstheme="minorEastAsia"/>
          <w:b/>
          <w:color w:val="auto"/>
        </w:rPr>
        <w:t>时间</w:t>
      </w:r>
    </w:p>
    <w:p>
      <w:pPr>
        <w:pStyle w:val="25"/>
        <w:adjustRightInd w:val="0"/>
        <w:snapToGrid w:val="0"/>
        <w:spacing w:line="360" w:lineRule="auto"/>
        <w:ind w:firstLine="420" w:firstLineChars="200"/>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12.1</w:t>
      </w:r>
      <w:r>
        <w:rPr>
          <w:rFonts w:hint="eastAsia" w:asciiTheme="minorEastAsia" w:hAnsiTheme="minorEastAsia" w:eastAsiaTheme="minorEastAsia" w:cstheme="minorEastAsia"/>
          <w:color w:val="auto"/>
          <w:kern w:val="0"/>
        </w:rPr>
        <w:t>供应商提交首次响应文件截止</w:t>
      </w:r>
      <w:r>
        <w:rPr>
          <w:rFonts w:hint="eastAsia" w:asciiTheme="minorEastAsia" w:hAnsiTheme="minorEastAsia" w:eastAsiaTheme="minorEastAsia" w:cstheme="minorEastAsia"/>
          <w:color w:val="auto"/>
        </w:rPr>
        <w:t>时间见</w:t>
      </w:r>
      <w:r>
        <w:rPr>
          <w:rFonts w:hint="eastAsia" w:asciiTheme="minorEastAsia" w:hAnsiTheme="minorEastAsia" w:eastAsiaTheme="minorEastAsia" w:cstheme="minorEastAsia"/>
          <w:b/>
          <w:color w:val="auto"/>
        </w:rPr>
        <w:t>磋商须知前附表</w:t>
      </w:r>
      <w:r>
        <w:rPr>
          <w:rFonts w:hint="eastAsia" w:asciiTheme="minorEastAsia" w:hAnsiTheme="minorEastAsia" w:eastAsiaTheme="minorEastAsia" w:cstheme="minorEastAsia"/>
          <w:color w:val="auto"/>
        </w:rPr>
        <w:t>。</w:t>
      </w:r>
    </w:p>
    <w:p>
      <w:pPr>
        <w:adjustRightInd w:val="0"/>
        <w:snapToGrid w:val="0"/>
        <w:spacing w:line="360" w:lineRule="auto"/>
        <w:rPr>
          <w:rFonts w:asciiTheme="minorEastAsia" w:hAnsiTheme="minorEastAsia" w:eastAsiaTheme="minorEastAsia" w:cstheme="minorEastAsia"/>
          <w:b/>
          <w:bCs/>
          <w:color w:val="auto"/>
          <w:szCs w:val="21"/>
        </w:rPr>
      </w:pPr>
      <w:r>
        <w:rPr>
          <w:rFonts w:hint="eastAsia" w:asciiTheme="minorEastAsia" w:hAnsiTheme="minorEastAsia" w:eastAsiaTheme="minorEastAsia" w:cstheme="minorEastAsia"/>
          <w:b/>
          <w:bCs/>
          <w:color w:val="auto"/>
          <w:szCs w:val="21"/>
        </w:rPr>
        <w:t>13.磋商文件的澄清</w:t>
      </w:r>
      <w:r>
        <w:rPr>
          <w:rFonts w:hint="eastAsia" w:asciiTheme="minorEastAsia" w:hAnsiTheme="minorEastAsia" w:eastAsiaTheme="minorEastAsia" w:cstheme="minorEastAsia"/>
          <w:b/>
          <w:color w:val="auto"/>
          <w:kern w:val="0"/>
          <w:szCs w:val="21"/>
          <w:lang w:val="zh-CN"/>
        </w:rPr>
        <w:t>或者</w:t>
      </w:r>
      <w:r>
        <w:rPr>
          <w:rFonts w:hint="eastAsia" w:asciiTheme="minorEastAsia" w:hAnsiTheme="minorEastAsia" w:eastAsiaTheme="minorEastAsia" w:cstheme="minorEastAsia"/>
          <w:b/>
          <w:bCs/>
          <w:color w:val="auto"/>
          <w:szCs w:val="21"/>
        </w:rPr>
        <w:t>修改</w:t>
      </w:r>
    </w:p>
    <w:p>
      <w:pPr>
        <w:adjustRightInd w:val="0"/>
        <w:snapToGrid w:val="0"/>
        <w:spacing w:line="360" w:lineRule="auto"/>
        <w:ind w:right="-105" w:rightChars="-50" w:firstLine="420" w:firstLineChars="200"/>
        <w:rPr>
          <w:rFonts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szCs w:val="21"/>
        </w:rPr>
        <w:t>13.1在</w:t>
      </w:r>
      <w:r>
        <w:rPr>
          <w:rFonts w:hint="eastAsia" w:asciiTheme="minorEastAsia" w:hAnsiTheme="minorEastAsia" w:eastAsiaTheme="minorEastAsia" w:cstheme="minorEastAsia"/>
          <w:color w:val="auto"/>
          <w:kern w:val="0"/>
          <w:szCs w:val="21"/>
        </w:rPr>
        <w:t xml:space="preserve">提交首次响应文件截止之日前，采购人、采购代理机构可以对已发出的磋商文件进行必要的澄清或者修改。 </w:t>
      </w:r>
    </w:p>
    <w:p>
      <w:pPr>
        <w:adjustRightInd w:val="0"/>
        <w:snapToGrid w:val="0"/>
        <w:spacing w:line="360" w:lineRule="auto"/>
        <w:ind w:right="-105" w:rightChars="-50" w:firstLine="420" w:firstLineChars="200"/>
        <w:rPr>
          <w:rFonts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szCs w:val="21"/>
        </w:rPr>
        <w:t>13.2</w:t>
      </w:r>
      <w:r>
        <w:rPr>
          <w:rFonts w:hint="eastAsia" w:asciiTheme="minorEastAsia" w:hAnsiTheme="minorEastAsia" w:eastAsiaTheme="minorEastAsia" w:cstheme="minorEastAsia"/>
          <w:color w:val="auto"/>
          <w:kern w:val="0"/>
          <w:szCs w:val="21"/>
        </w:rPr>
        <w:t>澄清或者修改的内容可能影响响应文件编制的，采购人、采购代理机构应当在提交首次响应文件截止之日3个工作日前，以书面形式通知所有接收磋商文件的供应商，不足3个工作日的，顺延供应商提交首次响应文件截止时间。</w:t>
      </w:r>
    </w:p>
    <w:p>
      <w:pPr>
        <w:pStyle w:val="25"/>
        <w:adjustRightInd w:val="0"/>
        <w:snapToGrid w:val="0"/>
        <w:spacing w:line="360" w:lineRule="auto"/>
        <w:ind w:firstLine="420" w:firstLineChars="200"/>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13.2</w:t>
      </w:r>
      <w:r>
        <w:rPr>
          <w:rFonts w:hint="eastAsia" w:asciiTheme="minorEastAsia" w:hAnsiTheme="minorEastAsia" w:eastAsiaTheme="minorEastAsia" w:cstheme="minorEastAsia"/>
          <w:color w:val="auto"/>
          <w:kern w:val="0"/>
        </w:rPr>
        <w:t>提交首次响应文件截止时间前对磋商文件澄清或者修改内容，为磋商文件的组成部分。</w:t>
      </w:r>
    </w:p>
    <w:p>
      <w:pPr>
        <w:adjustRightInd w:val="0"/>
        <w:snapToGrid w:val="0"/>
        <w:spacing w:line="360" w:lineRule="auto"/>
        <w:ind w:left="902" w:hanging="902" w:hangingChars="376"/>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三、响应文件</w:t>
      </w:r>
    </w:p>
    <w:p>
      <w:pPr>
        <w:adjustRightInd w:val="0"/>
        <w:snapToGrid w:val="0"/>
        <w:spacing w:line="360" w:lineRule="auto"/>
        <w:rPr>
          <w:rFonts w:asciiTheme="minorEastAsia" w:hAnsiTheme="minorEastAsia" w:eastAsiaTheme="minorEastAsia" w:cstheme="minorEastAsia"/>
          <w:b/>
          <w:bCs/>
          <w:color w:val="auto"/>
          <w:szCs w:val="21"/>
        </w:rPr>
      </w:pPr>
      <w:r>
        <w:rPr>
          <w:rFonts w:hint="eastAsia" w:asciiTheme="minorEastAsia" w:hAnsiTheme="minorEastAsia" w:eastAsiaTheme="minorEastAsia" w:cstheme="minorEastAsia"/>
          <w:b/>
          <w:bCs/>
          <w:color w:val="auto"/>
          <w:szCs w:val="21"/>
        </w:rPr>
        <w:t>14.一般要求</w:t>
      </w:r>
    </w:p>
    <w:p>
      <w:pPr>
        <w:adjustRightInd w:val="0"/>
        <w:snapToGrid w:val="0"/>
        <w:spacing w:line="360" w:lineRule="auto"/>
        <w:ind w:firstLine="420" w:firstLineChars="200"/>
        <w:rPr>
          <w:rFonts w:asciiTheme="minorEastAsia" w:hAnsiTheme="minorEastAsia" w:eastAsiaTheme="minorEastAsia" w:cstheme="minorEastAsia"/>
          <w:bCs/>
          <w:color w:val="auto"/>
          <w:szCs w:val="21"/>
        </w:rPr>
      </w:pPr>
      <w:r>
        <w:rPr>
          <w:rFonts w:hint="eastAsia" w:asciiTheme="minorEastAsia" w:hAnsiTheme="minorEastAsia" w:eastAsiaTheme="minorEastAsia" w:cstheme="minorEastAsia"/>
          <w:bCs/>
          <w:color w:val="auto"/>
          <w:szCs w:val="21"/>
        </w:rPr>
        <w:t>14.1 供应商应仔细阅读磋商文件的所有内容，按磋商文件的要求编制响应文件，并保证所提供的全部资料的真实性，以使其响应文件对磋商文件做出实质性的响应。</w:t>
      </w:r>
    </w:p>
    <w:p>
      <w:pPr>
        <w:adjustRightInd w:val="0"/>
        <w:snapToGrid w:val="0"/>
        <w:spacing w:line="360" w:lineRule="auto"/>
        <w:ind w:firstLine="420" w:firstLineChars="200"/>
        <w:rPr>
          <w:rFonts w:asciiTheme="minorEastAsia" w:hAnsiTheme="minorEastAsia" w:eastAsiaTheme="minorEastAsia" w:cstheme="minorEastAsia"/>
          <w:bCs/>
          <w:color w:val="auto"/>
          <w:szCs w:val="21"/>
        </w:rPr>
      </w:pPr>
      <w:r>
        <w:rPr>
          <w:rFonts w:hint="eastAsia" w:asciiTheme="minorEastAsia" w:hAnsiTheme="minorEastAsia" w:eastAsiaTheme="minorEastAsia" w:cstheme="minorEastAsia"/>
          <w:bCs/>
          <w:color w:val="auto"/>
          <w:szCs w:val="21"/>
        </w:rPr>
        <w:t xml:space="preserve">14.2 </w:t>
      </w:r>
      <w:r>
        <w:rPr>
          <w:rFonts w:hint="eastAsia" w:asciiTheme="minorEastAsia" w:hAnsiTheme="minorEastAsia" w:eastAsiaTheme="minorEastAsia" w:cstheme="minorEastAsia"/>
          <w:color w:val="auto"/>
          <w:szCs w:val="21"/>
        </w:rPr>
        <w:t>供应商提交的响应文件及供应商与采购人或采购代理机构、磋商小组就有关磋商的所有来往函电均使用中文。供应商可以提交其它语言的资料，但应附中文注释，在有差异时以中文为准。</w:t>
      </w:r>
    </w:p>
    <w:p>
      <w:pPr>
        <w:pStyle w:val="25"/>
        <w:adjustRightInd w:val="0"/>
        <w:snapToGrid w:val="0"/>
        <w:spacing w:line="360" w:lineRule="auto"/>
        <w:ind w:firstLine="420" w:firstLineChars="200"/>
        <w:rPr>
          <w:rFonts w:asciiTheme="minorEastAsia" w:hAnsiTheme="minorEastAsia" w:eastAsiaTheme="minorEastAsia" w:cstheme="minorEastAsia"/>
          <w:color w:val="auto"/>
        </w:rPr>
      </w:pPr>
      <w:r>
        <w:rPr>
          <w:rFonts w:hint="eastAsia" w:asciiTheme="minorEastAsia" w:hAnsiTheme="minorEastAsia" w:eastAsiaTheme="minorEastAsia" w:cstheme="minorEastAsia"/>
          <w:bCs/>
          <w:color w:val="auto"/>
        </w:rPr>
        <w:t xml:space="preserve">14.3 </w:t>
      </w:r>
      <w:r>
        <w:rPr>
          <w:rFonts w:hint="eastAsia" w:asciiTheme="minorEastAsia" w:hAnsiTheme="minorEastAsia" w:eastAsiaTheme="minorEastAsia" w:cstheme="minorEastAsia"/>
          <w:color w:val="auto"/>
        </w:rPr>
        <w:t>计量单位应使用我国法定计量单位，未列明时应默认为我国法定计量单位。</w:t>
      </w:r>
    </w:p>
    <w:p>
      <w:pPr>
        <w:pStyle w:val="25"/>
        <w:adjustRightInd w:val="0"/>
        <w:snapToGrid w:val="0"/>
        <w:spacing w:line="360" w:lineRule="auto"/>
        <w:ind w:firstLine="420" w:firstLineChars="200"/>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14.4 响应文件应采用书面形式，电报、传真、电子邮件形式的响应文件概不接受。</w:t>
      </w:r>
    </w:p>
    <w:p>
      <w:pPr>
        <w:adjustRightInd w:val="0"/>
        <w:snapToGrid w:val="0"/>
        <w:spacing w:line="360" w:lineRule="auto"/>
        <w:ind w:firstLine="420" w:firstLineChars="200"/>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14.5 供应商应按磋商文件中提供的响应文件格式填写。</w:t>
      </w:r>
    </w:p>
    <w:p>
      <w:pPr>
        <w:adjustRightInd w:val="0"/>
        <w:snapToGrid w:val="0"/>
        <w:spacing w:line="360" w:lineRule="auto"/>
        <w:rPr>
          <w:rFonts w:asciiTheme="minorEastAsia" w:hAnsiTheme="minorEastAsia" w:eastAsiaTheme="minorEastAsia" w:cstheme="minorEastAsia"/>
          <w:b/>
          <w:bCs/>
          <w:color w:val="auto"/>
          <w:szCs w:val="21"/>
        </w:rPr>
      </w:pPr>
      <w:r>
        <w:rPr>
          <w:rFonts w:hint="eastAsia" w:asciiTheme="minorEastAsia" w:hAnsiTheme="minorEastAsia" w:eastAsiaTheme="minorEastAsia" w:cstheme="minorEastAsia"/>
          <w:b/>
          <w:bCs/>
          <w:color w:val="auto"/>
          <w:szCs w:val="21"/>
        </w:rPr>
        <w:t>15.</w:t>
      </w:r>
      <w:r>
        <w:rPr>
          <w:rFonts w:hint="eastAsia" w:asciiTheme="minorEastAsia" w:hAnsiTheme="minorEastAsia" w:eastAsiaTheme="minorEastAsia" w:cstheme="minorEastAsia"/>
          <w:b/>
          <w:color w:val="auto"/>
          <w:szCs w:val="21"/>
        </w:rPr>
        <w:t>响应文件</w:t>
      </w:r>
      <w:r>
        <w:rPr>
          <w:rFonts w:hint="eastAsia" w:asciiTheme="minorEastAsia" w:hAnsiTheme="minorEastAsia" w:eastAsiaTheme="minorEastAsia" w:cstheme="minorEastAsia"/>
          <w:b/>
          <w:bCs/>
          <w:color w:val="auto"/>
          <w:szCs w:val="21"/>
        </w:rPr>
        <w:t>的组成</w:t>
      </w:r>
    </w:p>
    <w:p>
      <w:pPr>
        <w:adjustRightInd w:val="0"/>
        <w:snapToGrid w:val="0"/>
        <w:spacing w:line="360" w:lineRule="auto"/>
        <w:ind w:firstLine="420" w:firstLineChars="200"/>
        <w:jc w:val="left"/>
        <w:outlineLvl w:val="0"/>
        <w:rPr>
          <w:rFonts w:asciiTheme="minorEastAsia" w:hAnsiTheme="minorEastAsia" w:eastAsiaTheme="minorEastAsia" w:cstheme="minorEastAsia"/>
          <w:color w:val="auto"/>
          <w:szCs w:val="21"/>
        </w:rPr>
      </w:pPr>
      <w:bookmarkStart w:id="24" w:name="_Toc30604"/>
      <w:r>
        <w:rPr>
          <w:rFonts w:hint="eastAsia" w:asciiTheme="minorEastAsia" w:hAnsiTheme="minorEastAsia" w:eastAsiaTheme="minorEastAsia" w:cstheme="minorEastAsia"/>
          <w:color w:val="auto"/>
        </w:rPr>
        <w:t>15.1响应文件包括下列内容：</w:t>
      </w:r>
      <w:bookmarkEnd w:id="24"/>
    </w:p>
    <w:p>
      <w:pPr>
        <w:pStyle w:val="25"/>
        <w:adjustRightInd w:val="0"/>
        <w:snapToGrid w:val="0"/>
        <w:spacing w:line="360" w:lineRule="auto"/>
        <w:ind w:firstLine="420" w:firstLineChars="200"/>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（1）磋商响应声明</w:t>
      </w:r>
    </w:p>
    <w:p>
      <w:pPr>
        <w:pStyle w:val="25"/>
        <w:adjustRightInd w:val="0"/>
        <w:snapToGrid w:val="0"/>
        <w:spacing w:line="360" w:lineRule="auto"/>
        <w:ind w:firstLine="420" w:firstLineChars="200"/>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（2）保证金</w:t>
      </w:r>
    </w:p>
    <w:p>
      <w:pPr>
        <w:pStyle w:val="25"/>
        <w:adjustRightInd w:val="0"/>
        <w:snapToGrid w:val="0"/>
        <w:spacing w:line="360" w:lineRule="auto"/>
        <w:ind w:firstLine="420" w:firstLineChars="200"/>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（3）供应商的资格证明文件</w:t>
      </w:r>
    </w:p>
    <w:p>
      <w:pPr>
        <w:pStyle w:val="25"/>
        <w:adjustRightInd w:val="0"/>
        <w:snapToGrid w:val="0"/>
        <w:spacing w:line="360" w:lineRule="auto"/>
        <w:ind w:firstLine="420" w:firstLineChars="200"/>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（4）货物或服务方案说明</w:t>
      </w:r>
    </w:p>
    <w:p>
      <w:pPr>
        <w:pStyle w:val="25"/>
        <w:adjustRightInd w:val="0"/>
        <w:snapToGrid w:val="0"/>
        <w:spacing w:line="360" w:lineRule="auto"/>
        <w:ind w:firstLine="420" w:firstLineChars="200"/>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（5）技术/商务响应与偏离表</w:t>
      </w:r>
    </w:p>
    <w:p>
      <w:pPr>
        <w:pStyle w:val="25"/>
        <w:adjustRightInd w:val="0"/>
        <w:snapToGrid w:val="0"/>
        <w:spacing w:line="360" w:lineRule="auto"/>
        <w:ind w:firstLine="420" w:firstLineChars="200"/>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（6）提供享受政府采购政策的证明材料和清单表</w:t>
      </w:r>
    </w:p>
    <w:p>
      <w:pPr>
        <w:pStyle w:val="25"/>
        <w:adjustRightInd w:val="0"/>
        <w:snapToGrid w:val="0"/>
        <w:spacing w:line="360" w:lineRule="auto"/>
        <w:ind w:firstLine="420" w:firstLineChars="200"/>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（7）经销或代理或为货物提供售后服务的证明材料</w:t>
      </w:r>
    </w:p>
    <w:p>
      <w:pPr>
        <w:pStyle w:val="25"/>
        <w:adjustRightInd w:val="0"/>
        <w:snapToGrid w:val="0"/>
        <w:spacing w:line="360" w:lineRule="auto"/>
        <w:ind w:firstLine="420" w:firstLineChars="200"/>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（8）报价一览表及报价文件</w:t>
      </w:r>
    </w:p>
    <w:p>
      <w:pPr>
        <w:pStyle w:val="25"/>
        <w:adjustRightInd w:val="0"/>
        <w:snapToGrid w:val="0"/>
        <w:spacing w:line="360" w:lineRule="auto"/>
        <w:ind w:firstLine="420" w:firstLineChars="200"/>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（9）供应商认为需提供的其他资料</w:t>
      </w:r>
    </w:p>
    <w:p>
      <w:pPr>
        <w:pStyle w:val="25"/>
        <w:adjustRightInd w:val="0"/>
        <w:snapToGrid w:val="0"/>
        <w:spacing w:line="360" w:lineRule="auto"/>
        <w:ind w:firstLine="420" w:firstLineChars="200"/>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（10）最后报价</w:t>
      </w:r>
    </w:p>
    <w:p>
      <w:pPr>
        <w:adjustRightInd w:val="0"/>
        <w:snapToGrid w:val="0"/>
        <w:spacing w:line="360" w:lineRule="auto"/>
        <w:ind w:firstLine="420" w:firstLineChars="200"/>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15.2在磋商过程中，</w:t>
      </w:r>
      <w:r>
        <w:rPr>
          <w:rFonts w:hint="eastAsia" w:asciiTheme="minorEastAsia" w:hAnsiTheme="minorEastAsia" w:eastAsiaTheme="minorEastAsia" w:cstheme="minorEastAsia"/>
          <w:color w:val="auto"/>
          <w:szCs w:val="21"/>
        </w:rPr>
        <w:t>供应商</w:t>
      </w:r>
      <w:r>
        <w:rPr>
          <w:rFonts w:hint="eastAsia" w:asciiTheme="minorEastAsia" w:hAnsiTheme="minorEastAsia" w:eastAsiaTheme="minorEastAsia" w:cstheme="minorEastAsia"/>
          <w:color w:val="auto"/>
        </w:rPr>
        <w:t>根据</w:t>
      </w:r>
      <w:r>
        <w:rPr>
          <w:rFonts w:hint="eastAsia" w:asciiTheme="minorEastAsia" w:hAnsiTheme="minorEastAsia" w:eastAsiaTheme="minorEastAsia" w:cstheme="minorEastAsia"/>
          <w:color w:val="auto"/>
          <w:kern w:val="0"/>
          <w:szCs w:val="21"/>
        </w:rPr>
        <w:t>磋商小组</w:t>
      </w:r>
      <w:r>
        <w:rPr>
          <w:rFonts w:hint="eastAsia" w:asciiTheme="minorEastAsia" w:hAnsiTheme="minorEastAsia" w:eastAsiaTheme="minorEastAsia" w:cstheme="minorEastAsia"/>
          <w:bCs/>
          <w:color w:val="auto"/>
          <w:szCs w:val="21"/>
        </w:rPr>
        <w:t>书面形式要求</w:t>
      </w:r>
      <w:r>
        <w:rPr>
          <w:rFonts w:hint="eastAsia" w:asciiTheme="minorEastAsia" w:hAnsiTheme="minorEastAsia" w:eastAsiaTheme="minorEastAsia" w:cstheme="minorEastAsia"/>
          <w:color w:val="auto"/>
          <w:kern w:val="0"/>
          <w:szCs w:val="21"/>
        </w:rPr>
        <w:t>提交的</w:t>
      </w:r>
      <w:r>
        <w:rPr>
          <w:rFonts w:hint="eastAsia" w:asciiTheme="minorEastAsia" w:hAnsiTheme="minorEastAsia" w:eastAsiaTheme="minorEastAsia" w:cstheme="minorEastAsia"/>
          <w:color w:val="auto"/>
        </w:rPr>
        <w:t>最后报价(或者</w:t>
      </w:r>
      <w:r>
        <w:rPr>
          <w:rFonts w:hint="eastAsia" w:asciiTheme="minorEastAsia" w:hAnsiTheme="minorEastAsia" w:eastAsiaTheme="minorEastAsia" w:cstheme="minorEastAsia"/>
          <w:bCs/>
          <w:color w:val="auto"/>
          <w:szCs w:val="21"/>
        </w:rPr>
        <w:t>重</w:t>
      </w:r>
      <w:r>
        <w:rPr>
          <w:rFonts w:hint="eastAsia" w:asciiTheme="minorEastAsia" w:hAnsiTheme="minorEastAsia" w:eastAsiaTheme="minorEastAsia" w:cstheme="minorEastAsia"/>
          <w:color w:val="auto"/>
          <w:kern w:val="0"/>
          <w:szCs w:val="21"/>
        </w:rPr>
        <w:t>新提交的响应文件和</w:t>
      </w:r>
      <w:r>
        <w:rPr>
          <w:rFonts w:hint="eastAsia" w:asciiTheme="minorEastAsia" w:hAnsiTheme="minorEastAsia" w:eastAsiaTheme="minorEastAsia" w:cstheme="minorEastAsia"/>
          <w:color w:val="auto"/>
        </w:rPr>
        <w:t>最后报价)是</w:t>
      </w:r>
      <w:r>
        <w:rPr>
          <w:rFonts w:hint="eastAsia" w:asciiTheme="minorEastAsia" w:hAnsiTheme="minorEastAsia" w:eastAsiaTheme="minorEastAsia" w:cstheme="minorEastAsia"/>
          <w:color w:val="auto"/>
          <w:szCs w:val="21"/>
        </w:rPr>
        <w:t>响应文件</w:t>
      </w:r>
      <w:r>
        <w:rPr>
          <w:rFonts w:hint="eastAsia" w:asciiTheme="minorEastAsia" w:hAnsiTheme="minorEastAsia" w:eastAsiaTheme="minorEastAsia" w:cstheme="minorEastAsia"/>
          <w:color w:val="auto"/>
        </w:rPr>
        <w:t>的有效组成部分。</w:t>
      </w:r>
    </w:p>
    <w:p>
      <w:pPr>
        <w:adjustRightInd w:val="0"/>
        <w:snapToGrid w:val="0"/>
        <w:spacing w:line="360" w:lineRule="auto"/>
        <w:ind w:firstLine="420" w:firstLineChars="200"/>
        <w:rPr>
          <w:rFonts w:asciiTheme="minorEastAsia" w:hAnsiTheme="minorEastAsia" w:eastAsiaTheme="minorEastAsia" w:cstheme="minorEastAsia"/>
          <w:b/>
          <w:color w:val="auto"/>
        </w:rPr>
      </w:pPr>
      <w:r>
        <w:rPr>
          <w:rFonts w:hint="eastAsia" w:asciiTheme="minorEastAsia" w:hAnsiTheme="minorEastAsia" w:eastAsiaTheme="minorEastAsia" w:cstheme="minorEastAsia"/>
          <w:color w:val="auto"/>
        </w:rPr>
        <w:t>15.3</w:t>
      </w:r>
      <w:r>
        <w:rPr>
          <w:rFonts w:hint="eastAsia" w:asciiTheme="minorEastAsia" w:hAnsiTheme="minorEastAsia" w:eastAsiaTheme="minorEastAsia" w:cstheme="minorEastAsia"/>
          <w:color w:val="auto"/>
          <w:kern w:val="0"/>
          <w:szCs w:val="21"/>
        </w:rPr>
        <w:t>磋商文件规定可能发生实质性变动的，供应商应当在</w:t>
      </w:r>
      <w:r>
        <w:rPr>
          <w:rFonts w:hint="eastAsia" w:asciiTheme="minorEastAsia" w:hAnsiTheme="minorEastAsia" w:eastAsiaTheme="minorEastAsia" w:cstheme="minorEastAsia"/>
          <w:color w:val="auto"/>
        </w:rPr>
        <w:t>《技术/商务响应与偏离表》中对应内容注明。</w:t>
      </w:r>
    </w:p>
    <w:p>
      <w:pPr>
        <w:adjustRightInd w:val="0"/>
        <w:snapToGrid w:val="0"/>
        <w:spacing w:line="360" w:lineRule="auto"/>
        <w:ind w:firstLine="420" w:firstLineChars="200"/>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rPr>
        <w:t>15.4</w:t>
      </w:r>
      <w:r>
        <w:rPr>
          <w:rFonts w:hint="eastAsia" w:asciiTheme="minorEastAsia" w:hAnsiTheme="minorEastAsia" w:eastAsiaTheme="minorEastAsia" w:cstheme="minorEastAsia"/>
          <w:color w:val="auto"/>
          <w:szCs w:val="21"/>
        </w:rPr>
        <w:t>根据《政府采购法》第四十二条的规定，供应商无论成交与否，其响应文件不予退还。</w:t>
      </w:r>
    </w:p>
    <w:p>
      <w:pPr>
        <w:adjustRightInd w:val="0"/>
        <w:snapToGrid w:val="0"/>
        <w:spacing w:line="360" w:lineRule="auto"/>
        <w:rPr>
          <w:rFonts w:asciiTheme="minorEastAsia" w:hAnsiTheme="minorEastAsia" w:eastAsiaTheme="minorEastAsia" w:cstheme="minorEastAsia"/>
          <w:b/>
          <w:bCs/>
          <w:color w:val="auto"/>
          <w:szCs w:val="21"/>
        </w:rPr>
      </w:pPr>
      <w:r>
        <w:rPr>
          <w:rFonts w:hint="eastAsia" w:asciiTheme="minorEastAsia" w:hAnsiTheme="minorEastAsia" w:eastAsiaTheme="minorEastAsia" w:cstheme="minorEastAsia"/>
          <w:b/>
          <w:bCs/>
          <w:color w:val="auto"/>
          <w:szCs w:val="21"/>
        </w:rPr>
        <w:t>16.报价</w:t>
      </w:r>
    </w:p>
    <w:p>
      <w:pPr>
        <w:adjustRightInd w:val="0"/>
        <w:snapToGrid w:val="0"/>
        <w:spacing w:line="360" w:lineRule="auto"/>
        <w:ind w:firstLine="420" w:firstLineChars="200"/>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16.1供应商应当根据磋商文件要求和范围，以</w:t>
      </w:r>
      <w:r>
        <w:rPr>
          <w:rFonts w:hint="eastAsia" w:asciiTheme="minorEastAsia" w:hAnsiTheme="minorEastAsia" w:eastAsiaTheme="minorEastAsia" w:cstheme="minorEastAsia"/>
          <w:bCs/>
          <w:color w:val="auto"/>
          <w:szCs w:val="21"/>
        </w:rPr>
        <w:t>人民币</w:t>
      </w:r>
      <w:r>
        <w:rPr>
          <w:rFonts w:hint="eastAsia" w:asciiTheme="minorEastAsia" w:hAnsiTheme="minorEastAsia" w:eastAsiaTheme="minorEastAsia" w:cstheme="minorEastAsia"/>
          <w:color w:val="auto"/>
          <w:szCs w:val="21"/>
        </w:rPr>
        <w:t>报价，以元为单位，保留小数点后两位。</w:t>
      </w:r>
    </w:p>
    <w:p>
      <w:pPr>
        <w:pStyle w:val="133"/>
        <w:adjustRightInd w:val="0"/>
        <w:snapToGrid w:val="0"/>
        <w:spacing w:line="360" w:lineRule="auto"/>
        <w:ind w:firstLine="420" w:firstLineChars="200"/>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16.2供应商应按第五章 响应文件组成格式填写。</w:t>
      </w:r>
    </w:p>
    <w:p>
      <w:pPr>
        <w:pStyle w:val="25"/>
        <w:adjustRightInd w:val="0"/>
        <w:snapToGrid w:val="0"/>
        <w:spacing w:line="360" w:lineRule="auto"/>
        <w:ind w:firstLine="420" w:firstLineChars="200"/>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16.3响应文件中标明的价格在合同执行过程中是固定不变的，不得以任何理由予以变更。以可变动价格提交的报价将被认为是非实质响应而被拒绝。</w:t>
      </w:r>
    </w:p>
    <w:p>
      <w:pPr>
        <w:pStyle w:val="25"/>
        <w:adjustRightInd w:val="0"/>
        <w:snapToGrid w:val="0"/>
        <w:spacing w:line="360" w:lineRule="auto"/>
        <w:ind w:firstLine="420" w:firstLineChars="200"/>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16.4</w:t>
      </w:r>
      <w:r>
        <w:rPr>
          <w:rFonts w:hint="eastAsia" w:asciiTheme="minorEastAsia" w:hAnsiTheme="minorEastAsia" w:eastAsiaTheme="minorEastAsia" w:cstheme="minorEastAsia"/>
          <w:color w:val="auto"/>
          <w:kern w:val="0"/>
          <w:lang w:val="zh-CN"/>
        </w:rPr>
        <w:t>供应商</w:t>
      </w:r>
      <w:r>
        <w:rPr>
          <w:rFonts w:hint="eastAsia" w:asciiTheme="minorEastAsia" w:hAnsiTheme="minorEastAsia" w:eastAsiaTheme="minorEastAsia" w:cstheme="minorEastAsia"/>
          <w:color w:val="auto"/>
        </w:rPr>
        <w:t>的报价不得超过采购项目预算，采购项目预算或其计算方法见</w:t>
      </w:r>
      <w:r>
        <w:rPr>
          <w:rFonts w:hint="eastAsia" w:asciiTheme="minorEastAsia" w:hAnsiTheme="minorEastAsia" w:eastAsiaTheme="minorEastAsia" w:cstheme="minorEastAsia"/>
          <w:b/>
          <w:color w:val="auto"/>
        </w:rPr>
        <w:t>磋商须知前附表</w:t>
      </w:r>
      <w:r>
        <w:rPr>
          <w:rFonts w:hint="eastAsia" w:asciiTheme="minorEastAsia" w:hAnsiTheme="minorEastAsia" w:eastAsiaTheme="minorEastAsia" w:cstheme="minorEastAsia"/>
          <w:color w:val="auto"/>
        </w:rPr>
        <w:t>。</w:t>
      </w:r>
    </w:p>
    <w:p>
      <w:pPr>
        <w:pStyle w:val="25"/>
        <w:adjustRightInd w:val="0"/>
        <w:snapToGrid w:val="0"/>
        <w:spacing w:line="360" w:lineRule="auto"/>
        <w:rPr>
          <w:rFonts w:asciiTheme="minorEastAsia" w:hAnsiTheme="minorEastAsia" w:eastAsiaTheme="minorEastAsia" w:cstheme="minorEastAsia"/>
          <w:b/>
          <w:color w:val="auto"/>
        </w:rPr>
      </w:pPr>
      <w:r>
        <w:rPr>
          <w:rFonts w:hint="eastAsia" w:asciiTheme="minorEastAsia" w:hAnsiTheme="minorEastAsia" w:eastAsiaTheme="minorEastAsia" w:cstheme="minorEastAsia"/>
          <w:b/>
          <w:color w:val="auto"/>
        </w:rPr>
        <w:t>17.供应商符合磋商文件规定的证明文件</w:t>
      </w:r>
    </w:p>
    <w:p>
      <w:pPr>
        <w:adjustRightInd w:val="0"/>
        <w:snapToGrid w:val="0"/>
        <w:spacing w:line="360" w:lineRule="auto"/>
        <w:ind w:firstLine="420" w:firstLineChars="200"/>
        <w:jc w:val="left"/>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17.1供应商应提交满足本章第3.1款规定的资格条件要求的证明文件,该证明文件作为响应文件的一部分。</w:t>
      </w:r>
    </w:p>
    <w:p>
      <w:pPr>
        <w:adjustRightInd w:val="0"/>
        <w:snapToGrid w:val="0"/>
        <w:spacing w:line="360" w:lineRule="auto"/>
        <w:ind w:firstLine="420" w:firstLineChars="200"/>
        <w:jc w:val="left"/>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17.2如果供应商为联合体，则应提交联合体各方资格证明文件、联合体协议。否则，在评审时将其视为无效响应。</w:t>
      </w:r>
    </w:p>
    <w:p>
      <w:pPr>
        <w:adjustRightInd w:val="0"/>
        <w:snapToGrid w:val="0"/>
        <w:spacing w:beforeLines="50" w:line="360" w:lineRule="auto"/>
        <w:ind w:firstLine="420" w:firstLineChars="200"/>
        <w:jc w:val="left"/>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17.3 除</w:t>
      </w:r>
      <w:r>
        <w:rPr>
          <w:rFonts w:hint="eastAsia" w:asciiTheme="minorEastAsia" w:hAnsiTheme="minorEastAsia" w:eastAsiaTheme="minorEastAsia" w:cstheme="minorEastAsia"/>
          <w:b/>
          <w:color w:val="auto"/>
          <w:szCs w:val="21"/>
        </w:rPr>
        <w:t>磋商须知前附表</w:t>
      </w:r>
      <w:r>
        <w:rPr>
          <w:rFonts w:hint="eastAsia" w:asciiTheme="minorEastAsia" w:hAnsiTheme="minorEastAsia" w:eastAsiaTheme="minorEastAsia" w:cstheme="minorEastAsia"/>
          <w:color w:val="auto"/>
          <w:szCs w:val="21"/>
        </w:rPr>
        <w:t>另有规定外，供应商提供的货物及服务不是供应商制造或拥有的，则必须提供经销、或代理采购货物、或采购货物提供售后服务的证明文件。</w:t>
      </w:r>
    </w:p>
    <w:p>
      <w:pPr>
        <w:adjustRightInd w:val="0"/>
        <w:snapToGrid w:val="0"/>
        <w:spacing w:beforeLines="50" w:line="360" w:lineRule="auto"/>
        <w:jc w:val="left"/>
        <w:rPr>
          <w:rFonts w:asciiTheme="minorEastAsia" w:hAnsiTheme="minorEastAsia" w:eastAsiaTheme="minorEastAsia" w:cstheme="minorEastAsia"/>
          <w:b/>
          <w:color w:val="auto"/>
          <w:szCs w:val="21"/>
        </w:rPr>
      </w:pPr>
      <w:r>
        <w:rPr>
          <w:rFonts w:hint="eastAsia" w:asciiTheme="minorEastAsia" w:hAnsiTheme="minorEastAsia" w:eastAsiaTheme="minorEastAsia" w:cstheme="minorEastAsia"/>
          <w:b/>
          <w:color w:val="auto"/>
          <w:szCs w:val="21"/>
        </w:rPr>
        <w:t>18．样品提供</w:t>
      </w:r>
    </w:p>
    <w:p>
      <w:pPr>
        <w:adjustRightInd w:val="0"/>
        <w:snapToGrid w:val="0"/>
        <w:spacing w:beforeLines="50" w:line="360" w:lineRule="auto"/>
        <w:ind w:firstLine="420" w:firstLineChars="200"/>
        <w:jc w:val="left"/>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 xml:space="preserve">18.1 </w:t>
      </w:r>
      <w:r>
        <w:rPr>
          <w:rFonts w:hint="eastAsia" w:asciiTheme="minorEastAsia" w:hAnsiTheme="minorEastAsia" w:eastAsiaTheme="minorEastAsia" w:cstheme="minorEastAsia"/>
          <w:b/>
          <w:color w:val="auto"/>
        </w:rPr>
        <w:t>磋商须知前附表</w:t>
      </w:r>
      <w:r>
        <w:rPr>
          <w:rFonts w:hint="eastAsia" w:asciiTheme="minorEastAsia" w:hAnsiTheme="minorEastAsia" w:eastAsiaTheme="minorEastAsia" w:cstheme="minorEastAsia"/>
          <w:color w:val="auto"/>
          <w:szCs w:val="21"/>
        </w:rPr>
        <w:t>规定</w:t>
      </w:r>
      <w:r>
        <w:rPr>
          <w:rFonts w:hint="eastAsia" w:asciiTheme="minorEastAsia" w:hAnsiTheme="minorEastAsia" w:eastAsiaTheme="minorEastAsia" w:cstheme="minorEastAsia"/>
          <w:bCs/>
          <w:color w:val="auto"/>
        </w:rPr>
        <w:t>供应商</w:t>
      </w:r>
      <w:r>
        <w:rPr>
          <w:rFonts w:hint="eastAsia" w:asciiTheme="minorEastAsia" w:hAnsiTheme="minorEastAsia" w:eastAsiaTheme="minorEastAsia" w:cstheme="minorEastAsia"/>
          <w:color w:val="auto"/>
          <w:szCs w:val="21"/>
        </w:rPr>
        <w:t>在</w:t>
      </w:r>
      <w:r>
        <w:rPr>
          <w:rFonts w:hint="eastAsia" w:asciiTheme="minorEastAsia" w:hAnsiTheme="minorEastAsia" w:eastAsiaTheme="minorEastAsia" w:cstheme="minorEastAsia"/>
          <w:color w:val="auto"/>
        </w:rPr>
        <w:t>磋商</w:t>
      </w:r>
      <w:r>
        <w:rPr>
          <w:rFonts w:hint="eastAsia" w:asciiTheme="minorEastAsia" w:hAnsiTheme="minorEastAsia" w:eastAsiaTheme="minorEastAsia" w:cstheme="minorEastAsia"/>
          <w:color w:val="auto"/>
          <w:szCs w:val="21"/>
        </w:rPr>
        <w:t>时提供样品的，</w:t>
      </w:r>
      <w:r>
        <w:rPr>
          <w:rFonts w:hint="eastAsia" w:asciiTheme="minorEastAsia" w:hAnsiTheme="minorEastAsia" w:eastAsiaTheme="minorEastAsia" w:cstheme="minorEastAsia"/>
          <w:bCs/>
          <w:color w:val="auto"/>
        </w:rPr>
        <w:t>供应商</w:t>
      </w:r>
      <w:r>
        <w:rPr>
          <w:rFonts w:hint="eastAsia" w:asciiTheme="minorEastAsia" w:hAnsiTheme="minorEastAsia" w:eastAsiaTheme="minorEastAsia" w:cstheme="minorEastAsia"/>
          <w:color w:val="auto"/>
          <w:szCs w:val="21"/>
        </w:rPr>
        <w:t>有以下情形之一的，在评审时将其视为无效响应。</w:t>
      </w:r>
    </w:p>
    <w:p>
      <w:pPr>
        <w:adjustRightInd w:val="0"/>
        <w:snapToGrid w:val="0"/>
        <w:spacing w:beforeLines="50" w:line="360" w:lineRule="auto"/>
        <w:ind w:firstLine="420" w:firstLineChars="200"/>
        <w:jc w:val="left"/>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（1）未在</w:t>
      </w:r>
      <w:r>
        <w:rPr>
          <w:rFonts w:hint="eastAsia" w:asciiTheme="minorEastAsia" w:hAnsiTheme="minorEastAsia" w:eastAsiaTheme="minorEastAsia" w:cstheme="minorEastAsia"/>
          <w:b/>
          <w:color w:val="auto"/>
        </w:rPr>
        <w:t>磋商须知前附表</w:t>
      </w:r>
      <w:r>
        <w:rPr>
          <w:rFonts w:hint="eastAsia" w:asciiTheme="minorEastAsia" w:hAnsiTheme="minorEastAsia" w:eastAsiaTheme="minorEastAsia" w:cstheme="minorEastAsia"/>
          <w:color w:val="auto"/>
          <w:szCs w:val="21"/>
        </w:rPr>
        <w:t>规定的提交时间、地点提交的；</w:t>
      </w:r>
    </w:p>
    <w:p>
      <w:pPr>
        <w:adjustRightInd w:val="0"/>
        <w:snapToGrid w:val="0"/>
        <w:spacing w:beforeLines="50" w:line="360" w:lineRule="auto"/>
        <w:ind w:firstLine="420" w:firstLineChars="200"/>
        <w:jc w:val="left"/>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（2）</w:t>
      </w:r>
      <w:r>
        <w:rPr>
          <w:rFonts w:hint="eastAsia" w:asciiTheme="minorEastAsia" w:hAnsiTheme="minorEastAsia" w:eastAsiaTheme="minorEastAsia" w:cstheme="minorEastAsia"/>
          <w:bCs/>
          <w:color w:val="auto"/>
        </w:rPr>
        <w:t>供应商</w:t>
      </w:r>
      <w:r>
        <w:rPr>
          <w:rFonts w:hint="eastAsia" w:asciiTheme="minorEastAsia" w:hAnsiTheme="minorEastAsia" w:eastAsiaTheme="minorEastAsia" w:cstheme="minorEastAsia"/>
          <w:color w:val="auto"/>
          <w:szCs w:val="21"/>
        </w:rPr>
        <w:t>提供的样品与响应文件中提供样品的型号、规格不一致的。</w:t>
      </w:r>
    </w:p>
    <w:p>
      <w:pPr>
        <w:adjustRightInd w:val="0"/>
        <w:snapToGrid w:val="0"/>
        <w:spacing w:line="360" w:lineRule="auto"/>
        <w:rPr>
          <w:rFonts w:asciiTheme="minorEastAsia" w:hAnsiTheme="minorEastAsia" w:eastAsiaTheme="minorEastAsia" w:cstheme="minorEastAsia"/>
          <w:b/>
          <w:bCs/>
          <w:color w:val="auto"/>
          <w:szCs w:val="21"/>
        </w:rPr>
      </w:pPr>
      <w:r>
        <w:rPr>
          <w:rFonts w:hint="eastAsia" w:asciiTheme="minorEastAsia" w:hAnsiTheme="minorEastAsia" w:eastAsiaTheme="minorEastAsia" w:cstheme="minorEastAsia"/>
          <w:b/>
          <w:bCs/>
          <w:color w:val="auto"/>
          <w:szCs w:val="21"/>
        </w:rPr>
        <w:t>19.磋商保证金</w:t>
      </w:r>
    </w:p>
    <w:p>
      <w:pPr>
        <w:pStyle w:val="25"/>
        <w:adjustRightInd w:val="0"/>
        <w:snapToGrid w:val="0"/>
        <w:spacing w:line="360" w:lineRule="auto"/>
        <w:ind w:firstLine="420" w:firstLineChars="200"/>
        <w:rPr>
          <w:rFonts w:asciiTheme="minorEastAsia" w:hAnsiTheme="minorEastAsia" w:eastAsiaTheme="minorEastAsia" w:cstheme="minorEastAsia"/>
          <w:bCs/>
          <w:color w:val="auto"/>
        </w:rPr>
      </w:pPr>
      <w:r>
        <w:rPr>
          <w:rFonts w:hint="eastAsia" w:asciiTheme="minorEastAsia" w:hAnsiTheme="minorEastAsia" w:eastAsiaTheme="minorEastAsia" w:cstheme="minorEastAsia"/>
          <w:color w:val="auto"/>
        </w:rPr>
        <w:t>19.1</w:t>
      </w:r>
      <w:r>
        <w:rPr>
          <w:rFonts w:hint="eastAsia" w:asciiTheme="minorEastAsia" w:hAnsiTheme="minorEastAsia" w:eastAsiaTheme="minorEastAsia" w:cstheme="minorEastAsia"/>
          <w:b/>
          <w:color w:val="auto"/>
        </w:rPr>
        <w:t>磋商须知前附表</w:t>
      </w:r>
      <w:r>
        <w:rPr>
          <w:rFonts w:hint="eastAsia" w:asciiTheme="minorEastAsia" w:hAnsiTheme="minorEastAsia" w:eastAsiaTheme="minorEastAsia" w:cstheme="minorEastAsia"/>
          <w:color w:val="auto"/>
        </w:rPr>
        <w:t>规定交纳磋商</w:t>
      </w:r>
      <w:r>
        <w:rPr>
          <w:rFonts w:hint="eastAsia" w:asciiTheme="minorEastAsia" w:hAnsiTheme="minorEastAsia" w:eastAsiaTheme="minorEastAsia" w:cstheme="minorEastAsia"/>
          <w:bCs/>
          <w:color w:val="auto"/>
        </w:rPr>
        <w:t>保证金的</w:t>
      </w:r>
      <w:r>
        <w:rPr>
          <w:rFonts w:hint="eastAsia" w:asciiTheme="minorEastAsia" w:hAnsiTheme="minorEastAsia" w:eastAsiaTheme="minorEastAsia" w:cstheme="minorEastAsia"/>
          <w:color w:val="auto"/>
        </w:rPr>
        <w:t>，应按</w:t>
      </w:r>
      <w:r>
        <w:rPr>
          <w:rFonts w:hint="eastAsia" w:asciiTheme="minorEastAsia" w:hAnsiTheme="minorEastAsia" w:eastAsiaTheme="minorEastAsia" w:cstheme="minorEastAsia"/>
          <w:b/>
          <w:color w:val="auto"/>
        </w:rPr>
        <w:t>磋商须知前附表</w:t>
      </w:r>
      <w:r>
        <w:rPr>
          <w:rFonts w:hint="eastAsia" w:asciiTheme="minorEastAsia" w:hAnsiTheme="minorEastAsia" w:eastAsiaTheme="minorEastAsia" w:cstheme="minorEastAsia"/>
          <w:color w:val="auto"/>
        </w:rPr>
        <w:t>规定的磋商</w:t>
      </w:r>
      <w:r>
        <w:rPr>
          <w:rFonts w:hint="eastAsia" w:asciiTheme="minorEastAsia" w:hAnsiTheme="minorEastAsia" w:eastAsiaTheme="minorEastAsia" w:cstheme="minorEastAsia"/>
          <w:bCs/>
          <w:color w:val="auto"/>
        </w:rPr>
        <w:t>保证金形式交纳，不得以现金方式交纳</w:t>
      </w:r>
      <w:r>
        <w:rPr>
          <w:rFonts w:hint="eastAsia" w:asciiTheme="minorEastAsia" w:hAnsiTheme="minorEastAsia" w:eastAsiaTheme="minorEastAsia" w:cstheme="minorEastAsia"/>
          <w:color w:val="auto"/>
        </w:rPr>
        <w:t>，在</w:t>
      </w:r>
      <w:r>
        <w:rPr>
          <w:rFonts w:hint="eastAsia" w:asciiTheme="minorEastAsia" w:hAnsiTheme="minorEastAsia" w:eastAsiaTheme="minorEastAsia" w:cstheme="minorEastAsia"/>
          <w:color w:val="auto"/>
          <w:kern w:val="0"/>
        </w:rPr>
        <w:t>提交首次响应文件截止时间</w:t>
      </w:r>
      <w:r>
        <w:rPr>
          <w:rFonts w:hint="eastAsia" w:asciiTheme="minorEastAsia" w:hAnsiTheme="minorEastAsia" w:eastAsiaTheme="minorEastAsia" w:cstheme="minorEastAsia"/>
          <w:color w:val="auto"/>
        </w:rPr>
        <w:t>前，</w:t>
      </w:r>
      <w:r>
        <w:rPr>
          <w:rFonts w:hint="eastAsia" w:asciiTheme="minorEastAsia" w:hAnsiTheme="minorEastAsia" w:eastAsiaTheme="minorEastAsia" w:cstheme="minorEastAsia"/>
          <w:bCs/>
          <w:color w:val="auto"/>
        </w:rPr>
        <w:t>向采购代理机构交纳不超过</w:t>
      </w:r>
      <w:r>
        <w:rPr>
          <w:rFonts w:hint="eastAsia" w:asciiTheme="minorEastAsia" w:hAnsiTheme="minorEastAsia" w:eastAsiaTheme="minorEastAsia" w:cstheme="minorEastAsia"/>
          <w:color w:val="auto"/>
          <w:kern w:val="0"/>
          <w:lang w:val="zh-CN"/>
        </w:rPr>
        <w:t>采购项目预算2﹪</w:t>
      </w:r>
      <w:r>
        <w:rPr>
          <w:rFonts w:hint="eastAsia" w:asciiTheme="minorEastAsia" w:hAnsiTheme="minorEastAsia" w:eastAsiaTheme="minorEastAsia" w:cstheme="minorEastAsia"/>
          <w:bCs/>
          <w:color w:val="auto"/>
        </w:rPr>
        <w:t>的磋商保证金(数额采用四舍五入，计算至元)</w:t>
      </w:r>
      <w:r>
        <w:rPr>
          <w:rFonts w:hint="eastAsia" w:asciiTheme="minorEastAsia" w:hAnsiTheme="minorEastAsia" w:eastAsiaTheme="minorEastAsia" w:cstheme="minorEastAsia"/>
          <w:color w:val="auto"/>
        </w:rPr>
        <w:t>。磋商</w:t>
      </w:r>
      <w:r>
        <w:rPr>
          <w:rFonts w:hint="eastAsia" w:asciiTheme="minorEastAsia" w:hAnsiTheme="minorEastAsia" w:eastAsiaTheme="minorEastAsia" w:cstheme="minorEastAsia"/>
          <w:bCs/>
          <w:color w:val="auto"/>
        </w:rPr>
        <w:t>保证金有效期应当与</w:t>
      </w:r>
      <w:r>
        <w:rPr>
          <w:rFonts w:hint="eastAsia" w:asciiTheme="minorEastAsia" w:hAnsiTheme="minorEastAsia" w:eastAsiaTheme="minorEastAsia" w:cstheme="minorEastAsia"/>
          <w:color w:val="auto"/>
        </w:rPr>
        <w:t>本章第20.1</w:t>
      </w:r>
      <w:r>
        <w:rPr>
          <w:rFonts w:hint="eastAsia" w:asciiTheme="minorEastAsia" w:hAnsiTheme="minorEastAsia" w:eastAsiaTheme="minorEastAsia" w:cstheme="minorEastAsia"/>
          <w:color w:val="auto"/>
          <w:kern w:val="0"/>
          <w:lang w:val="zh-CN"/>
        </w:rPr>
        <w:t>款</w:t>
      </w:r>
      <w:r>
        <w:rPr>
          <w:rFonts w:hint="eastAsia" w:asciiTheme="minorEastAsia" w:hAnsiTheme="minorEastAsia" w:eastAsiaTheme="minorEastAsia" w:cstheme="minorEastAsia"/>
          <w:color w:val="auto"/>
        </w:rPr>
        <w:t>规定的</w:t>
      </w:r>
      <w:r>
        <w:rPr>
          <w:rFonts w:hint="eastAsia" w:asciiTheme="minorEastAsia" w:hAnsiTheme="minorEastAsia" w:eastAsiaTheme="minorEastAsia" w:cstheme="minorEastAsia"/>
          <w:bCs/>
          <w:color w:val="auto"/>
        </w:rPr>
        <w:t>响应文件有效期一致。</w:t>
      </w:r>
    </w:p>
    <w:p>
      <w:pPr>
        <w:adjustRightInd w:val="0"/>
        <w:snapToGrid w:val="0"/>
        <w:spacing w:line="360" w:lineRule="auto"/>
        <w:ind w:firstLine="420" w:firstLineChars="200"/>
        <w:rPr>
          <w:rFonts w:asciiTheme="minorEastAsia" w:hAnsiTheme="minorEastAsia" w:eastAsiaTheme="minorEastAsia" w:cstheme="minorEastAsia"/>
          <w:b/>
          <w:color w:val="auto"/>
          <w:szCs w:val="21"/>
        </w:rPr>
      </w:pPr>
      <w:r>
        <w:rPr>
          <w:rFonts w:hint="eastAsia" w:asciiTheme="minorEastAsia" w:hAnsiTheme="minorEastAsia" w:eastAsiaTheme="minorEastAsia" w:cstheme="minorEastAsia"/>
          <w:color w:val="auto"/>
          <w:szCs w:val="21"/>
        </w:rPr>
        <w:t>19.2</w:t>
      </w:r>
      <w:r>
        <w:rPr>
          <w:rFonts w:hint="eastAsia" w:asciiTheme="minorEastAsia" w:hAnsiTheme="minorEastAsia" w:eastAsiaTheme="minorEastAsia" w:cstheme="minorEastAsia"/>
          <w:color w:val="auto"/>
          <w:kern w:val="0"/>
          <w:szCs w:val="21"/>
          <w:lang w:val="zh-CN"/>
        </w:rPr>
        <w:t>供应商为联合体的，可以由联合体中的一方或者共同交纳磋商保证金，其交纳的磋商保证金，对联合体各方均具有约束力。</w:t>
      </w:r>
    </w:p>
    <w:p>
      <w:pPr>
        <w:pStyle w:val="25"/>
        <w:adjustRightInd w:val="0"/>
        <w:snapToGrid w:val="0"/>
        <w:spacing w:line="360" w:lineRule="auto"/>
        <w:ind w:firstLine="420" w:firstLineChars="200"/>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19.3供应商未按照磋商文件要求提交磋商保证金的，响应无效。</w:t>
      </w:r>
    </w:p>
    <w:p>
      <w:pPr>
        <w:pStyle w:val="25"/>
        <w:tabs>
          <w:tab w:val="left" w:pos="6300"/>
        </w:tabs>
        <w:adjustRightInd w:val="0"/>
        <w:snapToGrid w:val="0"/>
        <w:spacing w:line="360" w:lineRule="auto"/>
        <w:ind w:firstLine="420" w:firstLineChars="200"/>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19.4采购代理机构在成交通知书发出后5个工作日内退还未成交供应商的磋商保证金；在采购合同签定后5个工作日内退还成交供应商的磋商保证金，但因供应商自身原因导致无法及时退还的除外。</w:t>
      </w:r>
    </w:p>
    <w:p>
      <w:pPr>
        <w:pStyle w:val="25"/>
        <w:adjustRightInd w:val="0"/>
        <w:snapToGrid w:val="0"/>
        <w:spacing w:line="360" w:lineRule="auto"/>
        <w:ind w:firstLine="420" w:firstLineChars="200"/>
        <w:rPr>
          <w:rFonts w:asciiTheme="minorEastAsia" w:hAnsiTheme="minorEastAsia" w:eastAsiaTheme="minorEastAsia" w:cstheme="minorEastAsia"/>
          <w:color w:val="auto"/>
          <w:kern w:val="0"/>
        </w:rPr>
      </w:pPr>
      <w:r>
        <w:rPr>
          <w:rFonts w:hint="eastAsia" w:asciiTheme="minorEastAsia" w:hAnsiTheme="minorEastAsia" w:eastAsiaTheme="minorEastAsia" w:cstheme="minorEastAsia"/>
          <w:color w:val="auto"/>
        </w:rPr>
        <w:t xml:space="preserve">19.5 </w:t>
      </w:r>
      <w:r>
        <w:rPr>
          <w:rFonts w:hint="eastAsia" w:asciiTheme="minorEastAsia" w:hAnsiTheme="minorEastAsia" w:eastAsiaTheme="minorEastAsia" w:cstheme="minorEastAsia"/>
          <w:color w:val="auto"/>
          <w:kern w:val="0"/>
        </w:rPr>
        <w:t>有下列情形之一的，磋商保证金不予退还，并上缴本级财政国库：</w:t>
      </w:r>
    </w:p>
    <w:p>
      <w:pPr>
        <w:widowControl/>
        <w:adjustRightInd w:val="0"/>
        <w:snapToGrid w:val="0"/>
        <w:spacing w:line="360" w:lineRule="auto"/>
        <w:ind w:firstLine="420" w:firstLineChars="200"/>
        <w:jc w:val="left"/>
        <w:rPr>
          <w:rFonts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（1）供应商在提交首次响应文件截止时间后撤回响应文件的；</w:t>
      </w:r>
    </w:p>
    <w:p>
      <w:pPr>
        <w:widowControl/>
        <w:adjustRightInd w:val="0"/>
        <w:snapToGrid w:val="0"/>
        <w:spacing w:line="360" w:lineRule="auto"/>
        <w:ind w:firstLine="420" w:firstLineChars="200"/>
        <w:jc w:val="left"/>
        <w:rPr>
          <w:rFonts w:asciiTheme="minorEastAsia" w:hAnsiTheme="minorEastAsia" w:eastAsiaTheme="minorEastAsia" w:cstheme="minorEastAsia"/>
          <w:color w:val="auto"/>
          <w:kern w:val="0"/>
        </w:rPr>
      </w:pPr>
      <w:r>
        <w:rPr>
          <w:rFonts w:hint="eastAsia" w:asciiTheme="minorEastAsia" w:hAnsiTheme="minorEastAsia" w:eastAsiaTheme="minorEastAsia" w:cstheme="minorEastAsia"/>
          <w:color w:val="auto"/>
          <w:kern w:val="0"/>
        </w:rPr>
        <w:t>（2）供应商在响应文件中提供虚假资料的；</w:t>
      </w:r>
    </w:p>
    <w:p>
      <w:pPr>
        <w:widowControl/>
        <w:adjustRightInd w:val="0"/>
        <w:snapToGrid w:val="0"/>
        <w:spacing w:line="360" w:lineRule="auto"/>
        <w:ind w:firstLine="420" w:firstLineChars="200"/>
        <w:jc w:val="left"/>
        <w:rPr>
          <w:rFonts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rPr>
        <w:t>（3）</w:t>
      </w:r>
      <w:r>
        <w:rPr>
          <w:rFonts w:hint="eastAsia" w:asciiTheme="minorEastAsia" w:hAnsiTheme="minorEastAsia" w:eastAsiaTheme="minorEastAsia" w:cstheme="minorEastAsia"/>
          <w:color w:val="auto"/>
        </w:rPr>
        <w:t>确定成交结果后，无正当理由放弃成交资格的；</w:t>
      </w:r>
    </w:p>
    <w:p>
      <w:pPr>
        <w:widowControl/>
        <w:adjustRightInd w:val="0"/>
        <w:snapToGrid w:val="0"/>
        <w:spacing w:line="360" w:lineRule="auto"/>
        <w:ind w:firstLine="525" w:firstLineChars="250"/>
        <w:jc w:val="left"/>
        <w:rPr>
          <w:rFonts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(4) 除因不可抗力或磋商文件认可的情形以外，成交供应商不与采购人签订合同的；</w:t>
      </w:r>
    </w:p>
    <w:p>
      <w:pPr>
        <w:widowControl/>
        <w:adjustRightInd w:val="0"/>
        <w:snapToGrid w:val="0"/>
        <w:spacing w:line="360" w:lineRule="auto"/>
        <w:ind w:firstLine="420" w:firstLineChars="200"/>
        <w:jc w:val="left"/>
        <w:rPr>
          <w:rFonts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（5）供应商与采购人、其他供应商或者采购代理机构恶意串通的；</w:t>
      </w:r>
    </w:p>
    <w:p>
      <w:pPr>
        <w:widowControl/>
        <w:adjustRightInd w:val="0"/>
        <w:snapToGrid w:val="0"/>
        <w:spacing w:line="360" w:lineRule="auto"/>
        <w:ind w:firstLine="420" w:firstLineChars="200"/>
        <w:jc w:val="left"/>
        <w:rPr>
          <w:rFonts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（6）磋商文件规定的其他情形。</w:t>
      </w:r>
    </w:p>
    <w:p>
      <w:pPr>
        <w:adjustRightInd w:val="0"/>
        <w:snapToGrid w:val="0"/>
        <w:spacing w:line="360" w:lineRule="auto"/>
        <w:rPr>
          <w:rFonts w:asciiTheme="minorEastAsia" w:hAnsiTheme="minorEastAsia" w:eastAsiaTheme="minorEastAsia" w:cstheme="minorEastAsia"/>
          <w:b/>
          <w:bCs/>
          <w:color w:val="auto"/>
          <w:szCs w:val="21"/>
        </w:rPr>
      </w:pPr>
      <w:r>
        <w:rPr>
          <w:rFonts w:hint="eastAsia" w:asciiTheme="minorEastAsia" w:hAnsiTheme="minorEastAsia" w:eastAsiaTheme="minorEastAsia" w:cstheme="minorEastAsia"/>
          <w:b/>
          <w:bCs/>
          <w:color w:val="auto"/>
          <w:szCs w:val="21"/>
        </w:rPr>
        <w:t>20.</w:t>
      </w:r>
      <w:r>
        <w:rPr>
          <w:rFonts w:hint="eastAsia" w:asciiTheme="minorEastAsia" w:hAnsiTheme="minorEastAsia" w:eastAsiaTheme="minorEastAsia" w:cstheme="minorEastAsia"/>
          <w:b/>
          <w:color w:val="auto"/>
        </w:rPr>
        <w:t>响应文件</w:t>
      </w:r>
      <w:r>
        <w:rPr>
          <w:rFonts w:hint="eastAsia" w:asciiTheme="minorEastAsia" w:hAnsiTheme="minorEastAsia" w:eastAsiaTheme="minorEastAsia" w:cstheme="minorEastAsia"/>
          <w:b/>
          <w:color w:val="auto"/>
          <w:szCs w:val="21"/>
        </w:rPr>
        <w:t>有效期</w:t>
      </w:r>
    </w:p>
    <w:p>
      <w:pPr>
        <w:adjustRightInd w:val="0"/>
        <w:snapToGrid w:val="0"/>
        <w:spacing w:line="360" w:lineRule="auto"/>
        <w:ind w:firstLine="420" w:firstLineChars="200"/>
        <w:jc w:val="left"/>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20.1响应文件</w:t>
      </w:r>
      <w:r>
        <w:rPr>
          <w:rFonts w:hint="eastAsia" w:asciiTheme="minorEastAsia" w:hAnsiTheme="minorEastAsia" w:eastAsiaTheme="minorEastAsia" w:cstheme="minorEastAsia"/>
          <w:color w:val="auto"/>
          <w:szCs w:val="21"/>
        </w:rPr>
        <w:t>有效期见</w:t>
      </w:r>
      <w:r>
        <w:rPr>
          <w:rFonts w:hint="eastAsia" w:asciiTheme="minorEastAsia" w:hAnsiTheme="minorEastAsia" w:eastAsiaTheme="minorEastAsia" w:cstheme="minorEastAsia"/>
          <w:b/>
          <w:color w:val="auto"/>
        </w:rPr>
        <w:t>磋商须知前附表</w:t>
      </w:r>
      <w:r>
        <w:rPr>
          <w:rFonts w:hint="eastAsia" w:asciiTheme="minorEastAsia" w:hAnsiTheme="minorEastAsia" w:eastAsiaTheme="minorEastAsia" w:cstheme="minorEastAsia"/>
          <w:color w:val="auto"/>
          <w:szCs w:val="21"/>
        </w:rPr>
        <w:t>，在此期间</w:t>
      </w:r>
      <w:r>
        <w:rPr>
          <w:rFonts w:hint="eastAsia" w:asciiTheme="minorEastAsia" w:hAnsiTheme="minorEastAsia" w:eastAsiaTheme="minorEastAsia" w:cstheme="minorEastAsia"/>
          <w:color w:val="auto"/>
        </w:rPr>
        <w:t>响应</w:t>
      </w:r>
      <w:r>
        <w:rPr>
          <w:rFonts w:hint="eastAsia" w:asciiTheme="minorEastAsia" w:hAnsiTheme="minorEastAsia" w:eastAsiaTheme="minorEastAsia" w:cstheme="minorEastAsia"/>
          <w:color w:val="auto"/>
          <w:szCs w:val="21"/>
        </w:rPr>
        <w:t>文件对供应商具有法律约束力，</w:t>
      </w:r>
      <w:r>
        <w:rPr>
          <w:rFonts w:hint="eastAsia" w:asciiTheme="minorEastAsia" w:hAnsiTheme="minorEastAsia" w:eastAsiaTheme="minorEastAsia" w:cstheme="minorEastAsia"/>
          <w:color w:val="auto"/>
        </w:rPr>
        <w:t>从</w:t>
      </w:r>
      <w:r>
        <w:rPr>
          <w:rFonts w:hint="eastAsia" w:asciiTheme="minorEastAsia" w:hAnsiTheme="minorEastAsia" w:eastAsiaTheme="minorEastAsia" w:cstheme="minorEastAsia"/>
          <w:color w:val="auto"/>
          <w:kern w:val="0"/>
          <w:szCs w:val="21"/>
        </w:rPr>
        <w:t>提交首次响应文件截止时间</w:t>
      </w:r>
      <w:r>
        <w:rPr>
          <w:rFonts w:hint="eastAsia" w:asciiTheme="minorEastAsia" w:hAnsiTheme="minorEastAsia" w:eastAsiaTheme="minorEastAsia" w:cstheme="minorEastAsia"/>
          <w:color w:val="auto"/>
        </w:rPr>
        <w:t>之日起计算。响应文件有效期不足的将被视为无效响应。</w:t>
      </w:r>
    </w:p>
    <w:p>
      <w:pPr>
        <w:adjustRightInd w:val="0"/>
        <w:snapToGrid w:val="0"/>
        <w:spacing w:line="360" w:lineRule="auto"/>
        <w:rPr>
          <w:rFonts w:asciiTheme="minorEastAsia" w:hAnsiTheme="minorEastAsia" w:eastAsiaTheme="minorEastAsia" w:cstheme="minorEastAsia"/>
          <w:b/>
          <w:bCs/>
          <w:color w:val="auto"/>
          <w:szCs w:val="21"/>
        </w:rPr>
      </w:pPr>
      <w:r>
        <w:rPr>
          <w:rFonts w:hint="eastAsia" w:asciiTheme="minorEastAsia" w:hAnsiTheme="minorEastAsia" w:eastAsiaTheme="minorEastAsia" w:cstheme="minorEastAsia"/>
          <w:b/>
          <w:bCs/>
          <w:color w:val="auto"/>
          <w:szCs w:val="21"/>
        </w:rPr>
        <w:t>21.响应文件的签署及规定</w:t>
      </w:r>
    </w:p>
    <w:p>
      <w:pPr>
        <w:pStyle w:val="25"/>
        <w:adjustRightInd w:val="0"/>
        <w:snapToGrid w:val="0"/>
        <w:spacing w:line="360" w:lineRule="auto"/>
        <w:ind w:firstLine="420" w:firstLineChars="200"/>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21.1响应文件的正本和副本应胶装成册，正本一份，副本份数见</w:t>
      </w:r>
      <w:r>
        <w:rPr>
          <w:rFonts w:hint="eastAsia" w:asciiTheme="minorEastAsia" w:hAnsiTheme="minorEastAsia" w:eastAsiaTheme="minorEastAsia" w:cstheme="minorEastAsia"/>
          <w:b/>
          <w:color w:val="auto"/>
        </w:rPr>
        <w:t>磋商须知前附表</w:t>
      </w:r>
      <w:r>
        <w:rPr>
          <w:rFonts w:hint="eastAsia" w:asciiTheme="minorEastAsia" w:hAnsiTheme="minorEastAsia" w:eastAsiaTheme="minorEastAsia" w:cstheme="minorEastAsia"/>
          <w:color w:val="auto"/>
        </w:rPr>
        <w:t>。正本和副本的封面上应标记“正本”或“副本”的字样，当正本和副本有差异时，以正本为准。</w:t>
      </w:r>
    </w:p>
    <w:p>
      <w:pPr>
        <w:pStyle w:val="25"/>
        <w:adjustRightInd w:val="0"/>
        <w:snapToGrid w:val="0"/>
        <w:spacing w:line="360" w:lineRule="auto"/>
        <w:ind w:firstLine="420" w:firstLineChars="200"/>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21.2 响应文件正本和副本应按磋商文件要求签章处盖单位章和由法定代表人或其委托代理人签字；任何加行、涂改、增删，应有法定代表人或其委托代理人在旁边签字。否则，将导致响应文件无效。</w:t>
      </w:r>
    </w:p>
    <w:p>
      <w:pPr>
        <w:pStyle w:val="25"/>
        <w:adjustRightInd w:val="0"/>
        <w:snapToGrid w:val="0"/>
        <w:spacing w:line="360" w:lineRule="auto"/>
        <w:ind w:firstLine="420" w:firstLineChars="200"/>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21.3 在磋商过程中，供应商按磋商文件规定和磋商小组要求</w:t>
      </w:r>
      <w:r>
        <w:rPr>
          <w:rFonts w:hint="eastAsia" w:asciiTheme="minorEastAsia" w:hAnsiTheme="minorEastAsia" w:eastAsiaTheme="minorEastAsia" w:cstheme="minorEastAsia"/>
          <w:color w:val="auto"/>
          <w:kern w:val="0"/>
        </w:rPr>
        <w:t>提交的</w:t>
      </w:r>
      <w:r>
        <w:rPr>
          <w:rFonts w:hint="eastAsia" w:asciiTheme="minorEastAsia" w:hAnsiTheme="minorEastAsia" w:eastAsiaTheme="minorEastAsia" w:cstheme="minorEastAsia"/>
          <w:color w:val="auto"/>
        </w:rPr>
        <w:t>最后报价(或者</w:t>
      </w:r>
      <w:r>
        <w:rPr>
          <w:rFonts w:hint="eastAsia" w:asciiTheme="minorEastAsia" w:hAnsiTheme="minorEastAsia" w:eastAsiaTheme="minorEastAsia" w:cstheme="minorEastAsia"/>
          <w:bCs/>
          <w:color w:val="auto"/>
        </w:rPr>
        <w:t>重</w:t>
      </w:r>
      <w:r>
        <w:rPr>
          <w:rFonts w:hint="eastAsia" w:asciiTheme="minorEastAsia" w:hAnsiTheme="minorEastAsia" w:eastAsiaTheme="minorEastAsia" w:cstheme="minorEastAsia"/>
          <w:color w:val="auto"/>
          <w:kern w:val="0"/>
        </w:rPr>
        <w:t>新提交的响应文件和</w:t>
      </w:r>
      <w:r>
        <w:rPr>
          <w:rFonts w:hint="eastAsia" w:asciiTheme="minorEastAsia" w:hAnsiTheme="minorEastAsia" w:eastAsiaTheme="minorEastAsia" w:cstheme="minorEastAsia"/>
          <w:color w:val="auto"/>
        </w:rPr>
        <w:t>最后报价)，一式两份，可打印或用不退色墨水书写，但需经法定代表人或其委托代理人签字，</w:t>
      </w:r>
      <w:r>
        <w:rPr>
          <w:rFonts w:hint="eastAsia" w:asciiTheme="minorEastAsia" w:hAnsiTheme="minorEastAsia" w:eastAsiaTheme="minorEastAsia" w:cstheme="minorEastAsia"/>
          <w:color w:val="auto"/>
          <w:kern w:val="0"/>
        </w:rPr>
        <w:t>或者加盖供应商单位章</w:t>
      </w:r>
      <w:r>
        <w:rPr>
          <w:rFonts w:hint="eastAsia" w:asciiTheme="minorEastAsia" w:hAnsiTheme="minorEastAsia" w:eastAsiaTheme="minorEastAsia" w:cstheme="minorEastAsia"/>
          <w:color w:val="auto"/>
        </w:rPr>
        <w:t>。否则，将导致响应文件无效。</w:t>
      </w:r>
    </w:p>
    <w:p>
      <w:pPr>
        <w:adjustRightInd w:val="0"/>
        <w:snapToGrid w:val="0"/>
        <w:spacing w:line="360" w:lineRule="auto"/>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四、响应文件的递交</w:t>
      </w:r>
    </w:p>
    <w:p>
      <w:pPr>
        <w:adjustRightInd w:val="0"/>
        <w:snapToGrid w:val="0"/>
        <w:spacing w:line="360" w:lineRule="auto"/>
        <w:rPr>
          <w:rFonts w:asciiTheme="minorEastAsia" w:hAnsiTheme="minorEastAsia" w:eastAsiaTheme="minorEastAsia" w:cstheme="minorEastAsia"/>
          <w:b/>
          <w:bCs/>
          <w:color w:val="auto"/>
          <w:szCs w:val="21"/>
        </w:rPr>
      </w:pPr>
      <w:r>
        <w:rPr>
          <w:rFonts w:hint="eastAsia" w:asciiTheme="minorEastAsia" w:hAnsiTheme="minorEastAsia" w:eastAsiaTheme="minorEastAsia" w:cstheme="minorEastAsia"/>
          <w:b/>
          <w:bCs/>
          <w:color w:val="auto"/>
          <w:szCs w:val="21"/>
        </w:rPr>
        <w:t>22.</w:t>
      </w:r>
      <w:r>
        <w:rPr>
          <w:rFonts w:hint="eastAsia" w:asciiTheme="minorEastAsia" w:hAnsiTheme="minorEastAsia" w:eastAsiaTheme="minorEastAsia" w:cstheme="minorEastAsia"/>
          <w:b/>
          <w:color w:val="auto"/>
          <w:szCs w:val="21"/>
        </w:rPr>
        <w:t>响应文件</w:t>
      </w:r>
      <w:r>
        <w:rPr>
          <w:rFonts w:hint="eastAsia" w:asciiTheme="minorEastAsia" w:hAnsiTheme="minorEastAsia" w:eastAsiaTheme="minorEastAsia" w:cstheme="minorEastAsia"/>
          <w:b/>
          <w:bCs/>
          <w:color w:val="auto"/>
          <w:szCs w:val="21"/>
        </w:rPr>
        <w:t>的密封和标记</w:t>
      </w:r>
    </w:p>
    <w:p>
      <w:pPr>
        <w:pStyle w:val="25"/>
        <w:adjustRightInd w:val="0"/>
        <w:snapToGrid w:val="0"/>
        <w:spacing w:line="360" w:lineRule="auto"/>
        <w:ind w:firstLine="420" w:firstLineChars="200"/>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22.1响应文件应密封包装，加贴封条，并在封套的封口处盖供应商单位章或者由法定代表人或其委托代理人签字。</w:t>
      </w:r>
    </w:p>
    <w:p>
      <w:pPr>
        <w:adjustRightInd w:val="0"/>
        <w:snapToGrid w:val="0"/>
        <w:spacing w:line="360" w:lineRule="auto"/>
        <w:ind w:firstLine="420" w:firstLineChars="200"/>
        <w:jc w:val="left"/>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22.2响应文件封套上应写明的内容见</w:t>
      </w:r>
      <w:r>
        <w:rPr>
          <w:rFonts w:hint="eastAsia" w:asciiTheme="minorEastAsia" w:hAnsiTheme="minorEastAsia" w:eastAsiaTheme="minorEastAsia" w:cstheme="minorEastAsia"/>
          <w:b/>
          <w:color w:val="auto"/>
          <w:szCs w:val="21"/>
        </w:rPr>
        <w:t>磋商须知前附表。</w:t>
      </w:r>
    </w:p>
    <w:p>
      <w:pPr>
        <w:adjustRightInd w:val="0"/>
        <w:snapToGrid w:val="0"/>
        <w:spacing w:line="360" w:lineRule="auto"/>
        <w:ind w:firstLine="420" w:firstLineChars="200"/>
        <w:jc w:val="left"/>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22.3响应文件如果未按上述规定密封和加写标记，采购人或采购代理机构将拒绝接收。</w:t>
      </w:r>
    </w:p>
    <w:p>
      <w:pPr>
        <w:adjustRightInd w:val="0"/>
        <w:snapToGrid w:val="0"/>
        <w:spacing w:line="360" w:lineRule="auto"/>
        <w:rPr>
          <w:rFonts w:asciiTheme="minorEastAsia" w:hAnsiTheme="minorEastAsia" w:eastAsiaTheme="minorEastAsia" w:cstheme="minorEastAsia"/>
          <w:b/>
          <w:bCs/>
          <w:color w:val="auto"/>
          <w:szCs w:val="21"/>
        </w:rPr>
      </w:pPr>
      <w:r>
        <w:rPr>
          <w:rFonts w:hint="eastAsia" w:asciiTheme="minorEastAsia" w:hAnsiTheme="minorEastAsia" w:eastAsiaTheme="minorEastAsia" w:cstheme="minorEastAsia"/>
          <w:b/>
          <w:bCs/>
          <w:color w:val="auto"/>
          <w:szCs w:val="21"/>
        </w:rPr>
        <w:t>23.响应文件的</w:t>
      </w:r>
      <w:r>
        <w:rPr>
          <w:rFonts w:hint="eastAsia" w:asciiTheme="minorEastAsia" w:hAnsiTheme="minorEastAsia" w:eastAsiaTheme="minorEastAsia" w:cstheme="minorEastAsia"/>
          <w:b/>
          <w:color w:val="auto"/>
          <w:kern w:val="0"/>
          <w:szCs w:val="21"/>
          <w:lang w:val="zh-CN"/>
        </w:rPr>
        <w:t>补充、修改或者撤回</w:t>
      </w:r>
    </w:p>
    <w:p>
      <w:pPr>
        <w:pStyle w:val="25"/>
        <w:adjustRightInd w:val="0"/>
        <w:snapToGrid w:val="0"/>
        <w:spacing w:line="360" w:lineRule="auto"/>
        <w:ind w:firstLine="420" w:firstLineChars="200"/>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23.1</w:t>
      </w:r>
      <w:r>
        <w:rPr>
          <w:rFonts w:hint="eastAsia" w:asciiTheme="minorEastAsia" w:hAnsiTheme="minorEastAsia" w:eastAsiaTheme="minorEastAsia" w:cstheme="minorEastAsia"/>
          <w:color w:val="auto"/>
          <w:kern w:val="0"/>
        </w:rPr>
        <w:t>供应商在提交首次响应文件截止时间前，可以对所提交的首次响应文件进行补充、修改或者撤回，并书面通知采购人、采购代理机构。</w:t>
      </w:r>
      <w:r>
        <w:rPr>
          <w:rFonts w:hint="eastAsia" w:asciiTheme="minorEastAsia" w:hAnsiTheme="minorEastAsia" w:eastAsiaTheme="minorEastAsia" w:cstheme="minorEastAsia"/>
          <w:color w:val="auto"/>
        </w:rPr>
        <w:t>该通知应有供应商法定代表人或其委托代理人签字。</w:t>
      </w:r>
    </w:p>
    <w:p>
      <w:pPr>
        <w:pStyle w:val="25"/>
        <w:adjustRightInd w:val="0"/>
        <w:snapToGrid w:val="0"/>
        <w:spacing w:line="360" w:lineRule="auto"/>
        <w:ind w:firstLine="420" w:firstLineChars="200"/>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23.2</w:t>
      </w:r>
      <w:r>
        <w:rPr>
          <w:rFonts w:hint="eastAsia" w:asciiTheme="minorEastAsia" w:hAnsiTheme="minorEastAsia" w:eastAsiaTheme="minorEastAsia" w:cstheme="minorEastAsia"/>
          <w:color w:val="auto"/>
          <w:kern w:val="0"/>
          <w:lang w:val="zh-CN"/>
        </w:rPr>
        <w:t>补充、修改的内容与响应文件不一致时，以补充、修改的内容为准。</w:t>
      </w:r>
    </w:p>
    <w:p>
      <w:pPr>
        <w:adjustRightInd w:val="0"/>
        <w:snapToGrid w:val="0"/>
        <w:spacing w:line="360" w:lineRule="auto"/>
        <w:rPr>
          <w:rFonts w:asciiTheme="minorEastAsia" w:hAnsiTheme="minorEastAsia" w:eastAsiaTheme="minorEastAsia" w:cstheme="minorEastAsia"/>
          <w:b/>
          <w:bCs/>
          <w:color w:val="auto"/>
          <w:szCs w:val="21"/>
        </w:rPr>
      </w:pPr>
      <w:r>
        <w:rPr>
          <w:rFonts w:hint="eastAsia" w:asciiTheme="minorEastAsia" w:hAnsiTheme="minorEastAsia" w:eastAsiaTheme="minorEastAsia" w:cstheme="minorEastAsia"/>
          <w:b/>
          <w:bCs/>
          <w:color w:val="auto"/>
          <w:szCs w:val="21"/>
        </w:rPr>
        <w:t>24.响应文件的递交与接收</w:t>
      </w:r>
    </w:p>
    <w:p>
      <w:pPr>
        <w:adjustRightInd w:val="0"/>
        <w:snapToGrid w:val="0"/>
        <w:spacing w:line="360" w:lineRule="auto"/>
        <w:ind w:firstLine="420" w:firstLineChars="200"/>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24.1 供应商应在</w:t>
      </w:r>
      <w:r>
        <w:rPr>
          <w:rFonts w:hint="eastAsia" w:asciiTheme="minorEastAsia" w:hAnsiTheme="minorEastAsia" w:eastAsiaTheme="minorEastAsia" w:cstheme="minorEastAsia"/>
          <w:color w:val="auto"/>
          <w:kern w:val="0"/>
          <w:szCs w:val="21"/>
        </w:rPr>
        <w:t>提交首次响应文件截止时间</w:t>
      </w:r>
      <w:r>
        <w:rPr>
          <w:rFonts w:hint="eastAsia" w:asciiTheme="minorEastAsia" w:hAnsiTheme="minorEastAsia" w:eastAsiaTheme="minorEastAsia" w:cstheme="minorEastAsia"/>
          <w:color w:val="auto"/>
          <w:szCs w:val="21"/>
        </w:rPr>
        <w:t>前，将响应文件送达</w:t>
      </w:r>
      <w:r>
        <w:rPr>
          <w:rFonts w:hint="eastAsia" w:asciiTheme="minorEastAsia" w:hAnsiTheme="minorEastAsia" w:eastAsiaTheme="minorEastAsia" w:cstheme="minorEastAsia"/>
          <w:b/>
          <w:color w:val="auto"/>
          <w:szCs w:val="21"/>
        </w:rPr>
        <w:t>磋商须知前附表</w:t>
      </w:r>
      <w:r>
        <w:rPr>
          <w:rFonts w:hint="eastAsia" w:asciiTheme="minorEastAsia" w:hAnsiTheme="minorEastAsia" w:eastAsiaTheme="minorEastAsia" w:cstheme="minorEastAsia"/>
          <w:color w:val="auto"/>
          <w:szCs w:val="21"/>
        </w:rPr>
        <w:t>中指定的地点。</w:t>
      </w:r>
      <w:r>
        <w:rPr>
          <w:rFonts w:hint="eastAsia" w:asciiTheme="minorEastAsia" w:hAnsiTheme="minorEastAsia" w:eastAsiaTheme="minorEastAsia" w:cstheme="minorEastAsia"/>
          <w:color w:val="auto"/>
          <w:kern w:val="0"/>
        </w:rPr>
        <w:t>在截止时间后送达的响应文件，采购人、采购代理机构或者磋商小组应当拒收。</w:t>
      </w:r>
    </w:p>
    <w:p>
      <w:pPr>
        <w:pStyle w:val="25"/>
        <w:adjustRightInd w:val="0"/>
        <w:snapToGrid w:val="0"/>
        <w:spacing w:line="360" w:lineRule="auto"/>
        <w:ind w:firstLine="420" w:firstLineChars="200"/>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24.2</w:t>
      </w:r>
      <w:r>
        <w:rPr>
          <w:rFonts w:hint="eastAsia" w:asciiTheme="minorEastAsia" w:hAnsiTheme="minorEastAsia" w:eastAsiaTheme="minorEastAsia" w:cstheme="minorEastAsia"/>
          <w:color w:val="auto"/>
          <w:kern w:val="0"/>
        </w:rPr>
        <w:t>在提交首次响应文件截止时间后，</w:t>
      </w:r>
      <w:r>
        <w:rPr>
          <w:rFonts w:hint="eastAsia" w:asciiTheme="minorEastAsia" w:hAnsiTheme="minorEastAsia" w:eastAsiaTheme="minorEastAsia" w:cstheme="minorEastAsia"/>
          <w:color w:val="auto"/>
        </w:rPr>
        <w:t>由</w:t>
      </w:r>
      <w:r>
        <w:rPr>
          <w:rFonts w:hint="eastAsia" w:asciiTheme="minorEastAsia" w:hAnsiTheme="minorEastAsia" w:eastAsiaTheme="minorEastAsia" w:cstheme="minorEastAsia"/>
          <w:bCs/>
          <w:color w:val="auto"/>
        </w:rPr>
        <w:t>供应商代表</w:t>
      </w:r>
      <w:r>
        <w:rPr>
          <w:rFonts w:hint="eastAsia" w:asciiTheme="minorEastAsia" w:hAnsiTheme="minorEastAsia" w:eastAsiaTheme="minorEastAsia" w:cstheme="minorEastAsia"/>
          <w:color w:val="auto"/>
        </w:rPr>
        <w:t>当场查验</w:t>
      </w:r>
      <w:r>
        <w:rPr>
          <w:rFonts w:hint="eastAsia" w:asciiTheme="minorEastAsia" w:hAnsiTheme="minorEastAsia" w:eastAsiaTheme="minorEastAsia" w:cstheme="minorEastAsia"/>
          <w:bCs/>
          <w:color w:val="auto"/>
        </w:rPr>
        <w:t>响应文件</w:t>
      </w:r>
      <w:r>
        <w:rPr>
          <w:rFonts w:hint="eastAsia" w:asciiTheme="minorEastAsia" w:hAnsiTheme="minorEastAsia" w:eastAsiaTheme="minorEastAsia" w:cstheme="minorEastAsia"/>
          <w:color w:val="auto"/>
        </w:rPr>
        <w:t>的密封状况，采购人或</w:t>
      </w:r>
      <w:r>
        <w:rPr>
          <w:rFonts w:hint="eastAsia" w:asciiTheme="minorEastAsia" w:hAnsiTheme="minorEastAsia" w:eastAsiaTheme="minorEastAsia" w:cstheme="minorEastAsia"/>
          <w:bCs/>
          <w:color w:val="auto"/>
        </w:rPr>
        <w:t>采购代理机构</w:t>
      </w:r>
      <w:r>
        <w:rPr>
          <w:rFonts w:hint="eastAsia" w:asciiTheme="minorEastAsia" w:hAnsiTheme="minorEastAsia" w:eastAsiaTheme="minorEastAsia" w:cstheme="minorEastAsia"/>
          <w:color w:val="auto"/>
        </w:rPr>
        <w:t>不当场拆封</w:t>
      </w:r>
      <w:r>
        <w:rPr>
          <w:rFonts w:hint="eastAsia" w:asciiTheme="minorEastAsia" w:hAnsiTheme="minorEastAsia" w:eastAsiaTheme="minorEastAsia" w:cstheme="minorEastAsia"/>
          <w:bCs/>
          <w:color w:val="auto"/>
        </w:rPr>
        <w:t>响应文件</w:t>
      </w:r>
      <w:r>
        <w:rPr>
          <w:rFonts w:hint="eastAsia" w:asciiTheme="minorEastAsia" w:hAnsiTheme="minorEastAsia" w:eastAsiaTheme="minorEastAsia" w:cstheme="minorEastAsia"/>
          <w:color w:val="auto"/>
        </w:rPr>
        <w:t>。</w:t>
      </w:r>
    </w:p>
    <w:p>
      <w:pPr>
        <w:adjustRightInd w:val="0"/>
        <w:snapToGrid w:val="0"/>
        <w:spacing w:line="360" w:lineRule="auto"/>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五、响应文件的磋商与评审</w:t>
      </w:r>
    </w:p>
    <w:p>
      <w:pPr>
        <w:tabs>
          <w:tab w:val="left" w:pos="0"/>
        </w:tabs>
        <w:adjustRightInd w:val="0"/>
        <w:snapToGrid w:val="0"/>
        <w:spacing w:line="360" w:lineRule="auto"/>
        <w:rPr>
          <w:rFonts w:asciiTheme="minorEastAsia" w:hAnsiTheme="minorEastAsia" w:eastAsiaTheme="minorEastAsia" w:cstheme="minorEastAsia"/>
          <w:b/>
          <w:bCs/>
          <w:color w:val="auto"/>
          <w:szCs w:val="21"/>
        </w:rPr>
      </w:pPr>
      <w:r>
        <w:rPr>
          <w:rFonts w:hint="eastAsia" w:asciiTheme="minorEastAsia" w:hAnsiTheme="minorEastAsia" w:eastAsiaTheme="minorEastAsia" w:cstheme="minorEastAsia"/>
          <w:b/>
          <w:bCs/>
          <w:color w:val="auto"/>
          <w:szCs w:val="21"/>
        </w:rPr>
        <w:t>25.磋商程序</w:t>
      </w:r>
    </w:p>
    <w:p>
      <w:pPr>
        <w:widowControl/>
        <w:adjustRightInd w:val="0"/>
        <w:snapToGrid w:val="0"/>
        <w:spacing w:line="360" w:lineRule="auto"/>
        <w:ind w:firstLine="420"/>
        <w:jc w:val="left"/>
        <w:rPr>
          <w:rFonts w:asciiTheme="minorEastAsia" w:hAnsiTheme="minorEastAsia" w:eastAsiaTheme="minorEastAsia" w:cstheme="minorEastAsia"/>
          <w:bCs/>
          <w:color w:val="auto"/>
          <w:szCs w:val="21"/>
        </w:rPr>
      </w:pPr>
      <w:r>
        <w:rPr>
          <w:rFonts w:hint="eastAsia" w:asciiTheme="minorEastAsia" w:hAnsiTheme="minorEastAsia" w:eastAsiaTheme="minorEastAsia" w:cstheme="minorEastAsia"/>
          <w:color w:val="auto"/>
          <w:kern w:val="0"/>
          <w:szCs w:val="21"/>
        </w:rPr>
        <w:t>25.1磋商程序：响应文件审查、磋商（包括澄清）、响应文件评审、</w:t>
      </w:r>
      <w:r>
        <w:rPr>
          <w:rFonts w:hint="eastAsia" w:asciiTheme="minorEastAsia" w:hAnsiTheme="minorEastAsia" w:eastAsiaTheme="minorEastAsia" w:cstheme="minorEastAsia"/>
          <w:bCs/>
          <w:color w:val="auto"/>
          <w:szCs w:val="21"/>
        </w:rPr>
        <w:t>提出成交供应商。其中，</w:t>
      </w:r>
      <w:r>
        <w:rPr>
          <w:rFonts w:hint="eastAsia" w:asciiTheme="minorEastAsia" w:hAnsiTheme="minorEastAsia" w:eastAsiaTheme="minorEastAsia" w:cstheme="minorEastAsia"/>
          <w:color w:val="auto"/>
          <w:kern w:val="0"/>
          <w:szCs w:val="21"/>
        </w:rPr>
        <w:t>磋商按</w:t>
      </w:r>
      <w:r>
        <w:rPr>
          <w:rFonts w:hint="eastAsia" w:asciiTheme="minorEastAsia" w:hAnsiTheme="minorEastAsia" w:eastAsiaTheme="minorEastAsia" w:cstheme="minorEastAsia"/>
          <w:color w:val="auto"/>
          <w:szCs w:val="21"/>
        </w:rPr>
        <w:t>本章</w:t>
      </w:r>
      <w:r>
        <w:rPr>
          <w:rFonts w:hint="eastAsia" w:asciiTheme="minorEastAsia" w:hAnsiTheme="minorEastAsia" w:eastAsiaTheme="minorEastAsia" w:cstheme="minorEastAsia"/>
          <w:color w:val="auto"/>
        </w:rPr>
        <w:t>第30.1</w:t>
      </w:r>
      <w:r>
        <w:rPr>
          <w:rFonts w:hint="eastAsia" w:asciiTheme="minorEastAsia" w:hAnsiTheme="minorEastAsia" w:eastAsiaTheme="minorEastAsia" w:cstheme="minorEastAsia"/>
          <w:color w:val="auto"/>
          <w:kern w:val="0"/>
          <w:szCs w:val="21"/>
          <w:lang w:val="zh-CN"/>
        </w:rPr>
        <w:t>款或者</w:t>
      </w:r>
      <w:r>
        <w:rPr>
          <w:rFonts w:hint="eastAsia" w:asciiTheme="minorEastAsia" w:hAnsiTheme="minorEastAsia" w:eastAsiaTheme="minorEastAsia" w:cstheme="minorEastAsia"/>
          <w:color w:val="auto"/>
        </w:rPr>
        <w:t>第30.2</w:t>
      </w:r>
      <w:r>
        <w:rPr>
          <w:rFonts w:hint="eastAsia" w:asciiTheme="minorEastAsia" w:hAnsiTheme="minorEastAsia" w:eastAsiaTheme="minorEastAsia" w:cstheme="minorEastAsia"/>
          <w:color w:val="auto"/>
          <w:kern w:val="0"/>
          <w:szCs w:val="21"/>
          <w:lang w:val="zh-CN"/>
        </w:rPr>
        <w:t>款</w:t>
      </w:r>
      <w:r>
        <w:rPr>
          <w:rFonts w:hint="eastAsia" w:asciiTheme="minorEastAsia" w:hAnsiTheme="minorEastAsia" w:eastAsiaTheme="minorEastAsia" w:cstheme="minorEastAsia"/>
          <w:color w:val="auto"/>
        </w:rPr>
        <w:t>情形</w:t>
      </w:r>
      <w:r>
        <w:rPr>
          <w:rFonts w:hint="eastAsia" w:asciiTheme="minorEastAsia" w:hAnsiTheme="minorEastAsia" w:eastAsiaTheme="minorEastAsia" w:cstheme="minorEastAsia"/>
          <w:bCs/>
          <w:color w:val="auto"/>
          <w:szCs w:val="21"/>
        </w:rPr>
        <w:t>进行。</w:t>
      </w:r>
    </w:p>
    <w:p>
      <w:pPr>
        <w:widowControl/>
        <w:adjustRightInd w:val="0"/>
        <w:snapToGrid w:val="0"/>
        <w:spacing w:line="360" w:lineRule="auto"/>
        <w:rPr>
          <w:rFonts w:asciiTheme="minorEastAsia" w:hAnsiTheme="minorEastAsia" w:eastAsiaTheme="minorEastAsia" w:cstheme="minorEastAsia"/>
          <w:b/>
          <w:color w:val="auto"/>
          <w:szCs w:val="21"/>
        </w:rPr>
      </w:pPr>
      <w:r>
        <w:rPr>
          <w:rFonts w:hint="eastAsia" w:asciiTheme="minorEastAsia" w:hAnsiTheme="minorEastAsia" w:eastAsiaTheme="minorEastAsia" w:cstheme="minorEastAsia"/>
          <w:b/>
          <w:color w:val="auto"/>
          <w:kern w:val="0"/>
          <w:szCs w:val="21"/>
        </w:rPr>
        <w:t>26.响应文件审查</w:t>
      </w:r>
    </w:p>
    <w:p>
      <w:pPr>
        <w:adjustRightInd w:val="0"/>
        <w:snapToGrid w:val="0"/>
        <w:spacing w:beforeLines="50" w:line="360" w:lineRule="auto"/>
        <w:ind w:firstLine="420" w:firstLineChars="200"/>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26.1 资格性审查：根据本章第3.1项规定的供应商资格条件要求，对</w:t>
      </w:r>
      <w:r>
        <w:rPr>
          <w:rFonts w:hint="eastAsia" w:asciiTheme="minorEastAsia" w:hAnsiTheme="minorEastAsia" w:eastAsiaTheme="minorEastAsia" w:cstheme="minorEastAsia"/>
          <w:color w:val="auto"/>
        </w:rPr>
        <w:t>响应</w:t>
      </w:r>
      <w:r>
        <w:rPr>
          <w:rFonts w:hint="eastAsia" w:asciiTheme="minorEastAsia" w:hAnsiTheme="minorEastAsia" w:eastAsiaTheme="minorEastAsia" w:cstheme="minorEastAsia"/>
          <w:color w:val="auto"/>
          <w:szCs w:val="21"/>
        </w:rPr>
        <w:t>文件的资格证明等进行审查，以确定供应商是否具备磋商资格条件。</w:t>
      </w:r>
    </w:p>
    <w:p>
      <w:pPr>
        <w:adjustRightInd w:val="0"/>
        <w:snapToGrid w:val="0"/>
        <w:spacing w:line="360" w:lineRule="auto"/>
        <w:ind w:firstLine="420" w:firstLineChars="200"/>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26.2符合性审查: 对响应文件(包括首次提交的响应文件、重新提交的响应文件)的有效性、完整性和响应程度进行审查，以确定是否对磋商文件的实质性要求作出响应。</w:t>
      </w:r>
    </w:p>
    <w:p>
      <w:pPr>
        <w:adjustRightInd w:val="0"/>
        <w:snapToGrid w:val="0"/>
        <w:spacing w:line="360" w:lineRule="auto"/>
        <w:ind w:firstLine="420" w:firstLineChars="200"/>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26.3响应文件审查结束后，磋商小组所有成员集中与单一供应商分别进行磋商，并给予所有参加磋商的供应商平等的磋商机会。供应商应派其法定代表人或委托代理人参加磋商。</w:t>
      </w:r>
    </w:p>
    <w:p>
      <w:pPr>
        <w:pStyle w:val="25"/>
        <w:adjustRightInd w:val="0"/>
        <w:snapToGrid w:val="0"/>
        <w:spacing w:line="360" w:lineRule="auto"/>
        <w:rPr>
          <w:rFonts w:asciiTheme="minorEastAsia" w:hAnsiTheme="minorEastAsia" w:eastAsiaTheme="minorEastAsia" w:cstheme="minorEastAsia"/>
          <w:b/>
          <w:color w:val="auto"/>
          <w:kern w:val="0"/>
        </w:rPr>
      </w:pPr>
      <w:r>
        <w:rPr>
          <w:rFonts w:hint="eastAsia" w:asciiTheme="minorEastAsia" w:hAnsiTheme="minorEastAsia" w:eastAsiaTheme="minorEastAsia" w:cstheme="minorEastAsia"/>
          <w:b/>
          <w:color w:val="auto"/>
          <w:kern w:val="0"/>
        </w:rPr>
        <w:t>27.实质性响应</w:t>
      </w:r>
    </w:p>
    <w:p>
      <w:pPr>
        <w:pStyle w:val="25"/>
        <w:adjustRightInd w:val="0"/>
        <w:snapToGrid w:val="0"/>
        <w:spacing w:line="360" w:lineRule="auto"/>
        <w:ind w:firstLine="420" w:firstLineChars="200"/>
        <w:rPr>
          <w:rFonts w:asciiTheme="minorEastAsia" w:hAnsiTheme="minorEastAsia" w:eastAsiaTheme="minorEastAsia" w:cstheme="minorEastAsia"/>
          <w:color w:val="auto"/>
          <w:kern w:val="0"/>
          <w:u w:val="single"/>
        </w:rPr>
      </w:pPr>
      <w:r>
        <w:rPr>
          <w:rFonts w:hint="eastAsia" w:asciiTheme="minorEastAsia" w:hAnsiTheme="minorEastAsia" w:eastAsiaTheme="minorEastAsia" w:cstheme="minorEastAsia"/>
          <w:color w:val="auto"/>
          <w:kern w:val="0"/>
        </w:rPr>
        <w:t>27.1</w:t>
      </w:r>
      <w:r>
        <w:rPr>
          <w:rFonts w:hint="eastAsia" w:asciiTheme="minorEastAsia" w:hAnsiTheme="minorEastAsia" w:eastAsiaTheme="minorEastAsia" w:cstheme="minorEastAsia"/>
          <w:color w:val="auto"/>
        </w:rPr>
        <w:t>实质性响应是指响应文件(包括首次响应文件、重新提交的响应文件)与磋商文件要求的所有条款、条件和规格相符，没有偏离。偏离指不满足、或不响应磋商文件的要求。</w:t>
      </w:r>
    </w:p>
    <w:p>
      <w:pPr>
        <w:tabs>
          <w:tab w:val="left" w:pos="0"/>
          <w:tab w:val="left" w:pos="7560"/>
          <w:tab w:val="left" w:pos="7740"/>
          <w:tab w:val="left" w:pos="7920"/>
        </w:tabs>
        <w:adjustRightInd w:val="0"/>
        <w:snapToGrid w:val="0"/>
        <w:spacing w:line="360" w:lineRule="auto"/>
        <w:ind w:right="23" w:rightChars="11" w:firstLine="420" w:firstLineChars="200"/>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27.2</w:t>
      </w:r>
      <w:r>
        <w:rPr>
          <w:rFonts w:hint="eastAsia" w:asciiTheme="minorEastAsia" w:hAnsiTheme="minorEastAsia" w:eastAsiaTheme="minorEastAsia" w:cstheme="minorEastAsia"/>
          <w:color w:val="auto"/>
        </w:rPr>
        <w:t>响应文件是否实质性响应磋商文件要求由磋商小组依据磋商文件规定认定。</w:t>
      </w:r>
      <w:r>
        <w:rPr>
          <w:rFonts w:hint="eastAsia" w:asciiTheme="minorEastAsia" w:hAnsiTheme="minorEastAsia" w:eastAsiaTheme="minorEastAsia" w:cstheme="minorEastAsia"/>
          <w:color w:val="auto"/>
          <w:kern w:val="0"/>
          <w:szCs w:val="21"/>
        </w:rPr>
        <w:t>磋商小组</w:t>
      </w:r>
      <w:r>
        <w:rPr>
          <w:rFonts w:hint="eastAsia" w:asciiTheme="minorEastAsia" w:hAnsiTheme="minorEastAsia" w:eastAsiaTheme="minorEastAsia" w:cstheme="minorEastAsia"/>
          <w:color w:val="auto"/>
          <w:szCs w:val="21"/>
        </w:rPr>
        <w:t>决定</w:t>
      </w:r>
      <w:r>
        <w:rPr>
          <w:rFonts w:hint="eastAsia" w:asciiTheme="minorEastAsia" w:hAnsiTheme="minorEastAsia" w:eastAsiaTheme="minorEastAsia" w:cstheme="minorEastAsia"/>
          <w:color w:val="auto"/>
        </w:rPr>
        <w:t>响应文件</w:t>
      </w:r>
      <w:r>
        <w:rPr>
          <w:rFonts w:hint="eastAsia" w:asciiTheme="minorEastAsia" w:hAnsiTheme="minorEastAsia" w:eastAsiaTheme="minorEastAsia" w:cstheme="minorEastAsia"/>
          <w:color w:val="auto"/>
          <w:szCs w:val="21"/>
        </w:rPr>
        <w:t>的响应性只根据</w:t>
      </w:r>
      <w:r>
        <w:rPr>
          <w:rFonts w:hint="eastAsia" w:asciiTheme="minorEastAsia" w:hAnsiTheme="minorEastAsia" w:eastAsiaTheme="minorEastAsia" w:cstheme="minorEastAsia"/>
          <w:color w:val="auto"/>
        </w:rPr>
        <w:t>响应文件</w:t>
      </w:r>
      <w:r>
        <w:rPr>
          <w:rFonts w:hint="eastAsia" w:asciiTheme="minorEastAsia" w:hAnsiTheme="minorEastAsia" w:eastAsiaTheme="minorEastAsia" w:cstheme="minorEastAsia"/>
          <w:color w:val="auto"/>
          <w:szCs w:val="21"/>
        </w:rPr>
        <w:t>本身的真实无误的内容，而不依据外部的证据。</w:t>
      </w:r>
    </w:p>
    <w:p>
      <w:pPr>
        <w:pStyle w:val="25"/>
        <w:adjustRightInd w:val="0"/>
        <w:snapToGrid w:val="0"/>
        <w:spacing w:line="360" w:lineRule="auto"/>
        <w:rPr>
          <w:rFonts w:asciiTheme="minorEastAsia" w:hAnsiTheme="minorEastAsia" w:eastAsiaTheme="minorEastAsia" w:cstheme="minorEastAsia"/>
          <w:b/>
          <w:color w:val="auto"/>
          <w:kern w:val="0"/>
        </w:rPr>
      </w:pPr>
      <w:r>
        <w:rPr>
          <w:rFonts w:hint="eastAsia" w:asciiTheme="minorEastAsia" w:hAnsiTheme="minorEastAsia" w:eastAsiaTheme="minorEastAsia" w:cstheme="minorEastAsia"/>
          <w:b/>
          <w:color w:val="auto"/>
          <w:kern w:val="0"/>
        </w:rPr>
        <w:t xml:space="preserve">28.无效响应 </w:t>
      </w:r>
    </w:p>
    <w:p>
      <w:pPr>
        <w:pStyle w:val="25"/>
        <w:adjustRightInd w:val="0"/>
        <w:snapToGrid w:val="0"/>
        <w:spacing w:line="360" w:lineRule="auto"/>
        <w:ind w:firstLine="411" w:firstLineChars="196"/>
        <w:rPr>
          <w:rFonts w:asciiTheme="minorEastAsia" w:hAnsiTheme="minorEastAsia" w:eastAsiaTheme="minorEastAsia" w:cstheme="minorEastAsia"/>
          <w:b/>
          <w:color w:val="auto"/>
          <w:kern w:val="0"/>
        </w:rPr>
      </w:pPr>
      <w:r>
        <w:rPr>
          <w:rFonts w:hint="eastAsia" w:asciiTheme="minorEastAsia" w:hAnsiTheme="minorEastAsia" w:eastAsiaTheme="minorEastAsia" w:cstheme="minorEastAsia"/>
          <w:color w:val="auto"/>
          <w:kern w:val="0"/>
        </w:rPr>
        <w:t>28.1</w:t>
      </w:r>
      <w:r>
        <w:rPr>
          <w:rFonts w:hint="eastAsia" w:asciiTheme="minorEastAsia" w:hAnsiTheme="minorEastAsia" w:eastAsiaTheme="minorEastAsia" w:cstheme="minorEastAsia"/>
          <w:color w:val="auto"/>
        </w:rPr>
        <w:t>磋商小组在对资格性和符合性进行审查时，有下列情况之一的，属无效响应，</w:t>
      </w:r>
      <w:r>
        <w:rPr>
          <w:rFonts w:hint="eastAsia" w:asciiTheme="minorEastAsia" w:hAnsiTheme="minorEastAsia" w:eastAsiaTheme="minorEastAsia" w:cstheme="minorEastAsia"/>
          <w:color w:val="auto"/>
          <w:kern w:val="0"/>
        </w:rPr>
        <w:t>磋商小组应当告知有关供应商</w:t>
      </w:r>
      <w:r>
        <w:rPr>
          <w:rFonts w:hint="eastAsia" w:asciiTheme="minorEastAsia" w:hAnsiTheme="minorEastAsia" w:eastAsiaTheme="minorEastAsia" w:cstheme="minorEastAsia"/>
          <w:color w:val="auto"/>
        </w:rPr>
        <w:t>：</w:t>
      </w:r>
    </w:p>
    <w:p>
      <w:pPr>
        <w:adjustRightInd w:val="0"/>
        <w:snapToGrid w:val="0"/>
        <w:spacing w:line="360" w:lineRule="auto"/>
        <w:ind w:firstLine="420" w:firstLineChars="200"/>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（1）供应商不具备本章第3.1款规定的供应商资格条件要求，或存在本章第3.3款情形的；</w:t>
      </w:r>
    </w:p>
    <w:p>
      <w:pPr>
        <w:adjustRightInd w:val="0"/>
        <w:snapToGrid w:val="0"/>
        <w:spacing w:line="360" w:lineRule="auto"/>
        <w:ind w:firstLine="420" w:firstLineChars="200"/>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（2）联合体不符合本章第3.2款规定的；</w:t>
      </w:r>
    </w:p>
    <w:p>
      <w:pPr>
        <w:adjustRightInd w:val="0"/>
        <w:snapToGrid w:val="0"/>
        <w:spacing w:line="360" w:lineRule="auto"/>
        <w:ind w:firstLine="420" w:firstLineChars="200"/>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（3）应交未交磋商保证金或金额不足、磋商保证金缴纳形式不符合磋商文件要求的；</w:t>
      </w:r>
    </w:p>
    <w:p>
      <w:pPr>
        <w:adjustRightInd w:val="0"/>
        <w:snapToGrid w:val="0"/>
        <w:spacing w:line="360" w:lineRule="auto"/>
        <w:ind w:firstLine="420" w:firstLineChars="200"/>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（4）响应文件未按照磋商文件要求签署、盖章的；</w:t>
      </w:r>
    </w:p>
    <w:p>
      <w:pPr>
        <w:adjustRightInd w:val="0"/>
        <w:snapToGrid w:val="0"/>
        <w:spacing w:line="360" w:lineRule="auto"/>
        <w:ind w:firstLine="420" w:firstLineChars="200"/>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（4）响应文件不满足本章第27.1款规定的实质性要求的；</w:t>
      </w:r>
    </w:p>
    <w:p>
      <w:pPr>
        <w:adjustRightInd w:val="0"/>
        <w:snapToGrid w:val="0"/>
        <w:spacing w:line="360" w:lineRule="auto"/>
        <w:ind w:firstLine="420" w:firstLineChars="200"/>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（5）报价超过采购项目预算的；</w:t>
      </w:r>
    </w:p>
    <w:p>
      <w:pPr>
        <w:adjustRightInd w:val="0"/>
        <w:snapToGrid w:val="0"/>
        <w:spacing w:line="360" w:lineRule="auto"/>
        <w:ind w:firstLine="420" w:firstLineChars="200"/>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（6）响应文件有效期不足的；</w:t>
      </w:r>
    </w:p>
    <w:p>
      <w:pPr>
        <w:adjustRightInd w:val="0"/>
        <w:snapToGrid w:val="0"/>
        <w:spacing w:line="360" w:lineRule="auto"/>
        <w:ind w:firstLine="420" w:firstLineChars="200"/>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（7）响应文件不符合法律、规章、规范性文件和磋商文件规定及要求的。</w:t>
      </w:r>
    </w:p>
    <w:p>
      <w:pPr>
        <w:widowControl/>
        <w:adjustRightInd w:val="0"/>
        <w:snapToGrid w:val="0"/>
        <w:spacing w:line="360" w:lineRule="auto"/>
        <w:jc w:val="left"/>
        <w:rPr>
          <w:rFonts w:asciiTheme="minorEastAsia" w:hAnsiTheme="minorEastAsia" w:eastAsiaTheme="minorEastAsia" w:cstheme="minorEastAsia"/>
          <w:b/>
          <w:color w:val="auto"/>
          <w:kern w:val="0"/>
          <w:szCs w:val="21"/>
        </w:rPr>
      </w:pPr>
      <w:r>
        <w:rPr>
          <w:rFonts w:hint="eastAsia" w:asciiTheme="minorEastAsia" w:hAnsiTheme="minorEastAsia" w:eastAsiaTheme="minorEastAsia" w:cstheme="minorEastAsia"/>
          <w:b/>
          <w:color w:val="auto"/>
          <w:kern w:val="0"/>
          <w:szCs w:val="21"/>
        </w:rPr>
        <w:t>29.澄清</w:t>
      </w:r>
    </w:p>
    <w:p>
      <w:pPr>
        <w:widowControl/>
        <w:adjustRightInd w:val="0"/>
        <w:snapToGrid w:val="0"/>
        <w:spacing w:line="360" w:lineRule="auto"/>
        <w:ind w:firstLine="420"/>
        <w:jc w:val="left"/>
        <w:rPr>
          <w:rFonts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29.1 磋商小组在对响应文件的有效性、完整性和对磋商文件的响应程度进行审查时，可以要求供应商对响应文件中含义不明确、同类问题表述不一致或者有明显文字和计算错误的内容等作出必要的澄清、说明或者更正。该要求应当以书面形式作出。供应商的澄清、说明或者更正应当采用书面形式，由其法定代表人或其委托代理人签字或者加盖公章。供应商的澄清、说明或者更正不得超出响应文件的范围或者改变响应文件的实质性内容。</w:t>
      </w:r>
    </w:p>
    <w:p>
      <w:pPr>
        <w:widowControl/>
        <w:adjustRightInd w:val="0"/>
        <w:snapToGrid w:val="0"/>
        <w:spacing w:line="360" w:lineRule="auto"/>
        <w:ind w:firstLine="420"/>
        <w:jc w:val="left"/>
        <w:rPr>
          <w:rFonts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29.2 最后报价计算错误修正的原则：最后报价的大写金额和小写金额不一致的，以大写金额为准；总价金额与按分项报价汇总金额不一致的，以分项报价金额计算结果为准；分项报价金额小数点有明显错位的，应以总价为准，并修改分项报价。</w:t>
      </w:r>
    </w:p>
    <w:p>
      <w:pPr>
        <w:widowControl/>
        <w:adjustRightInd w:val="0"/>
        <w:snapToGrid w:val="0"/>
        <w:spacing w:line="360" w:lineRule="auto"/>
        <w:jc w:val="left"/>
        <w:rPr>
          <w:rFonts w:asciiTheme="minorEastAsia" w:hAnsiTheme="minorEastAsia" w:eastAsiaTheme="minorEastAsia" w:cstheme="minorEastAsia"/>
          <w:b/>
          <w:color w:val="auto"/>
          <w:kern w:val="0"/>
          <w:szCs w:val="21"/>
        </w:rPr>
      </w:pPr>
      <w:r>
        <w:rPr>
          <w:rFonts w:hint="eastAsia" w:asciiTheme="minorEastAsia" w:hAnsiTheme="minorEastAsia" w:eastAsiaTheme="minorEastAsia" w:cstheme="minorEastAsia"/>
          <w:b/>
          <w:color w:val="auto"/>
          <w:kern w:val="0"/>
          <w:szCs w:val="21"/>
        </w:rPr>
        <w:t>30.磋商</w:t>
      </w:r>
    </w:p>
    <w:p>
      <w:pPr>
        <w:widowControl/>
        <w:adjustRightInd w:val="0"/>
        <w:snapToGrid w:val="0"/>
        <w:spacing w:line="360" w:lineRule="auto"/>
        <w:ind w:firstLine="420"/>
        <w:jc w:val="left"/>
        <w:rPr>
          <w:rFonts w:asciiTheme="minorEastAsia" w:hAnsiTheme="minorEastAsia" w:eastAsiaTheme="minorEastAsia" w:cstheme="minorEastAsia"/>
          <w:color w:val="auto"/>
          <w:kern w:val="0"/>
          <w:szCs w:val="21"/>
          <w:lang w:val="zh-CN"/>
        </w:rPr>
      </w:pPr>
      <w:r>
        <w:rPr>
          <w:rFonts w:hint="eastAsia" w:asciiTheme="minorEastAsia" w:hAnsiTheme="minorEastAsia" w:eastAsiaTheme="minorEastAsia" w:cstheme="minorEastAsia"/>
          <w:color w:val="auto"/>
          <w:kern w:val="0"/>
          <w:szCs w:val="21"/>
        </w:rPr>
        <w:t>30.1</w:t>
      </w:r>
      <w:r>
        <w:rPr>
          <w:rFonts w:hint="eastAsia" w:asciiTheme="minorEastAsia" w:hAnsiTheme="minorEastAsia" w:eastAsiaTheme="minorEastAsia" w:cstheme="minorEastAsia"/>
          <w:color w:val="auto"/>
        </w:rPr>
        <w:t>本章第10.2项</w:t>
      </w:r>
      <w:r>
        <w:rPr>
          <w:rFonts w:hint="eastAsia" w:asciiTheme="minorEastAsia" w:hAnsiTheme="minorEastAsia" w:eastAsiaTheme="minorEastAsia" w:cstheme="minorEastAsia"/>
          <w:color w:val="auto"/>
          <w:kern w:val="0"/>
          <w:szCs w:val="21"/>
        </w:rPr>
        <w:t>未明确磋商文件实质性变动内容的，或者磋商文件明确了可能发生实质性变动内容，但在磋商过程中，</w:t>
      </w:r>
      <w:r>
        <w:rPr>
          <w:rFonts w:hint="eastAsia" w:asciiTheme="minorEastAsia" w:hAnsiTheme="minorEastAsia" w:eastAsiaTheme="minorEastAsia" w:cstheme="minorEastAsia"/>
          <w:bCs/>
          <w:color w:val="auto"/>
          <w:szCs w:val="21"/>
        </w:rPr>
        <w:t>磋商小组</w:t>
      </w:r>
      <w:r>
        <w:rPr>
          <w:rFonts w:hint="eastAsia" w:asciiTheme="minorEastAsia" w:hAnsiTheme="minorEastAsia" w:eastAsiaTheme="minorEastAsia" w:cstheme="minorEastAsia"/>
          <w:color w:val="auto"/>
          <w:kern w:val="0"/>
          <w:szCs w:val="21"/>
        </w:rPr>
        <w:t>根据磋商情况</w:t>
      </w:r>
      <w:r>
        <w:rPr>
          <w:rFonts w:hint="eastAsia" w:asciiTheme="minorEastAsia" w:hAnsiTheme="minorEastAsia" w:eastAsiaTheme="minorEastAsia" w:cstheme="minorEastAsia"/>
          <w:bCs/>
          <w:color w:val="auto"/>
          <w:szCs w:val="21"/>
        </w:rPr>
        <w:t>认为</w:t>
      </w:r>
      <w:r>
        <w:rPr>
          <w:rFonts w:hint="eastAsia" w:asciiTheme="minorEastAsia" w:hAnsiTheme="minorEastAsia" w:eastAsiaTheme="minorEastAsia" w:cstheme="minorEastAsia"/>
          <w:color w:val="auto"/>
          <w:kern w:val="0"/>
          <w:szCs w:val="21"/>
        </w:rPr>
        <w:t>磋商文件无需发生实质性变动的，磋商小组应当直接与响应文件审查合格的供应商就价格组织多轮磋商。</w:t>
      </w:r>
    </w:p>
    <w:p>
      <w:pPr>
        <w:widowControl/>
        <w:tabs>
          <w:tab w:val="left" w:pos="1080"/>
          <w:tab w:val="left" w:pos="1260"/>
        </w:tabs>
        <w:adjustRightInd w:val="0"/>
        <w:snapToGrid w:val="0"/>
        <w:spacing w:line="360" w:lineRule="auto"/>
        <w:ind w:firstLine="420"/>
        <w:jc w:val="left"/>
        <w:rPr>
          <w:rFonts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（1）磋商结束后，磋商小组应当要求所有继续参加磋商的供应商在磋商小组规定时间内提交最后报价。</w:t>
      </w:r>
    </w:p>
    <w:p>
      <w:pPr>
        <w:widowControl/>
        <w:tabs>
          <w:tab w:val="left" w:pos="1080"/>
          <w:tab w:val="left" w:pos="1260"/>
        </w:tabs>
        <w:adjustRightInd w:val="0"/>
        <w:snapToGrid w:val="0"/>
        <w:spacing w:line="360" w:lineRule="auto"/>
        <w:ind w:firstLine="420"/>
        <w:jc w:val="left"/>
        <w:rPr>
          <w:rFonts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（2）磋商文件明确可能发生实质性变动，但在磋商过程中</w:t>
      </w:r>
      <w:r>
        <w:rPr>
          <w:rFonts w:hint="eastAsia" w:asciiTheme="minorEastAsia" w:hAnsiTheme="minorEastAsia" w:eastAsiaTheme="minorEastAsia" w:cstheme="minorEastAsia"/>
          <w:bCs/>
          <w:color w:val="auto"/>
          <w:szCs w:val="21"/>
        </w:rPr>
        <w:t>磋商小组</w:t>
      </w:r>
      <w:r>
        <w:rPr>
          <w:rFonts w:hint="eastAsia" w:asciiTheme="minorEastAsia" w:hAnsiTheme="minorEastAsia" w:eastAsiaTheme="minorEastAsia" w:cstheme="minorEastAsia"/>
          <w:color w:val="auto"/>
          <w:kern w:val="0"/>
          <w:szCs w:val="21"/>
        </w:rPr>
        <w:t>根据磋商情况</w:t>
      </w:r>
      <w:r>
        <w:rPr>
          <w:rFonts w:hint="eastAsia" w:asciiTheme="minorEastAsia" w:hAnsiTheme="minorEastAsia" w:eastAsiaTheme="minorEastAsia" w:cstheme="minorEastAsia"/>
          <w:bCs/>
          <w:color w:val="auto"/>
          <w:szCs w:val="21"/>
        </w:rPr>
        <w:t>认为</w:t>
      </w:r>
      <w:r>
        <w:rPr>
          <w:rFonts w:hint="eastAsia" w:asciiTheme="minorEastAsia" w:hAnsiTheme="minorEastAsia" w:eastAsiaTheme="minorEastAsia" w:cstheme="minorEastAsia"/>
          <w:color w:val="auto"/>
          <w:kern w:val="0"/>
          <w:szCs w:val="21"/>
        </w:rPr>
        <w:t>磋商文件无需发生实质性变动的，磋商小组不另行通知。</w:t>
      </w:r>
    </w:p>
    <w:p>
      <w:pPr>
        <w:widowControl/>
        <w:adjustRightInd w:val="0"/>
        <w:snapToGrid w:val="0"/>
        <w:spacing w:line="360" w:lineRule="auto"/>
        <w:ind w:firstLine="420"/>
        <w:jc w:val="left"/>
        <w:rPr>
          <w:rFonts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30.2</w:t>
      </w:r>
      <w:r>
        <w:rPr>
          <w:rFonts w:hint="eastAsia" w:asciiTheme="minorEastAsia" w:hAnsiTheme="minorEastAsia" w:eastAsiaTheme="minorEastAsia" w:cstheme="minorEastAsia"/>
          <w:color w:val="auto"/>
        </w:rPr>
        <w:t>本章第10.2</w:t>
      </w:r>
      <w:r>
        <w:rPr>
          <w:rFonts w:hint="eastAsia" w:asciiTheme="minorEastAsia" w:hAnsiTheme="minorEastAsia" w:eastAsiaTheme="minorEastAsia" w:cstheme="minorEastAsia"/>
          <w:color w:val="auto"/>
          <w:kern w:val="0"/>
          <w:szCs w:val="21"/>
          <w:lang w:val="zh-CN"/>
        </w:rPr>
        <w:t>款</w:t>
      </w:r>
      <w:r>
        <w:rPr>
          <w:rFonts w:hint="eastAsia" w:asciiTheme="minorEastAsia" w:hAnsiTheme="minorEastAsia" w:eastAsiaTheme="minorEastAsia" w:cstheme="minorEastAsia"/>
          <w:color w:val="auto"/>
          <w:kern w:val="0"/>
          <w:szCs w:val="21"/>
        </w:rPr>
        <w:t>明确磋商文件实质性变动内容的，</w:t>
      </w:r>
      <w:r>
        <w:rPr>
          <w:rFonts w:hint="eastAsia" w:asciiTheme="minorEastAsia" w:hAnsiTheme="minorEastAsia" w:eastAsiaTheme="minorEastAsia" w:cstheme="minorEastAsia"/>
          <w:bCs/>
          <w:color w:val="auto"/>
          <w:szCs w:val="21"/>
        </w:rPr>
        <w:t>磋商小组</w:t>
      </w:r>
      <w:r>
        <w:rPr>
          <w:rFonts w:hint="eastAsia" w:asciiTheme="minorEastAsia" w:hAnsiTheme="minorEastAsia" w:eastAsiaTheme="minorEastAsia" w:cstheme="minorEastAsia"/>
          <w:color w:val="auto"/>
          <w:kern w:val="0"/>
          <w:szCs w:val="21"/>
        </w:rPr>
        <w:t>可以组织多轮磋商。</w:t>
      </w:r>
      <w:r>
        <w:rPr>
          <w:rFonts w:hint="eastAsia" w:asciiTheme="minorEastAsia" w:hAnsiTheme="minorEastAsia" w:eastAsiaTheme="minorEastAsia" w:cstheme="minorEastAsia"/>
          <w:bCs/>
          <w:color w:val="auto"/>
          <w:szCs w:val="21"/>
        </w:rPr>
        <w:t>在每一轮磋商中，磋商小组</w:t>
      </w:r>
      <w:r>
        <w:rPr>
          <w:rFonts w:hint="eastAsia" w:asciiTheme="minorEastAsia" w:hAnsiTheme="minorEastAsia" w:eastAsiaTheme="minorEastAsia" w:cstheme="minorEastAsia"/>
          <w:color w:val="auto"/>
          <w:kern w:val="0"/>
          <w:szCs w:val="21"/>
        </w:rPr>
        <w:t>可以根据磋商文件规定和磋商情况，</w:t>
      </w:r>
      <w:r>
        <w:rPr>
          <w:rFonts w:hint="eastAsia" w:asciiTheme="minorEastAsia" w:hAnsiTheme="minorEastAsia" w:eastAsiaTheme="minorEastAsia" w:cstheme="minorEastAsia"/>
          <w:bCs/>
          <w:color w:val="auto"/>
          <w:szCs w:val="21"/>
        </w:rPr>
        <w:t>对磋商文件的</w:t>
      </w:r>
      <w:r>
        <w:rPr>
          <w:rFonts w:hint="eastAsia" w:asciiTheme="minorEastAsia" w:hAnsiTheme="minorEastAsia" w:eastAsiaTheme="minorEastAsia" w:cstheme="minorEastAsia"/>
          <w:color w:val="auto"/>
          <w:kern w:val="0"/>
          <w:szCs w:val="21"/>
        </w:rPr>
        <w:t>采购需求中的技术、服务要求以及合同草案条款</w:t>
      </w:r>
      <w:r>
        <w:rPr>
          <w:rFonts w:hint="eastAsia" w:asciiTheme="minorEastAsia" w:hAnsiTheme="minorEastAsia" w:eastAsiaTheme="minorEastAsia" w:cstheme="minorEastAsia"/>
          <w:bCs/>
          <w:color w:val="auto"/>
          <w:szCs w:val="21"/>
        </w:rPr>
        <w:t>作实质性变动(磋商文件的实质性变动内容为磋商文件的组成部分)，并以书面形式要求</w:t>
      </w:r>
      <w:r>
        <w:rPr>
          <w:rFonts w:hint="eastAsia" w:asciiTheme="minorEastAsia" w:hAnsiTheme="minorEastAsia" w:eastAsiaTheme="minorEastAsia" w:cstheme="minorEastAsia"/>
          <w:color w:val="auto"/>
          <w:kern w:val="0"/>
          <w:szCs w:val="21"/>
        </w:rPr>
        <w:t>响应文件审查合格</w:t>
      </w:r>
      <w:r>
        <w:rPr>
          <w:rFonts w:hint="eastAsia" w:asciiTheme="minorEastAsia" w:hAnsiTheme="minorEastAsia" w:eastAsiaTheme="minorEastAsia" w:cstheme="minorEastAsia"/>
          <w:bCs/>
          <w:color w:val="auto"/>
          <w:szCs w:val="21"/>
        </w:rPr>
        <w:t>的供应商，在规定的</w:t>
      </w:r>
      <w:r>
        <w:rPr>
          <w:rFonts w:hint="eastAsia" w:asciiTheme="minorEastAsia" w:hAnsiTheme="minorEastAsia" w:eastAsiaTheme="minorEastAsia" w:cstheme="minorEastAsia"/>
          <w:color w:val="auto"/>
          <w:kern w:val="0"/>
          <w:szCs w:val="21"/>
        </w:rPr>
        <w:t>截止时间前</w:t>
      </w:r>
      <w:r>
        <w:rPr>
          <w:rFonts w:hint="eastAsia" w:asciiTheme="minorEastAsia" w:hAnsiTheme="minorEastAsia" w:eastAsiaTheme="minorEastAsia" w:cstheme="minorEastAsia"/>
          <w:bCs/>
          <w:color w:val="auto"/>
          <w:szCs w:val="21"/>
        </w:rPr>
        <w:t>重</w:t>
      </w:r>
      <w:r>
        <w:rPr>
          <w:rFonts w:hint="eastAsia" w:asciiTheme="minorEastAsia" w:hAnsiTheme="minorEastAsia" w:eastAsiaTheme="minorEastAsia" w:cstheme="minorEastAsia"/>
          <w:color w:val="auto"/>
          <w:kern w:val="0"/>
          <w:szCs w:val="21"/>
        </w:rPr>
        <w:t>新提交响应文件</w:t>
      </w:r>
      <w:r>
        <w:rPr>
          <w:rFonts w:hint="eastAsia" w:asciiTheme="minorEastAsia" w:hAnsiTheme="minorEastAsia" w:eastAsiaTheme="minorEastAsia" w:cstheme="minorEastAsia"/>
          <w:bCs/>
          <w:color w:val="auto"/>
          <w:szCs w:val="21"/>
        </w:rPr>
        <w:t>。</w:t>
      </w:r>
      <w:r>
        <w:rPr>
          <w:rFonts w:hint="eastAsia" w:asciiTheme="minorEastAsia" w:hAnsiTheme="minorEastAsia" w:eastAsiaTheme="minorEastAsia" w:cstheme="minorEastAsia"/>
          <w:color w:val="auto"/>
          <w:kern w:val="0"/>
          <w:szCs w:val="21"/>
        </w:rPr>
        <w:t>磋商小组应当</w:t>
      </w:r>
      <w:r>
        <w:rPr>
          <w:rFonts w:hint="eastAsia" w:asciiTheme="minorEastAsia" w:hAnsiTheme="minorEastAsia" w:eastAsiaTheme="minorEastAsia" w:cstheme="minorEastAsia"/>
          <w:color w:val="auto"/>
          <w:szCs w:val="21"/>
        </w:rPr>
        <w:t>根据本章第26.2</w:t>
      </w:r>
      <w:r>
        <w:rPr>
          <w:rFonts w:hint="eastAsia" w:asciiTheme="minorEastAsia" w:hAnsiTheme="minorEastAsia" w:eastAsiaTheme="minorEastAsia" w:cstheme="minorEastAsia"/>
          <w:color w:val="auto"/>
          <w:kern w:val="0"/>
          <w:szCs w:val="21"/>
          <w:lang w:val="zh-CN"/>
        </w:rPr>
        <w:t>款</w:t>
      </w:r>
      <w:r>
        <w:rPr>
          <w:rFonts w:hint="eastAsia" w:asciiTheme="minorEastAsia" w:hAnsiTheme="minorEastAsia" w:eastAsiaTheme="minorEastAsia" w:cstheme="minorEastAsia"/>
          <w:color w:val="auto"/>
          <w:szCs w:val="21"/>
        </w:rPr>
        <w:t>规定</w:t>
      </w:r>
      <w:r>
        <w:rPr>
          <w:rFonts w:hint="eastAsia" w:asciiTheme="minorEastAsia" w:hAnsiTheme="minorEastAsia" w:eastAsiaTheme="minorEastAsia" w:cstheme="minorEastAsia"/>
          <w:color w:val="auto"/>
          <w:kern w:val="0"/>
          <w:szCs w:val="21"/>
        </w:rPr>
        <w:t>对供应商重新提交的响应文件进行审查。供应商重新提交的响应文件审查不合格的，不得进入下一轮磋商，也不得要求提交最后报价。</w:t>
      </w:r>
    </w:p>
    <w:p>
      <w:pPr>
        <w:adjustRightInd w:val="0"/>
        <w:snapToGrid w:val="0"/>
        <w:spacing w:line="360" w:lineRule="auto"/>
        <w:ind w:firstLine="420" w:firstLineChars="200"/>
        <w:rPr>
          <w:rFonts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（1）磋商文件能够详细列明采购需求的技术、服务要求的，磋商结束后，磋商小组应当要求所有继续参加磋商的供应商在规定时间内提交最后报价。</w:t>
      </w:r>
    </w:p>
    <w:p>
      <w:pPr>
        <w:widowControl/>
        <w:adjustRightInd w:val="0"/>
        <w:snapToGrid w:val="0"/>
        <w:spacing w:line="360" w:lineRule="auto"/>
        <w:ind w:firstLine="420"/>
        <w:jc w:val="left"/>
        <w:rPr>
          <w:rFonts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2）磋商文件不能详细列明采购需求的技术、服务要求，需经磋商由供应商提供最终设计方案或解决方案的，磋商结束后，磋商小组应当按照少数服从多数的原则投票推荐3家以上供应商的设计方案或者解决方案，并要求其在规定时间内提交最后报价。</w:t>
      </w:r>
    </w:p>
    <w:p>
      <w:pPr>
        <w:widowControl/>
        <w:adjustRightInd w:val="0"/>
        <w:snapToGrid w:val="0"/>
        <w:spacing w:line="360" w:lineRule="auto"/>
        <w:ind w:firstLine="420"/>
        <w:jc w:val="left"/>
        <w:rPr>
          <w:rFonts w:asciiTheme="minorEastAsia" w:hAnsiTheme="minorEastAsia" w:eastAsiaTheme="minorEastAsia" w:cstheme="minorEastAsia"/>
          <w:bCs/>
          <w:color w:val="auto"/>
          <w:szCs w:val="21"/>
        </w:rPr>
      </w:pPr>
      <w:r>
        <w:rPr>
          <w:rFonts w:hint="eastAsia" w:asciiTheme="minorEastAsia" w:hAnsiTheme="minorEastAsia" w:eastAsiaTheme="minorEastAsia" w:cstheme="minorEastAsia"/>
          <w:bCs/>
          <w:color w:val="auto"/>
          <w:szCs w:val="21"/>
        </w:rPr>
        <w:t>30.3</w:t>
      </w:r>
      <w:r>
        <w:rPr>
          <w:rFonts w:hint="eastAsia" w:asciiTheme="minorEastAsia" w:hAnsiTheme="minorEastAsia" w:eastAsiaTheme="minorEastAsia" w:cstheme="minorEastAsia"/>
          <w:bCs/>
          <w:color w:val="auto"/>
        </w:rPr>
        <w:t>重</w:t>
      </w:r>
      <w:r>
        <w:rPr>
          <w:rFonts w:hint="eastAsia" w:asciiTheme="minorEastAsia" w:hAnsiTheme="minorEastAsia" w:eastAsiaTheme="minorEastAsia" w:cstheme="minorEastAsia"/>
          <w:color w:val="auto"/>
          <w:kern w:val="0"/>
        </w:rPr>
        <w:t>新提交的响应文件</w:t>
      </w:r>
      <w:r>
        <w:rPr>
          <w:rFonts w:hint="eastAsia" w:asciiTheme="minorEastAsia" w:hAnsiTheme="minorEastAsia" w:eastAsiaTheme="minorEastAsia" w:cstheme="minorEastAsia"/>
          <w:color w:val="auto"/>
        </w:rPr>
        <w:t>或者最后报价应按</w:t>
      </w:r>
      <w:r>
        <w:rPr>
          <w:rFonts w:hint="eastAsia" w:asciiTheme="minorEastAsia" w:hAnsiTheme="minorEastAsia" w:eastAsiaTheme="minorEastAsia" w:cstheme="minorEastAsia"/>
          <w:color w:val="auto"/>
          <w:kern w:val="0"/>
          <w:szCs w:val="21"/>
        </w:rPr>
        <w:t>本章第</w:t>
      </w:r>
      <w:r>
        <w:rPr>
          <w:rFonts w:hint="eastAsia" w:asciiTheme="minorEastAsia" w:hAnsiTheme="minorEastAsia" w:eastAsiaTheme="minorEastAsia" w:cstheme="minorEastAsia"/>
          <w:color w:val="auto"/>
        </w:rPr>
        <w:t>21.3</w:t>
      </w:r>
      <w:r>
        <w:rPr>
          <w:rFonts w:hint="eastAsia" w:asciiTheme="minorEastAsia" w:hAnsiTheme="minorEastAsia" w:eastAsiaTheme="minorEastAsia" w:cstheme="minorEastAsia"/>
          <w:color w:val="auto"/>
          <w:kern w:val="0"/>
          <w:szCs w:val="21"/>
          <w:lang w:val="zh-CN"/>
        </w:rPr>
        <w:t>款</w:t>
      </w:r>
      <w:r>
        <w:rPr>
          <w:rFonts w:hint="eastAsia" w:asciiTheme="minorEastAsia" w:hAnsiTheme="minorEastAsia" w:eastAsiaTheme="minorEastAsia" w:cstheme="minorEastAsia"/>
          <w:color w:val="auto"/>
        </w:rPr>
        <w:t>规定，</w:t>
      </w:r>
      <w:r>
        <w:rPr>
          <w:rFonts w:hint="eastAsia" w:asciiTheme="minorEastAsia" w:hAnsiTheme="minorEastAsia" w:eastAsiaTheme="minorEastAsia" w:cstheme="minorEastAsia"/>
          <w:color w:val="auto"/>
          <w:kern w:val="0"/>
          <w:szCs w:val="21"/>
        </w:rPr>
        <w:t>由其法定代表人或其委托代理人签字或者加盖</w:t>
      </w:r>
      <w:r>
        <w:rPr>
          <w:rFonts w:hint="eastAsia" w:asciiTheme="minorEastAsia" w:hAnsiTheme="minorEastAsia" w:eastAsiaTheme="minorEastAsia" w:cstheme="minorEastAsia"/>
          <w:color w:val="auto"/>
          <w:kern w:val="0"/>
        </w:rPr>
        <w:t>供应商单位</w:t>
      </w:r>
      <w:r>
        <w:rPr>
          <w:rFonts w:hint="eastAsia" w:asciiTheme="minorEastAsia" w:hAnsiTheme="minorEastAsia" w:eastAsiaTheme="minorEastAsia" w:cstheme="minorEastAsia"/>
          <w:color w:val="auto"/>
          <w:kern w:val="0"/>
          <w:szCs w:val="21"/>
        </w:rPr>
        <w:t>章，在规定时间内密封递交给磋商小组</w:t>
      </w:r>
      <w:r>
        <w:rPr>
          <w:rFonts w:hint="eastAsia" w:asciiTheme="minorEastAsia" w:hAnsiTheme="minorEastAsia" w:eastAsiaTheme="minorEastAsia" w:cstheme="minorEastAsia"/>
          <w:bCs/>
          <w:color w:val="auto"/>
          <w:szCs w:val="21"/>
        </w:rPr>
        <w:t>。</w:t>
      </w:r>
    </w:p>
    <w:p>
      <w:pPr>
        <w:widowControl/>
        <w:adjustRightInd w:val="0"/>
        <w:snapToGrid w:val="0"/>
        <w:spacing w:line="360" w:lineRule="auto"/>
        <w:ind w:firstLine="420"/>
        <w:jc w:val="left"/>
        <w:rPr>
          <w:rFonts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30.4</w:t>
      </w:r>
      <w:r>
        <w:rPr>
          <w:rFonts w:hint="eastAsia" w:asciiTheme="minorEastAsia" w:hAnsiTheme="minorEastAsia" w:eastAsiaTheme="minorEastAsia" w:cstheme="minorEastAsia"/>
          <w:color w:val="auto"/>
          <w:kern w:val="0"/>
          <w:szCs w:val="21"/>
          <w:lang w:val="zh-CN"/>
        </w:rPr>
        <w:t>供应商的</w:t>
      </w:r>
      <w:r>
        <w:rPr>
          <w:rFonts w:hint="eastAsia" w:asciiTheme="minorEastAsia" w:hAnsiTheme="minorEastAsia" w:eastAsiaTheme="minorEastAsia" w:cstheme="minorEastAsia"/>
          <w:bCs/>
          <w:color w:val="auto"/>
          <w:szCs w:val="21"/>
        </w:rPr>
        <w:t>最</w:t>
      </w:r>
      <w:r>
        <w:rPr>
          <w:rFonts w:hint="eastAsia" w:asciiTheme="minorEastAsia" w:hAnsiTheme="minorEastAsia" w:eastAsiaTheme="minorEastAsia" w:cstheme="minorEastAsia"/>
          <w:color w:val="auto"/>
          <w:kern w:val="0"/>
          <w:szCs w:val="21"/>
          <w:lang w:val="zh-CN"/>
        </w:rPr>
        <w:t>后</w:t>
      </w:r>
      <w:r>
        <w:rPr>
          <w:rFonts w:hint="eastAsia" w:asciiTheme="minorEastAsia" w:hAnsiTheme="minorEastAsia" w:eastAsiaTheme="minorEastAsia" w:cstheme="minorEastAsia"/>
          <w:bCs/>
          <w:color w:val="auto"/>
          <w:szCs w:val="21"/>
        </w:rPr>
        <w:t>报价及</w:t>
      </w:r>
      <w:r>
        <w:rPr>
          <w:rFonts w:hint="eastAsia" w:asciiTheme="minorEastAsia" w:hAnsiTheme="minorEastAsia" w:eastAsiaTheme="minorEastAsia" w:cstheme="minorEastAsia"/>
          <w:color w:val="auto"/>
          <w:kern w:val="0"/>
          <w:szCs w:val="21"/>
        </w:rPr>
        <w:t>政府采购政策规定的价格扣除情况，磋商小组应召集所有参加最后报价的供应商当场开封</w:t>
      </w:r>
      <w:r>
        <w:rPr>
          <w:rFonts w:hint="eastAsia" w:asciiTheme="minorEastAsia" w:hAnsiTheme="minorEastAsia" w:eastAsiaTheme="minorEastAsia" w:cstheme="minorEastAsia"/>
          <w:bCs/>
          <w:color w:val="auto"/>
          <w:szCs w:val="21"/>
        </w:rPr>
        <w:t>公布，并由供应商代表签字确认。</w:t>
      </w:r>
    </w:p>
    <w:p>
      <w:pPr>
        <w:widowControl/>
        <w:adjustRightInd w:val="0"/>
        <w:snapToGrid w:val="0"/>
        <w:spacing w:line="360" w:lineRule="auto"/>
        <w:ind w:firstLine="420"/>
        <w:jc w:val="left"/>
        <w:rPr>
          <w:rFonts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30.5提交首次响应文件的供应商，在提交最后报价之前，可以根据磋商情况退出磋商，</w:t>
      </w:r>
      <w:r>
        <w:rPr>
          <w:rFonts w:hint="eastAsia" w:asciiTheme="minorEastAsia" w:hAnsiTheme="minorEastAsia" w:eastAsiaTheme="minorEastAsia" w:cstheme="minorEastAsia"/>
          <w:color w:val="auto"/>
          <w:kern w:val="0"/>
        </w:rPr>
        <w:t>并书面通知采购代理机构或者磋商小组。</w:t>
      </w:r>
      <w:r>
        <w:rPr>
          <w:rFonts w:hint="eastAsia" w:asciiTheme="minorEastAsia" w:hAnsiTheme="minorEastAsia" w:eastAsiaTheme="minorEastAsia" w:cstheme="minorEastAsia"/>
          <w:color w:val="auto"/>
        </w:rPr>
        <w:t>该通知由供应商法定代表人或其委托代理人签字。</w:t>
      </w:r>
      <w:r>
        <w:rPr>
          <w:rFonts w:hint="eastAsia" w:asciiTheme="minorEastAsia" w:hAnsiTheme="minorEastAsia" w:eastAsiaTheme="minorEastAsia" w:cstheme="minorEastAsia"/>
          <w:color w:val="auto"/>
          <w:kern w:val="0"/>
          <w:szCs w:val="21"/>
        </w:rPr>
        <w:t>采购代理机构</w:t>
      </w:r>
      <w:r>
        <w:rPr>
          <w:rFonts w:hint="eastAsia" w:asciiTheme="minorEastAsia" w:hAnsiTheme="minorEastAsia" w:eastAsiaTheme="minorEastAsia" w:cstheme="minorEastAsia"/>
          <w:color w:val="auto"/>
          <w:kern w:val="0"/>
        </w:rPr>
        <w:t>按</w:t>
      </w:r>
      <w:r>
        <w:rPr>
          <w:rFonts w:hint="eastAsia" w:asciiTheme="minorEastAsia" w:hAnsiTheme="minorEastAsia" w:eastAsiaTheme="minorEastAsia" w:cstheme="minorEastAsia"/>
          <w:color w:val="auto"/>
          <w:kern w:val="0"/>
          <w:szCs w:val="21"/>
        </w:rPr>
        <w:t>本章第</w:t>
      </w:r>
      <w:r>
        <w:rPr>
          <w:rFonts w:hint="eastAsia" w:asciiTheme="minorEastAsia" w:hAnsiTheme="minorEastAsia" w:eastAsiaTheme="minorEastAsia" w:cstheme="minorEastAsia"/>
          <w:color w:val="auto"/>
        </w:rPr>
        <w:t>19.4</w:t>
      </w:r>
      <w:r>
        <w:rPr>
          <w:rFonts w:hint="eastAsia" w:asciiTheme="minorEastAsia" w:hAnsiTheme="minorEastAsia" w:eastAsiaTheme="minorEastAsia" w:cstheme="minorEastAsia"/>
          <w:color w:val="auto"/>
          <w:kern w:val="0"/>
          <w:szCs w:val="21"/>
          <w:lang w:val="zh-CN"/>
        </w:rPr>
        <w:t>款</w:t>
      </w:r>
      <w:r>
        <w:rPr>
          <w:rFonts w:hint="eastAsia" w:asciiTheme="minorEastAsia" w:hAnsiTheme="minorEastAsia" w:eastAsiaTheme="minorEastAsia" w:cstheme="minorEastAsia"/>
          <w:color w:val="auto"/>
        </w:rPr>
        <w:t>规定</w:t>
      </w:r>
      <w:r>
        <w:rPr>
          <w:rFonts w:hint="eastAsia" w:asciiTheme="minorEastAsia" w:hAnsiTheme="minorEastAsia" w:eastAsiaTheme="minorEastAsia" w:cstheme="minorEastAsia"/>
          <w:color w:val="auto"/>
          <w:kern w:val="0"/>
          <w:szCs w:val="21"/>
        </w:rPr>
        <w:t>退还退出磋商的供应商的磋商保证金。</w:t>
      </w:r>
    </w:p>
    <w:p>
      <w:pPr>
        <w:adjustRightInd w:val="0"/>
        <w:snapToGrid w:val="0"/>
        <w:spacing w:line="360" w:lineRule="auto"/>
        <w:ind w:firstLine="420" w:firstLineChars="200"/>
        <w:rPr>
          <w:rFonts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bCs/>
          <w:color w:val="auto"/>
          <w:szCs w:val="21"/>
        </w:rPr>
        <w:t>30.6</w:t>
      </w:r>
      <w:r>
        <w:rPr>
          <w:rFonts w:hint="eastAsia" w:asciiTheme="minorEastAsia" w:hAnsiTheme="minorEastAsia" w:eastAsiaTheme="minorEastAsia" w:cstheme="minorEastAsia"/>
          <w:color w:val="auto"/>
          <w:kern w:val="0"/>
          <w:szCs w:val="21"/>
        </w:rPr>
        <w:t>提交首次响应文件的供应商，未按磋商文件规定及磋商小组要求提交最后报价(或者</w:t>
      </w:r>
      <w:r>
        <w:rPr>
          <w:rFonts w:hint="eastAsia" w:asciiTheme="minorEastAsia" w:hAnsiTheme="minorEastAsia" w:eastAsiaTheme="minorEastAsia" w:cstheme="minorEastAsia"/>
          <w:bCs/>
          <w:color w:val="auto"/>
          <w:szCs w:val="21"/>
        </w:rPr>
        <w:t>重</w:t>
      </w:r>
      <w:r>
        <w:rPr>
          <w:rFonts w:hint="eastAsia" w:asciiTheme="minorEastAsia" w:hAnsiTheme="minorEastAsia" w:eastAsiaTheme="minorEastAsia" w:cstheme="minorEastAsia"/>
          <w:color w:val="auto"/>
          <w:kern w:val="0"/>
          <w:szCs w:val="21"/>
        </w:rPr>
        <w:t>新提交的响应文件和最后报价)，且又</w:t>
      </w:r>
      <w:r>
        <w:rPr>
          <w:rFonts w:hint="eastAsia" w:asciiTheme="minorEastAsia" w:hAnsiTheme="minorEastAsia" w:eastAsiaTheme="minorEastAsia" w:cstheme="minorEastAsia"/>
          <w:color w:val="auto"/>
          <w:kern w:val="0"/>
        </w:rPr>
        <w:t>未按</w:t>
      </w:r>
      <w:r>
        <w:rPr>
          <w:rFonts w:hint="eastAsia" w:asciiTheme="minorEastAsia" w:hAnsiTheme="minorEastAsia" w:eastAsiaTheme="minorEastAsia" w:cstheme="minorEastAsia"/>
          <w:color w:val="auto"/>
          <w:kern w:val="0"/>
          <w:szCs w:val="21"/>
        </w:rPr>
        <w:t>本章第</w:t>
      </w:r>
      <w:r>
        <w:rPr>
          <w:rFonts w:hint="eastAsia" w:asciiTheme="minorEastAsia" w:hAnsiTheme="minorEastAsia" w:eastAsiaTheme="minorEastAsia" w:cstheme="minorEastAsia"/>
          <w:color w:val="auto"/>
        </w:rPr>
        <w:t>30.5</w:t>
      </w:r>
      <w:r>
        <w:rPr>
          <w:rFonts w:hint="eastAsia" w:asciiTheme="minorEastAsia" w:hAnsiTheme="minorEastAsia" w:eastAsiaTheme="minorEastAsia" w:cstheme="minorEastAsia"/>
          <w:color w:val="auto"/>
          <w:kern w:val="0"/>
          <w:szCs w:val="21"/>
          <w:lang w:val="zh-CN"/>
        </w:rPr>
        <w:t>款</w:t>
      </w:r>
      <w:r>
        <w:rPr>
          <w:rFonts w:hint="eastAsia" w:asciiTheme="minorEastAsia" w:hAnsiTheme="minorEastAsia" w:eastAsiaTheme="minorEastAsia" w:cstheme="minorEastAsia"/>
          <w:color w:val="auto"/>
        </w:rPr>
        <w:t>规定</w:t>
      </w:r>
      <w:r>
        <w:rPr>
          <w:rFonts w:hint="eastAsia" w:asciiTheme="minorEastAsia" w:hAnsiTheme="minorEastAsia" w:eastAsiaTheme="minorEastAsia" w:cstheme="minorEastAsia"/>
          <w:color w:val="auto"/>
          <w:kern w:val="0"/>
          <w:szCs w:val="21"/>
        </w:rPr>
        <w:t>退出磋商的，供应商的磋商保证金不予退还。</w:t>
      </w:r>
    </w:p>
    <w:p>
      <w:pPr>
        <w:adjustRightInd w:val="0"/>
        <w:snapToGrid w:val="0"/>
        <w:spacing w:line="360" w:lineRule="auto"/>
        <w:ind w:firstLine="420" w:firstLineChars="200"/>
        <w:rPr>
          <w:rFonts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30.7磋商文件在磋商过程中未发生实质性变动的，参加磋商供应商的次轮报价不得高于上轮报价，否则视为无效响应。</w:t>
      </w:r>
    </w:p>
    <w:p>
      <w:pPr>
        <w:widowControl/>
        <w:adjustRightInd w:val="0"/>
        <w:snapToGrid w:val="0"/>
        <w:spacing w:line="360" w:lineRule="auto"/>
        <w:jc w:val="left"/>
        <w:rPr>
          <w:rFonts w:asciiTheme="minorEastAsia" w:hAnsiTheme="minorEastAsia" w:eastAsiaTheme="minorEastAsia" w:cstheme="minorEastAsia"/>
          <w:b/>
          <w:bCs/>
          <w:color w:val="auto"/>
          <w:szCs w:val="21"/>
        </w:rPr>
      </w:pPr>
      <w:r>
        <w:rPr>
          <w:rFonts w:hint="eastAsia" w:asciiTheme="minorEastAsia" w:hAnsiTheme="minorEastAsia" w:eastAsiaTheme="minorEastAsia" w:cstheme="minorEastAsia"/>
          <w:b/>
          <w:color w:val="auto"/>
          <w:kern w:val="0"/>
          <w:szCs w:val="21"/>
        </w:rPr>
        <w:t>31.响应文件评审</w:t>
      </w:r>
    </w:p>
    <w:p>
      <w:pPr>
        <w:widowControl/>
        <w:adjustRightInd w:val="0"/>
        <w:snapToGrid w:val="0"/>
        <w:spacing w:line="360" w:lineRule="auto"/>
        <w:ind w:firstLine="420" w:firstLineChars="200"/>
        <w:jc w:val="left"/>
        <w:rPr>
          <w:rFonts w:asciiTheme="minorEastAsia" w:hAnsiTheme="minorEastAsia" w:eastAsiaTheme="minorEastAsia" w:cstheme="minorEastAsia"/>
          <w:bCs/>
          <w:color w:val="auto"/>
          <w:szCs w:val="21"/>
        </w:rPr>
      </w:pPr>
      <w:r>
        <w:rPr>
          <w:rFonts w:hint="eastAsia" w:asciiTheme="minorEastAsia" w:hAnsiTheme="minorEastAsia" w:eastAsiaTheme="minorEastAsia" w:cstheme="minorEastAsia"/>
          <w:bCs/>
          <w:color w:val="auto"/>
          <w:szCs w:val="21"/>
        </w:rPr>
        <w:t>31.1经磋商确定最终采购需求和提交最后报价的供应商后，由磋商小组采用综合评分法对提交最后报价的供应商的响应文件和最后报价进行综合评价。</w:t>
      </w:r>
    </w:p>
    <w:p>
      <w:pPr>
        <w:widowControl/>
        <w:adjustRightInd w:val="0"/>
        <w:snapToGrid w:val="0"/>
        <w:spacing w:line="360" w:lineRule="auto"/>
        <w:ind w:firstLine="420" w:firstLineChars="200"/>
        <w:jc w:val="left"/>
        <w:rPr>
          <w:rFonts w:asciiTheme="minorEastAsia" w:hAnsiTheme="minorEastAsia" w:eastAsiaTheme="minorEastAsia" w:cstheme="minorEastAsia"/>
          <w:bCs/>
          <w:color w:val="auto"/>
          <w:szCs w:val="21"/>
        </w:rPr>
      </w:pPr>
      <w:r>
        <w:rPr>
          <w:rFonts w:hint="eastAsia" w:asciiTheme="minorEastAsia" w:hAnsiTheme="minorEastAsia" w:eastAsiaTheme="minorEastAsia" w:cstheme="minorEastAsia"/>
          <w:bCs/>
          <w:color w:val="auto"/>
          <w:szCs w:val="21"/>
        </w:rPr>
        <w:t>31.2综合评分法，是指响应文件满足磋商文件全部实质性要求且按评审因素的量化指标评审得分最高的供应商为成交候选供应商的评审方法。本采购项目的评审因素和标准见</w:t>
      </w:r>
      <w:r>
        <w:rPr>
          <w:rFonts w:hint="eastAsia" w:asciiTheme="minorEastAsia" w:hAnsiTheme="minorEastAsia" w:eastAsiaTheme="minorEastAsia" w:cstheme="minorEastAsia"/>
          <w:b/>
          <w:bCs/>
          <w:color w:val="auto"/>
          <w:szCs w:val="21"/>
        </w:rPr>
        <w:t>磋商须知前附表。</w:t>
      </w:r>
    </w:p>
    <w:p>
      <w:pPr>
        <w:widowControl/>
        <w:adjustRightInd w:val="0"/>
        <w:snapToGrid w:val="0"/>
        <w:spacing w:beforeLines="50" w:line="360" w:lineRule="auto"/>
        <w:ind w:firstLine="420" w:firstLineChars="200"/>
        <w:jc w:val="left"/>
        <w:rPr>
          <w:rFonts w:asciiTheme="minorEastAsia" w:hAnsiTheme="minorEastAsia" w:eastAsiaTheme="minorEastAsia" w:cstheme="minorEastAsia"/>
          <w:bCs/>
          <w:color w:val="auto"/>
          <w:szCs w:val="21"/>
        </w:rPr>
      </w:pPr>
      <w:r>
        <w:rPr>
          <w:rFonts w:hint="eastAsia" w:asciiTheme="minorEastAsia" w:hAnsiTheme="minorEastAsia" w:eastAsiaTheme="minorEastAsia" w:cstheme="minorEastAsia"/>
          <w:color w:val="auto"/>
          <w:kern w:val="0"/>
          <w:szCs w:val="21"/>
        </w:rPr>
        <w:t>31.3</w:t>
      </w:r>
      <w:r>
        <w:rPr>
          <w:rFonts w:hint="eastAsia" w:asciiTheme="minorEastAsia" w:hAnsiTheme="minorEastAsia" w:eastAsiaTheme="minorEastAsia" w:cstheme="minorEastAsia"/>
          <w:color w:val="auto"/>
          <w:szCs w:val="21"/>
        </w:rPr>
        <w:t>最后报价调整。磋商小组以各供应商最后报价为基础，按照符合政府采购支持中小企业发展的相应条件，对供应商的最后报价进行价格扣除，用扣除后的最后报价计算价格得分，具体价格扣除比例见</w:t>
      </w:r>
      <w:r>
        <w:rPr>
          <w:rFonts w:hint="eastAsia" w:asciiTheme="minorEastAsia" w:hAnsiTheme="minorEastAsia" w:eastAsiaTheme="minorEastAsia" w:cstheme="minorEastAsia"/>
          <w:b/>
          <w:color w:val="auto"/>
          <w:szCs w:val="21"/>
        </w:rPr>
        <w:t>磋商须知前附表</w:t>
      </w:r>
      <w:r>
        <w:rPr>
          <w:rFonts w:hint="eastAsia" w:asciiTheme="minorEastAsia" w:hAnsiTheme="minorEastAsia" w:eastAsiaTheme="minorEastAsia" w:cstheme="minorEastAsia"/>
          <w:color w:val="auto"/>
          <w:szCs w:val="21"/>
        </w:rPr>
        <w:t>。</w:t>
      </w:r>
    </w:p>
    <w:p>
      <w:pPr>
        <w:widowControl/>
        <w:adjustRightInd w:val="0"/>
        <w:snapToGrid w:val="0"/>
        <w:spacing w:line="360" w:lineRule="auto"/>
        <w:ind w:firstLine="420" w:firstLineChars="200"/>
        <w:jc w:val="left"/>
        <w:rPr>
          <w:rFonts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31.4综合评分法中的价格分采用低价优先法计算，即满足磋商文件要求且经调整后的最后报价最低的供应商的价格为磋商基准价，其价格分为满分。其他供应商的价格分按照下列公式计算：</w:t>
      </w:r>
    </w:p>
    <w:p>
      <w:pPr>
        <w:widowControl/>
        <w:adjustRightInd w:val="0"/>
        <w:snapToGrid w:val="0"/>
        <w:spacing w:line="360" w:lineRule="auto"/>
        <w:ind w:firstLine="420" w:firstLineChars="200"/>
        <w:jc w:val="left"/>
        <w:rPr>
          <w:rFonts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磋商报价得分=（磋商基准价/最后磋商报价）×价格权值×100</w:t>
      </w:r>
    </w:p>
    <w:p>
      <w:pPr>
        <w:widowControl/>
        <w:adjustRightInd w:val="0"/>
        <w:snapToGrid w:val="0"/>
        <w:spacing w:line="360" w:lineRule="auto"/>
        <w:ind w:firstLine="420" w:firstLineChars="200"/>
        <w:jc w:val="left"/>
        <w:rPr>
          <w:rFonts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项目评审过程中，不得去掉最后报价中的最高报价和最低报价。</w:t>
      </w:r>
    </w:p>
    <w:p>
      <w:pPr>
        <w:widowControl/>
        <w:adjustRightInd w:val="0"/>
        <w:snapToGrid w:val="0"/>
        <w:spacing w:beforeLines="50" w:line="360" w:lineRule="auto"/>
        <w:ind w:firstLine="420" w:firstLineChars="200"/>
        <w:jc w:val="left"/>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bCs/>
          <w:color w:val="auto"/>
          <w:szCs w:val="21"/>
        </w:rPr>
        <w:t>31.5</w:t>
      </w:r>
      <w:r>
        <w:rPr>
          <w:rFonts w:hint="eastAsia" w:asciiTheme="minorEastAsia" w:hAnsiTheme="minorEastAsia" w:eastAsiaTheme="minorEastAsia" w:cstheme="minorEastAsia"/>
          <w:color w:val="auto"/>
          <w:szCs w:val="21"/>
        </w:rPr>
        <w:t>涉及政府采购政策优惠对供应商分值进行调整的，</w:t>
      </w:r>
      <w:r>
        <w:rPr>
          <w:rFonts w:hint="eastAsia" w:asciiTheme="minorEastAsia" w:hAnsiTheme="minorEastAsia" w:eastAsiaTheme="minorEastAsia" w:cstheme="minorEastAsia"/>
          <w:bCs/>
          <w:color w:val="auto"/>
          <w:szCs w:val="21"/>
        </w:rPr>
        <w:t>按</w:t>
      </w:r>
      <w:r>
        <w:rPr>
          <w:rFonts w:hint="eastAsia" w:asciiTheme="minorEastAsia" w:hAnsiTheme="minorEastAsia" w:eastAsiaTheme="minorEastAsia" w:cstheme="minorEastAsia"/>
          <w:b/>
          <w:color w:val="auto"/>
          <w:szCs w:val="21"/>
        </w:rPr>
        <w:t>磋商须知前附表</w:t>
      </w:r>
      <w:r>
        <w:rPr>
          <w:rFonts w:hint="eastAsia" w:asciiTheme="minorEastAsia" w:hAnsiTheme="minorEastAsia" w:eastAsiaTheme="minorEastAsia" w:cstheme="minorEastAsia"/>
          <w:bCs/>
          <w:color w:val="auto"/>
          <w:szCs w:val="21"/>
        </w:rPr>
        <w:t>规定</w:t>
      </w:r>
      <w:r>
        <w:rPr>
          <w:rFonts w:hint="eastAsia" w:asciiTheme="minorEastAsia" w:hAnsiTheme="minorEastAsia" w:eastAsiaTheme="minorEastAsia" w:cstheme="minorEastAsia"/>
          <w:color w:val="auto"/>
          <w:szCs w:val="21"/>
        </w:rPr>
        <w:t>调整供应商的技术、商务、价格</w:t>
      </w:r>
      <w:r>
        <w:rPr>
          <w:rFonts w:hint="eastAsia" w:asciiTheme="minorEastAsia" w:hAnsiTheme="minorEastAsia" w:eastAsiaTheme="minorEastAsia" w:cstheme="minorEastAsia"/>
          <w:color w:val="auto"/>
          <w:kern w:val="0"/>
          <w:szCs w:val="21"/>
        </w:rPr>
        <w:t>得分或总得分</w:t>
      </w:r>
      <w:r>
        <w:rPr>
          <w:rFonts w:hint="eastAsia" w:asciiTheme="minorEastAsia" w:hAnsiTheme="minorEastAsia" w:eastAsiaTheme="minorEastAsia" w:cstheme="minorEastAsia"/>
          <w:color w:val="auto"/>
          <w:szCs w:val="21"/>
        </w:rPr>
        <w:t>。</w:t>
      </w:r>
    </w:p>
    <w:p>
      <w:pPr>
        <w:adjustRightInd w:val="0"/>
        <w:snapToGrid w:val="0"/>
        <w:spacing w:beforeLines="50" w:line="360" w:lineRule="auto"/>
        <w:ind w:firstLine="420" w:firstLineChars="200"/>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31.6涉及多处或部分获得政府采购政策优惠的，其多处或部分享受政府采购优惠政策的计算方法见</w:t>
      </w:r>
      <w:r>
        <w:rPr>
          <w:rFonts w:hint="eastAsia" w:asciiTheme="minorEastAsia" w:hAnsiTheme="minorEastAsia" w:eastAsiaTheme="minorEastAsia" w:cstheme="minorEastAsia"/>
          <w:b/>
          <w:color w:val="auto"/>
          <w:szCs w:val="21"/>
        </w:rPr>
        <w:t>磋商须知前附表</w:t>
      </w:r>
      <w:r>
        <w:rPr>
          <w:rFonts w:hint="eastAsia" w:asciiTheme="minorEastAsia" w:hAnsiTheme="minorEastAsia" w:eastAsiaTheme="minorEastAsia" w:cstheme="minorEastAsia"/>
          <w:color w:val="auto"/>
          <w:szCs w:val="21"/>
        </w:rPr>
        <w:t>相关规定。</w:t>
      </w:r>
    </w:p>
    <w:p>
      <w:pPr>
        <w:widowControl/>
        <w:adjustRightInd w:val="0"/>
        <w:snapToGrid w:val="0"/>
        <w:spacing w:beforeLines="50" w:line="360" w:lineRule="auto"/>
        <w:ind w:firstLine="420" w:firstLineChars="200"/>
        <w:jc w:val="left"/>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kern w:val="0"/>
          <w:szCs w:val="21"/>
        </w:rPr>
        <w:t>31.7</w:t>
      </w:r>
      <w:r>
        <w:rPr>
          <w:rFonts w:hint="eastAsia" w:asciiTheme="minorEastAsia" w:hAnsiTheme="minorEastAsia" w:eastAsiaTheme="minorEastAsia" w:cstheme="minorEastAsia"/>
          <w:color w:val="auto"/>
          <w:szCs w:val="21"/>
        </w:rPr>
        <w:t>评审时，磋商小组各成员应当独立对每个供应商的</w:t>
      </w:r>
      <w:r>
        <w:rPr>
          <w:rFonts w:hint="eastAsia" w:asciiTheme="minorEastAsia" w:hAnsiTheme="minorEastAsia" w:eastAsiaTheme="minorEastAsia" w:cstheme="minorEastAsia"/>
          <w:bCs/>
          <w:color w:val="auto"/>
          <w:szCs w:val="21"/>
        </w:rPr>
        <w:t>响应文件</w:t>
      </w:r>
      <w:r>
        <w:rPr>
          <w:rFonts w:hint="eastAsia" w:asciiTheme="minorEastAsia" w:hAnsiTheme="minorEastAsia" w:eastAsiaTheme="minorEastAsia" w:cstheme="minorEastAsia"/>
          <w:color w:val="auto"/>
          <w:szCs w:val="21"/>
        </w:rPr>
        <w:t>进行评价、评分，并按照政府采购优惠政策对最后报价进行价格扣除和技术、商务、价格加分后，汇总各供应商的总得分。</w:t>
      </w:r>
    </w:p>
    <w:p>
      <w:pPr>
        <w:widowControl/>
        <w:adjustRightInd w:val="0"/>
        <w:snapToGrid w:val="0"/>
        <w:spacing w:line="360" w:lineRule="auto"/>
        <w:jc w:val="left"/>
        <w:rPr>
          <w:rFonts w:asciiTheme="minorEastAsia" w:hAnsiTheme="minorEastAsia" w:eastAsiaTheme="minorEastAsia" w:cstheme="minorEastAsia"/>
          <w:b/>
          <w:bCs/>
          <w:color w:val="auto"/>
          <w:szCs w:val="21"/>
        </w:rPr>
      </w:pPr>
      <w:r>
        <w:rPr>
          <w:rFonts w:hint="eastAsia" w:asciiTheme="minorEastAsia" w:hAnsiTheme="minorEastAsia" w:eastAsiaTheme="minorEastAsia" w:cstheme="minorEastAsia"/>
          <w:b/>
          <w:bCs/>
          <w:color w:val="auto"/>
          <w:szCs w:val="21"/>
        </w:rPr>
        <w:t>32</w:t>
      </w:r>
      <w:r>
        <w:rPr>
          <w:rFonts w:hint="eastAsia" w:asciiTheme="minorEastAsia" w:hAnsiTheme="minorEastAsia" w:eastAsiaTheme="minorEastAsia" w:cstheme="minorEastAsia"/>
          <w:b/>
          <w:color w:val="auto"/>
          <w:kern w:val="0"/>
          <w:szCs w:val="21"/>
        </w:rPr>
        <w:t>.</w:t>
      </w:r>
      <w:r>
        <w:rPr>
          <w:rFonts w:hint="eastAsia" w:asciiTheme="minorEastAsia" w:hAnsiTheme="minorEastAsia" w:eastAsiaTheme="minorEastAsia" w:cstheme="minorEastAsia"/>
          <w:b/>
          <w:bCs/>
          <w:color w:val="auto"/>
          <w:szCs w:val="21"/>
        </w:rPr>
        <w:t>提出成交供应商</w:t>
      </w:r>
    </w:p>
    <w:p>
      <w:pPr>
        <w:widowControl/>
        <w:spacing w:line="420" w:lineRule="atLeast"/>
        <w:jc w:val="center"/>
        <w:rPr>
          <w:rFonts w:asciiTheme="minorEastAsia" w:hAnsiTheme="minorEastAsia" w:eastAsiaTheme="minorEastAsia" w:cstheme="minorEastAsia"/>
          <w:bCs/>
          <w:color w:val="auto"/>
          <w:szCs w:val="21"/>
        </w:rPr>
      </w:pPr>
      <w:r>
        <w:rPr>
          <w:rFonts w:hint="eastAsia" w:asciiTheme="minorEastAsia" w:hAnsiTheme="minorEastAsia" w:eastAsiaTheme="minorEastAsia" w:cstheme="minorEastAsia"/>
          <w:color w:val="auto"/>
          <w:kern w:val="0"/>
          <w:szCs w:val="21"/>
        </w:rPr>
        <w:t xml:space="preserve">    32.1</w:t>
      </w:r>
      <w:r>
        <w:rPr>
          <w:rFonts w:hint="eastAsia" w:asciiTheme="minorEastAsia" w:hAnsiTheme="minorEastAsia" w:eastAsiaTheme="minorEastAsia" w:cstheme="minorEastAsia"/>
          <w:bCs/>
          <w:color w:val="auto"/>
          <w:szCs w:val="21"/>
        </w:rPr>
        <w:t>磋商小组应当根据综合评分情况，按照评审得分由高到低顺序推荐3名以上成交候选供应商，并编写评审报告。评审得分相同的，按照最后报价由低到高的顺序推荐。评审得分且最后报价相同的，按照技术指标优劣顺序推荐。符合《政府采购竞争性磋商采购方式管理暂行办法》(财</w:t>
      </w:r>
    </w:p>
    <w:p>
      <w:pPr>
        <w:widowControl/>
        <w:spacing w:line="420" w:lineRule="atLeast"/>
        <w:rPr>
          <w:rFonts w:asciiTheme="minorEastAsia" w:hAnsiTheme="minorEastAsia" w:eastAsiaTheme="minorEastAsia" w:cstheme="minorEastAsia"/>
          <w:bCs/>
          <w:color w:val="auto"/>
          <w:szCs w:val="21"/>
        </w:rPr>
      </w:pPr>
      <w:r>
        <w:rPr>
          <w:rFonts w:hint="eastAsia" w:asciiTheme="minorEastAsia" w:hAnsiTheme="minorEastAsia" w:eastAsiaTheme="minorEastAsia" w:cstheme="minorEastAsia"/>
          <w:bCs/>
          <w:color w:val="auto"/>
          <w:szCs w:val="21"/>
        </w:rPr>
        <w:t>库〔2014〕214号)</w:t>
      </w:r>
      <w:r>
        <w:rPr>
          <w:rFonts w:hint="eastAsia" w:asciiTheme="minorEastAsia" w:hAnsiTheme="minorEastAsia" w:eastAsiaTheme="minorEastAsia" w:cstheme="minorEastAsia"/>
          <w:color w:val="auto"/>
          <w:kern w:val="0"/>
          <w:szCs w:val="21"/>
        </w:rPr>
        <w:t>和《财政部关于政府采购竞争性磋商采购方式管理暂行办法有关问题的补充通知》（财库〔2015〕124号）所列“政府购买服务项目（含政府和社会资本合作项目）、市场竞争不充分的科研项目以及需要扶持的科技成果转化项目”情形的，</w:t>
      </w:r>
      <w:r>
        <w:rPr>
          <w:rFonts w:hint="eastAsia" w:asciiTheme="minorEastAsia" w:hAnsiTheme="minorEastAsia" w:eastAsiaTheme="minorEastAsia" w:cstheme="minorEastAsia"/>
          <w:bCs/>
          <w:color w:val="auto"/>
          <w:szCs w:val="21"/>
        </w:rPr>
        <w:t>可以推荐2家成交候选供应商。</w:t>
      </w:r>
    </w:p>
    <w:p>
      <w:pPr>
        <w:widowControl/>
        <w:spacing w:line="420" w:lineRule="atLeast"/>
        <w:rPr>
          <w:rFonts w:asciiTheme="minorEastAsia" w:hAnsiTheme="minorEastAsia" w:eastAsiaTheme="minorEastAsia" w:cstheme="minorEastAsia"/>
          <w:color w:val="auto"/>
          <w:kern w:val="0"/>
          <w:szCs w:val="21"/>
        </w:rPr>
      </w:pPr>
    </w:p>
    <w:p>
      <w:pPr>
        <w:tabs>
          <w:tab w:val="left" w:pos="0"/>
        </w:tabs>
        <w:adjustRightInd w:val="0"/>
        <w:snapToGrid w:val="0"/>
        <w:spacing w:line="360" w:lineRule="auto"/>
        <w:rPr>
          <w:rFonts w:asciiTheme="minorEastAsia" w:hAnsiTheme="minorEastAsia" w:eastAsiaTheme="minorEastAsia" w:cstheme="minorEastAsia"/>
          <w:b/>
          <w:bCs/>
          <w:color w:val="auto"/>
          <w:szCs w:val="21"/>
        </w:rPr>
      </w:pPr>
      <w:r>
        <w:rPr>
          <w:rFonts w:hint="eastAsia" w:asciiTheme="minorEastAsia" w:hAnsiTheme="minorEastAsia" w:eastAsiaTheme="minorEastAsia" w:cstheme="minorEastAsia"/>
          <w:b/>
          <w:bCs/>
          <w:color w:val="auto"/>
          <w:szCs w:val="21"/>
        </w:rPr>
        <w:t>33.确定成交供应商</w:t>
      </w:r>
    </w:p>
    <w:p>
      <w:pPr>
        <w:widowControl/>
        <w:adjustRightInd w:val="0"/>
        <w:snapToGrid w:val="0"/>
        <w:spacing w:line="360" w:lineRule="auto"/>
        <w:ind w:firstLine="420" w:firstLineChars="200"/>
        <w:jc w:val="left"/>
        <w:rPr>
          <w:rFonts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33.1采购代理机构应当在评审结束后2个工作日内将评审报告送采购人确认。</w:t>
      </w:r>
    </w:p>
    <w:p>
      <w:pPr>
        <w:widowControl/>
        <w:adjustRightInd w:val="0"/>
        <w:snapToGrid w:val="0"/>
        <w:spacing w:line="360" w:lineRule="auto"/>
        <w:ind w:firstLine="420"/>
        <w:jc w:val="left"/>
        <w:rPr>
          <w:rFonts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33.2采购人应当在收到评审报告后5个工作日内，从评审报告提出的成交候选供应商中，按照排序由高到低的原则确定成交供应商，也可以书面授权磋商小组直接确定成交供应商。</w:t>
      </w:r>
    </w:p>
    <w:p>
      <w:pPr>
        <w:pStyle w:val="25"/>
        <w:adjustRightInd w:val="0"/>
        <w:snapToGrid w:val="0"/>
        <w:spacing w:line="360" w:lineRule="auto"/>
        <w:ind w:left="632" w:hanging="632" w:hangingChars="300"/>
        <w:rPr>
          <w:rFonts w:asciiTheme="minorEastAsia" w:hAnsiTheme="minorEastAsia" w:eastAsiaTheme="minorEastAsia" w:cstheme="minorEastAsia"/>
          <w:b/>
          <w:color w:val="auto"/>
        </w:rPr>
      </w:pPr>
      <w:r>
        <w:rPr>
          <w:rFonts w:hint="eastAsia" w:asciiTheme="minorEastAsia" w:hAnsiTheme="minorEastAsia" w:eastAsiaTheme="minorEastAsia" w:cstheme="minorEastAsia"/>
          <w:b/>
          <w:color w:val="auto"/>
        </w:rPr>
        <w:t>34.磋商终止</w:t>
      </w:r>
    </w:p>
    <w:p>
      <w:pPr>
        <w:widowControl/>
        <w:adjustRightInd w:val="0"/>
        <w:snapToGrid w:val="0"/>
        <w:spacing w:line="360" w:lineRule="auto"/>
        <w:ind w:firstLine="420" w:firstLineChars="200"/>
        <w:jc w:val="left"/>
        <w:rPr>
          <w:rFonts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bCs/>
          <w:color w:val="auto"/>
          <w:szCs w:val="21"/>
        </w:rPr>
        <w:t>34.1</w:t>
      </w:r>
      <w:r>
        <w:rPr>
          <w:rFonts w:hint="eastAsia" w:asciiTheme="minorEastAsia" w:hAnsiTheme="minorEastAsia" w:eastAsiaTheme="minorEastAsia" w:cstheme="minorEastAsia"/>
          <w:color w:val="auto"/>
          <w:kern w:val="0"/>
          <w:szCs w:val="21"/>
        </w:rPr>
        <w:t>出现下列情形之一的，采购人或者采购代理机构应当终止竞争性磋商采购活动，</w:t>
      </w:r>
      <w:r>
        <w:rPr>
          <w:rFonts w:hint="eastAsia" w:asciiTheme="minorEastAsia" w:hAnsiTheme="minorEastAsia" w:eastAsiaTheme="minorEastAsia" w:cstheme="minorEastAsia"/>
          <w:color w:val="auto"/>
        </w:rPr>
        <w:t>在本章第37.1款指定的媒体上</w:t>
      </w:r>
      <w:r>
        <w:rPr>
          <w:rFonts w:hint="eastAsia" w:asciiTheme="minorEastAsia" w:hAnsiTheme="minorEastAsia" w:eastAsiaTheme="minorEastAsia" w:cstheme="minorEastAsia"/>
          <w:color w:val="auto"/>
          <w:kern w:val="0"/>
          <w:szCs w:val="21"/>
        </w:rPr>
        <w:t xml:space="preserve">发布项目终止公告并说明原因，重新开展采购活动： </w:t>
      </w:r>
    </w:p>
    <w:p>
      <w:pPr>
        <w:widowControl/>
        <w:adjustRightInd w:val="0"/>
        <w:snapToGrid w:val="0"/>
        <w:spacing w:line="360" w:lineRule="auto"/>
        <w:ind w:firstLine="420" w:firstLineChars="200"/>
        <w:jc w:val="left"/>
        <w:rPr>
          <w:rFonts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（1）因情况变化，不再符合规定的竞争性磋商采购方式适用情形的；</w:t>
      </w:r>
    </w:p>
    <w:p>
      <w:pPr>
        <w:widowControl/>
        <w:adjustRightInd w:val="0"/>
        <w:snapToGrid w:val="0"/>
        <w:spacing w:line="360" w:lineRule="auto"/>
        <w:ind w:firstLine="420"/>
        <w:jc w:val="left"/>
        <w:rPr>
          <w:rFonts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（2）出现影响采购公正的违法、违规行为的；</w:t>
      </w:r>
    </w:p>
    <w:p>
      <w:pPr>
        <w:widowControl/>
        <w:adjustRightInd w:val="0"/>
        <w:snapToGrid w:val="0"/>
        <w:spacing w:line="360" w:lineRule="auto"/>
        <w:ind w:firstLine="420"/>
        <w:jc w:val="left"/>
        <w:rPr>
          <w:rFonts w:asciiTheme="minorEastAsia" w:hAnsiTheme="minorEastAsia" w:eastAsiaTheme="minorEastAsia" w:cstheme="minorEastAsia"/>
          <w:bCs/>
          <w:color w:val="auto"/>
          <w:szCs w:val="21"/>
        </w:rPr>
      </w:pPr>
      <w:r>
        <w:rPr>
          <w:rFonts w:hint="eastAsia" w:asciiTheme="minorEastAsia" w:hAnsiTheme="minorEastAsia" w:eastAsiaTheme="minorEastAsia" w:cstheme="minorEastAsia"/>
          <w:color w:val="auto"/>
          <w:kern w:val="0"/>
          <w:szCs w:val="21"/>
        </w:rPr>
        <w:t>（3）</w:t>
      </w:r>
      <w:r>
        <w:rPr>
          <w:rFonts w:hint="eastAsia" w:asciiTheme="minorEastAsia" w:hAnsiTheme="minorEastAsia" w:eastAsiaTheme="minorEastAsia" w:cstheme="minorEastAsia"/>
          <w:bCs/>
          <w:color w:val="auto"/>
          <w:szCs w:val="21"/>
        </w:rPr>
        <w:t>除《政府采购竞争性磋商采购方式管理暂行办法》(财库〔2014〕214号)</w:t>
      </w:r>
      <w:r>
        <w:rPr>
          <w:rFonts w:hint="eastAsia" w:asciiTheme="minorEastAsia" w:hAnsiTheme="minorEastAsia" w:eastAsiaTheme="minorEastAsia" w:cstheme="minorEastAsia"/>
          <w:color w:val="auto"/>
          <w:kern w:val="0"/>
          <w:szCs w:val="21"/>
        </w:rPr>
        <w:t xml:space="preserve"> 和《财政部关于政府采购竞争性磋商采购方式管理暂行办法有关问题的补充通知》（财库〔2015〕124号）所列“政府购买服务项目（含政府和社会资本合作项目）、市场竞争不充分的科研项目以及需要扶持的科技成果转化项目”</w:t>
      </w:r>
      <w:r>
        <w:rPr>
          <w:rFonts w:hint="eastAsia" w:asciiTheme="minorEastAsia" w:hAnsiTheme="minorEastAsia" w:eastAsiaTheme="minorEastAsia" w:cstheme="minorEastAsia"/>
          <w:bCs/>
          <w:color w:val="auto"/>
          <w:szCs w:val="21"/>
        </w:rPr>
        <w:t>情形外，在采购过程中符合要求的供应商或者报价未超过采购预算的供应商不足3家的；</w:t>
      </w:r>
    </w:p>
    <w:p>
      <w:pPr>
        <w:widowControl/>
        <w:adjustRightInd w:val="0"/>
        <w:snapToGrid w:val="0"/>
        <w:spacing w:line="360" w:lineRule="auto"/>
        <w:ind w:firstLine="420"/>
        <w:jc w:val="left"/>
        <w:rPr>
          <w:rFonts w:asciiTheme="minorEastAsia" w:hAnsiTheme="minorEastAsia" w:eastAsiaTheme="minorEastAsia" w:cstheme="minorEastAsia"/>
          <w:bCs/>
          <w:color w:val="auto"/>
          <w:szCs w:val="21"/>
        </w:rPr>
      </w:pPr>
      <w:r>
        <w:rPr>
          <w:rFonts w:hint="eastAsia" w:asciiTheme="minorEastAsia" w:hAnsiTheme="minorEastAsia" w:eastAsiaTheme="minorEastAsia" w:cstheme="minorEastAsia"/>
          <w:color w:val="auto"/>
          <w:kern w:val="0"/>
          <w:szCs w:val="21"/>
        </w:rPr>
        <w:t>（4）因重大变故，采购任务取消的。</w:t>
      </w:r>
    </w:p>
    <w:p>
      <w:pPr>
        <w:widowControl/>
        <w:adjustRightInd w:val="0"/>
        <w:snapToGrid w:val="0"/>
        <w:spacing w:line="360" w:lineRule="auto"/>
        <w:jc w:val="left"/>
        <w:rPr>
          <w:rFonts w:asciiTheme="minorEastAsia" w:hAnsiTheme="minorEastAsia" w:eastAsiaTheme="minorEastAsia" w:cstheme="minorEastAsia"/>
          <w:b/>
          <w:color w:val="auto"/>
          <w:kern w:val="0"/>
          <w:szCs w:val="21"/>
        </w:rPr>
      </w:pPr>
      <w:r>
        <w:rPr>
          <w:rFonts w:hint="eastAsia" w:asciiTheme="minorEastAsia" w:hAnsiTheme="minorEastAsia" w:eastAsiaTheme="minorEastAsia" w:cstheme="minorEastAsia"/>
          <w:b/>
          <w:color w:val="auto"/>
          <w:kern w:val="0"/>
          <w:szCs w:val="21"/>
        </w:rPr>
        <w:t>35．重新评审</w:t>
      </w:r>
    </w:p>
    <w:p>
      <w:pPr>
        <w:widowControl/>
        <w:adjustRightInd w:val="0"/>
        <w:snapToGrid w:val="0"/>
        <w:spacing w:line="360" w:lineRule="auto"/>
        <w:ind w:firstLine="420" w:firstLineChars="200"/>
        <w:jc w:val="left"/>
        <w:rPr>
          <w:rFonts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35.1除资格性检查认定错误、分值汇总计算错误、分项评分超出评分标准范围、客观分评分不一致、经磋商小组一致认定评分畸高、畸低的情形外，采购人或者采购代理机构不得以任何理由组织重新评审。采购人、采购代理机构发现磋商小组未按照磋商文件规定的评审标准进行评审的，应当重新开展采购活动。</w:t>
      </w:r>
    </w:p>
    <w:p>
      <w:pPr>
        <w:adjustRightInd w:val="0"/>
        <w:snapToGrid w:val="0"/>
        <w:spacing w:line="360" w:lineRule="auto"/>
        <w:rPr>
          <w:rFonts w:asciiTheme="minorEastAsia" w:hAnsiTheme="minorEastAsia" w:eastAsiaTheme="minorEastAsia" w:cstheme="minorEastAsia"/>
          <w:b/>
          <w:bCs/>
          <w:color w:val="auto"/>
          <w:szCs w:val="21"/>
        </w:rPr>
      </w:pPr>
      <w:r>
        <w:rPr>
          <w:rFonts w:hint="eastAsia" w:asciiTheme="minorEastAsia" w:hAnsiTheme="minorEastAsia" w:eastAsiaTheme="minorEastAsia" w:cstheme="minorEastAsia"/>
          <w:b/>
          <w:bCs/>
          <w:color w:val="auto"/>
          <w:szCs w:val="21"/>
        </w:rPr>
        <w:t>36.保密及串通行为</w:t>
      </w:r>
    </w:p>
    <w:p>
      <w:pPr>
        <w:adjustRightInd w:val="0"/>
        <w:snapToGrid w:val="0"/>
        <w:spacing w:line="360" w:lineRule="auto"/>
        <w:ind w:firstLine="420" w:firstLineChars="200"/>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36.1磋商小组成员以及与评审工作有关的人员不得泄露评审情况以及评审过程中获悉的国家秘密、商业秘密。</w:t>
      </w:r>
    </w:p>
    <w:p>
      <w:pPr>
        <w:adjustRightInd w:val="0"/>
        <w:snapToGrid w:val="0"/>
        <w:spacing w:line="360" w:lineRule="auto"/>
        <w:ind w:firstLine="420" w:firstLineChars="200"/>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36.2</w:t>
      </w:r>
      <w:r>
        <w:rPr>
          <w:rFonts w:hint="eastAsia" w:asciiTheme="minorEastAsia" w:hAnsiTheme="minorEastAsia" w:eastAsiaTheme="minorEastAsia" w:cstheme="minorEastAsia"/>
          <w:color w:val="auto"/>
          <w:kern w:val="0"/>
          <w:szCs w:val="21"/>
        </w:rPr>
        <w:t>供应商</w:t>
      </w:r>
      <w:r>
        <w:rPr>
          <w:rFonts w:hint="eastAsia" w:asciiTheme="minorEastAsia" w:hAnsiTheme="minorEastAsia" w:eastAsiaTheme="minorEastAsia" w:cstheme="minorEastAsia"/>
          <w:color w:val="auto"/>
          <w:szCs w:val="21"/>
        </w:rPr>
        <w:t>不得与</w:t>
      </w:r>
      <w:r>
        <w:rPr>
          <w:rFonts w:hint="eastAsia" w:asciiTheme="minorEastAsia" w:hAnsiTheme="minorEastAsia" w:eastAsiaTheme="minorEastAsia" w:cstheme="minorEastAsia"/>
          <w:color w:val="auto"/>
          <w:kern w:val="0"/>
          <w:szCs w:val="21"/>
        </w:rPr>
        <w:t>采购人、采购代理机构、其他供应商恶意</w:t>
      </w:r>
      <w:r>
        <w:rPr>
          <w:rFonts w:hint="eastAsia" w:asciiTheme="minorEastAsia" w:hAnsiTheme="minorEastAsia" w:eastAsiaTheme="minorEastAsia" w:cstheme="minorEastAsia"/>
          <w:color w:val="auto"/>
          <w:szCs w:val="21"/>
        </w:rPr>
        <w:t>串通；不得向</w:t>
      </w:r>
      <w:r>
        <w:rPr>
          <w:rFonts w:hint="eastAsia" w:asciiTheme="minorEastAsia" w:hAnsiTheme="minorEastAsia" w:eastAsiaTheme="minorEastAsia" w:cstheme="minorEastAsia"/>
          <w:color w:val="auto"/>
          <w:kern w:val="0"/>
          <w:szCs w:val="21"/>
        </w:rPr>
        <w:t>采购人、采购代理机构</w:t>
      </w:r>
      <w:r>
        <w:rPr>
          <w:rFonts w:hint="eastAsia" w:asciiTheme="minorEastAsia" w:hAnsiTheme="minorEastAsia" w:eastAsiaTheme="minorEastAsia" w:cstheme="minorEastAsia"/>
          <w:color w:val="auto"/>
          <w:szCs w:val="21"/>
        </w:rPr>
        <w:t>或者磋商小组成员行贿或者提供其他不正当利益；不得提供虚假资料谋取成交；不得以任何方式干扰、影响采购工作。</w:t>
      </w:r>
    </w:p>
    <w:p>
      <w:pPr>
        <w:pStyle w:val="41"/>
        <w:adjustRightInd w:val="0"/>
        <w:snapToGrid w:val="0"/>
        <w:spacing w:before="0" w:beforeAutospacing="0" w:after="0" w:afterAutospacing="0" w:line="360" w:lineRule="auto"/>
        <w:ind w:firstLine="420" w:firstLineChars="200"/>
        <w:rPr>
          <w:rFonts w:asciiTheme="minorEastAsia" w:hAnsiTheme="minorEastAsia" w:eastAsiaTheme="minorEastAsia" w:cstheme="minorEastAsia"/>
          <w:color w:val="auto"/>
          <w:sz w:val="21"/>
          <w:szCs w:val="21"/>
          <w:lang w:val="zh-CN"/>
        </w:rPr>
      </w:pPr>
      <w:r>
        <w:rPr>
          <w:rFonts w:hint="eastAsia" w:asciiTheme="minorEastAsia" w:hAnsiTheme="minorEastAsia" w:eastAsiaTheme="minorEastAsia" w:cstheme="minorEastAsia"/>
          <w:color w:val="auto"/>
          <w:sz w:val="21"/>
          <w:szCs w:val="21"/>
        </w:rPr>
        <w:t>36.3</w:t>
      </w:r>
      <w:r>
        <w:rPr>
          <w:rFonts w:hint="eastAsia" w:asciiTheme="minorEastAsia" w:hAnsiTheme="minorEastAsia" w:eastAsiaTheme="minorEastAsia" w:cstheme="minorEastAsia"/>
          <w:color w:val="auto"/>
          <w:sz w:val="21"/>
          <w:szCs w:val="21"/>
          <w:lang w:val="zh-CN"/>
        </w:rPr>
        <w:t>有下列情形之一的，属于恶意串通，对供应商依照政府采购法第七十七条第一款的规定追究法律责任：</w:t>
      </w:r>
    </w:p>
    <w:p>
      <w:pPr>
        <w:pStyle w:val="41"/>
        <w:adjustRightInd w:val="0"/>
        <w:snapToGrid w:val="0"/>
        <w:spacing w:before="0" w:beforeAutospacing="0" w:after="0" w:afterAutospacing="0" w:line="360" w:lineRule="auto"/>
        <w:ind w:firstLine="420" w:firstLineChars="200"/>
        <w:rPr>
          <w:rFonts w:asciiTheme="minorEastAsia" w:hAnsiTheme="minorEastAsia" w:eastAsiaTheme="minorEastAsia" w:cstheme="minorEastAsia"/>
          <w:color w:val="auto"/>
          <w:sz w:val="21"/>
          <w:szCs w:val="21"/>
          <w:lang w:val="zh-CN"/>
        </w:rPr>
      </w:pPr>
      <w:r>
        <w:rPr>
          <w:rFonts w:hint="eastAsia" w:asciiTheme="minorEastAsia" w:hAnsiTheme="minorEastAsia" w:eastAsiaTheme="minorEastAsia" w:cstheme="minorEastAsia"/>
          <w:color w:val="auto"/>
          <w:sz w:val="21"/>
          <w:szCs w:val="21"/>
          <w:lang w:val="zh-CN"/>
        </w:rPr>
        <w:t>（一）供应商直接或者间接从采购人或者采购代理机构处获得其他供应商的相关情况并修改其投标文件或者响应文件；</w:t>
      </w:r>
    </w:p>
    <w:p>
      <w:pPr>
        <w:pStyle w:val="41"/>
        <w:adjustRightInd w:val="0"/>
        <w:snapToGrid w:val="0"/>
        <w:spacing w:before="0" w:beforeAutospacing="0" w:after="0" w:afterAutospacing="0" w:line="360" w:lineRule="auto"/>
        <w:ind w:firstLine="420" w:firstLineChars="200"/>
        <w:rPr>
          <w:rFonts w:asciiTheme="minorEastAsia" w:hAnsiTheme="minorEastAsia" w:eastAsiaTheme="minorEastAsia" w:cstheme="minorEastAsia"/>
          <w:color w:val="auto"/>
          <w:sz w:val="21"/>
          <w:szCs w:val="21"/>
          <w:lang w:val="zh-CN"/>
        </w:rPr>
      </w:pPr>
      <w:r>
        <w:rPr>
          <w:rFonts w:hint="eastAsia" w:asciiTheme="minorEastAsia" w:hAnsiTheme="minorEastAsia" w:eastAsiaTheme="minorEastAsia" w:cstheme="minorEastAsia"/>
          <w:color w:val="auto"/>
          <w:sz w:val="21"/>
          <w:szCs w:val="21"/>
          <w:lang w:val="zh-CN"/>
        </w:rPr>
        <w:t>（二）供应商按照采购人或者采购代理机构的授意撤换、修改投标文件或者响应文件；</w:t>
      </w:r>
    </w:p>
    <w:p>
      <w:pPr>
        <w:pStyle w:val="41"/>
        <w:adjustRightInd w:val="0"/>
        <w:snapToGrid w:val="0"/>
        <w:spacing w:before="0" w:beforeAutospacing="0" w:after="0" w:afterAutospacing="0" w:line="360" w:lineRule="auto"/>
        <w:ind w:firstLine="420" w:firstLineChars="200"/>
        <w:rPr>
          <w:rFonts w:asciiTheme="minorEastAsia" w:hAnsiTheme="minorEastAsia" w:eastAsiaTheme="minorEastAsia" w:cstheme="minorEastAsia"/>
          <w:color w:val="auto"/>
          <w:sz w:val="21"/>
          <w:szCs w:val="21"/>
          <w:lang w:val="zh-CN"/>
        </w:rPr>
      </w:pPr>
      <w:r>
        <w:rPr>
          <w:rFonts w:hint="eastAsia" w:asciiTheme="minorEastAsia" w:hAnsiTheme="minorEastAsia" w:eastAsiaTheme="minorEastAsia" w:cstheme="minorEastAsia"/>
          <w:color w:val="auto"/>
          <w:sz w:val="21"/>
          <w:szCs w:val="21"/>
          <w:lang w:val="zh-CN"/>
        </w:rPr>
        <w:t>（三）供应商之间协商报价、技术方案等投标文件或者响应文件的实质性内容；</w:t>
      </w:r>
    </w:p>
    <w:p>
      <w:pPr>
        <w:pStyle w:val="41"/>
        <w:adjustRightInd w:val="0"/>
        <w:snapToGrid w:val="0"/>
        <w:spacing w:before="0" w:beforeAutospacing="0" w:after="0" w:afterAutospacing="0" w:line="360" w:lineRule="auto"/>
        <w:ind w:firstLine="420" w:firstLineChars="200"/>
        <w:rPr>
          <w:rFonts w:asciiTheme="minorEastAsia" w:hAnsiTheme="minorEastAsia" w:eastAsiaTheme="minorEastAsia" w:cstheme="minorEastAsia"/>
          <w:color w:val="auto"/>
          <w:sz w:val="21"/>
          <w:szCs w:val="21"/>
          <w:lang w:val="zh-CN"/>
        </w:rPr>
      </w:pPr>
      <w:r>
        <w:rPr>
          <w:rFonts w:hint="eastAsia" w:asciiTheme="minorEastAsia" w:hAnsiTheme="minorEastAsia" w:eastAsiaTheme="minorEastAsia" w:cstheme="minorEastAsia"/>
          <w:color w:val="auto"/>
          <w:sz w:val="21"/>
          <w:szCs w:val="21"/>
          <w:lang w:val="zh-CN"/>
        </w:rPr>
        <w:t>（四）属于同一集团、协会、商会等组织成员的供应商按照该组织要求协同参加政府采购活动；</w:t>
      </w:r>
    </w:p>
    <w:p>
      <w:pPr>
        <w:pStyle w:val="41"/>
        <w:adjustRightInd w:val="0"/>
        <w:snapToGrid w:val="0"/>
        <w:spacing w:before="0" w:beforeAutospacing="0" w:after="0" w:afterAutospacing="0" w:line="360" w:lineRule="auto"/>
        <w:ind w:firstLine="420" w:firstLineChars="200"/>
        <w:rPr>
          <w:rFonts w:asciiTheme="minorEastAsia" w:hAnsiTheme="minorEastAsia" w:eastAsiaTheme="minorEastAsia" w:cstheme="minorEastAsia"/>
          <w:color w:val="auto"/>
          <w:sz w:val="21"/>
          <w:szCs w:val="21"/>
          <w:lang w:val="zh-CN"/>
        </w:rPr>
      </w:pPr>
      <w:r>
        <w:rPr>
          <w:rFonts w:hint="eastAsia" w:asciiTheme="minorEastAsia" w:hAnsiTheme="minorEastAsia" w:eastAsiaTheme="minorEastAsia" w:cstheme="minorEastAsia"/>
          <w:color w:val="auto"/>
          <w:sz w:val="21"/>
          <w:szCs w:val="21"/>
          <w:lang w:val="zh-CN"/>
        </w:rPr>
        <w:t>（五）供应商之间事先约定由某一特定供应商中标、成交；</w:t>
      </w:r>
    </w:p>
    <w:p>
      <w:pPr>
        <w:pStyle w:val="41"/>
        <w:adjustRightInd w:val="0"/>
        <w:snapToGrid w:val="0"/>
        <w:spacing w:before="0" w:beforeAutospacing="0" w:after="0" w:afterAutospacing="0" w:line="360" w:lineRule="auto"/>
        <w:ind w:firstLine="420" w:firstLineChars="200"/>
        <w:rPr>
          <w:rFonts w:asciiTheme="minorEastAsia" w:hAnsiTheme="minorEastAsia" w:eastAsiaTheme="minorEastAsia" w:cstheme="minorEastAsia"/>
          <w:color w:val="auto"/>
          <w:sz w:val="21"/>
          <w:szCs w:val="21"/>
          <w:lang w:val="zh-CN"/>
        </w:rPr>
      </w:pPr>
      <w:r>
        <w:rPr>
          <w:rFonts w:hint="eastAsia" w:asciiTheme="minorEastAsia" w:hAnsiTheme="minorEastAsia" w:eastAsiaTheme="minorEastAsia" w:cstheme="minorEastAsia"/>
          <w:color w:val="auto"/>
          <w:sz w:val="21"/>
          <w:szCs w:val="21"/>
          <w:lang w:val="zh-CN"/>
        </w:rPr>
        <w:t>（六）供应商之间商定部分供应商放弃参加政府采购活动或者放弃中标、成交；</w:t>
      </w:r>
    </w:p>
    <w:p>
      <w:pPr>
        <w:pStyle w:val="41"/>
        <w:adjustRightInd w:val="0"/>
        <w:snapToGrid w:val="0"/>
        <w:spacing w:before="0" w:beforeAutospacing="0" w:after="0" w:afterAutospacing="0" w:line="360" w:lineRule="auto"/>
        <w:ind w:firstLine="420" w:firstLineChars="200"/>
        <w:rPr>
          <w:rFonts w:asciiTheme="minorEastAsia" w:hAnsiTheme="minorEastAsia" w:eastAsiaTheme="minorEastAsia" w:cstheme="minorEastAsia"/>
          <w:color w:val="auto"/>
          <w:sz w:val="21"/>
          <w:szCs w:val="21"/>
          <w:lang w:val="zh-CN"/>
        </w:rPr>
      </w:pPr>
      <w:r>
        <w:rPr>
          <w:rFonts w:hint="eastAsia" w:asciiTheme="minorEastAsia" w:hAnsiTheme="minorEastAsia" w:eastAsiaTheme="minorEastAsia" w:cstheme="minorEastAsia"/>
          <w:color w:val="auto"/>
          <w:sz w:val="21"/>
          <w:szCs w:val="21"/>
          <w:lang w:val="zh-CN"/>
        </w:rPr>
        <w:t>（七）供应商与采购人或者采购代理机构之间、供应商相互之间，为谋求特定供应商中标、成交或者排斥其他供应商的其他串通行为。</w:t>
      </w:r>
    </w:p>
    <w:p>
      <w:pPr>
        <w:adjustRightInd w:val="0"/>
        <w:snapToGrid w:val="0"/>
        <w:spacing w:line="360" w:lineRule="auto"/>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六、成交结果信息公布与授予合同</w:t>
      </w:r>
    </w:p>
    <w:p>
      <w:pPr>
        <w:adjustRightInd w:val="0"/>
        <w:snapToGrid w:val="0"/>
        <w:spacing w:line="360" w:lineRule="auto"/>
        <w:rPr>
          <w:rFonts w:asciiTheme="minorEastAsia" w:hAnsiTheme="minorEastAsia" w:eastAsiaTheme="minorEastAsia" w:cstheme="minorEastAsia"/>
          <w:b/>
          <w:bCs/>
          <w:color w:val="auto"/>
          <w:szCs w:val="21"/>
        </w:rPr>
      </w:pPr>
      <w:r>
        <w:rPr>
          <w:rFonts w:hint="eastAsia" w:asciiTheme="minorEastAsia" w:hAnsiTheme="minorEastAsia" w:eastAsiaTheme="minorEastAsia" w:cstheme="minorEastAsia"/>
          <w:b/>
          <w:bCs/>
          <w:color w:val="auto"/>
          <w:szCs w:val="21"/>
        </w:rPr>
        <w:t>37.成交信息的公布</w:t>
      </w:r>
    </w:p>
    <w:p>
      <w:pPr>
        <w:pStyle w:val="25"/>
        <w:adjustRightInd w:val="0"/>
        <w:snapToGrid w:val="0"/>
        <w:spacing w:line="360" w:lineRule="auto"/>
        <w:ind w:firstLine="420" w:firstLineChars="200"/>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37.1成交供应商确定后2个工作日内，成交结果信息将在</w:t>
      </w:r>
      <w:r>
        <w:rPr>
          <w:rFonts w:hint="eastAsia" w:asciiTheme="minorEastAsia" w:hAnsiTheme="minorEastAsia" w:eastAsiaTheme="minorEastAsia" w:cstheme="minorEastAsia"/>
          <w:b/>
          <w:color w:val="auto"/>
        </w:rPr>
        <w:t>磋商须知前附表</w:t>
      </w:r>
      <w:r>
        <w:rPr>
          <w:rFonts w:hint="eastAsia" w:asciiTheme="minorEastAsia" w:hAnsiTheme="minorEastAsia" w:eastAsiaTheme="minorEastAsia" w:cstheme="minorEastAsia"/>
          <w:color w:val="auto"/>
        </w:rPr>
        <w:t>指定的媒体上公布。</w:t>
      </w:r>
    </w:p>
    <w:p>
      <w:pPr>
        <w:adjustRightInd w:val="0"/>
        <w:snapToGrid w:val="0"/>
        <w:spacing w:line="360" w:lineRule="auto"/>
        <w:rPr>
          <w:rFonts w:asciiTheme="minorEastAsia" w:hAnsiTheme="minorEastAsia" w:eastAsiaTheme="minorEastAsia" w:cstheme="minorEastAsia"/>
          <w:b/>
          <w:bCs/>
          <w:color w:val="auto"/>
          <w:szCs w:val="21"/>
        </w:rPr>
      </w:pPr>
      <w:r>
        <w:rPr>
          <w:rFonts w:hint="eastAsia" w:asciiTheme="minorEastAsia" w:hAnsiTheme="minorEastAsia" w:eastAsiaTheme="minorEastAsia" w:cstheme="minorEastAsia"/>
          <w:b/>
          <w:bCs/>
          <w:color w:val="auto"/>
          <w:szCs w:val="21"/>
        </w:rPr>
        <w:t>38.询问及质疑</w:t>
      </w:r>
    </w:p>
    <w:p>
      <w:pPr>
        <w:adjustRightInd w:val="0"/>
        <w:snapToGrid w:val="0"/>
        <w:spacing w:line="360" w:lineRule="auto"/>
        <w:ind w:firstLine="420" w:firstLineChars="200"/>
        <w:jc w:val="left"/>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szCs w:val="21"/>
        </w:rPr>
        <w:t>38.1供应商对政府采购活动事项有疑问的，可以向采购人或采购代理机构提出询问。</w:t>
      </w:r>
    </w:p>
    <w:p>
      <w:pPr>
        <w:adjustRightInd w:val="0"/>
        <w:snapToGrid w:val="0"/>
        <w:spacing w:line="360" w:lineRule="auto"/>
        <w:ind w:firstLine="420" w:firstLineChars="200"/>
        <w:jc w:val="left"/>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38.2供应商若认为磋商文件、采购过程和成交结果使自己的权益受到损害，可以按法律、行政法规及湖南省财政厅规范性文件规定向采购人或采购代理机构提出质疑。</w:t>
      </w:r>
    </w:p>
    <w:p>
      <w:pPr>
        <w:adjustRightInd w:val="0"/>
        <w:snapToGrid w:val="0"/>
        <w:spacing w:line="360" w:lineRule="auto"/>
        <w:rPr>
          <w:rFonts w:asciiTheme="minorEastAsia" w:hAnsiTheme="minorEastAsia" w:eastAsiaTheme="minorEastAsia" w:cstheme="minorEastAsia"/>
          <w:b/>
          <w:bCs/>
          <w:color w:val="auto"/>
          <w:szCs w:val="21"/>
        </w:rPr>
      </w:pPr>
      <w:r>
        <w:rPr>
          <w:rFonts w:hint="eastAsia" w:asciiTheme="minorEastAsia" w:hAnsiTheme="minorEastAsia" w:eastAsiaTheme="minorEastAsia" w:cstheme="minorEastAsia"/>
          <w:b/>
          <w:bCs/>
          <w:color w:val="auto"/>
          <w:szCs w:val="21"/>
        </w:rPr>
        <w:t>39.成交通知</w:t>
      </w:r>
    </w:p>
    <w:p>
      <w:pPr>
        <w:pStyle w:val="25"/>
        <w:adjustRightInd w:val="0"/>
        <w:snapToGrid w:val="0"/>
        <w:spacing w:line="360" w:lineRule="auto"/>
        <w:ind w:firstLine="420" w:firstLineChars="200"/>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39.1成交供应商确定后，采购人或采购代理机构将以书面形式向成交供应商发出成交通知书。成交通知书对采购人和成交供应商具有同等法律效力。</w:t>
      </w:r>
    </w:p>
    <w:p>
      <w:pPr>
        <w:pStyle w:val="25"/>
        <w:adjustRightInd w:val="0"/>
        <w:snapToGrid w:val="0"/>
        <w:spacing w:line="360" w:lineRule="auto"/>
        <w:ind w:firstLine="420" w:firstLineChars="200"/>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39.2 成交通知书是合同文件的组成部分。</w:t>
      </w:r>
    </w:p>
    <w:p>
      <w:pPr>
        <w:tabs>
          <w:tab w:val="left" w:pos="7560"/>
          <w:tab w:val="left" w:pos="7740"/>
          <w:tab w:val="left" w:pos="7920"/>
        </w:tabs>
        <w:autoSpaceDN w:val="0"/>
        <w:adjustRightInd w:val="0"/>
        <w:snapToGrid w:val="0"/>
        <w:spacing w:line="360" w:lineRule="auto"/>
        <w:ind w:firstLine="420" w:firstLineChars="200"/>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kern w:val="0"/>
          <w:szCs w:val="21"/>
        </w:rPr>
        <w:t xml:space="preserve">39.3 </w:t>
      </w:r>
      <w:r>
        <w:rPr>
          <w:rFonts w:hint="eastAsia" w:asciiTheme="minorEastAsia" w:hAnsiTheme="minorEastAsia" w:eastAsiaTheme="minorEastAsia" w:cstheme="minorEastAsia"/>
          <w:color w:val="auto"/>
          <w:szCs w:val="21"/>
        </w:rPr>
        <w:t>成交供应商在收到采购代理机构的成交通知书后10日内，应按照</w:t>
      </w:r>
      <w:r>
        <w:rPr>
          <w:rFonts w:hint="eastAsia" w:asciiTheme="minorEastAsia" w:hAnsiTheme="minorEastAsia" w:eastAsiaTheme="minorEastAsia" w:cstheme="minorEastAsia"/>
          <w:b/>
          <w:color w:val="auto"/>
          <w:szCs w:val="21"/>
        </w:rPr>
        <w:t>磋商须知前附表</w:t>
      </w:r>
      <w:r>
        <w:rPr>
          <w:rFonts w:hint="eastAsia" w:asciiTheme="minorEastAsia" w:hAnsiTheme="minorEastAsia" w:eastAsiaTheme="minorEastAsia" w:cstheme="minorEastAsia"/>
          <w:color w:val="auto"/>
          <w:szCs w:val="21"/>
        </w:rPr>
        <w:t>的规定，向采购人提交履约担保。联合体成交的，履约担保由联合体各方或联合体中牵头人的名义提交。</w:t>
      </w:r>
    </w:p>
    <w:p>
      <w:pPr>
        <w:pStyle w:val="25"/>
        <w:adjustRightInd w:val="0"/>
        <w:snapToGrid w:val="0"/>
        <w:spacing w:line="360" w:lineRule="auto"/>
        <w:ind w:firstLine="420" w:firstLineChars="200"/>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39.4 成交供应商</w:t>
      </w:r>
      <w:r>
        <w:rPr>
          <w:rFonts w:hint="eastAsia" w:asciiTheme="minorEastAsia" w:hAnsiTheme="minorEastAsia" w:eastAsiaTheme="minorEastAsia" w:cstheme="minorEastAsia"/>
          <w:color w:val="auto"/>
          <w:spacing w:val="4"/>
        </w:rPr>
        <w:t>没有按照本章第39.3</w:t>
      </w:r>
      <w:r>
        <w:rPr>
          <w:rFonts w:hint="eastAsia" w:asciiTheme="minorEastAsia" w:hAnsiTheme="minorEastAsia" w:eastAsiaTheme="minorEastAsia" w:cstheme="minorEastAsia"/>
          <w:color w:val="auto"/>
          <w:kern w:val="0"/>
          <w:lang w:val="zh-CN"/>
        </w:rPr>
        <w:t>款</w:t>
      </w:r>
      <w:r>
        <w:rPr>
          <w:rFonts w:hint="eastAsia" w:asciiTheme="minorEastAsia" w:hAnsiTheme="minorEastAsia" w:eastAsiaTheme="minorEastAsia" w:cstheme="minorEastAsia"/>
          <w:color w:val="auto"/>
          <w:spacing w:val="4"/>
        </w:rPr>
        <w:t>规定</w:t>
      </w:r>
      <w:r>
        <w:rPr>
          <w:rFonts w:hint="eastAsia" w:asciiTheme="minorEastAsia" w:hAnsiTheme="minorEastAsia" w:eastAsiaTheme="minorEastAsia" w:cstheme="minorEastAsia"/>
          <w:color w:val="auto"/>
        </w:rPr>
        <w:t>提交履约担保的</w:t>
      </w:r>
      <w:r>
        <w:rPr>
          <w:rFonts w:hint="eastAsia" w:asciiTheme="minorEastAsia" w:hAnsiTheme="minorEastAsia" w:eastAsiaTheme="minorEastAsia" w:cstheme="minorEastAsia"/>
          <w:color w:val="auto"/>
          <w:spacing w:val="4"/>
        </w:rPr>
        <w:t>，视为放弃</w:t>
      </w:r>
      <w:r>
        <w:rPr>
          <w:rFonts w:hint="eastAsia" w:asciiTheme="minorEastAsia" w:hAnsiTheme="minorEastAsia" w:eastAsiaTheme="minorEastAsia" w:cstheme="minorEastAsia"/>
          <w:color w:val="auto"/>
        </w:rPr>
        <w:t>成交资格</w:t>
      </w:r>
      <w:r>
        <w:rPr>
          <w:rFonts w:hint="eastAsia" w:asciiTheme="minorEastAsia" w:hAnsiTheme="minorEastAsia" w:eastAsiaTheme="minorEastAsia" w:cstheme="minorEastAsia"/>
          <w:color w:val="auto"/>
          <w:spacing w:val="4"/>
        </w:rPr>
        <w:t>，</w:t>
      </w:r>
      <w:r>
        <w:rPr>
          <w:rFonts w:hint="eastAsia" w:asciiTheme="minorEastAsia" w:hAnsiTheme="minorEastAsia" w:eastAsiaTheme="minorEastAsia" w:cstheme="minorEastAsia"/>
          <w:color w:val="auto"/>
          <w:spacing w:val="2"/>
        </w:rPr>
        <w:t>其保证金不予退还。</w:t>
      </w:r>
    </w:p>
    <w:p>
      <w:pPr>
        <w:adjustRightInd w:val="0"/>
        <w:snapToGrid w:val="0"/>
        <w:spacing w:line="360" w:lineRule="auto"/>
        <w:rPr>
          <w:rFonts w:asciiTheme="minorEastAsia" w:hAnsiTheme="minorEastAsia" w:eastAsiaTheme="minorEastAsia" w:cstheme="minorEastAsia"/>
          <w:b/>
          <w:bCs/>
          <w:color w:val="auto"/>
          <w:szCs w:val="21"/>
        </w:rPr>
      </w:pPr>
      <w:r>
        <w:rPr>
          <w:rFonts w:hint="eastAsia" w:asciiTheme="minorEastAsia" w:hAnsiTheme="minorEastAsia" w:eastAsiaTheme="minorEastAsia" w:cstheme="minorEastAsia"/>
          <w:b/>
          <w:bCs/>
          <w:color w:val="auto"/>
          <w:szCs w:val="21"/>
        </w:rPr>
        <w:t>40.签订合同</w:t>
      </w:r>
    </w:p>
    <w:p>
      <w:pPr>
        <w:pStyle w:val="25"/>
        <w:adjustRightInd w:val="0"/>
        <w:snapToGrid w:val="0"/>
        <w:spacing w:line="360" w:lineRule="auto"/>
        <w:ind w:firstLine="420" w:firstLineChars="200"/>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40.1成交供应商应当在成交通知书发出之日起30日内与采购人签订政府采购合同。</w:t>
      </w:r>
    </w:p>
    <w:p>
      <w:pPr>
        <w:pStyle w:val="25"/>
        <w:adjustRightInd w:val="0"/>
        <w:snapToGrid w:val="0"/>
        <w:spacing w:line="360" w:lineRule="auto"/>
        <w:ind w:firstLine="420" w:firstLineChars="200"/>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40.2磋商文件、成交供应商的响应文件等均为签订政府采购合同的依据。</w:t>
      </w:r>
    </w:p>
    <w:p>
      <w:pPr>
        <w:pStyle w:val="25"/>
        <w:adjustRightInd w:val="0"/>
        <w:snapToGrid w:val="0"/>
        <w:spacing w:line="360" w:lineRule="auto"/>
        <w:ind w:firstLine="420" w:firstLineChars="200"/>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40.3 成交供应商应当按照合同约定履行义务。成交供应商不得向他人转让成交项目，也不得将成交项目分包后分别向他人转让。</w:t>
      </w:r>
    </w:p>
    <w:p>
      <w:pPr>
        <w:pStyle w:val="25"/>
        <w:adjustRightInd w:val="0"/>
        <w:snapToGrid w:val="0"/>
        <w:spacing w:line="360" w:lineRule="auto"/>
        <w:ind w:firstLine="420" w:firstLineChars="200"/>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40.4 成交供应商有下列情形之一的，责令限期改正，情节严重的，列入不良行为记录名单，在1至3年内禁止参加政府采购活动，并予以通报：</w:t>
      </w:r>
    </w:p>
    <w:p>
      <w:pPr>
        <w:pStyle w:val="25"/>
        <w:adjustRightInd w:val="0"/>
        <w:snapToGrid w:val="0"/>
        <w:spacing w:line="360" w:lineRule="auto"/>
        <w:ind w:firstLine="420" w:firstLineChars="200"/>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（一）成交后无正当理由不与采购人签订合同的；</w:t>
      </w:r>
    </w:p>
    <w:p>
      <w:pPr>
        <w:pStyle w:val="25"/>
        <w:adjustRightInd w:val="0"/>
        <w:snapToGrid w:val="0"/>
        <w:spacing w:line="360" w:lineRule="auto"/>
        <w:ind w:firstLine="420" w:firstLineChars="200"/>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（二）未按照磋商文件确定的事项签订政府采购合同，或者与采购人另行订立背离合同实质性内容的协议的；</w:t>
      </w:r>
    </w:p>
    <w:p>
      <w:pPr>
        <w:pStyle w:val="25"/>
        <w:adjustRightInd w:val="0"/>
        <w:snapToGrid w:val="0"/>
        <w:spacing w:line="360" w:lineRule="auto"/>
        <w:ind w:firstLine="420" w:firstLineChars="200"/>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（三）拒绝履行合同义务的；</w:t>
      </w:r>
    </w:p>
    <w:p>
      <w:pPr>
        <w:pStyle w:val="25"/>
        <w:adjustRightInd w:val="0"/>
        <w:snapToGrid w:val="0"/>
        <w:spacing w:line="360" w:lineRule="auto"/>
        <w:ind w:firstLine="420" w:firstLineChars="200"/>
        <w:rPr>
          <w:rFonts w:asciiTheme="minorEastAsia" w:hAnsiTheme="minorEastAsia" w:eastAsiaTheme="minorEastAsia" w:cstheme="minorEastAsia"/>
          <w:color w:val="auto"/>
          <w:kern w:val="0"/>
        </w:rPr>
      </w:pPr>
      <w:r>
        <w:rPr>
          <w:rFonts w:hint="eastAsia" w:asciiTheme="minorEastAsia" w:hAnsiTheme="minorEastAsia" w:eastAsiaTheme="minorEastAsia" w:cstheme="minorEastAsia"/>
          <w:color w:val="auto"/>
        </w:rPr>
        <w:t>（四）</w:t>
      </w:r>
      <w:r>
        <w:rPr>
          <w:rFonts w:hint="eastAsia" w:asciiTheme="minorEastAsia" w:hAnsiTheme="minorEastAsia" w:eastAsiaTheme="minorEastAsia" w:cstheme="minorEastAsia"/>
          <w:color w:val="auto"/>
          <w:kern w:val="0"/>
        </w:rPr>
        <w:t>违反法律、规章、规范性文件规定的。</w:t>
      </w:r>
    </w:p>
    <w:p>
      <w:pPr>
        <w:adjustRightInd w:val="0"/>
        <w:snapToGrid w:val="0"/>
        <w:spacing w:line="360" w:lineRule="auto"/>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七、其他规定</w:t>
      </w:r>
    </w:p>
    <w:p>
      <w:pPr>
        <w:adjustRightInd w:val="0"/>
        <w:snapToGrid w:val="0"/>
        <w:spacing w:line="360" w:lineRule="auto"/>
        <w:jc w:val="left"/>
        <w:rPr>
          <w:rFonts w:asciiTheme="minorEastAsia" w:hAnsiTheme="minorEastAsia" w:eastAsiaTheme="minorEastAsia" w:cstheme="minorEastAsia"/>
          <w:b/>
          <w:color w:val="auto"/>
          <w:szCs w:val="21"/>
        </w:rPr>
      </w:pPr>
      <w:r>
        <w:rPr>
          <w:rFonts w:hint="eastAsia" w:asciiTheme="minorEastAsia" w:hAnsiTheme="minorEastAsia" w:eastAsiaTheme="minorEastAsia" w:cstheme="minorEastAsia"/>
          <w:b/>
          <w:color w:val="auto"/>
          <w:szCs w:val="21"/>
        </w:rPr>
        <w:t>41.1采购代理服务费</w:t>
      </w:r>
    </w:p>
    <w:p>
      <w:pPr>
        <w:tabs>
          <w:tab w:val="left" w:pos="420"/>
          <w:tab w:val="left" w:pos="7560"/>
          <w:tab w:val="left" w:pos="7740"/>
          <w:tab w:val="left" w:pos="7920"/>
        </w:tabs>
        <w:adjustRightInd w:val="0"/>
        <w:snapToGrid w:val="0"/>
        <w:spacing w:line="360" w:lineRule="auto"/>
        <w:ind w:firstLine="420" w:firstLineChars="200"/>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41.1采购代理机构应按</w:t>
      </w:r>
      <w:r>
        <w:rPr>
          <w:rFonts w:hint="eastAsia" w:asciiTheme="minorEastAsia" w:hAnsiTheme="minorEastAsia" w:eastAsiaTheme="minorEastAsia" w:cstheme="minorEastAsia"/>
          <w:b/>
          <w:color w:val="auto"/>
          <w:szCs w:val="21"/>
        </w:rPr>
        <w:t>磋商须知前附表</w:t>
      </w:r>
      <w:r>
        <w:rPr>
          <w:rFonts w:hint="eastAsia" w:asciiTheme="minorEastAsia" w:hAnsiTheme="minorEastAsia" w:eastAsiaTheme="minorEastAsia" w:cstheme="minorEastAsia"/>
          <w:color w:val="auto"/>
          <w:szCs w:val="21"/>
        </w:rPr>
        <w:t>规定收取采购代理服务费。</w:t>
      </w:r>
    </w:p>
    <w:p>
      <w:pPr>
        <w:tabs>
          <w:tab w:val="left" w:pos="420"/>
          <w:tab w:val="left" w:pos="7560"/>
          <w:tab w:val="left" w:pos="7740"/>
          <w:tab w:val="left" w:pos="7920"/>
        </w:tabs>
        <w:adjustRightInd w:val="0"/>
        <w:snapToGrid w:val="0"/>
        <w:spacing w:line="360" w:lineRule="auto"/>
        <w:ind w:firstLine="420" w:firstLineChars="200"/>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41.2集中采购机构不得收取采购代理服务费。</w:t>
      </w:r>
    </w:p>
    <w:p>
      <w:pPr>
        <w:tabs>
          <w:tab w:val="left" w:pos="420"/>
          <w:tab w:val="left" w:pos="7560"/>
          <w:tab w:val="left" w:pos="7740"/>
          <w:tab w:val="left" w:pos="7920"/>
        </w:tabs>
        <w:adjustRightInd w:val="0"/>
        <w:snapToGrid w:val="0"/>
        <w:spacing w:line="360" w:lineRule="auto"/>
        <w:rPr>
          <w:rFonts w:asciiTheme="minorEastAsia" w:hAnsiTheme="minorEastAsia" w:eastAsiaTheme="minorEastAsia" w:cstheme="minorEastAsia"/>
          <w:b/>
          <w:color w:val="auto"/>
        </w:rPr>
      </w:pPr>
      <w:r>
        <w:rPr>
          <w:rFonts w:hint="eastAsia" w:asciiTheme="minorEastAsia" w:hAnsiTheme="minorEastAsia" w:eastAsiaTheme="minorEastAsia" w:cstheme="minorEastAsia"/>
          <w:b/>
          <w:color w:val="auto"/>
          <w:szCs w:val="21"/>
        </w:rPr>
        <w:t>42.</w:t>
      </w:r>
      <w:r>
        <w:rPr>
          <w:rFonts w:hint="eastAsia" w:asciiTheme="minorEastAsia" w:hAnsiTheme="minorEastAsia" w:eastAsiaTheme="minorEastAsia" w:cstheme="minorEastAsia"/>
          <w:b/>
          <w:color w:val="auto"/>
        </w:rPr>
        <w:t>其他规定</w:t>
      </w:r>
    </w:p>
    <w:p>
      <w:pPr>
        <w:tabs>
          <w:tab w:val="left" w:pos="420"/>
          <w:tab w:val="left" w:pos="7560"/>
          <w:tab w:val="left" w:pos="7740"/>
          <w:tab w:val="left" w:pos="7920"/>
        </w:tabs>
        <w:adjustRightInd w:val="0"/>
        <w:snapToGrid w:val="0"/>
        <w:spacing w:line="360" w:lineRule="auto"/>
        <w:ind w:firstLine="420" w:firstLineChars="200"/>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rPr>
        <w:t>42.1</w:t>
      </w:r>
      <w:r>
        <w:rPr>
          <w:rFonts w:hint="eastAsia" w:asciiTheme="minorEastAsia" w:hAnsiTheme="minorEastAsia" w:eastAsiaTheme="minorEastAsia" w:cstheme="minorEastAsia"/>
          <w:color w:val="auto"/>
          <w:szCs w:val="21"/>
        </w:rPr>
        <w:t>磋商文件</w:t>
      </w:r>
      <w:r>
        <w:rPr>
          <w:rFonts w:hint="eastAsia" w:asciiTheme="minorEastAsia" w:hAnsiTheme="minorEastAsia" w:eastAsiaTheme="minorEastAsia" w:cstheme="minorEastAsia"/>
          <w:color w:val="auto"/>
        </w:rPr>
        <w:t>的其他规定</w:t>
      </w:r>
      <w:r>
        <w:rPr>
          <w:rFonts w:hint="eastAsia" w:asciiTheme="minorEastAsia" w:hAnsiTheme="minorEastAsia" w:eastAsiaTheme="minorEastAsia" w:cstheme="minorEastAsia"/>
          <w:color w:val="auto"/>
          <w:szCs w:val="21"/>
        </w:rPr>
        <w:t>见</w:t>
      </w:r>
      <w:r>
        <w:rPr>
          <w:rFonts w:hint="eastAsia" w:asciiTheme="minorEastAsia" w:hAnsiTheme="minorEastAsia" w:eastAsiaTheme="minorEastAsia" w:cstheme="minorEastAsia"/>
          <w:b/>
          <w:color w:val="auto"/>
          <w:szCs w:val="21"/>
        </w:rPr>
        <w:t>磋商须知前附表</w:t>
      </w:r>
      <w:r>
        <w:rPr>
          <w:rFonts w:hint="eastAsia" w:asciiTheme="minorEastAsia" w:hAnsiTheme="minorEastAsia" w:eastAsiaTheme="minorEastAsia" w:cstheme="minorEastAsia"/>
          <w:color w:val="auto"/>
          <w:szCs w:val="21"/>
        </w:rPr>
        <w:t>。</w:t>
      </w:r>
    </w:p>
    <w:p>
      <w:pPr>
        <w:adjustRightInd w:val="0"/>
        <w:snapToGrid w:val="0"/>
        <w:spacing w:beforeLines="50" w:line="360" w:lineRule="auto"/>
        <w:jc w:val="center"/>
        <w:rPr>
          <w:rFonts w:asciiTheme="minorEastAsia" w:hAnsiTheme="minorEastAsia" w:eastAsiaTheme="minorEastAsia" w:cstheme="minorEastAsia"/>
          <w:b/>
          <w:color w:val="auto"/>
          <w:sz w:val="32"/>
          <w:szCs w:val="32"/>
        </w:rPr>
      </w:pPr>
    </w:p>
    <w:p>
      <w:pPr>
        <w:adjustRightInd w:val="0"/>
        <w:snapToGrid w:val="0"/>
        <w:spacing w:beforeLines="50" w:line="360" w:lineRule="auto"/>
        <w:jc w:val="center"/>
        <w:rPr>
          <w:rFonts w:asciiTheme="minorEastAsia" w:hAnsiTheme="minorEastAsia" w:eastAsiaTheme="minorEastAsia" w:cstheme="minorEastAsia"/>
          <w:b/>
          <w:color w:val="auto"/>
          <w:sz w:val="32"/>
          <w:szCs w:val="32"/>
        </w:rPr>
      </w:pPr>
    </w:p>
    <w:p>
      <w:pPr>
        <w:adjustRightInd w:val="0"/>
        <w:snapToGrid w:val="0"/>
        <w:spacing w:beforeLines="50" w:line="360" w:lineRule="auto"/>
        <w:jc w:val="center"/>
        <w:rPr>
          <w:rFonts w:asciiTheme="minorEastAsia" w:hAnsiTheme="minorEastAsia" w:eastAsiaTheme="minorEastAsia" w:cstheme="minorEastAsia"/>
          <w:b/>
          <w:color w:val="auto"/>
          <w:sz w:val="32"/>
          <w:szCs w:val="32"/>
        </w:rPr>
      </w:pPr>
    </w:p>
    <w:p>
      <w:pPr>
        <w:adjustRightInd w:val="0"/>
        <w:snapToGrid w:val="0"/>
        <w:spacing w:beforeLines="50" w:line="360" w:lineRule="auto"/>
        <w:jc w:val="center"/>
        <w:outlineLvl w:val="0"/>
        <w:rPr>
          <w:rFonts w:asciiTheme="minorEastAsia" w:hAnsiTheme="minorEastAsia" w:eastAsiaTheme="minorEastAsia" w:cstheme="minorEastAsia"/>
          <w:b/>
          <w:color w:val="auto"/>
          <w:sz w:val="32"/>
          <w:szCs w:val="32"/>
        </w:rPr>
      </w:pPr>
      <w:bookmarkStart w:id="25" w:name="_Toc12052"/>
      <w:bookmarkStart w:id="26" w:name="_Toc21930"/>
      <w:bookmarkStart w:id="27" w:name="_Toc2041_WPSOffice_Level1"/>
      <w:bookmarkStart w:id="28" w:name="_Toc5797"/>
      <w:bookmarkStart w:id="29" w:name="_Toc431364758"/>
      <w:bookmarkStart w:id="30" w:name="_Toc24216"/>
      <w:bookmarkStart w:id="31" w:name="_Toc7146"/>
      <w:bookmarkStart w:id="32" w:name="_Toc27256"/>
      <w:bookmarkStart w:id="33" w:name="_Toc21050"/>
      <w:r>
        <w:rPr>
          <w:rFonts w:hint="eastAsia" w:asciiTheme="minorEastAsia" w:hAnsiTheme="minorEastAsia" w:eastAsiaTheme="minorEastAsia" w:cstheme="minorEastAsia"/>
          <w:b/>
          <w:color w:val="auto"/>
          <w:sz w:val="32"/>
          <w:szCs w:val="32"/>
        </w:rPr>
        <w:t>第三章 政府采购合同格式</w:t>
      </w:r>
      <w:bookmarkEnd w:id="25"/>
      <w:bookmarkEnd w:id="26"/>
      <w:bookmarkEnd w:id="27"/>
      <w:bookmarkEnd w:id="28"/>
      <w:bookmarkEnd w:id="29"/>
      <w:bookmarkEnd w:id="30"/>
      <w:bookmarkEnd w:id="31"/>
      <w:bookmarkEnd w:id="32"/>
      <w:bookmarkEnd w:id="33"/>
    </w:p>
    <w:p>
      <w:pPr>
        <w:pStyle w:val="5"/>
        <w:jc w:val="center"/>
        <w:rPr>
          <w:rFonts w:asciiTheme="minorEastAsia" w:hAnsiTheme="minorEastAsia" w:eastAsiaTheme="minorEastAsia" w:cstheme="minorEastAsia"/>
          <w:color w:val="auto"/>
        </w:rPr>
      </w:pPr>
      <w:bookmarkStart w:id="34" w:name="_Toc20161"/>
      <w:bookmarkStart w:id="35" w:name="_Toc23624"/>
      <w:bookmarkStart w:id="36" w:name="_Toc431364759"/>
      <w:bookmarkStart w:id="37" w:name="_Toc29690"/>
      <w:bookmarkStart w:id="38" w:name="_Toc17413"/>
      <w:bookmarkStart w:id="39" w:name="_Toc7483"/>
      <w:bookmarkStart w:id="40" w:name="_Toc17316"/>
      <w:bookmarkStart w:id="41" w:name="_Toc6405"/>
      <w:r>
        <w:rPr>
          <w:rFonts w:hint="eastAsia" w:asciiTheme="minorEastAsia" w:hAnsiTheme="minorEastAsia" w:eastAsiaTheme="minorEastAsia" w:cstheme="minorEastAsia"/>
          <w:color w:val="auto"/>
        </w:rPr>
        <w:t>一、政府采购合同协议书</w:t>
      </w:r>
      <w:bookmarkEnd w:id="34"/>
      <w:bookmarkEnd w:id="35"/>
      <w:bookmarkEnd w:id="36"/>
      <w:bookmarkEnd w:id="37"/>
      <w:bookmarkEnd w:id="38"/>
      <w:bookmarkEnd w:id="39"/>
      <w:bookmarkEnd w:id="40"/>
      <w:bookmarkEnd w:id="41"/>
    </w:p>
    <w:p>
      <w:pPr>
        <w:pStyle w:val="19"/>
        <w:adjustRightInd w:val="0"/>
        <w:snapToGrid w:val="0"/>
        <w:spacing w:after="0" w:line="360" w:lineRule="auto"/>
        <w:ind w:left="0" w:leftChars="0" w:firstLine="420" w:firstLineChars="200"/>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采购合同编号：</w:t>
      </w:r>
    </w:p>
    <w:p>
      <w:pPr>
        <w:pStyle w:val="19"/>
        <w:adjustRightInd w:val="0"/>
        <w:snapToGrid w:val="0"/>
        <w:spacing w:after="0" w:line="360" w:lineRule="auto"/>
        <w:ind w:left="0" w:leftChars="0" w:firstLine="420" w:firstLineChars="200"/>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采购人（全称）：（甲方）</w:t>
      </w:r>
    </w:p>
    <w:p>
      <w:pPr>
        <w:pStyle w:val="19"/>
        <w:adjustRightInd w:val="0"/>
        <w:snapToGrid w:val="0"/>
        <w:spacing w:after="0" w:line="360" w:lineRule="auto"/>
        <w:ind w:left="0" w:leftChars="0" w:firstLine="420" w:firstLineChars="200"/>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供应商（全称）：（乙方）</w:t>
      </w:r>
    </w:p>
    <w:p>
      <w:pPr>
        <w:pStyle w:val="19"/>
        <w:adjustRightInd w:val="0"/>
        <w:snapToGrid w:val="0"/>
        <w:spacing w:after="0" w:line="360" w:lineRule="auto"/>
        <w:ind w:left="0" w:leftChars="0" w:firstLine="420" w:firstLineChars="200"/>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为了保护甲、乙双方合法权益，根据《中华人民共和国合同法》、《中华人民共和国政府采购法》及其他有关法律、法规、规章，双方签订本合同协议书。</w:t>
      </w:r>
    </w:p>
    <w:p>
      <w:pPr>
        <w:adjustRightInd w:val="0"/>
        <w:snapToGrid w:val="0"/>
        <w:spacing w:line="360" w:lineRule="auto"/>
        <w:ind w:firstLine="422" w:firstLineChars="200"/>
        <w:rPr>
          <w:rFonts w:asciiTheme="minorEastAsia" w:hAnsiTheme="minorEastAsia" w:eastAsiaTheme="minorEastAsia" w:cstheme="minorEastAsia"/>
          <w:b/>
          <w:color w:val="auto"/>
          <w:szCs w:val="21"/>
        </w:rPr>
      </w:pPr>
      <w:r>
        <w:rPr>
          <w:rFonts w:hint="eastAsia" w:asciiTheme="minorEastAsia" w:hAnsiTheme="minorEastAsia" w:eastAsiaTheme="minorEastAsia" w:cstheme="minorEastAsia"/>
          <w:b/>
          <w:color w:val="auto"/>
          <w:szCs w:val="21"/>
        </w:rPr>
        <w:t>1.项目信息</w:t>
      </w:r>
    </w:p>
    <w:p>
      <w:pPr>
        <w:spacing w:line="360" w:lineRule="auto"/>
        <w:ind w:firstLine="420" w:firstLineChars="200"/>
        <w:rPr>
          <w:rFonts w:asciiTheme="minorEastAsia" w:hAnsiTheme="minorEastAsia" w:eastAsiaTheme="minorEastAsia" w:cstheme="minorEastAsia"/>
          <w:bCs/>
          <w:color w:val="auto"/>
          <w:szCs w:val="21"/>
        </w:rPr>
      </w:pPr>
      <w:r>
        <w:rPr>
          <w:rFonts w:hint="eastAsia" w:asciiTheme="minorEastAsia" w:hAnsiTheme="minorEastAsia" w:eastAsiaTheme="minorEastAsia" w:cstheme="minorEastAsia"/>
          <w:color w:val="auto"/>
          <w:szCs w:val="21"/>
        </w:rPr>
        <w:t>（1）采购项目名称：</w:t>
      </w:r>
    </w:p>
    <w:p>
      <w:pPr>
        <w:pStyle w:val="19"/>
        <w:adjustRightInd w:val="0"/>
        <w:snapToGrid w:val="0"/>
        <w:spacing w:after="0" w:line="360" w:lineRule="auto"/>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（2）采购计划编号：</w:t>
      </w:r>
    </w:p>
    <w:p>
      <w:pPr>
        <w:adjustRightInd w:val="0"/>
        <w:snapToGrid w:val="0"/>
        <w:spacing w:line="360" w:lineRule="auto"/>
        <w:ind w:firstLine="420" w:firstLineChars="200"/>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（3）项目内容：</w:t>
      </w:r>
    </w:p>
    <w:p>
      <w:pPr>
        <w:adjustRightInd w:val="0"/>
        <w:snapToGrid w:val="0"/>
        <w:spacing w:line="360" w:lineRule="auto"/>
        <w:ind w:firstLine="413" w:firstLineChars="196"/>
        <w:rPr>
          <w:rFonts w:asciiTheme="minorEastAsia" w:hAnsiTheme="minorEastAsia" w:eastAsiaTheme="minorEastAsia" w:cstheme="minorEastAsia"/>
          <w:b/>
          <w:color w:val="auto"/>
          <w:szCs w:val="21"/>
        </w:rPr>
      </w:pPr>
      <w:r>
        <w:rPr>
          <w:rFonts w:hint="eastAsia" w:asciiTheme="minorEastAsia" w:hAnsiTheme="minorEastAsia" w:eastAsiaTheme="minorEastAsia" w:cstheme="minorEastAsia"/>
          <w:b/>
          <w:color w:val="auto"/>
          <w:szCs w:val="21"/>
        </w:rPr>
        <w:t>2.合同金额</w:t>
      </w:r>
    </w:p>
    <w:p>
      <w:pPr>
        <w:adjustRightInd w:val="0"/>
        <w:snapToGrid w:val="0"/>
        <w:spacing w:line="360" w:lineRule="auto"/>
        <w:ind w:firstLine="420" w:firstLineChars="200"/>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（1）合同金额小写：</w:t>
      </w:r>
    </w:p>
    <w:p>
      <w:pPr>
        <w:adjustRightInd w:val="0"/>
        <w:snapToGrid w:val="0"/>
        <w:spacing w:line="360" w:lineRule="auto"/>
        <w:ind w:firstLine="1785" w:firstLineChars="850"/>
        <w:rPr>
          <w:rFonts w:asciiTheme="minorEastAsia" w:hAnsiTheme="minorEastAsia" w:eastAsiaTheme="minorEastAsia" w:cstheme="minorEastAsia"/>
          <w:b/>
          <w:color w:val="auto"/>
          <w:szCs w:val="21"/>
        </w:rPr>
      </w:pPr>
      <w:r>
        <w:rPr>
          <w:rFonts w:hint="eastAsia" w:asciiTheme="minorEastAsia" w:hAnsiTheme="minorEastAsia" w:eastAsiaTheme="minorEastAsia" w:cstheme="minorEastAsia"/>
          <w:color w:val="auto"/>
          <w:szCs w:val="21"/>
        </w:rPr>
        <w:t>大写：</w:t>
      </w:r>
    </w:p>
    <w:p>
      <w:pPr>
        <w:adjustRightInd w:val="0"/>
        <w:snapToGrid w:val="0"/>
        <w:spacing w:line="360" w:lineRule="auto"/>
        <w:ind w:firstLine="422" w:firstLineChars="200"/>
        <w:rPr>
          <w:rFonts w:asciiTheme="minorEastAsia" w:hAnsiTheme="minorEastAsia" w:eastAsiaTheme="minorEastAsia" w:cstheme="minorEastAsia"/>
          <w:color w:val="auto"/>
          <w:szCs w:val="21"/>
          <w:u w:val="single"/>
        </w:rPr>
      </w:pPr>
      <w:r>
        <w:rPr>
          <w:rFonts w:hint="eastAsia" w:asciiTheme="minorEastAsia" w:hAnsiTheme="minorEastAsia" w:eastAsiaTheme="minorEastAsia" w:cstheme="minorEastAsia"/>
          <w:b/>
          <w:color w:val="auto"/>
          <w:szCs w:val="21"/>
        </w:rPr>
        <w:t>3.履行合同的时间、地点及方式</w:t>
      </w:r>
    </w:p>
    <w:p>
      <w:pPr>
        <w:adjustRightInd w:val="0"/>
        <w:snapToGrid w:val="0"/>
        <w:spacing w:line="360" w:lineRule="auto"/>
        <w:ind w:firstLine="630" w:firstLineChars="300"/>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起始日期：年月日，完成日期：年月日。总日历天数：天。</w:t>
      </w:r>
    </w:p>
    <w:p>
      <w:pPr>
        <w:adjustRightInd w:val="0"/>
        <w:snapToGrid w:val="0"/>
        <w:spacing w:line="360" w:lineRule="auto"/>
        <w:ind w:firstLine="630" w:firstLineChars="300"/>
        <w:rPr>
          <w:rFonts w:asciiTheme="minorEastAsia" w:hAnsiTheme="minorEastAsia" w:eastAsiaTheme="minorEastAsia" w:cstheme="minorEastAsia"/>
          <w:color w:val="auto"/>
          <w:szCs w:val="21"/>
          <w:u w:val="single"/>
        </w:rPr>
      </w:pPr>
      <w:r>
        <w:rPr>
          <w:rFonts w:hint="eastAsia" w:asciiTheme="minorEastAsia" w:hAnsiTheme="minorEastAsia" w:eastAsiaTheme="minorEastAsia" w:cstheme="minorEastAsia"/>
          <w:color w:val="auto"/>
          <w:szCs w:val="21"/>
        </w:rPr>
        <w:t>地点</w:t>
      </w:r>
      <w:r>
        <w:rPr>
          <w:rFonts w:hint="eastAsia" w:asciiTheme="minorEastAsia" w:hAnsiTheme="minorEastAsia" w:eastAsiaTheme="minorEastAsia" w:cstheme="minorEastAsia"/>
          <w:b/>
          <w:color w:val="auto"/>
          <w:szCs w:val="21"/>
        </w:rPr>
        <w:t>：</w:t>
      </w:r>
    </w:p>
    <w:p>
      <w:pPr>
        <w:adjustRightInd w:val="0"/>
        <w:snapToGrid w:val="0"/>
        <w:spacing w:line="360" w:lineRule="auto"/>
        <w:ind w:firstLine="630" w:firstLineChars="300"/>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方式：</w:t>
      </w:r>
    </w:p>
    <w:p>
      <w:pPr>
        <w:adjustRightInd w:val="0"/>
        <w:snapToGrid w:val="0"/>
        <w:spacing w:line="360" w:lineRule="auto"/>
        <w:ind w:firstLine="422" w:firstLineChars="200"/>
        <w:rPr>
          <w:rFonts w:asciiTheme="minorEastAsia" w:hAnsiTheme="minorEastAsia" w:eastAsiaTheme="minorEastAsia" w:cstheme="minorEastAsia"/>
          <w:b/>
          <w:color w:val="auto"/>
          <w:szCs w:val="21"/>
        </w:rPr>
      </w:pPr>
      <w:r>
        <w:rPr>
          <w:rFonts w:hint="eastAsia" w:asciiTheme="minorEastAsia" w:hAnsiTheme="minorEastAsia" w:eastAsiaTheme="minorEastAsia" w:cstheme="minorEastAsia"/>
          <w:b/>
          <w:color w:val="auto"/>
          <w:szCs w:val="21"/>
        </w:rPr>
        <w:t>4.付款方式：</w:t>
      </w:r>
    </w:p>
    <w:p>
      <w:pPr>
        <w:adjustRightInd w:val="0"/>
        <w:snapToGrid w:val="0"/>
        <w:spacing w:line="360" w:lineRule="auto"/>
        <w:ind w:firstLine="420" w:firstLineChars="200"/>
        <w:rPr>
          <w:rFonts w:asciiTheme="minorEastAsia" w:hAnsiTheme="minorEastAsia" w:eastAsiaTheme="minorEastAsia" w:cstheme="minorEastAsia"/>
          <w:bCs/>
          <w:color w:val="auto"/>
          <w:szCs w:val="21"/>
        </w:rPr>
      </w:pPr>
      <w:r>
        <w:rPr>
          <w:rFonts w:hint="eastAsia" w:asciiTheme="minorEastAsia" w:hAnsiTheme="minorEastAsia" w:eastAsiaTheme="minorEastAsia" w:cstheme="minorEastAsia"/>
          <w:bCs/>
          <w:color w:val="auto"/>
          <w:szCs w:val="21"/>
        </w:rPr>
        <w:t>结算方式:以实际发生的工程量按实结算，本工程不下浮。</w:t>
      </w:r>
    </w:p>
    <w:p>
      <w:pPr>
        <w:adjustRightInd w:val="0"/>
        <w:snapToGrid w:val="0"/>
        <w:spacing w:line="360" w:lineRule="auto"/>
        <w:ind w:firstLine="422" w:firstLineChars="200"/>
        <w:rPr>
          <w:rFonts w:asciiTheme="minorEastAsia" w:hAnsiTheme="minorEastAsia" w:eastAsiaTheme="minorEastAsia" w:cstheme="minorEastAsia"/>
          <w:b/>
          <w:color w:val="auto"/>
          <w:szCs w:val="21"/>
        </w:rPr>
      </w:pPr>
      <w:r>
        <w:rPr>
          <w:rFonts w:hint="eastAsia" w:asciiTheme="minorEastAsia" w:hAnsiTheme="minorEastAsia" w:eastAsiaTheme="minorEastAsia" w:cstheme="minorEastAsia"/>
          <w:b/>
          <w:color w:val="auto"/>
          <w:szCs w:val="21"/>
        </w:rPr>
        <w:t>5.解决合同纠纷方式</w:t>
      </w:r>
    </w:p>
    <w:p>
      <w:pPr>
        <w:adjustRightInd w:val="0"/>
        <w:snapToGrid w:val="0"/>
        <w:spacing w:line="360" w:lineRule="auto"/>
        <w:ind w:firstLine="420" w:firstLineChars="200"/>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首先通过双方协商解决，协商解决不成，则通过以下途径之一解决纠纷：</w:t>
      </w:r>
    </w:p>
    <w:p>
      <w:pPr>
        <w:adjustRightInd w:val="0"/>
        <w:snapToGrid w:val="0"/>
        <w:spacing w:line="360" w:lineRule="auto"/>
        <w:ind w:firstLine="840" w:firstLineChars="400"/>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 提请仲裁       √向人民法院提起诉讼</w:t>
      </w:r>
    </w:p>
    <w:p>
      <w:pPr>
        <w:adjustRightInd w:val="0"/>
        <w:snapToGrid w:val="0"/>
        <w:spacing w:line="360" w:lineRule="auto"/>
        <w:ind w:firstLine="422" w:firstLineChars="200"/>
        <w:rPr>
          <w:rFonts w:asciiTheme="minorEastAsia" w:hAnsiTheme="minorEastAsia" w:eastAsiaTheme="minorEastAsia" w:cstheme="minorEastAsia"/>
          <w:b/>
          <w:color w:val="auto"/>
          <w:szCs w:val="21"/>
        </w:rPr>
      </w:pPr>
      <w:r>
        <w:rPr>
          <w:rFonts w:hint="eastAsia" w:asciiTheme="minorEastAsia" w:hAnsiTheme="minorEastAsia" w:eastAsiaTheme="minorEastAsia" w:cstheme="minorEastAsia"/>
          <w:b/>
          <w:color w:val="auto"/>
          <w:szCs w:val="21"/>
        </w:rPr>
        <w:t>6.组成合同的文件</w:t>
      </w:r>
    </w:p>
    <w:p>
      <w:pPr>
        <w:adjustRightInd w:val="0"/>
        <w:snapToGrid w:val="0"/>
        <w:spacing w:line="360" w:lineRule="auto"/>
        <w:ind w:firstLine="420" w:firstLineChars="200"/>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本协议书与下列文件一起构成合同文件，如下述文件之间有任何抵触、矛盾或歧义，应按以下顺序解释：</w:t>
      </w:r>
    </w:p>
    <w:p>
      <w:pPr>
        <w:adjustRightInd w:val="0"/>
        <w:snapToGrid w:val="0"/>
        <w:spacing w:line="360" w:lineRule="auto"/>
        <w:ind w:firstLine="420" w:firstLineChars="200"/>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（1）在采购或合同履行过程中乙方作出的承诺以及双方协商达成的变更或补充协议</w:t>
      </w:r>
    </w:p>
    <w:p>
      <w:pPr>
        <w:adjustRightInd w:val="0"/>
        <w:snapToGrid w:val="0"/>
        <w:spacing w:line="360" w:lineRule="auto"/>
        <w:ind w:firstLine="420" w:firstLineChars="200"/>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（2）成交通知书</w:t>
      </w:r>
    </w:p>
    <w:p>
      <w:pPr>
        <w:adjustRightInd w:val="0"/>
        <w:snapToGrid w:val="0"/>
        <w:spacing w:line="360" w:lineRule="auto"/>
        <w:ind w:firstLine="420" w:firstLineChars="200"/>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（3）响应文件</w:t>
      </w:r>
    </w:p>
    <w:p>
      <w:pPr>
        <w:adjustRightInd w:val="0"/>
        <w:snapToGrid w:val="0"/>
        <w:spacing w:line="360" w:lineRule="auto"/>
        <w:ind w:firstLine="420" w:firstLineChars="200"/>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（4）政府采购合同格式条款及其附件</w:t>
      </w:r>
    </w:p>
    <w:p>
      <w:pPr>
        <w:adjustRightInd w:val="0"/>
        <w:snapToGrid w:val="0"/>
        <w:spacing w:line="360" w:lineRule="auto"/>
        <w:ind w:firstLine="420" w:firstLineChars="200"/>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（5）专用合同条款</w:t>
      </w:r>
    </w:p>
    <w:p>
      <w:pPr>
        <w:adjustRightInd w:val="0"/>
        <w:snapToGrid w:val="0"/>
        <w:spacing w:line="360" w:lineRule="auto"/>
        <w:ind w:firstLine="420" w:firstLineChars="200"/>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（6）通用合同条款（如果有）</w:t>
      </w:r>
    </w:p>
    <w:p>
      <w:pPr>
        <w:adjustRightInd w:val="0"/>
        <w:snapToGrid w:val="0"/>
        <w:spacing w:line="360" w:lineRule="auto"/>
        <w:ind w:firstLine="420" w:firstLineChars="200"/>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（7）标准、规范及有关技术文件，图纸，已标价工程量清单或预算书（如果有）</w:t>
      </w:r>
    </w:p>
    <w:p>
      <w:pPr>
        <w:adjustRightInd w:val="0"/>
        <w:snapToGrid w:val="0"/>
        <w:spacing w:line="360" w:lineRule="auto"/>
        <w:ind w:firstLine="420" w:firstLineChars="200"/>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（8）其他合同文件。</w:t>
      </w:r>
    </w:p>
    <w:p>
      <w:pPr>
        <w:adjustRightInd w:val="0"/>
        <w:snapToGrid w:val="0"/>
        <w:spacing w:line="360" w:lineRule="auto"/>
        <w:ind w:firstLine="310" w:firstLineChars="147"/>
        <w:rPr>
          <w:rFonts w:asciiTheme="minorEastAsia" w:hAnsiTheme="minorEastAsia" w:eastAsiaTheme="minorEastAsia" w:cstheme="minorEastAsia"/>
          <w:b/>
          <w:color w:val="auto"/>
          <w:szCs w:val="21"/>
        </w:rPr>
      </w:pPr>
      <w:r>
        <w:rPr>
          <w:rFonts w:hint="eastAsia" w:asciiTheme="minorEastAsia" w:hAnsiTheme="minorEastAsia" w:eastAsiaTheme="minorEastAsia" w:cstheme="minorEastAsia"/>
          <w:b/>
          <w:color w:val="auto"/>
          <w:szCs w:val="21"/>
        </w:rPr>
        <w:t>7.合同生效</w:t>
      </w:r>
    </w:p>
    <w:p>
      <w:pPr>
        <w:adjustRightInd w:val="0"/>
        <w:snapToGrid w:val="0"/>
        <w:spacing w:line="360" w:lineRule="auto"/>
        <w:ind w:firstLine="420" w:firstLineChars="200"/>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本合同自</w:t>
      </w:r>
      <w:r>
        <w:rPr>
          <w:rFonts w:hint="eastAsia" w:asciiTheme="minorEastAsia" w:hAnsiTheme="minorEastAsia" w:eastAsiaTheme="minorEastAsia" w:cstheme="minorEastAsia"/>
          <w:color w:val="auto"/>
          <w:szCs w:val="21"/>
          <w:u w:val="single"/>
        </w:rPr>
        <w:t xml:space="preserve"> 双方签字盖章后</w:t>
      </w:r>
      <w:r>
        <w:rPr>
          <w:rFonts w:hint="eastAsia" w:asciiTheme="minorEastAsia" w:hAnsiTheme="minorEastAsia" w:eastAsiaTheme="minorEastAsia" w:cstheme="minorEastAsia"/>
          <w:color w:val="auto"/>
          <w:szCs w:val="21"/>
        </w:rPr>
        <w:t>生效。</w:t>
      </w:r>
    </w:p>
    <w:p>
      <w:pPr>
        <w:adjustRightInd w:val="0"/>
        <w:snapToGrid w:val="0"/>
        <w:spacing w:line="360" w:lineRule="auto"/>
        <w:ind w:firstLine="310" w:firstLineChars="147"/>
        <w:rPr>
          <w:rFonts w:asciiTheme="minorEastAsia" w:hAnsiTheme="minorEastAsia" w:eastAsiaTheme="minorEastAsia" w:cstheme="minorEastAsia"/>
          <w:b/>
          <w:color w:val="auto"/>
          <w:szCs w:val="21"/>
        </w:rPr>
      </w:pPr>
      <w:r>
        <w:rPr>
          <w:rFonts w:hint="eastAsia" w:asciiTheme="minorEastAsia" w:hAnsiTheme="minorEastAsia" w:eastAsiaTheme="minorEastAsia" w:cstheme="minorEastAsia"/>
          <w:b/>
          <w:color w:val="auto"/>
          <w:szCs w:val="21"/>
        </w:rPr>
        <w:t>8.合同份数</w:t>
      </w:r>
    </w:p>
    <w:p>
      <w:pPr>
        <w:adjustRightInd w:val="0"/>
        <w:snapToGrid w:val="0"/>
        <w:spacing w:line="360" w:lineRule="auto"/>
        <w:ind w:firstLine="420" w:firstLineChars="200"/>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本合同一式</w:t>
      </w:r>
      <w:r>
        <w:rPr>
          <w:rFonts w:hint="eastAsia" w:asciiTheme="minorEastAsia" w:hAnsiTheme="minorEastAsia" w:eastAsiaTheme="minorEastAsia" w:cstheme="minorEastAsia"/>
          <w:color w:val="auto"/>
          <w:szCs w:val="21"/>
          <w:u w:val="single"/>
        </w:rPr>
        <w:t>陆</w:t>
      </w:r>
      <w:r>
        <w:rPr>
          <w:rFonts w:hint="eastAsia" w:asciiTheme="minorEastAsia" w:hAnsiTheme="minorEastAsia" w:eastAsiaTheme="minorEastAsia" w:cstheme="minorEastAsia"/>
          <w:color w:val="auto"/>
          <w:szCs w:val="21"/>
        </w:rPr>
        <w:t>份，采购人执</w:t>
      </w:r>
      <w:r>
        <w:rPr>
          <w:rFonts w:hint="eastAsia" w:asciiTheme="minorEastAsia" w:hAnsiTheme="minorEastAsia" w:eastAsiaTheme="minorEastAsia" w:cstheme="minorEastAsia"/>
          <w:color w:val="auto"/>
          <w:szCs w:val="21"/>
          <w:u w:val="single"/>
        </w:rPr>
        <w:t>贰</w:t>
      </w:r>
      <w:r>
        <w:rPr>
          <w:rFonts w:hint="eastAsia" w:asciiTheme="minorEastAsia" w:hAnsiTheme="minorEastAsia" w:eastAsiaTheme="minorEastAsia" w:cstheme="minorEastAsia"/>
          <w:color w:val="auto"/>
          <w:szCs w:val="21"/>
        </w:rPr>
        <w:t>份，供应商执</w:t>
      </w:r>
      <w:r>
        <w:rPr>
          <w:rFonts w:hint="eastAsia" w:asciiTheme="minorEastAsia" w:hAnsiTheme="minorEastAsia" w:eastAsiaTheme="minorEastAsia" w:cstheme="minorEastAsia"/>
          <w:color w:val="auto"/>
          <w:szCs w:val="21"/>
          <w:u w:val="single"/>
        </w:rPr>
        <w:t>贰</w:t>
      </w:r>
      <w:r>
        <w:rPr>
          <w:rFonts w:hint="eastAsia" w:asciiTheme="minorEastAsia" w:hAnsiTheme="minorEastAsia" w:eastAsiaTheme="minorEastAsia" w:cstheme="minorEastAsia"/>
          <w:color w:val="auto"/>
          <w:szCs w:val="21"/>
        </w:rPr>
        <w:t>份，代理公司</w:t>
      </w:r>
      <w:r>
        <w:rPr>
          <w:rFonts w:hint="eastAsia" w:asciiTheme="minorEastAsia" w:hAnsiTheme="minorEastAsia" w:eastAsiaTheme="minorEastAsia" w:cstheme="minorEastAsia"/>
          <w:color w:val="auto"/>
          <w:szCs w:val="21"/>
          <w:u w:val="single"/>
        </w:rPr>
        <w:t>壹</w:t>
      </w:r>
      <w:r>
        <w:rPr>
          <w:rFonts w:hint="eastAsia" w:asciiTheme="minorEastAsia" w:hAnsiTheme="minorEastAsia" w:eastAsiaTheme="minorEastAsia" w:cstheme="minorEastAsia"/>
          <w:color w:val="auto"/>
          <w:szCs w:val="21"/>
        </w:rPr>
        <w:t>份，政府采购管理部门</w:t>
      </w:r>
      <w:r>
        <w:rPr>
          <w:rFonts w:hint="eastAsia" w:asciiTheme="minorEastAsia" w:hAnsiTheme="minorEastAsia" w:eastAsiaTheme="minorEastAsia" w:cstheme="minorEastAsia"/>
          <w:color w:val="auto"/>
          <w:szCs w:val="21"/>
          <w:u w:val="single"/>
        </w:rPr>
        <w:t>壹</w:t>
      </w:r>
      <w:r>
        <w:rPr>
          <w:rFonts w:hint="eastAsia" w:asciiTheme="minorEastAsia" w:hAnsiTheme="minorEastAsia" w:eastAsiaTheme="minorEastAsia" w:cstheme="minorEastAsia"/>
          <w:color w:val="auto"/>
          <w:szCs w:val="21"/>
        </w:rPr>
        <w:t>份，均具有同等法律效力。</w:t>
      </w:r>
    </w:p>
    <w:p>
      <w:pPr>
        <w:adjustRightInd w:val="0"/>
        <w:snapToGrid w:val="0"/>
        <w:spacing w:line="360" w:lineRule="auto"/>
        <w:ind w:firstLine="420" w:firstLineChars="200"/>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合同订立时间：年月日</w:t>
      </w:r>
    </w:p>
    <w:p>
      <w:pPr>
        <w:adjustRightInd w:val="0"/>
        <w:snapToGrid w:val="0"/>
        <w:spacing w:line="360" w:lineRule="auto"/>
        <w:ind w:firstLine="420" w:firstLineChars="200"/>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合同订立地点：</w:t>
      </w:r>
    </w:p>
    <w:p>
      <w:pPr>
        <w:adjustRightInd w:val="0"/>
        <w:snapToGrid w:val="0"/>
        <w:spacing w:line="360" w:lineRule="auto"/>
        <w:ind w:firstLine="420" w:firstLineChars="200"/>
        <w:rPr>
          <w:rFonts w:asciiTheme="minorEastAsia" w:hAnsiTheme="minorEastAsia" w:eastAsiaTheme="minorEastAsia" w:cstheme="minorEastAsia"/>
          <w:color w:val="auto"/>
          <w:szCs w:val="21"/>
        </w:rPr>
      </w:pPr>
    </w:p>
    <w:tbl>
      <w:tblPr>
        <w:tblStyle w:val="45"/>
        <w:tblW w:w="8952" w:type="dxa"/>
        <w:tblInd w:w="108" w:type="dxa"/>
        <w:tblLayout w:type="fixed"/>
        <w:tblCellMar>
          <w:top w:w="0" w:type="dxa"/>
          <w:left w:w="108" w:type="dxa"/>
          <w:bottom w:w="0" w:type="dxa"/>
          <w:right w:w="108" w:type="dxa"/>
        </w:tblCellMar>
      </w:tblPr>
      <w:tblGrid>
        <w:gridCol w:w="4875"/>
        <w:gridCol w:w="4077"/>
      </w:tblGrid>
      <w:tr>
        <w:tblPrEx>
          <w:tblLayout w:type="fixed"/>
        </w:tblPrEx>
        <w:trPr>
          <w:cantSplit/>
          <w:trHeight w:val="3222" w:hRule="atLeast"/>
        </w:trPr>
        <w:tc>
          <w:tcPr>
            <w:tcW w:w="4875" w:type="dxa"/>
          </w:tcPr>
          <w:p>
            <w:pPr>
              <w:spacing w:before="120"/>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甲方（公章）</w:t>
            </w:r>
          </w:p>
          <w:p>
            <w:pPr>
              <w:spacing w:before="120"/>
              <w:rPr>
                <w:rFonts w:asciiTheme="minorEastAsia" w:hAnsiTheme="minorEastAsia" w:eastAsiaTheme="minorEastAsia" w:cstheme="minorEastAsia"/>
                <w:color w:val="auto"/>
                <w:szCs w:val="21"/>
                <w:u w:val="single"/>
              </w:rPr>
            </w:pPr>
            <w:r>
              <w:rPr>
                <w:rFonts w:hint="eastAsia" w:asciiTheme="minorEastAsia" w:hAnsiTheme="minorEastAsia" w:eastAsiaTheme="minorEastAsia" w:cstheme="minorEastAsia"/>
                <w:color w:val="auto"/>
                <w:szCs w:val="21"/>
              </w:rPr>
              <w:t xml:space="preserve">法定代理人：           </w:t>
            </w:r>
          </w:p>
          <w:p>
            <w:pPr>
              <w:spacing w:before="120"/>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委托代理人：</w:t>
            </w:r>
          </w:p>
          <w:p>
            <w:pPr>
              <w:spacing w:before="120"/>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电      话：</w:t>
            </w:r>
          </w:p>
          <w:p>
            <w:pPr>
              <w:spacing w:before="120"/>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传      真：</w:t>
            </w:r>
          </w:p>
        </w:tc>
        <w:tc>
          <w:tcPr>
            <w:tcW w:w="4077" w:type="dxa"/>
          </w:tcPr>
          <w:p>
            <w:pPr>
              <w:spacing w:before="120"/>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乙方（公章）</w:t>
            </w:r>
          </w:p>
          <w:p>
            <w:pPr>
              <w:spacing w:before="120"/>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法定代理人：</w:t>
            </w:r>
          </w:p>
          <w:p>
            <w:pPr>
              <w:spacing w:before="120"/>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委托代理人：</w:t>
            </w:r>
          </w:p>
          <w:p>
            <w:pPr>
              <w:spacing w:before="120"/>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电      话：</w:t>
            </w:r>
          </w:p>
          <w:p>
            <w:pPr>
              <w:spacing w:before="120"/>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传      真：</w:t>
            </w:r>
          </w:p>
          <w:p>
            <w:pPr>
              <w:spacing w:before="120"/>
              <w:jc w:val="left"/>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开 户 银 行：</w:t>
            </w:r>
          </w:p>
          <w:p>
            <w:pPr>
              <w:spacing w:before="120"/>
              <w:jc w:val="left"/>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账       号：</w:t>
            </w:r>
          </w:p>
        </w:tc>
      </w:tr>
      <w:tr>
        <w:tblPrEx>
          <w:tblLayout w:type="fixed"/>
          <w:tblCellMar>
            <w:top w:w="0" w:type="dxa"/>
            <w:left w:w="108" w:type="dxa"/>
            <w:bottom w:w="0" w:type="dxa"/>
            <w:right w:w="108" w:type="dxa"/>
          </w:tblCellMar>
        </w:tblPrEx>
        <w:trPr>
          <w:cantSplit/>
          <w:trHeight w:val="2209" w:hRule="atLeast"/>
        </w:trPr>
        <w:tc>
          <w:tcPr>
            <w:tcW w:w="4875" w:type="dxa"/>
          </w:tcPr>
          <w:p>
            <w:pPr>
              <w:spacing w:before="120"/>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采购代理机构（盖章）：</w:t>
            </w:r>
          </w:p>
          <w:p>
            <w:pPr>
              <w:spacing w:before="120"/>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b/>
                <w:color w:val="auto"/>
                <w:szCs w:val="21"/>
              </w:rPr>
              <w:t>本合同内容未超过政府采购申报审批表规定。</w:t>
            </w:r>
          </w:p>
          <w:p>
            <w:pPr>
              <w:spacing w:before="120"/>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经办人（签字）：</w:t>
            </w:r>
          </w:p>
          <w:p>
            <w:pPr>
              <w:spacing w:before="120"/>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联系电话：</w:t>
            </w:r>
          </w:p>
          <w:p>
            <w:pPr>
              <w:spacing w:before="120"/>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签订时间：</w:t>
            </w:r>
          </w:p>
        </w:tc>
        <w:tc>
          <w:tcPr>
            <w:tcW w:w="4077" w:type="dxa"/>
          </w:tcPr>
          <w:p>
            <w:pPr>
              <w:spacing w:before="120"/>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政府采购管理部门（盖章）：</w:t>
            </w:r>
          </w:p>
          <w:p>
            <w:pPr>
              <w:spacing w:before="120"/>
              <w:rPr>
                <w:rFonts w:asciiTheme="minorEastAsia" w:hAnsiTheme="minorEastAsia" w:eastAsiaTheme="minorEastAsia" w:cstheme="minorEastAsia"/>
                <w:color w:val="auto"/>
                <w:szCs w:val="21"/>
              </w:rPr>
            </w:pPr>
          </w:p>
          <w:p>
            <w:pPr>
              <w:spacing w:before="120"/>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备案经办人（签字）：</w:t>
            </w:r>
          </w:p>
          <w:p>
            <w:pPr>
              <w:spacing w:before="120"/>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联系电话：</w:t>
            </w:r>
          </w:p>
          <w:p>
            <w:pPr>
              <w:spacing w:before="120"/>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备案时间：</w:t>
            </w:r>
          </w:p>
        </w:tc>
      </w:tr>
    </w:tbl>
    <w:p>
      <w:pPr>
        <w:adjustRightInd w:val="0"/>
        <w:snapToGrid w:val="0"/>
        <w:spacing w:beforeLines="50" w:line="320" w:lineRule="exact"/>
        <w:rPr>
          <w:rFonts w:asciiTheme="minorEastAsia" w:hAnsiTheme="minorEastAsia" w:eastAsiaTheme="minorEastAsia" w:cstheme="minorEastAsia"/>
          <w:color w:val="auto"/>
          <w:szCs w:val="21"/>
        </w:rPr>
      </w:pPr>
    </w:p>
    <w:p>
      <w:pPr>
        <w:pStyle w:val="25"/>
        <w:tabs>
          <w:tab w:val="left" w:pos="1620"/>
        </w:tabs>
        <w:adjustRightInd w:val="0"/>
        <w:snapToGrid w:val="0"/>
        <w:spacing w:line="360" w:lineRule="auto"/>
        <w:ind w:left="-88" w:leftChars="-42"/>
        <w:jc w:val="center"/>
        <w:rPr>
          <w:rFonts w:asciiTheme="minorEastAsia" w:hAnsiTheme="minorEastAsia" w:eastAsiaTheme="minorEastAsia" w:cstheme="minorEastAsia"/>
          <w:b/>
          <w:color w:val="auto"/>
          <w:sz w:val="32"/>
          <w:szCs w:val="32"/>
        </w:rPr>
      </w:pPr>
    </w:p>
    <w:p>
      <w:pPr>
        <w:adjustRightInd w:val="0"/>
        <w:snapToGrid w:val="0"/>
        <w:spacing w:line="360" w:lineRule="auto"/>
        <w:jc w:val="center"/>
        <w:rPr>
          <w:rFonts w:asciiTheme="minorEastAsia" w:hAnsiTheme="minorEastAsia" w:eastAsiaTheme="minorEastAsia" w:cstheme="minorEastAsia"/>
          <w:b/>
          <w:color w:val="auto"/>
          <w:szCs w:val="21"/>
        </w:rPr>
      </w:pPr>
    </w:p>
    <w:p>
      <w:pPr>
        <w:adjustRightInd w:val="0"/>
        <w:snapToGrid w:val="0"/>
        <w:spacing w:line="360" w:lineRule="auto"/>
        <w:jc w:val="center"/>
        <w:rPr>
          <w:rFonts w:asciiTheme="minorEastAsia" w:hAnsiTheme="minorEastAsia" w:eastAsiaTheme="minorEastAsia" w:cstheme="minorEastAsia"/>
          <w:b/>
          <w:color w:val="auto"/>
          <w:szCs w:val="21"/>
        </w:rPr>
      </w:pPr>
    </w:p>
    <w:p>
      <w:pPr>
        <w:adjustRightInd w:val="0"/>
        <w:snapToGrid w:val="0"/>
        <w:spacing w:line="360" w:lineRule="auto"/>
        <w:jc w:val="center"/>
        <w:rPr>
          <w:rFonts w:asciiTheme="minorEastAsia" w:hAnsiTheme="minorEastAsia" w:eastAsiaTheme="minorEastAsia" w:cstheme="minorEastAsia"/>
          <w:b/>
          <w:color w:val="auto"/>
          <w:szCs w:val="21"/>
        </w:rPr>
      </w:pPr>
    </w:p>
    <w:p>
      <w:pPr>
        <w:adjustRightInd w:val="0"/>
        <w:snapToGrid w:val="0"/>
        <w:spacing w:line="360" w:lineRule="auto"/>
        <w:jc w:val="center"/>
        <w:rPr>
          <w:rFonts w:asciiTheme="minorEastAsia" w:hAnsiTheme="minorEastAsia" w:eastAsiaTheme="minorEastAsia" w:cstheme="minorEastAsia"/>
          <w:b/>
          <w:color w:val="auto"/>
          <w:szCs w:val="21"/>
        </w:rPr>
      </w:pPr>
    </w:p>
    <w:p>
      <w:pPr>
        <w:pStyle w:val="66"/>
        <w:rPr>
          <w:rFonts w:asciiTheme="minorEastAsia" w:hAnsiTheme="minorEastAsia" w:eastAsiaTheme="minorEastAsia" w:cstheme="minorEastAsia"/>
          <w:b/>
          <w:color w:val="auto"/>
          <w:szCs w:val="21"/>
        </w:rPr>
      </w:pPr>
    </w:p>
    <w:p>
      <w:pPr>
        <w:rPr>
          <w:rFonts w:asciiTheme="minorEastAsia" w:hAnsiTheme="minorEastAsia" w:eastAsiaTheme="minorEastAsia" w:cstheme="minorEastAsia"/>
          <w:color w:val="auto"/>
        </w:rPr>
      </w:pPr>
    </w:p>
    <w:p>
      <w:pPr>
        <w:adjustRightInd w:val="0"/>
        <w:snapToGrid w:val="0"/>
        <w:spacing w:line="360" w:lineRule="auto"/>
        <w:jc w:val="center"/>
        <w:rPr>
          <w:rFonts w:asciiTheme="minorEastAsia" w:hAnsiTheme="minorEastAsia" w:eastAsiaTheme="minorEastAsia" w:cstheme="minorEastAsia"/>
          <w:b/>
          <w:color w:val="auto"/>
          <w:szCs w:val="21"/>
        </w:rPr>
      </w:pPr>
    </w:p>
    <w:p>
      <w:pPr>
        <w:rPr>
          <w:rFonts w:asciiTheme="minorEastAsia" w:hAnsiTheme="minorEastAsia" w:eastAsiaTheme="minorEastAsia" w:cstheme="minorEastAsia"/>
          <w:color w:val="auto"/>
        </w:rPr>
      </w:pPr>
      <w:bookmarkStart w:id="42" w:name="_Toc16500"/>
      <w:bookmarkStart w:id="43" w:name="_Toc24188"/>
      <w:bookmarkStart w:id="44" w:name="_Toc13306"/>
      <w:bookmarkStart w:id="45" w:name="_Toc23635"/>
      <w:bookmarkStart w:id="46" w:name="_Toc28750"/>
      <w:bookmarkStart w:id="47" w:name="_Toc21923"/>
      <w:bookmarkStart w:id="48" w:name="_Toc431364760"/>
      <w:r>
        <w:rPr>
          <w:rFonts w:hint="eastAsia" w:asciiTheme="minorEastAsia" w:hAnsiTheme="minorEastAsia" w:eastAsiaTheme="minorEastAsia" w:cstheme="minorEastAsia"/>
          <w:color w:val="auto"/>
        </w:rPr>
        <w:br w:type="page"/>
      </w:r>
    </w:p>
    <w:p>
      <w:pPr>
        <w:pStyle w:val="5"/>
        <w:jc w:val="center"/>
        <w:rPr>
          <w:rFonts w:asciiTheme="minorEastAsia" w:hAnsiTheme="minorEastAsia" w:eastAsiaTheme="minorEastAsia" w:cstheme="minorEastAsia"/>
          <w:color w:val="auto"/>
        </w:rPr>
      </w:pPr>
      <w:bookmarkStart w:id="49" w:name="_Toc18638"/>
      <w:r>
        <w:rPr>
          <w:rFonts w:hint="eastAsia" w:asciiTheme="minorEastAsia" w:hAnsiTheme="minorEastAsia" w:eastAsiaTheme="minorEastAsia" w:cstheme="minorEastAsia"/>
          <w:color w:val="auto"/>
        </w:rPr>
        <w:t>二、政府采购合同通用条款</w:t>
      </w:r>
      <w:bookmarkEnd w:id="42"/>
      <w:bookmarkEnd w:id="43"/>
      <w:bookmarkEnd w:id="44"/>
      <w:bookmarkEnd w:id="45"/>
      <w:bookmarkEnd w:id="46"/>
      <w:bookmarkEnd w:id="47"/>
      <w:bookmarkEnd w:id="48"/>
      <w:r>
        <w:rPr>
          <w:rFonts w:hint="eastAsia" w:asciiTheme="minorEastAsia" w:hAnsiTheme="minorEastAsia" w:eastAsiaTheme="minorEastAsia" w:cstheme="minorEastAsia"/>
          <w:color w:val="auto"/>
        </w:rPr>
        <w:t>（工程类）</w:t>
      </w:r>
      <w:bookmarkEnd w:id="49"/>
    </w:p>
    <w:p>
      <w:pPr>
        <w:tabs>
          <w:tab w:val="left" w:pos="8820"/>
          <w:tab w:val="left" w:pos="9345"/>
          <w:tab w:val="left" w:pos="9765"/>
        </w:tabs>
        <w:adjustRightInd w:val="0"/>
        <w:snapToGrid w:val="0"/>
        <w:spacing w:beforeLines="50" w:line="360" w:lineRule="auto"/>
        <w:ind w:right="384" w:rightChars="183"/>
        <w:jc w:val="center"/>
        <w:rPr>
          <w:rFonts w:asciiTheme="minorEastAsia" w:hAnsiTheme="minorEastAsia" w:eastAsiaTheme="minorEastAsia" w:cstheme="minorEastAsia"/>
          <w:b/>
          <w:bCs/>
          <w:color w:val="auto"/>
          <w:sz w:val="36"/>
          <w:szCs w:val="36"/>
        </w:rPr>
      </w:pPr>
    </w:p>
    <w:p>
      <w:pPr>
        <w:adjustRightInd w:val="0"/>
        <w:snapToGrid w:val="0"/>
        <w:spacing w:line="360" w:lineRule="auto"/>
        <w:rPr>
          <w:rFonts w:asciiTheme="minorEastAsia" w:hAnsiTheme="minorEastAsia" w:eastAsiaTheme="minorEastAsia" w:cstheme="minorEastAsia"/>
          <w:bCs/>
          <w:color w:val="auto"/>
          <w:sz w:val="24"/>
          <w:szCs w:val="21"/>
        </w:rPr>
      </w:pPr>
      <w:r>
        <w:rPr>
          <w:rFonts w:hint="eastAsia" w:asciiTheme="minorEastAsia" w:hAnsiTheme="minorEastAsia" w:eastAsiaTheme="minorEastAsia" w:cstheme="minorEastAsia"/>
          <w:bCs/>
          <w:color w:val="auto"/>
          <w:sz w:val="24"/>
        </w:rPr>
        <w:t>按《关于印发建设工程施工合同（示范文本）（HNJS-2014）的通知》(湘建价〔2014〕114号)《建设工程施工合同》第二部分执行。详见湖南住房和建设网(www：hunanjs.gov.cn)。</w:t>
      </w:r>
    </w:p>
    <w:p>
      <w:pPr>
        <w:tabs>
          <w:tab w:val="left" w:pos="8820"/>
          <w:tab w:val="left" w:pos="9345"/>
          <w:tab w:val="left" w:pos="9765"/>
        </w:tabs>
        <w:adjustRightInd w:val="0"/>
        <w:snapToGrid w:val="0"/>
        <w:spacing w:beforeLines="50" w:line="360" w:lineRule="auto"/>
        <w:ind w:right="384" w:rightChars="183"/>
        <w:rPr>
          <w:rFonts w:asciiTheme="minorEastAsia" w:hAnsiTheme="minorEastAsia" w:eastAsiaTheme="minorEastAsia" w:cstheme="minorEastAsia"/>
          <w:bCs/>
          <w:color w:val="auto"/>
          <w:sz w:val="30"/>
          <w:szCs w:val="30"/>
        </w:rPr>
      </w:pPr>
    </w:p>
    <w:p>
      <w:pPr>
        <w:tabs>
          <w:tab w:val="left" w:pos="8820"/>
          <w:tab w:val="left" w:pos="9345"/>
          <w:tab w:val="left" w:pos="9765"/>
        </w:tabs>
        <w:adjustRightInd w:val="0"/>
        <w:snapToGrid w:val="0"/>
        <w:spacing w:beforeLines="50" w:line="360" w:lineRule="auto"/>
        <w:ind w:right="384" w:rightChars="183"/>
        <w:rPr>
          <w:rFonts w:asciiTheme="minorEastAsia" w:hAnsiTheme="minorEastAsia" w:eastAsiaTheme="minorEastAsia" w:cstheme="minorEastAsia"/>
          <w:bCs/>
          <w:color w:val="auto"/>
          <w:sz w:val="30"/>
          <w:szCs w:val="30"/>
        </w:rPr>
      </w:pPr>
    </w:p>
    <w:p>
      <w:pPr>
        <w:tabs>
          <w:tab w:val="left" w:pos="8820"/>
          <w:tab w:val="left" w:pos="9345"/>
          <w:tab w:val="left" w:pos="9765"/>
        </w:tabs>
        <w:adjustRightInd w:val="0"/>
        <w:snapToGrid w:val="0"/>
        <w:spacing w:beforeLines="50" w:line="360" w:lineRule="auto"/>
        <w:ind w:right="384" w:rightChars="183"/>
        <w:rPr>
          <w:rFonts w:asciiTheme="minorEastAsia" w:hAnsiTheme="minorEastAsia" w:eastAsiaTheme="minorEastAsia" w:cstheme="minorEastAsia"/>
          <w:bCs/>
          <w:color w:val="auto"/>
          <w:sz w:val="30"/>
          <w:szCs w:val="30"/>
        </w:rPr>
      </w:pPr>
    </w:p>
    <w:p>
      <w:pPr>
        <w:pStyle w:val="5"/>
        <w:jc w:val="center"/>
        <w:rPr>
          <w:rFonts w:asciiTheme="minorEastAsia" w:hAnsiTheme="minorEastAsia" w:eastAsiaTheme="minorEastAsia" w:cstheme="minorEastAsia"/>
          <w:color w:val="auto"/>
        </w:rPr>
      </w:pPr>
      <w:bookmarkStart w:id="50" w:name="_Toc431364761"/>
      <w:bookmarkStart w:id="51" w:name="_Toc8743"/>
      <w:bookmarkStart w:id="52" w:name="_Toc31373"/>
      <w:bookmarkStart w:id="53" w:name="_Toc2960"/>
      <w:bookmarkStart w:id="54" w:name="_Toc12752"/>
      <w:bookmarkStart w:id="55" w:name="_Toc1841"/>
      <w:bookmarkStart w:id="56" w:name="_Toc12091"/>
      <w:bookmarkStart w:id="57" w:name="_Toc2814"/>
      <w:r>
        <w:rPr>
          <w:rFonts w:hint="eastAsia" w:asciiTheme="minorEastAsia" w:hAnsiTheme="minorEastAsia" w:eastAsiaTheme="minorEastAsia" w:cstheme="minorEastAsia"/>
          <w:color w:val="auto"/>
        </w:rPr>
        <w:t>三、政府采购合同专用条款</w:t>
      </w:r>
      <w:bookmarkEnd w:id="50"/>
      <w:bookmarkEnd w:id="51"/>
      <w:bookmarkEnd w:id="52"/>
      <w:bookmarkEnd w:id="53"/>
      <w:bookmarkEnd w:id="54"/>
      <w:bookmarkEnd w:id="55"/>
      <w:bookmarkEnd w:id="56"/>
      <w:bookmarkEnd w:id="57"/>
    </w:p>
    <w:p>
      <w:pPr>
        <w:spacing w:line="360" w:lineRule="exact"/>
        <w:jc w:val="center"/>
        <w:rPr>
          <w:rFonts w:asciiTheme="minorEastAsia" w:hAnsiTheme="minorEastAsia" w:eastAsiaTheme="minorEastAsia" w:cstheme="minorEastAsia"/>
          <w:bCs/>
          <w:color w:val="auto"/>
          <w:sz w:val="32"/>
          <w:szCs w:val="32"/>
        </w:rPr>
      </w:pPr>
    </w:p>
    <w:p>
      <w:pPr>
        <w:spacing w:line="360" w:lineRule="exact"/>
        <w:rPr>
          <w:rFonts w:asciiTheme="minorEastAsia" w:hAnsiTheme="minorEastAsia" w:eastAsiaTheme="minorEastAsia" w:cstheme="minorEastAsia"/>
          <w:bCs/>
          <w:color w:val="auto"/>
          <w:sz w:val="32"/>
          <w:szCs w:val="32"/>
        </w:rPr>
      </w:pPr>
    </w:p>
    <w:p>
      <w:pPr>
        <w:adjustRightInd w:val="0"/>
        <w:snapToGrid w:val="0"/>
        <w:spacing w:line="360" w:lineRule="auto"/>
        <w:ind w:firstLine="420" w:firstLineChars="200"/>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按采购建设工程的特殊要求，对第二部分通用合同条款的原则性约定进行细化、完善、补充、修改或另行约定。</w:t>
      </w:r>
    </w:p>
    <w:p>
      <w:pPr>
        <w:pStyle w:val="2"/>
        <w:snapToGrid w:val="0"/>
        <w:ind w:left="105" w:leftChars="50"/>
        <w:rPr>
          <w:rFonts w:asciiTheme="minorEastAsia" w:hAnsiTheme="minorEastAsia" w:eastAsiaTheme="minorEastAsia" w:cstheme="minorEastAsia"/>
          <w:bCs/>
          <w:color w:val="auto"/>
          <w:szCs w:val="21"/>
        </w:rPr>
      </w:pPr>
    </w:p>
    <w:p>
      <w:pPr>
        <w:pStyle w:val="2"/>
        <w:snapToGrid w:val="0"/>
        <w:ind w:left="105" w:leftChars="50"/>
        <w:rPr>
          <w:rFonts w:asciiTheme="minorEastAsia" w:hAnsiTheme="minorEastAsia" w:eastAsiaTheme="minorEastAsia" w:cstheme="minorEastAsia"/>
          <w:bCs/>
          <w:color w:val="auto"/>
          <w:szCs w:val="21"/>
        </w:rPr>
      </w:pPr>
    </w:p>
    <w:p>
      <w:pPr>
        <w:pStyle w:val="2"/>
        <w:snapToGrid w:val="0"/>
        <w:ind w:left="105" w:leftChars="50"/>
        <w:rPr>
          <w:rFonts w:asciiTheme="minorEastAsia" w:hAnsiTheme="minorEastAsia" w:eastAsiaTheme="minorEastAsia" w:cstheme="minorEastAsia"/>
          <w:bCs/>
          <w:color w:val="auto"/>
          <w:szCs w:val="21"/>
        </w:rPr>
      </w:pPr>
    </w:p>
    <w:p>
      <w:pPr>
        <w:pStyle w:val="2"/>
        <w:snapToGrid w:val="0"/>
        <w:ind w:left="105" w:leftChars="50"/>
        <w:rPr>
          <w:rFonts w:asciiTheme="minorEastAsia" w:hAnsiTheme="minorEastAsia" w:eastAsiaTheme="minorEastAsia" w:cstheme="minorEastAsia"/>
          <w:bCs/>
          <w:color w:val="auto"/>
          <w:szCs w:val="21"/>
        </w:rPr>
      </w:pPr>
    </w:p>
    <w:p>
      <w:pPr>
        <w:pStyle w:val="2"/>
        <w:snapToGrid w:val="0"/>
        <w:ind w:left="105" w:leftChars="50"/>
        <w:rPr>
          <w:rFonts w:asciiTheme="minorEastAsia" w:hAnsiTheme="minorEastAsia" w:eastAsiaTheme="minorEastAsia" w:cstheme="minorEastAsia"/>
          <w:bCs/>
          <w:color w:val="auto"/>
          <w:szCs w:val="21"/>
        </w:rPr>
      </w:pPr>
    </w:p>
    <w:p>
      <w:pPr>
        <w:pStyle w:val="2"/>
        <w:snapToGrid w:val="0"/>
        <w:ind w:left="105" w:leftChars="50"/>
        <w:rPr>
          <w:rFonts w:asciiTheme="minorEastAsia" w:hAnsiTheme="minorEastAsia" w:eastAsiaTheme="minorEastAsia" w:cstheme="minorEastAsia"/>
          <w:bCs/>
          <w:color w:val="auto"/>
          <w:szCs w:val="21"/>
        </w:rPr>
      </w:pPr>
    </w:p>
    <w:p>
      <w:pPr>
        <w:pStyle w:val="2"/>
        <w:snapToGrid w:val="0"/>
        <w:ind w:left="105" w:leftChars="50"/>
        <w:rPr>
          <w:rFonts w:asciiTheme="minorEastAsia" w:hAnsiTheme="minorEastAsia" w:eastAsiaTheme="minorEastAsia" w:cstheme="minorEastAsia"/>
          <w:bCs/>
          <w:color w:val="auto"/>
          <w:szCs w:val="21"/>
        </w:rPr>
      </w:pPr>
    </w:p>
    <w:p>
      <w:pPr>
        <w:pStyle w:val="2"/>
        <w:snapToGrid w:val="0"/>
        <w:ind w:left="105" w:leftChars="50"/>
        <w:rPr>
          <w:rFonts w:asciiTheme="minorEastAsia" w:hAnsiTheme="minorEastAsia" w:eastAsiaTheme="minorEastAsia" w:cstheme="minorEastAsia"/>
          <w:bCs/>
          <w:color w:val="auto"/>
          <w:szCs w:val="21"/>
        </w:rPr>
      </w:pPr>
    </w:p>
    <w:p>
      <w:pPr>
        <w:pStyle w:val="2"/>
        <w:snapToGrid w:val="0"/>
        <w:ind w:left="105" w:leftChars="50"/>
        <w:rPr>
          <w:rFonts w:asciiTheme="minorEastAsia" w:hAnsiTheme="minorEastAsia" w:eastAsiaTheme="minorEastAsia" w:cstheme="minorEastAsia"/>
          <w:bCs/>
          <w:color w:val="auto"/>
          <w:szCs w:val="21"/>
        </w:rPr>
      </w:pPr>
    </w:p>
    <w:p>
      <w:pPr>
        <w:pStyle w:val="2"/>
        <w:snapToGrid w:val="0"/>
        <w:ind w:left="105" w:leftChars="50"/>
        <w:rPr>
          <w:rFonts w:asciiTheme="minorEastAsia" w:hAnsiTheme="minorEastAsia" w:eastAsiaTheme="minorEastAsia" w:cstheme="minorEastAsia"/>
          <w:bCs/>
          <w:color w:val="auto"/>
          <w:szCs w:val="21"/>
        </w:rPr>
      </w:pPr>
    </w:p>
    <w:p>
      <w:pPr>
        <w:pStyle w:val="2"/>
        <w:snapToGrid w:val="0"/>
        <w:ind w:left="105" w:leftChars="50"/>
        <w:rPr>
          <w:rFonts w:asciiTheme="minorEastAsia" w:hAnsiTheme="minorEastAsia" w:eastAsiaTheme="minorEastAsia" w:cstheme="minorEastAsia"/>
          <w:bCs/>
          <w:color w:val="auto"/>
          <w:szCs w:val="21"/>
        </w:rPr>
      </w:pPr>
    </w:p>
    <w:p>
      <w:pPr>
        <w:pStyle w:val="2"/>
        <w:snapToGrid w:val="0"/>
        <w:ind w:left="105" w:leftChars="50"/>
        <w:rPr>
          <w:rFonts w:asciiTheme="minorEastAsia" w:hAnsiTheme="minorEastAsia" w:eastAsiaTheme="minorEastAsia" w:cstheme="minorEastAsia"/>
          <w:bCs/>
          <w:color w:val="auto"/>
          <w:szCs w:val="21"/>
        </w:rPr>
      </w:pPr>
    </w:p>
    <w:p>
      <w:pPr>
        <w:tabs>
          <w:tab w:val="left" w:pos="8820"/>
          <w:tab w:val="left" w:pos="9345"/>
          <w:tab w:val="left" w:pos="9765"/>
        </w:tabs>
        <w:adjustRightInd w:val="0"/>
        <w:snapToGrid w:val="0"/>
        <w:spacing w:beforeLines="50" w:line="360" w:lineRule="auto"/>
        <w:ind w:right="384" w:rightChars="183"/>
        <w:rPr>
          <w:rFonts w:asciiTheme="minorEastAsia" w:hAnsiTheme="minorEastAsia" w:eastAsiaTheme="minorEastAsia" w:cstheme="minorEastAsia"/>
          <w:bCs/>
          <w:color w:val="auto"/>
          <w:sz w:val="30"/>
          <w:szCs w:val="30"/>
        </w:rPr>
      </w:pPr>
      <w:r>
        <w:rPr>
          <w:rFonts w:hint="eastAsia" w:asciiTheme="minorEastAsia" w:hAnsiTheme="minorEastAsia" w:eastAsiaTheme="minorEastAsia" w:cstheme="minorEastAsia"/>
          <w:bCs/>
          <w:color w:val="auto"/>
          <w:sz w:val="30"/>
          <w:szCs w:val="30"/>
        </w:rPr>
        <w:br w:type="page"/>
      </w:r>
    </w:p>
    <w:p>
      <w:pPr>
        <w:numPr>
          <w:ilvl w:val="0"/>
          <w:numId w:val="2"/>
        </w:numPr>
        <w:spacing w:line="360" w:lineRule="exact"/>
        <w:jc w:val="center"/>
        <w:outlineLvl w:val="0"/>
        <w:rPr>
          <w:rFonts w:asciiTheme="minorEastAsia" w:hAnsiTheme="minorEastAsia" w:eastAsiaTheme="minorEastAsia" w:cstheme="minorEastAsia"/>
          <w:b/>
          <w:bCs/>
          <w:color w:val="auto"/>
          <w:sz w:val="32"/>
          <w:szCs w:val="32"/>
        </w:rPr>
      </w:pPr>
      <w:bookmarkStart w:id="58" w:name="_Toc8865"/>
      <w:bookmarkStart w:id="59" w:name="_Toc31472_WPSOffice_Level1"/>
      <w:r>
        <w:rPr>
          <w:rFonts w:hint="eastAsia" w:asciiTheme="minorEastAsia" w:hAnsiTheme="minorEastAsia" w:eastAsiaTheme="minorEastAsia" w:cstheme="minorEastAsia"/>
          <w:b/>
          <w:bCs/>
          <w:color w:val="auto"/>
          <w:sz w:val="32"/>
          <w:szCs w:val="32"/>
        </w:rPr>
        <w:t>采购需求</w:t>
      </w:r>
      <w:bookmarkEnd w:id="58"/>
      <w:bookmarkEnd w:id="59"/>
    </w:p>
    <w:p>
      <w:pPr>
        <w:pStyle w:val="20"/>
        <w:ind w:left="840" w:leftChars="400" w:firstLine="0" w:firstLineChars="0"/>
        <w:rPr>
          <w:color w:val="auto"/>
        </w:rPr>
      </w:pPr>
    </w:p>
    <w:p>
      <w:pPr>
        <w:pStyle w:val="223"/>
        <w:numPr>
          <w:ilvl w:val="0"/>
          <w:numId w:val="3"/>
        </w:numPr>
        <w:spacing w:line="360" w:lineRule="auto"/>
        <w:ind w:firstLineChars="0"/>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b/>
          <w:bCs/>
          <w:color w:val="auto"/>
          <w:kern w:val="0"/>
          <w:szCs w:val="21"/>
        </w:rPr>
        <w:t>项目名称：</w:t>
      </w:r>
      <w:r>
        <w:rPr>
          <w:rFonts w:hint="eastAsia" w:asciiTheme="minorEastAsia" w:hAnsiTheme="minorEastAsia" w:eastAsiaTheme="minorEastAsia" w:cstheme="minorEastAsia"/>
          <w:color w:val="auto"/>
          <w:szCs w:val="21"/>
          <w:lang w:eastAsia="zh-CN"/>
        </w:rPr>
        <w:t>湖南省岳阳市森林火灾高风险区综合治理能力提升项目-工程4标段（森林防火基础设施建设）临湘市部分</w:t>
      </w:r>
    </w:p>
    <w:p>
      <w:pPr>
        <w:pStyle w:val="223"/>
        <w:numPr>
          <w:ilvl w:val="0"/>
          <w:numId w:val="3"/>
        </w:numPr>
        <w:spacing w:line="360" w:lineRule="auto"/>
        <w:ind w:firstLineChars="0"/>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b/>
          <w:bCs/>
          <w:color w:val="auto"/>
          <w:kern w:val="0"/>
          <w:szCs w:val="21"/>
        </w:rPr>
        <w:t>项目清单及说明：</w:t>
      </w:r>
      <w:r>
        <w:rPr>
          <w:rFonts w:hint="eastAsia" w:asciiTheme="minorEastAsia" w:hAnsiTheme="minorEastAsia" w:eastAsiaTheme="minorEastAsia" w:cstheme="minorEastAsia"/>
          <w:color w:val="auto"/>
          <w:kern w:val="0"/>
          <w:szCs w:val="21"/>
        </w:rPr>
        <w:t>具体详见附件工程量清单（</w:t>
      </w:r>
      <w:r>
        <w:rPr>
          <w:rFonts w:hint="eastAsia" w:asciiTheme="minorEastAsia" w:hAnsiTheme="minorEastAsia" w:eastAsiaTheme="minorEastAsia" w:cstheme="minorEastAsia"/>
          <w:color w:val="auto"/>
          <w:szCs w:val="21"/>
        </w:rPr>
        <w:t>工程量清单另册装订</w:t>
      </w:r>
      <w:r>
        <w:rPr>
          <w:rFonts w:hint="eastAsia" w:asciiTheme="minorEastAsia" w:hAnsiTheme="minorEastAsia" w:eastAsiaTheme="minorEastAsia" w:cstheme="minorEastAsia"/>
          <w:b/>
          <w:bCs/>
          <w:color w:val="auto"/>
          <w:kern w:val="0"/>
          <w:szCs w:val="21"/>
        </w:rPr>
        <w:t>）</w:t>
      </w:r>
      <w:r>
        <w:rPr>
          <w:rFonts w:hint="eastAsia" w:asciiTheme="minorEastAsia" w:hAnsiTheme="minorEastAsia" w:eastAsiaTheme="minorEastAsia" w:cstheme="minorEastAsia"/>
          <w:color w:val="auto"/>
          <w:szCs w:val="21"/>
        </w:rPr>
        <w:t>。</w:t>
      </w:r>
    </w:p>
    <w:p>
      <w:pPr>
        <w:pStyle w:val="223"/>
        <w:numPr>
          <w:ilvl w:val="0"/>
          <w:numId w:val="3"/>
        </w:numPr>
        <w:adjustRightInd w:val="0"/>
        <w:snapToGrid w:val="0"/>
        <w:spacing w:line="360" w:lineRule="auto"/>
        <w:ind w:firstLineChars="0"/>
        <w:rPr>
          <w:rFonts w:asciiTheme="minorEastAsia" w:hAnsiTheme="minorEastAsia" w:eastAsiaTheme="minorEastAsia" w:cstheme="minorEastAsia"/>
          <w:b/>
          <w:color w:val="auto"/>
          <w:szCs w:val="21"/>
        </w:rPr>
      </w:pPr>
      <w:r>
        <w:rPr>
          <w:rFonts w:hint="eastAsia" w:asciiTheme="minorEastAsia" w:hAnsiTheme="minorEastAsia" w:eastAsiaTheme="minorEastAsia" w:cstheme="minorEastAsia"/>
          <w:b/>
          <w:color w:val="auto"/>
          <w:szCs w:val="21"/>
        </w:rPr>
        <w:t>工期及质量要求</w:t>
      </w:r>
      <w:r>
        <w:rPr>
          <w:rFonts w:hint="eastAsia" w:asciiTheme="minorEastAsia" w:hAnsiTheme="minorEastAsia" w:eastAsiaTheme="minorEastAsia" w:cstheme="minorEastAsia"/>
          <w:color w:val="auto"/>
          <w:szCs w:val="21"/>
        </w:rPr>
        <w:t>：</w:t>
      </w:r>
    </w:p>
    <w:p>
      <w:pPr>
        <w:pStyle w:val="223"/>
        <w:numPr>
          <w:ilvl w:val="0"/>
          <w:numId w:val="4"/>
        </w:numPr>
        <w:adjustRightInd w:val="0"/>
        <w:snapToGrid w:val="0"/>
        <w:spacing w:line="360" w:lineRule="auto"/>
        <w:ind w:firstLineChars="0"/>
        <w:rPr>
          <w:rFonts w:asciiTheme="minorEastAsia" w:hAnsiTheme="minorEastAsia" w:eastAsiaTheme="minorEastAsia" w:cstheme="minorEastAsia"/>
          <w:b/>
          <w:color w:val="auto"/>
          <w:szCs w:val="21"/>
        </w:rPr>
      </w:pPr>
      <w:r>
        <w:rPr>
          <w:rFonts w:hint="eastAsia" w:asciiTheme="minorEastAsia" w:hAnsiTheme="minorEastAsia" w:eastAsiaTheme="minorEastAsia" w:cstheme="minorEastAsia"/>
          <w:color w:val="auto"/>
          <w:szCs w:val="21"/>
        </w:rPr>
        <w:t>工期要求：2026年12月30日前完工并通过验收。</w:t>
      </w:r>
    </w:p>
    <w:p>
      <w:pPr>
        <w:adjustRightInd w:val="0"/>
        <w:snapToGrid w:val="0"/>
        <w:spacing w:line="360" w:lineRule="auto"/>
        <w:ind w:firstLine="525" w:firstLineChars="250"/>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2、质量要求：符合《工程施工质量验收规范》要求验收合格。</w:t>
      </w:r>
    </w:p>
    <w:p>
      <w:pPr>
        <w:pStyle w:val="223"/>
        <w:numPr>
          <w:ilvl w:val="0"/>
          <w:numId w:val="3"/>
        </w:numPr>
        <w:adjustRightInd w:val="0"/>
        <w:snapToGrid w:val="0"/>
        <w:spacing w:line="360" w:lineRule="auto"/>
        <w:ind w:firstLineChars="0"/>
        <w:rPr>
          <w:rFonts w:asciiTheme="minorEastAsia" w:hAnsiTheme="minorEastAsia" w:eastAsiaTheme="minorEastAsia" w:cstheme="minorEastAsia"/>
          <w:b/>
          <w:color w:val="auto"/>
          <w:szCs w:val="21"/>
        </w:rPr>
      </w:pPr>
      <w:r>
        <w:rPr>
          <w:rFonts w:hint="eastAsia" w:asciiTheme="minorEastAsia" w:hAnsiTheme="minorEastAsia" w:eastAsiaTheme="minorEastAsia" w:cstheme="minorEastAsia"/>
          <w:b/>
          <w:color w:val="auto"/>
          <w:szCs w:val="21"/>
        </w:rPr>
        <w:t>项目实施要求：</w:t>
      </w:r>
    </w:p>
    <w:p>
      <w:pPr>
        <w:pStyle w:val="223"/>
        <w:adjustRightInd w:val="0"/>
        <w:snapToGrid w:val="0"/>
        <w:spacing w:line="360" w:lineRule="auto"/>
        <w:ind w:left="420" w:firstLine="0" w:firstLineChars="0"/>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1、建筑材料运输、保管及保险</w:t>
      </w:r>
    </w:p>
    <w:p>
      <w:pPr>
        <w:adjustRightInd w:val="0"/>
        <w:snapToGrid w:val="0"/>
        <w:spacing w:line="360" w:lineRule="auto"/>
        <w:ind w:firstLine="420" w:firstLineChars="200"/>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1.1成交人负责材料到施工地点的全部运输，包括装卸及现场搬运等。</w:t>
      </w:r>
    </w:p>
    <w:p>
      <w:pPr>
        <w:adjustRightInd w:val="0"/>
        <w:snapToGrid w:val="0"/>
        <w:spacing w:line="360" w:lineRule="auto"/>
        <w:ind w:firstLine="420" w:firstLineChars="200"/>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1.2成交人负责材料在施工地点的保管，直至项目验收合格。</w:t>
      </w:r>
    </w:p>
    <w:p>
      <w:pPr>
        <w:adjustRightInd w:val="0"/>
        <w:snapToGrid w:val="0"/>
        <w:spacing w:line="360" w:lineRule="auto"/>
        <w:ind w:firstLine="420" w:firstLineChars="200"/>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1.3成交人负责其派出的施工人员的人身意外保险。</w:t>
      </w:r>
    </w:p>
    <w:p>
      <w:pPr>
        <w:adjustRightInd w:val="0"/>
        <w:snapToGrid w:val="0"/>
        <w:spacing w:line="360" w:lineRule="auto"/>
        <w:ind w:firstLine="420" w:firstLineChars="200"/>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2.施工要求</w:t>
      </w:r>
    </w:p>
    <w:p>
      <w:pPr>
        <w:adjustRightInd w:val="0"/>
        <w:snapToGrid w:val="0"/>
        <w:spacing w:line="360" w:lineRule="auto"/>
        <w:ind w:firstLine="420" w:firstLineChars="200"/>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2.1成交人须加强施工的组织管理，所有施工人员须遵守文明安全施工的有关规章制度，持证上岗。按施工图要求进行施工。</w:t>
      </w:r>
    </w:p>
    <w:p>
      <w:pPr>
        <w:adjustRightInd w:val="0"/>
        <w:snapToGrid w:val="0"/>
        <w:spacing w:line="360" w:lineRule="auto"/>
        <w:ind w:firstLine="420" w:firstLineChars="200"/>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3.验收要求</w:t>
      </w:r>
    </w:p>
    <w:p>
      <w:pPr>
        <w:adjustRightInd w:val="0"/>
        <w:snapToGrid w:val="0"/>
        <w:spacing w:line="360" w:lineRule="auto"/>
        <w:ind w:firstLine="420" w:firstLineChars="200"/>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3.1由采购人组织验收活动，成交人负责在当地建设行政主管部门办理工程竣工验收备案。</w:t>
      </w:r>
    </w:p>
    <w:p>
      <w:pPr>
        <w:adjustRightInd w:val="0"/>
        <w:snapToGrid w:val="0"/>
        <w:spacing w:line="360" w:lineRule="auto"/>
        <w:ind w:firstLine="420" w:firstLineChars="200"/>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4.质量保证</w:t>
      </w:r>
    </w:p>
    <w:p>
      <w:pPr>
        <w:adjustRightInd w:val="0"/>
        <w:snapToGrid w:val="0"/>
        <w:spacing w:line="360" w:lineRule="auto"/>
        <w:ind w:firstLine="420" w:firstLineChars="200"/>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4.1本工程质量</w:t>
      </w:r>
      <w:r>
        <w:rPr>
          <w:rFonts w:hint="eastAsia" w:asciiTheme="minorEastAsia" w:hAnsiTheme="minorEastAsia" w:eastAsiaTheme="minorEastAsia" w:cstheme="minorEastAsia"/>
          <w:bCs/>
          <w:color w:val="auto"/>
          <w:szCs w:val="21"/>
        </w:rPr>
        <w:t>符合《工程施工质量验收规范》要求验收合格</w:t>
      </w:r>
      <w:r>
        <w:rPr>
          <w:rFonts w:hint="eastAsia" w:asciiTheme="minorEastAsia" w:hAnsiTheme="minorEastAsia" w:eastAsiaTheme="minorEastAsia" w:cstheme="minorEastAsia"/>
          <w:color w:val="auto"/>
          <w:szCs w:val="21"/>
        </w:rPr>
        <w:t>。</w:t>
      </w:r>
    </w:p>
    <w:p>
      <w:pPr>
        <w:adjustRightInd w:val="0"/>
        <w:snapToGrid w:val="0"/>
        <w:spacing w:line="360" w:lineRule="auto"/>
        <w:ind w:firstLine="420" w:firstLineChars="200"/>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4.2质量保修：按国务院2000年第279号令规定保修内容及期限，由承包人承担其责任与义务。</w:t>
      </w:r>
    </w:p>
    <w:p>
      <w:pPr>
        <w:pStyle w:val="223"/>
        <w:adjustRightInd w:val="0"/>
        <w:snapToGrid w:val="0"/>
        <w:spacing w:line="360" w:lineRule="auto"/>
        <w:ind w:left="477" w:firstLine="0" w:firstLineChars="0"/>
        <w:rPr>
          <w:rFonts w:asciiTheme="minorEastAsia" w:hAnsiTheme="minorEastAsia" w:eastAsiaTheme="minorEastAsia" w:cstheme="minorEastAsia"/>
          <w:b/>
          <w:color w:val="auto"/>
          <w:szCs w:val="21"/>
        </w:rPr>
      </w:pPr>
      <w:r>
        <w:rPr>
          <w:rFonts w:hint="eastAsia" w:asciiTheme="minorEastAsia" w:hAnsiTheme="minorEastAsia" w:eastAsiaTheme="minorEastAsia" w:cstheme="minorEastAsia"/>
          <w:b/>
          <w:bCs/>
          <w:color w:val="auto"/>
          <w:szCs w:val="21"/>
        </w:rPr>
        <w:t>五.</w:t>
      </w:r>
      <w:r>
        <w:rPr>
          <w:rFonts w:hint="eastAsia" w:asciiTheme="minorEastAsia" w:hAnsiTheme="minorEastAsia" w:eastAsiaTheme="minorEastAsia" w:cstheme="minorEastAsia"/>
          <w:b/>
          <w:color w:val="auto"/>
          <w:szCs w:val="21"/>
        </w:rPr>
        <w:t>项目特别说明</w:t>
      </w:r>
    </w:p>
    <w:p>
      <w:pPr>
        <w:pStyle w:val="223"/>
        <w:numPr>
          <w:ilvl w:val="0"/>
          <w:numId w:val="5"/>
        </w:numPr>
        <w:adjustRightInd w:val="0"/>
        <w:snapToGrid w:val="0"/>
        <w:spacing w:line="360" w:lineRule="auto"/>
        <w:ind w:firstLineChars="0"/>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实施时间及地点</w:t>
      </w:r>
    </w:p>
    <w:p>
      <w:pPr>
        <w:adjustRightInd w:val="0"/>
        <w:snapToGrid w:val="0"/>
        <w:spacing w:line="360" w:lineRule="auto"/>
        <w:ind w:firstLine="420" w:firstLineChars="200"/>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1.1实施时间：签订合同日起；</w:t>
      </w:r>
    </w:p>
    <w:p>
      <w:pPr>
        <w:adjustRightInd w:val="0"/>
        <w:snapToGrid w:val="0"/>
        <w:spacing w:line="360" w:lineRule="auto"/>
        <w:ind w:firstLine="420" w:firstLineChars="200"/>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1.2实施地点：采购人指定地点</w:t>
      </w:r>
    </w:p>
    <w:p>
      <w:pPr>
        <w:pStyle w:val="223"/>
        <w:numPr>
          <w:ilvl w:val="0"/>
          <w:numId w:val="5"/>
        </w:numPr>
        <w:adjustRightInd w:val="0"/>
        <w:snapToGrid w:val="0"/>
        <w:spacing w:line="360" w:lineRule="auto"/>
        <w:ind w:firstLineChars="0"/>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结算方法</w:t>
      </w:r>
    </w:p>
    <w:p>
      <w:pPr>
        <w:pStyle w:val="223"/>
        <w:adjustRightInd w:val="0"/>
        <w:snapToGrid w:val="0"/>
        <w:spacing w:line="360" w:lineRule="auto"/>
        <w:ind w:left="420" w:firstLine="0" w:firstLineChars="0"/>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2.1付款人：</w:t>
      </w:r>
      <w:r>
        <w:rPr>
          <w:rFonts w:hint="eastAsia" w:asciiTheme="minorEastAsia" w:hAnsiTheme="minorEastAsia" w:eastAsiaTheme="minorEastAsia" w:cstheme="minorEastAsia"/>
          <w:color w:val="auto"/>
          <w:szCs w:val="21"/>
          <w:lang w:eastAsia="zh-CN"/>
        </w:rPr>
        <w:t>临湘市林业局</w:t>
      </w:r>
      <w:r>
        <w:rPr>
          <w:rFonts w:hint="eastAsia" w:asciiTheme="minorEastAsia" w:hAnsiTheme="minorEastAsia" w:eastAsiaTheme="minorEastAsia" w:cstheme="minorEastAsia"/>
          <w:color w:val="auto"/>
          <w:szCs w:val="21"/>
        </w:rPr>
        <w:t>。</w:t>
      </w:r>
    </w:p>
    <w:p>
      <w:pPr>
        <w:adjustRightInd w:val="0"/>
        <w:snapToGrid w:val="0"/>
        <w:spacing w:line="360" w:lineRule="auto"/>
        <w:ind w:firstLine="420" w:firstLineChars="200"/>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3.争议的解决</w:t>
      </w:r>
    </w:p>
    <w:p>
      <w:pPr>
        <w:pStyle w:val="223"/>
        <w:adjustRightInd w:val="0"/>
        <w:snapToGrid w:val="0"/>
        <w:spacing w:line="360" w:lineRule="auto"/>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本合同在履行过程中发生争议，双方应及时协商解决，协商不成时，双方同意当地人民法院起诉。</w:t>
      </w:r>
    </w:p>
    <w:p>
      <w:pPr>
        <w:spacing w:line="360" w:lineRule="auto"/>
        <w:ind w:firstLine="420" w:firstLineChars="200"/>
        <w:rPr>
          <w:rFonts w:asciiTheme="minorEastAsia" w:hAnsiTheme="minorEastAsia" w:eastAsiaTheme="minorEastAsia" w:cstheme="minorEastAsia"/>
          <w:b/>
          <w:color w:val="auto"/>
          <w:szCs w:val="21"/>
        </w:rPr>
      </w:pPr>
      <w:r>
        <w:rPr>
          <w:rFonts w:hint="eastAsia" w:asciiTheme="minorEastAsia" w:hAnsiTheme="minorEastAsia" w:eastAsiaTheme="minorEastAsia" w:cstheme="minorEastAsia"/>
          <w:color w:val="auto"/>
          <w:szCs w:val="21"/>
        </w:rPr>
        <w:t>4、投标人在投标前，如须踏勘现场，有关费用自理，踏勘期间发生的意外自负。</w:t>
      </w:r>
    </w:p>
    <w:p>
      <w:pPr>
        <w:adjustRightInd w:val="0"/>
        <w:snapToGrid w:val="0"/>
        <w:spacing w:line="360" w:lineRule="auto"/>
        <w:ind w:firstLine="422" w:firstLineChars="200"/>
        <w:rPr>
          <w:rFonts w:asciiTheme="minorEastAsia" w:hAnsiTheme="minorEastAsia" w:eastAsiaTheme="minorEastAsia" w:cstheme="minorEastAsia"/>
          <w:b/>
          <w:color w:val="auto"/>
          <w:szCs w:val="21"/>
        </w:rPr>
      </w:pPr>
      <w:r>
        <w:rPr>
          <w:rFonts w:hint="eastAsia" w:asciiTheme="minorEastAsia" w:hAnsiTheme="minorEastAsia" w:eastAsiaTheme="minorEastAsia" w:cstheme="minorEastAsia"/>
          <w:b/>
          <w:color w:val="auto"/>
          <w:szCs w:val="21"/>
        </w:rPr>
        <w:t>注：</w:t>
      </w:r>
      <w:r>
        <w:rPr>
          <w:rFonts w:hint="eastAsia" w:asciiTheme="minorEastAsia" w:hAnsiTheme="minorEastAsia" w:eastAsiaTheme="minorEastAsia" w:cstheme="minorEastAsia"/>
          <w:b/>
          <w:color w:val="auto"/>
          <w:kern w:val="0"/>
          <w:szCs w:val="21"/>
        </w:rPr>
        <w:t>在磋商过程中，磋商文件可能发生实质性变动的技术、服务要求以及合同草案条款，请在可能变动的条款旁予以文字注明，并将</w:t>
      </w:r>
      <w:r>
        <w:rPr>
          <w:rFonts w:hint="eastAsia" w:asciiTheme="minorEastAsia" w:hAnsiTheme="minorEastAsia" w:eastAsiaTheme="minorEastAsia" w:cstheme="minorEastAsia"/>
          <w:b/>
          <w:color w:val="auto"/>
          <w:szCs w:val="21"/>
        </w:rPr>
        <w:t>磋商文件可能变动的内容在磋商须知前附表中明确。</w:t>
      </w:r>
    </w:p>
    <w:p>
      <w:pPr>
        <w:pStyle w:val="20"/>
        <w:ind w:firstLine="422"/>
        <w:rPr>
          <w:rFonts w:asciiTheme="minorEastAsia" w:hAnsiTheme="minorEastAsia" w:eastAsiaTheme="minorEastAsia" w:cstheme="minorEastAsia"/>
          <w:b/>
          <w:color w:val="auto"/>
          <w:szCs w:val="21"/>
        </w:rPr>
      </w:pPr>
    </w:p>
    <w:p>
      <w:pPr>
        <w:pStyle w:val="20"/>
        <w:ind w:firstLine="422"/>
        <w:rPr>
          <w:rFonts w:asciiTheme="minorEastAsia" w:hAnsiTheme="minorEastAsia" w:eastAsiaTheme="minorEastAsia" w:cstheme="minorEastAsia"/>
          <w:b/>
          <w:color w:val="auto"/>
          <w:szCs w:val="21"/>
        </w:rPr>
      </w:pPr>
    </w:p>
    <w:p>
      <w:pPr>
        <w:pStyle w:val="20"/>
        <w:ind w:firstLine="422"/>
        <w:rPr>
          <w:rFonts w:asciiTheme="minorEastAsia" w:hAnsiTheme="minorEastAsia" w:eastAsiaTheme="minorEastAsia" w:cstheme="minorEastAsia"/>
          <w:b/>
          <w:color w:val="auto"/>
          <w:szCs w:val="21"/>
        </w:rPr>
      </w:pPr>
    </w:p>
    <w:p>
      <w:pPr>
        <w:numPr>
          <w:ilvl w:val="0"/>
          <w:numId w:val="6"/>
        </w:numPr>
        <w:jc w:val="center"/>
        <w:rPr>
          <w:rFonts w:asciiTheme="minorEastAsia" w:hAnsiTheme="minorEastAsia" w:eastAsiaTheme="minorEastAsia" w:cstheme="minorEastAsia"/>
          <w:b/>
          <w:color w:val="auto"/>
          <w:sz w:val="32"/>
          <w:szCs w:val="32"/>
        </w:rPr>
      </w:pPr>
      <w:r>
        <w:rPr>
          <w:rFonts w:hint="eastAsia" w:asciiTheme="minorEastAsia" w:hAnsiTheme="minorEastAsia" w:eastAsiaTheme="minorEastAsia" w:cstheme="minorEastAsia"/>
          <w:b/>
          <w:color w:val="auto"/>
          <w:sz w:val="32"/>
          <w:szCs w:val="32"/>
        </w:rPr>
        <w:t>响应文件组成</w:t>
      </w:r>
    </w:p>
    <w:p>
      <w:pPr>
        <w:pStyle w:val="4"/>
        <w:jc w:val="both"/>
        <w:rPr>
          <w:color w:val="auto"/>
        </w:rPr>
      </w:pPr>
    </w:p>
    <w:p>
      <w:pPr>
        <w:spacing w:line="360" w:lineRule="auto"/>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供应商的响应文件应包含以下部分：</w:t>
      </w:r>
    </w:p>
    <w:p>
      <w:pPr>
        <w:adjustRightInd w:val="0"/>
        <w:snapToGrid w:val="0"/>
        <w:spacing w:line="360" w:lineRule="auto"/>
        <w:jc w:val="left"/>
        <w:outlineLvl w:val="1"/>
        <w:rPr>
          <w:rFonts w:asciiTheme="minorEastAsia" w:hAnsiTheme="minorEastAsia" w:eastAsiaTheme="minorEastAsia" w:cstheme="minorEastAsia"/>
          <w:b/>
          <w:color w:val="auto"/>
          <w:szCs w:val="21"/>
        </w:rPr>
      </w:pPr>
      <w:bookmarkStart w:id="60" w:name="_Toc2199"/>
      <w:r>
        <w:rPr>
          <w:rFonts w:hint="eastAsia" w:asciiTheme="minorEastAsia" w:hAnsiTheme="minorEastAsia" w:eastAsiaTheme="minorEastAsia" w:cstheme="minorEastAsia"/>
          <w:b/>
          <w:color w:val="auto"/>
          <w:szCs w:val="21"/>
        </w:rPr>
        <w:t>一、磋商响应声明</w:t>
      </w:r>
      <w:bookmarkEnd w:id="60"/>
    </w:p>
    <w:p>
      <w:pPr>
        <w:pStyle w:val="25"/>
        <w:adjustRightInd w:val="0"/>
        <w:snapToGrid w:val="0"/>
        <w:spacing w:line="360" w:lineRule="auto"/>
        <w:ind w:firstLine="435"/>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附件1：法定代表人身份证明</w:t>
      </w:r>
    </w:p>
    <w:p>
      <w:pPr>
        <w:pStyle w:val="25"/>
        <w:adjustRightInd w:val="0"/>
        <w:snapToGrid w:val="0"/>
        <w:spacing w:line="360" w:lineRule="auto"/>
        <w:ind w:firstLine="435"/>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附件2：法定代表人授权委托书</w:t>
      </w:r>
    </w:p>
    <w:p>
      <w:pPr>
        <w:pStyle w:val="223"/>
        <w:numPr>
          <w:ilvl w:val="0"/>
          <w:numId w:val="7"/>
        </w:numPr>
        <w:adjustRightInd w:val="0"/>
        <w:snapToGrid w:val="0"/>
        <w:spacing w:line="360" w:lineRule="auto"/>
        <w:ind w:firstLineChars="0"/>
        <w:jc w:val="left"/>
        <w:outlineLvl w:val="1"/>
        <w:rPr>
          <w:rFonts w:asciiTheme="minorEastAsia" w:hAnsiTheme="minorEastAsia" w:eastAsiaTheme="minorEastAsia" w:cstheme="minorEastAsia"/>
          <w:b/>
          <w:color w:val="auto"/>
          <w:szCs w:val="21"/>
        </w:rPr>
      </w:pPr>
      <w:r>
        <w:rPr>
          <w:rFonts w:hint="eastAsia" w:asciiTheme="minorEastAsia" w:hAnsiTheme="minorEastAsia" w:eastAsiaTheme="minorEastAsia" w:cstheme="minorEastAsia"/>
          <w:b/>
          <w:color w:val="auto"/>
          <w:szCs w:val="21"/>
        </w:rPr>
        <w:t>投标承诺</w:t>
      </w:r>
    </w:p>
    <w:p>
      <w:pPr>
        <w:adjustRightInd w:val="0"/>
        <w:snapToGrid w:val="0"/>
        <w:spacing w:line="360" w:lineRule="auto"/>
        <w:jc w:val="left"/>
        <w:outlineLvl w:val="1"/>
        <w:rPr>
          <w:rFonts w:asciiTheme="minorEastAsia" w:hAnsiTheme="minorEastAsia" w:eastAsiaTheme="minorEastAsia" w:cstheme="minorEastAsia"/>
          <w:b/>
          <w:color w:val="auto"/>
          <w:szCs w:val="21"/>
        </w:rPr>
      </w:pPr>
      <w:bookmarkStart w:id="61" w:name="_Toc10974"/>
      <w:r>
        <w:rPr>
          <w:rFonts w:hint="eastAsia" w:asciiTheme="minorEastAsia" w:hAnsiTheme="minorEastAsia" w:eastAsiaTheme="minorEastAsia" w:cstheme="minorEastAsia"/>
          <w:b/>
          <w:color w:val="auto"/>
          <w:szCs w:val="21"/>
        </w:rPr>
        <w:t>三、供应商的资格证明资料</w:t>
      </w:r>
      <w:bookmarkEnd w:id="61"/>
    </w:p>
    <w:p>
      <w:pPr>
        <w:pStyle w:val="25"/>
        <w:adjustRightInd w:val="0"/>
        <w:snapToGrid w:val="0"/>
        <w:spacing w:line="360" w:lineRule="auto"/>
        <w:ind w:firstLine="435"/>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附件3：供应商基本情况表</w:t>
      </w:r>
    </w:p>
    <w:p>
      <w:pPr>
        <w:pStyle w:val="25"/>
        <w:adjustRightInd w:val="0"/>
        <w:snapToGrid w:val="0"/>
        <w:spacing w:line="360" w:lineRule="auto"/>
        <w:ind w:firstLine="435"/>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附件4：磋商文件规定的基本资格条件证明资料</w:t>
      </w:r>
    </w:p>
    <w:p>
      <w:pPr>
        <w:pStyle w:val="25"/>
        <w:adjustRightInd w:val="0"/>
        <w:snapToGrid w:val="0"/>
        <w:spacing w:line="360" w:lineRule="auto"/>
        <w:ind w:firstLine="435"/>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附件5：磋商文件规定的特定资格条件证明资料</w:t>
      </w:r>
    </w:p>
    <w:p>
      <w:pPr>
        <w:pStyle w:val="25"/>
        <w:adjustRightInd w:val="0"/>
        <w:snapToGrid w:val="0"/>
        <w:spacing w:line="360" w:lineRule="auto"/>
        <w:ind w:firstLine="435"/>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附件6：其他说明</w:t>
      </w:r>
    </w:p>
    <w:p>
      <w:pPr>
        <w:pStyle w:val="25"/>
        <w:adjustRightInd w:val="0"/>
        <w:snapToGrid w:val="0"/>
        <w:spacing w:line="360" w:lineRule="auto"/>
        <w:outlineLvl w:val="1"/>
        <w:rPr>
          <w:rFonts w:asciiTheme="minorEastAsia" w:hAnsiTheme="minorEastAsia" w:eastAsiaTheme="minorEastAsia" w:cstheme="minorEastAsia"/>
          <w:b/>
          <w:color w:val="auto"/>
        </w:rPr>
      </w:pPr>
      <w:bookmarkStart w:id="62" w:name="_Toc7070"/>
      <w:r>
        <w:rPr>
          <w:rFonts w:hint="eastAsia" w:asciiTheme="minorEastAsia" w:hAnsiTheme="minorEastAsia" w:eastAsiaTheme="minorEastAsia" w:cstheme="minorEastAsia"/>
          <w:b/>
          <w:color w:val="auto"/>
        </w:rPr>
        <w:t>四、施工实施方案</w:t>
      </w:r>
      <w:bookmarkEnd w:id="62"/>
    </w:p>
    <w:p>
      <w:pPr>
        <w:pStyle w:val="25"/>
        <w:adjustRightInd w:val="0"/>
        <w:snapToGrid w:val="0"/>
        <w:spacing w:line="360" w:lineRule="auto"/>
        <w:ind w:firstLine="435"/>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附件7-1：施工主要人员简历表</w:t>
      </w:r>
    </w:p>
    <w:p>
      <w:pPr>
        <w:adjustRightInd w:val="0"/>
        <w:snapToGrid w:val="0"/>
        <w:spacing w:line="360" w:lineRule="auto"/>
        <w:jc w:val="left"/>
        <w:outlineLvl w:val="1"/>
        <w:rPr>
          <w:rFonts w:asciiTheme="minorEastAsia" w:hAnsiTheme="minorEastAsia" w:eastAsiaTheme="minorEastAsia" w:cstheme="minorEastAsia"/>
          <w:b/>
          <w:color w:val="auto"/>
          <w:szCs w:val="21"/>
        </w:rPr>
      </w:pPr>
      <w:bookmarkStart w:id="63" w:name="_Toc18280"/>
      <w:r>
        <w:rPr>
          <w:rFonts w:hint="eastAsia" w:asciiTheme="minorEastAsia" w:hAnsiTheme="minorEastAsia" w:eastAsiaTheme="minorEastAsia" w:cstheme="minorEastAsia"/>
          <w:b/>
          <w:color w:val="auto"/>
          <w:szCs w:val="21"/>
        </w:rPr>
        <w:t>五、技术/商务响应与偏离表</w:t>
      </w:r>
      <w:bookmarkEnd w:id="63"/>
    </w:p>
    <w:p>
      <w:pPr>
        <w:adjustRightInd w:val="0"/>
        <w:snapToGrid w:val="0"/>
        <w:spacing w:line="360" w:lineRule="auto"/>
        <w:jc w:val="left"/>
        <w:outlineLvl w:val="1"/>
        <w:rPr>
          <w:rFonts w:asciiTheme="minorEastAsia" w:hAnsiTheme="minorEastAsia" w:eastAsiaTheme="minorEastAsia" w:cstheme="minorEastAsia"/>
          <w:b/>
          <w:color w:val="auto"/>
          <w:szCs w:val="21"/>
        </w:rPr>
      </w:pPr>
      <w:bookmarkStart w:id="64" w:name="_Toc29849"/>
      <w:r>
        <w:rPr>
          <w:rFonts w:hint="eastAsia" w:asciiTheme="minorEastAsia" w:hAnsiTheme="minorEastAsia" w:eastAsiaTheme="minorEastAsia" w:cstheme="minorEastAsia"/>
          <w:b/>
          <w:color w:val="auto"/>
          <w:szCs w:val="21"/>
        </w:rPr>
        <w:t>六、提供享受政府采购政策的证明资料和清单表</w:t>
      </w:r>
      <w:bookmarkEnd w:id="64"/>
    </w:p>
    <w:p>
      <w:pPr>
        <w:pStyle w:val="25"/>
        <w:adjustRightInd w:val="0"/>
        <w:snapToGrid w:val="0"/>
        <w:spacing w:line="360" w:lineRule="auto"/>
        <w:ind w:firstLine="420" w:firstLineChars="200"/>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附件8：中小企业声明函</w:t>
      </w:r>
    </w:p>
    <w:p>
      <w:pPr>
        <w:adjustRightInd w:val="0"/>
        <w:snapToGrid w:val="0"/>
        <w:spacing w:line="360" w:lineRule="auto"/>
        <w:jc w:val="left"/>
        <w:outlineLvl w:val="1"/>
        <w:rPr>
          <w:rFonts w:asciiTheme="minorEastAsia" w:hAnsiTheme="minorEastAsia" w:eastAsiaTheme="minorEastAsia" w:cstheme="minorEastAsia"/>
          <w:b/>
          <w:color w:val="auto"/>
          <w:szCs w:val="21"/>
        </w:rPr>
      </w:pPr>
      <w:bookmarkStart w:id="65" w:name="_Toc6984"/>
      <w:r>
        <w:rPr>
          <w:rFonts w:hint="eastAsia" w:asciiTheme="minorEastAsia" w:hAnsiTheme="minorEastAsia" w:eastAsiaTheme="minorEastAsia" w:cstheme="minorEastAsia"/>
          <w:b/>
          <w:color w:val="auto"/>
          <w:szCs w:val="21"/>
        </w:rPr>
        <w:t>七、报价一览表及分项价格表</w:t>
      </w:r>
      <w:bookmarkEnd w:id="65"/>
    </w:p>
    <w:p>
      <w:pPr>
        <w:pStyle w:val="25"/>
        <w:adjustRightInd w:val="0"/>
        <w:snapToGrid w:val="0"/>
        <w:spacing w:line="360" w:lineRule="auto"/>
        <w:ind w:firstLine="420" w:firstLineChars="200"/>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附件9：报价一览表</w:t>
      </w:r>
    </w:p>
    <w:p>
      <w:pPr>
        <w:pStyle w:val="25"/>
        <w:adjustRightInd w:val="0"/>
        <w:snapToGrid w:val="0"/>
        <w:spacing w:line="360" w:lineRule="auto"/>
        <w:ind w:firstLine="420" w:firstLineChars="200"/>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附件9-1：分项价格表</w:t>
      </w:r>
    </w:p>
    <w:p>
      <w:pPr>
        <w:adjustRightInd w:val="0"/>
        <w:snapToGrid w:val="0"/>
        <w:spacing w:line="360" w:lineRule="auto"/>
        <w:jc w:val="left"/>
        <w:outlineLvl w:val="1"/>
        <w:rPr>
          <w:rFonts w:asciiTheme="minorEastAsia" w:hAnsiTheme="minorEastAsia" w:eastAsiaTheme="minorEastAsia" w:cstheme="minorEastAsia"/>
          <w:b/>
          <w:color w:val="auto"/>
          <w:szCs w:val="21"/>
        </w:rPr>
      </w:pPr>
      <w:bookmarkStart w:id="66" w:name="_Toc7333"/>
      <w:r>
        <w:rPr>
          <w:rFonts w:hint="eastAsia" w:asciiTheme="minorEastAsia" w:hAnsiTheme="minorEastAsia" w:eastAsiaTheme="minorEastAsia" w:cstheme="minorEastAsia"/>
          <w:b/>
          <w:color w:val="auto"/>
          <w:szCs w:val="21"/>
        </w:rPr>
        <w:t>八、供应商认为需提供的其它资料</w:t>
      </w:r>
      <w:bookmarkEnd w:id="66"/>
    </w:p>
    <w:p>
      <w:pPr>
        <w:adjustRightInd w:val="0"/>
        <w:snapToGrid w:val="0"/>
        <w:spacing w:line="360" w:lineRule="auto"/>
        <w:jc w:val="left"/>
        <w:outlineLvl w:val="1"/>
        <w:rPr>
          <w:rFonts w:asciiTheme="minorEastAsia" w:hAnsiTheme="minorEastAsia" w:eastAsiaTheme="minorEastAsia" w:cstheme="minorEastAsia"/>
          <w:b/>
          <w:color w:val="auto"/>
          <w:szCs w:val="21"/>
        </w:rPr>
      </w:pPr>
      <w:bookmarkStart w:id="67" w:name="_Toc30658"/>
      <w:r>
        <w:rPr>
          <w:rFonts w:hint="eastAsia" w:asciiTheme="minorEastAsia" w:hAnsiTheme="minorEastAsia" w:eastAsiaTheme="minorEastAsia" w:cstheme="minorEastAsia"/>
          <w:b/>
          <w:color w:val="auto"/>
          <w:szCs w:val="21"/>
        </w:rPr>
        <w:t>九、最后报价</w:t>
      </w:r>
      <w:bookmarkEnd w:id="67"/>
    </w:p>
    <w:p>
      <w:pPr>
        <w:pStyle w:val="20"/>
        <w:ind w:firstLine="643"/>
        <w:rPr>
          <w:rFonts w:asciiTheme="minorEastAsia" w:hAnsiTheme="minorEastAsia" w:eastAsiaTheme="minorEastAsia" w:cstheme="minorEastAsia"/>
          <w:b/>
          <w:color w:val="auto"/>
          <w:sz w:val="32"/>
          <w:szCs w:val="32"/>
        </w:rPr>
      </w:pPr>
    </w:p>
    <w:p>
      <w:pPr>
        <w:pStyle w:val="20"/>
        <w:ind w:firstLine="643"/>
        <w:rPr>
          <w:rFonts w:asciiTheme="minorEastAsia" w:hAnsiTheme="minorEastAsia" w:eastAsiaTheme="minorEastAsia" w:cstheme="minorEastAsia"/>
          <w:b/>
          <w:color w:val="auto"/>
          <w:sz w:val="32"/>
          <w:szCs w:val="32"/>
        </w:rPr>
      </w:pPr>
    </w:p>
    <w:p>
      <w:pPr>
        <w:pStyle w:val="20"/>
        <w:ind w:firstLine="643"/>
        <w:rPr>
          <w:rFonts w:asciiTheme="minorEastAsia" w:hAnsiTheme="minorEastAsia" w:eastAsiaTheme="minorEastAsia" w:cstheme="minorEastAsia"/>
          <w:b/>
          <w:color w:val="auto"/>
          <w:sz w:val="32"/>
          <w:szCs w:val="32"/>
        </w:rPr>
      </w:pPr>
    </w:p>
    <w:p>
      <w:pPr>
        <w:pStyle w:val="20"/>
        <w:ind w:firstLine="643"/>
        <w:rPr>
          <w:rFonts w:asciiTheme="minorEastAsia" w:hAnsiTheme="minorEastAsia" w:eastAsiaTheme="minorEastAsia" w:cstheme="minorEastAsia"/>
          <w:b/>
          <w:color w:val="auto"/>
          <w:sz w:val="32"/>
          <w:szCs w:val="32"/>
        </w:rPr>
      </w:pPr>
    </w:p>
    <w:p>
      <w:pPr>
        <w:pStyle w:val="20"/>
        <w:ind w:firstLine="643"/>
        <w:rPr>
          <w:rFonts w:asciiTheme="minorEastAsia" w:hAnsiTheme="minorEastAsia" w:eastAsiaTheme="minorEastAsia" w:cstheme="minorEastAsia"/>
          <w:b/>
          <w:color w:val="auto"/>
          <w:sz w:val="32"/>
          <w:szCs w:val="32"/>
        </w:rPr>
      </w:pPr>
    </w:p>
    <w:p>
      <w:pPr>
        <w:pStyle w:val="20"/>
        <w:ind w:firstLine="643"/>
        <w:rPr>
          <w:rFonts w:asciiTheme="minorEastAsia" w:hAnsiTheme="minorEastAsia" w:eastAsiaTheme="minorEastAsia" w:cstheme="minorEastAsia"/>
          <w:b/>
          <w:color w:val="auto"/>
          <w:sz w:val="32"/>
          <w:szCs w:val="32"/>
        </w:rPr>
      </w:pPr>
    </w:p>
    <w:p>
      <w:pPr>
        <w:pStyle w:val="20"/>
        <w:ind w:firstLine="643"/>
        <w:rPr>
          <w:rFonts w:asciiTheme="minorEastAsia" w:hAnsiTheme="minorEastAsia" w:eastAsiaTheme="minorEastAsia" w:cstheme="minorEastAsia"/>
          <w:b/>
          <w:color w:val="auto"/>
          <w:sz w:val="32"/>
          <w:szCs w:val="32"/>
        </w:rPr>
      </w:pPr>
    </w:p>
    <w:p>
      <w:pPr>
        <w:pStyle w:val="20"/>
        <w:ind w:firstLine="643"/>
        <w:rPr>
          <w:rFonts w:asciiTheme="minorEastAsia" w:hAnsiTheme="minorEastAsia" w:eastAsiaTheme="minorEastAsia" w:cstheme="minorEastAsia"/>
          <w:b/>
          <w:color w:val="auto"/>
          <w:sz w:val="32"/>
          <w:szCs w:val="32"/>
        </w:rPr>
      </w:pPr>
    </w:p>
    <w:p>
      <w:pPr>
        <w:pStyle w:val="20"/>
        <w:ind w:firstLine="643"/>
        <w:rPr>
          <w:rFonts w:asciiTheme="minorEastAsia" w:hAnsiTheme="minorEastAsia" w:eastAsiaTheme="minorEastAsia" w:cstheme="minorEastAsia"/>
          <w:b/>
          <w:color w:val="auto"/>
          <w:sz w:val="32"/>
          <w:szCs w:val="32"/>
        </w:rPr>
      </w:pPr>
    </w:p>
    <w:p>
      <w:pPr>
        <w:spacing w:line="360" w:lineRule="exact"/>
        <w:ind w:firstLine="3240" w:firstLineChars="450"/>
        <w:outlineLvl w:val="1"/>
        <w:rPr>
          <w:rFonts w:asciiTheme="minorEastAsia" w:hAnsiTheme="minorEastAsia" w:eastAsiaTheme="minorEastAsia" w:cstheme="minorEastAsia"/>
          <w:b/>
          <w:color w:val="auto"/>
          <w:sz w:val="32"/>
          <w:szCs w:val="32"/>
        </w:rPr>
      </w:pPr>
      <w:bookmarkStart w:id="68" w:name="_Toc19068"/>
      <w:r>
        <w:rPr>
          <w:rFonts w:asciiTheme="minorEastAsia" w:hAnsiTheme="minorEastAsia" w:eastAsiaTheme="minorEastAsia" w:cstheme="minorEastAsia"/>
          <w:color w:val="auto"/>
          <w:sz w:val="72"/>
        </w:rPr>
        <mc:AlternateContent>
          <mc:Choice Requires="wps">
            <w:drawing>
              <wp:anchor distT="0" distB="0" distL="114300" distR="114300" simplePos="0" relativeHeight="251660288" behindDoc="0" locked="0" layoutInCell="1" allowOverlap="1">
                <wp:simplePos x="0" y="0"/>
                <wp:positionH relativeFrom="column">
                  <wp:posOffset>7105650</wp:posOffset>
                </wp:positionH>
                <wp:positionV relativeFrom="paragraph">
                  <wp:posOffset>15240</wp:posOffset>
                </wp:positionV>
                <wp:extent cx="770255" cy="407670"/>
                <wp:effectExtent l="4445" t="4445" r="6350" b="6985"/>
                <wp:wrapNone/>
                <wp:docPr id="2" name="矩形 2"/>
                <wp:cNvGraphicFramePr/>
                <a:graphic xmlns:a="http://schemas.openxmlformats.org/drawingml/2006/main">
                  <a:graphicData uri="http://schemas.microsoft.com/office/word/2010/wordprocessingShape">
                    <wps:wsp>
                      <wps:cNvSpPr/>
                      <wps:spPr>
                        <a:xfrm>
                          <a:off x="0" y="0"/>
                          <a:ext cx="770255" cy="40767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txbxContent>
                      </wps:txbx>
                      <wps:bodyPr upright="1"/>
                    </wps:wsp>
                  </a:graphicData>
                </a:graphic>
              </wp:anchor>
            </w:drawing>
          </mc:Choice>
          <mc:Fallback>
            <w:pict>
              <v:rect id="_x0000_s1026" o:spid="_x0000_s1026" o:spt="1" style="position:absolute;left:0pt;margin-left:559.5pt;margin-top:1.2pt;height:32.1pt;width:60.65pt;z-index:251660288;mso-width-relative:page;mso-height-relative:page;" fillcolor="#FFFFFF" filled="t" stroked="t" coordsize="21600,21600" o:gfxdata="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DV&#10;dp881wAAAAoBAAAPAAAAAAAAAAEAIAAAACIAAABkcnMvZG93bnJldi54bWxQSwECFAAUAAAACACH&#10;TuJAcEJmf+wBAADoAwAADgAAAAAAAAABACAAAAAmAQAAZHJzL2Uyb0RvYy54bWxQSwUGAAAAAAYA&#10;BgBZAQAAhAUAAAAA&#10;">
                <v:fill on="t" focussize="0,0"/>
                <v:stroke color="#000000" joinstyle="miter"/>
                <v:imagedata o:title=""/>
                <o:lock v:ext="edit" aspectratio="f"/>
                <v:textbox>
                  <w:txbxContent>
                    <w:p/>
                  </w:txbxContent>
                </v:textbox>
              </v:rect>
            </w:pict>
          </mc:Fallback>
        </mc:AlternateContent>
      </w:r>
      <w:r>
        <w:rPr>
          <w:rFonts w:hint="eastAsia" w:asciiTheme="minorEastAsia" w:hAnsiTheme="minorEastAsia" w:eastAsiaTheme="minorEastAsia" w:cstheme="minorEastAsia"/>
          <w:b/>
          <w:color w:val="auto"/>
          <w:sz w:val="32"/>
          <w:szCs w:val="32"/>
        </w:rPr>
        <w:t>一、磋商响应声明</w:t>
      </w:r>
      <w:bookmarkEnd w:id="68"/>
    </w:p>
    <w:p>
      <w:pPr>
        <w:adjustRightInd w:val="0"/>
        <w:snapToGrid w:val="0"/>
        <w:spacing w:line="360" w:lineRule="auto"/>
        <w:rPr>
          <w:rFonts w:asciiTheme="minorEastAsia" w:hAnsiTheme="minorEastAsia" w:eastAsiaTheme="minorEastAsia" w:cstheme="minorEastAsia"/>
          <w:color w:val="auto"/>
          <w:sz w:val="24"/>
        </w:rPr>
      </w:pPr>
    </w:p>
    <w:p>
      <w:pPr>
        <w:adjustRightInd w:val="0"/>
        <w:snapToGrid w:val="0"/>
        <w:spacing w:line="360" w:lineRule="auto"/>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致 (采购人或采购代理机构)：</w:t>
      </w:r>
    </w:p>
    <w:p>
      <w:pPr>
        <w:adjustRightInd w:val="0"/>
        <w:snapToGrid w:val="0"/>
        <w:spacing w:line="360" w:lineRule="auto"/>
        <w:ind w:firstLine="420" w:firstLineChars="200"/>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我方已仔细研究了</w:t>
      </w:r>
      <w:r>
        <w:rPr>
          <w:rFonts w:hint="eastAsia" w:asciiTheme="minorEastAsia" w:hAnsiTheme="minorEastAsia" w:eastAsiaTheme="minorEastAsia" w:cstheme="minorEastAsia"/>
          <w:color w:val="auto"/>
          <w:szCs w:val="21"/>
          <w:u w:val="single"/>
        </w:rPr>
        <w:t xml:space="preserve">                 (</w:t>
      </w:r>
      <w:r>
        <w:rPr>
          <w:rFonts w:hint="eastAsia" w:asciiTheme="minorEastAsia" w:hAnsiTheme="minorEastAsia" w:eastAsiaTheme="minorEastAsia" w:cstheme="minorEastAsia"/>
          <w:color w:val="auto"/>
          <w:szCs w:val="21"/>
        </w:rPr>
        <w:t>项目名称)的竞争性磋商文件（采购代理编号：</w:t>
      </w:r>
      <w:r>
        <w:rPr>
          <w:rFonts w:hint="eastAsia" w:asciiTheme="minorEastAsia" w:hAnsiTheme="minorEastAsia" w:eastAsiaTheme="minorEastAsia" w:cstheme="minorEastAsia"/>
          <w:color w:val="auto"/>
          <w:szCs w:val="21"/>
          <w:u w:val="single"/>
          <w:lang w:val="en-US" w:eastAsia="zh-CN"/>
        </w:rPr>
        <w:t xml:space="preserve">     </w:t>
      </w:r>
      <w:r>
        <w:rPr>
          <w:rFonts w:hint="eastAsia" w:asciiTheme="minorEastAsia" w:hAnsiTheme="minorEastAsia" w:eastAsiaTheme="minorEastAsia" w:cstheme="minorEastAsia"/>
          <w:color w:val="auto"/>
          <w:szCs w:val="21"/>
        </w:rPr>
        <w:t>）的全部内容，</w:t>
      </w:r>
      <w:r>
        <w:rPr>
          <w:rFonts w:hint="eastAsia" w:asciiTheme="minorEastAsia" w:hAnsiTheme="minorEastAsia" w:eastAsiaTheme="minorEastAsia" w:cstheme="minorEastAsia"/>
          <w:color w:val="auto"/>
        </w:rPr>
        <w:t>知悉参加竞争性磋商的风险，我方承诺接受磋商文件的全部条款且无任何异议。</w:t>
      </w:r>
    </w:p>
    <w:p>
      <w:pPr>
        <w:pStyle w:val="25"/>
        <w:adjustRightInd w:val="0"/>
        <w:snapToGrid w:val="0"/>
        <w:spacing w:line="360" w:lineRule="auto"/>
        <w:ind w:firstLine="420" w:firstLineChars="200"/>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一、我方同意在磋商文件中规定的提交首次响应文件截止时间起日内(响应文件有效期)遵守本响应文件中的承诺且在此期限期满之前均具有法律约束力。</w:t>
      </w:r>
    </w:p>
    <w:p>
      <w:pPr>
        <w:pStyle w:val="25"/>
        <w:adjustRightInd w:val="0"/>
        <w:snapToGrid w:val="0"/>
        <w:spacing w:line="360" w:lineRule="auto"/>
        <w:ind w:firstLine="420" w:firstLineChars="200"/>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二、我方提交响应文件正本一份和副本</w:t>
      </w:r>
      <w:r>
        <w:rPr>
          <w:rFonts w:hint="eastAsia" w:asciiTheme="minorEastAsia" w:hAnsiTheme="minorEastAsia" w:eastAsiaTheme="minorEastAsia" w:cstheme="minorEastAsia"/>
          <w:color w:val="auto"/>
          <w:lang w:val="en-US" w:eastAsia="zh-CN"/>
        </w:rPr>
        <w:t>二</w:t>
      </w:r>
      <w:r>
        <w:rPr>
          <w:rFonts w:hint="eastAsia" w:asciiTheme="minorEastAsia" w:hAnsiTheme="minorEastAsia" w:eastAsiaTheme="minorEastAsia" w:cstheme="minorEastAsia"/>
          <w:color w:val="auto"/>
        </w:rPr>
        <w:t>份，并保证响应文件提供的数据和资料全部内容真实、合法、准确和完整，我们对此负责，并愿承担由此引起的法律责任。</w:t>
      </w:r>
    </w:p>
    <w:p>
      <w:pPr>
        <w:pStyle w:val="25"/>
        <w:adjustRightInd w:val="0"/>
        <w:snapToGrid w:val="0"/>
        <w:spacing w:line="360" w:lineRule="auto"/>
        <w:ind w:firstLine="420" w:firstLineChars="200"/>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三、我方愿意向贵方提供任何与本项采购有关的数据、情况和技术资料。若贵方需要，我方愿意提供我方作出的一切承诺的证明资料。</w:t>
      </w:r>
    </w:p>
    <w:p>
      <w:pPr>
        <w:pStyle w:val="25"/>
        <w:adjustRightInd w:val="0"/>
        <w:snapToGrid w:val="0"/>
        <w:spacing w:line="360" w:lineRule="auto"/>
        <w:ind w:firstLine="420" w:firstLineChars="200"/>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四、我方愿意按磋商文件规定和磋商小组要求重新提交响应文件和最后报价。</w:t>
      </w:r>
    </w:p>
    <w:p>
      <w:pPr>
        <w:pStyle w:val="25"/>
        <w:adjustRightInd w:val="0"/>
        <w:snapToGrid w:val="0"/>
        <w:spacing w:line="360" w:lineRule="auto"/>
        <w:ind w:firstLine="420" w:firstLineChars="200"/>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五、我方承诺遵守《中华人民共和国政府采购法》的有关规定，保证在获得成交资格后，按照磋商文件确定的事项签订政府采购合同，履行双方所签订的合同，并承担合同规定的责任和义务。</w:t>
      </w:r>
    </w:p>
    <w:p>
      <w:pPr>
        <w:pStyle w:val="25"/>
        <w:adjustRightInd w:val="0"/>
        <w:snapToGrid w:val="0"/>
        <w:spacing w:line="360" w:lineRule="auto"/>
        <w:ind w:firstLine="420" w:firstLineChars="200"/>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 xml:space="preserve">六、我方在此声明： </w:t>
      </w:r>
    </w:p>
    <w:p>
      <w:pPr>
        <w:pStyle w:val="25"/>
        <w:adjustRightInd w:val="0"/>
        <w:snapToGrid w:val="0"/>
        <w:spacing w:line="360" w:lineRule="auto"/>
        <w:ind w:firstLine="420" w:firstLineChars="200"/>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（一）我方与采购人或采购代理机构不存在隶属关系或者其他利害关系。</w:t>
      </w:r>
    </w:p>
    <w:p>
      <w:pPr>
        <w:pStyle w:val="25"/>
        <w:adjustRightInd w:val="0"/>
        <w:snapToGrid w:val="0"/>
        <w:spacing w:line="360" w:lineRule="auto"/>
        <w:ind w:firstLine="420" w:firstLineChars="200"/>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（二）我方与参加本项目的其他供应商不存在直接控股、管理关系，或者与其他供应商法定代表人（或者负责人）为同一人。</w:t>
      </w:r>
    </w:p>
    <w:p>
      <w:pPr>
        <w:pStyle w:val="25"/>
        <w:adjustRightInd w:val="0"/>
        <w:snapToGrid w:val="0"/>
        <w:spacing w:line="360" w:lineRule="auto"/>
        <w:ind w:firstLine="420" w:firstLineChars="200"/>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（三）我方未为本项目前期准备提供设计或咨询服务。</w:t>
      </w:r>
    </w:p>
    <w:p>
      <w:pPr>
        <w:pStyle w:val="25"/>
        <w:adjustRightInd w:val="0"/>
        <w:snapToGrid w:val="0"/>
        <w:spacing w:line="360" w:lineRule="auto"/>
        <w:ind w:firstLine="420" w:firstLineChars="200"/>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（四）我方承诺（承诺期：成立三年以上的，为提交首次响应文件截止时间前三年内；成立不足三年的，为实际时间）：</w:t>
      </w:r>
    </w:p>
    <w:p>
      <w:pPr>
        <w:pStyle w:val="25"/>
        <w:adjustRightInd w:val="0"/>
        <w:snapToGrid w:val="0"/>
        <w:spacing w:line="360" w:lineRule="auto"/>
        <w:ind w:firstLine="420" w:firstLineChars="200"/>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1、我方依法缴纳了各项税费及各项社会保障资金，没有偷税、漏税及欠缴行为。</w:t>
      </w:r>
    </w:p>
    <w:p>
      <w:pPr>
        <w:pStyle w:val="25"/>
        <w:adjustRightInd w:val="0"/>
        <w:snapToGrid w:val="0"/>
        <w:spacing w:line="360" w:lineRule="auto"/>
        <w:ind w:firstLine="420" w:firstLineChars="200"/>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2、我方在经营活动中没有存在下列重大违法记录：</w:t>
      </w:r>
    </w:p>
    <w:p>
      <w:pPr>
        <w:pStyle w:val="25"/>
        <w:adjustRightInd w:val="0"/>
        <w:snapToGrid w:val="0"/>
        <w:spacing w:line="360" w:lineRule="auto"/>
        <w:ind w:firstLine="420" w:firstLineChars="200"/>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(1)受到刑事处罚；</w:t>
      </w:r>
    </w:p>
    <w:p>
      <w:pPr>
        <w:pStyle w:val="25"/>
        <w:adjustRightInd w:val="0"/>
        <w:snapToGrid w:val="0"/>
        <w:spacing w:line="360" w:lineRule="auto"/>
        <w:ind w:firstLine="420" w:firstLineChars="200"/>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(2)受到三万元以上的罚款、责令停产停业、在一至三年内禁止参加政府采购活动、暂扣或者吊销许可证、暂扣或者吊销执照的行政处罚。</w:t>
      </w:r>
    </w:p>
    <w:p>
      <w:pPr>
        <w:adjustRightInd w:val="0"/>
        <w:snapToGrid w:val="0"/>
        <w:spacing w:line="360" w:lineRule="auto"/>
        <w:ind w:right="24"/>
        <w:rPr>
          <w:rFonts w:asciiTheme="minorEastAsia" w:hAnsiTheme="minorEastAsia" w:eastAsiaTheme="minorEastAsia" w:cstheme="minorEastAsia"/>
          <w:color w:val="auto"/>
          <w:szCs w:val="21"/>
        </w:rPr>
      </w:pPr>
      <w:bookmarkStart w:id="69" w:name="_Toc20965_WPSOffice_Level1"/>
      <w:r>
        <w:rPr>
          <w:rFonts w:hint="eastAsia" w:asciiTheme="minorEastAsia" w:hAnsiTheme="minorEastAsia" w:eastAsiaTheme="minorEastAsia" w:cstheme="minorEastAsia"/>
          <w:bCs/>
          <w:color w:val="auto"/>
          <w:szCs w:val="21"/>
        </w:rPr>
        <w:t>附件1：</w:t>
      </w:r>
      <w:r>
        <w:rPr>
          <w:rFonts w:hint="eastAsia" w:asciiTheme="minorEastAsia" w:hAnsiTheme="minorEastAsia" w:eastAsiaTheme="minorEastAsia" w:cstheme="minorEastAsia"/>
          <w:color w:val="auto"/>
          <w:szCs w:val="21"/>
        </w:rPr>
        <w:t>法定代表人身份证明</w:t>
      </w:r>
      <w:bookmarkEnd w:id="69"/>
    </w:p>
    <w:p>
      <w:pPr>
        <w:adjustRightInd w:val="0"/>
        <w:snapToGrid w:val="0"/>
        <w:spacing w:line="360" w:lineRule="auto"/>
        <w:ind w:right="24"/>
        <w:rPr>
          <w:rFonts w:asciiTheme="minorEastAsia" w:hAnsiTheme="minorEastAsia" w:eastAsiaTheme="minorEastAsia" w:cstheme="minorEastAsia"/>
          <w:color w:val="auto"/>
          <w:szCs w:val="21"/>
        </w:rPr>
      </w:pPr>
      <w:bookmarkStart w:id="70" w:name="_Toc31857_WPSOffice_Level1"/>
      <w:r>
        <w:rPr>
          <w:rFonts w:hint="eastAsia" w:asciiTheme="minorEastAsia" w:hAnsiTheme="minorEastAsia" w:eastAsiaTheme="minorEastAsia" w:cstheme="minorEastAsia"/>
          <w:bCs/>
          <w:color w:val="auto"/>
          <w:szCs w:val="21"/>
        </w:rPr>
        <w:t>附件2</w:t>
      </w:r>
      <w:r>
        <w:rPr>
          <w:rFonts w:hint="eastAsia" w:asciiTheme="minorEastAsia" w:hAnsiTheme="minorEastAsia" w:eastAsiaTheme="minorEastAsia" w:cstheme="minorEastAsia"/>
          <w:color w:val="auto"/>
          <w:szCs w:val="21"/>
        </w:rPr>
        <w:t>：法定代表人授权书</w:t>
      </w:r>
      <w:bookmarkEnd w:id="70"/>
    </w:p>
    <w:p>
      <w:pPr>
        <w:pStyle w:val="25"/>
        <w:adjustRightInd w:val="0"/>
        <w:snapToGrid w:val="0"/>
        <w:spacing w:line="360" w:lineRule="auto"/>
        <w:rPr>
          <w:rFonts w:asciiTheme="minorEastAsia" w:hAnsiTheme="minorEastAsia" w:eastAsiaTheme="minorEastAsia" w:cstheme="minorEastAsia"/>
          <w:color w:val="auto"/>
        </w:rPr>
      </w:pPr>
    </w:p>
    <w:p>
      <w:pPr>
        <w:pStyle w:val="25"/>
        <w:adjustRightInd w:val="0"/>
        <w:snapToGrid w:val="0"/>
        <w:spacing w:line="360" w:lineRule="auto"/>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供应商名称(盖单位章)：</w:t>
      </w:r>
    </w:p>
    <w:p>
      <w:pPr>
        <w:adjustRightInd w:val="0"/>
        <w:snapToGrid w:val="0"/>
        <w:spacing w:line="360" w:lineRule="auto"/>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法定代表人或其委托代理人 (签字)：</w:t>
      </w:r>
    </w:p>
    <w:p>
      <w:pPr>
        <w:adjustRightInd w:val="0"/>
        <w:snapToGrid w:val="0"/>
        <w:spacing w:line="360" w:lineRule="auto"/>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日     期：年月日</w:t>
      </w:r>
    </w:p>
    <w:p>
      <w:pPr>
        <w:pStyle w:val="62"/>
        <w:rPr>
          <w:color w:val="auto"/>
        </w:rPr>
      </w:pPr>
    </w:p>
    <w:p>
      <w:pPr>
        <w:rPr>
          <w:rFonts w:asciiTheme="minorEastAsia" w:hAnsiTheme="minorEastAsia" w:eastAsiaTheme="minorEastAsia" w:cstheme="minorEastAsia"/>
          <w:b/>
          <w:color w:val="auto"/>
          <w:sz w:val="30"/>
          <w:szCs w:val="30"/>
        </w:rPr>
      </w:pPr>
      <w:bookmarkStart w:id="71" w:name="_Toc24842"/>
      <w:r>
        <w:rPr>
          <w:rFonts w:hint="eastAsia" w:asciiTheme="minorEastAsia" w:hAnsiTheme="minorEastAsia" w:eastAsiaTheme="minorEastAsia" w:cstheme="minorEastAsia"/>
          <w:b/>
          <w:color w:val="auto"/>
          <w:sz w:val="30"/>
          <w:szCs w:val="30"/>
        </w:rPr>
        <w:t>附件1</w:t>
      </w:r>
      <w:bookmarkEnd w:id="71"/>
    </w:p>
    <w:p>
      <w:pPr>
        <w:jc w:val="center"/>
        <w:rPr>
          <w:rFonts w:asciiTheme="minorEastAsia" w:hAnsiTheme="minorEastAsia" w:eastAsiaTheme="minorEastAsia" w:cstheme="minorEastAsia"/>
          <w:b/>
          <w:color w:val="auto"/>
          <w:sz w:val="30"/>
          <w:szCs w:val="30"/>
        </w:rPr>
      </w:pPr>
      <w:r>
        <w:rPr>
          <w:rFonts w:hint="eastAsia" w:asciiTheme="minorEastAsia" w:hAnsiTheme="minorEastAsia" w:eastAsiaTheme="minorEastAsia" w:cstheme="minorEastAsia"/>
          <w:b/>
          <w:color w:val="auto"/>
          <w:sz w:val="30"/>
          <w:szCs w:val="30"/>
        </w:rPr>
        <w:t>法定代表人身份证明</w:t>
      </w:r>
    </w:p>
    <w:p>
      <w:pPr>
        <w:tabs>
          <w:tab w:val="left" w:pos="3880"/>
        </w:tabs>
        <w:autoSpaceDE w:val="0"/>
        <w:autoSpaceDN w:val="0"/>
        <w:adjustRightInd w:val="0"/>
        <w:snapToGrid w:val="0"/>
        <w:spacing w:beforeLines="50" w:line="360" w:lineRule="auto"/>
        <w:ind w:left="100" w:right="-20"/>
        <w:jc w:val="left"/>
        <w:rPr>
          <w:rFonts w:ascii="宋体" w:hAnsi="宋体" w:cs="微软雅黑"/>
          <w:color w:val="auto"/>
          <w:kern w:val="0"/>
          <w:szCs w:val="21"/>
        </w:rPr>
      </w:pPr>
      <w:r>
        <w:rPr>
          <w:rFonts w:hint="eastAsia" w:ascii="宋体" w:hAnsi="宋体" w:cs="微软雅黑"/>
          <w:color w:val="auto"/>
          <w:kern w:val="0"/>
          <w:position w:val="-4"/>
          <w:szCs w:val="21"/>
        </w:rPr>
        <w:t>供应商名</w:t>
      </w:r>
      <w:r>
        <w:rPr>
          <w:rFonts w:hint="eastAsia" w:ascii="宋体" w:hAnsi="宋体" w:cs="微软雅黑"/>
          <w:color w:val="auto"/>
          <w:spacing w:val="-2"/>
          <w:kern w:val="0"/>
          <w:position w:val="-4"/>
          <w:szCs w:val="21"/>
        </w:rPr>
        <w:t>称</w:t>
      </w:r>
      <w:r>
        <w:rPr>
          <w:rFonts w:hint="eastAsia" w:ascii="宋体" w:hAnsi="宋体" w:cs="微软雅黑"/>
          <w:color w:val="auto"/>
          <w:kern w:val="0"/>
          <w:position w:val="-4"/>
          <w:szCs w:val="21"/>
        </w:rPr>
        <w:t>：</w:t>
      </w:r>
    </w:p>
    <w:p>
      <w:pPr>
        <w:tabs>
          <w:tab w:val="left" w:pos="2400"/>
          <w:tab w:val="left" w:pos="3880"/>
          <w:tab w:val="left" w:pos="5340"/>
          <w:tab w:val="left" w:pos="6820"/>
        </w:tabs>
        <w:autoSpaceDE w:val="0"/>
        <w:autoSpaceDN w:val="0"/>
        <w:adjustRightInd w:val="0"/>
        <w:snapToGrid w:val="0"/>
        <w:spacing w:beforeLines="50" w:line="360" w:lineRule="auto"/>
        <w:ind w:left="100" w:right="-20"/>
        <w:jc w:val="left"/>
        <w:rPr>
          <w:rFonts w:ascii="宋体" w:hAnsi="宋体" w:cs="微软雅黑"/>
          <w:color w:val="auto"/>
          <w:kern w:val="0"/>
          <w:position w:val="-2"/>
          <w:szCs w:val="21"/>
        </w:rPr>
      </w:pPr>
      <w:r>
        <w:rPr>
          <w:rFonts w:hint="eastAsia" w:ascii="宋体" w:hAnsi="宋体" w:cs="微软雅黑"/>
          <w:color w:val="auto"/>
          <w:kern w:val="0"/>
          <w:position w:val="-2"/>
          <w:szCs w:val="21"/>
        </w:rPr>
        <w:t>统一社会信用代码：</w:t>
      </w:r>
    </w:p>
    <w:p>
      <w:pPr>
        <w:tabs>
          <w:tab w:val="left" w:pos="2400"/>
          <w:tab w:val="left" w:pos="3880"/>
          <w:tab w:val="left" w:pos="5340"/>
          <w:tab w:val="left" w:pos="6820"/>
        </w:tabs>
        <w:autoSpaceDE w:val="0"/>
        <w:autoSpaceDN w:val="0"/>
        <w:adjustRightInd w:val="0"/>
        <w:snapToGrid w:val="0"/>
        <w:spacing w:beforeLines="50" w:line="360" w:lineRule="auto"/>
        <w:ind w:left="100" w:right="-20"/>
        <w:jc w:val="left"/>
        <w:rPr>
          <w:rFonts w:ascii="宋体" w:hAnsi="宋体" w:cs="微软雅黑"/>
          <w:color w:val="auto"/>
          <w:kern w:val="0"/>
          <w:position w:val="-2"/>
          <w:szCs w:val="21"/>
        </w:rPr>
      </w:pPr>
      <w:r>
        <w:rPr>
          <w:rFonts w:hint="eastAsia" w:ascii="宋体" w:hAnsi="宋体" w:cs="微软雅黑"/>
          <w:color w:val="auto"/>
          <w:kern w:val="0"/>
          <w:position w:val="-2"/>
          <w:szCs w:val="21"/>
        </w:rPr>
        <w:t>注册地址：</w:t>
      </w:r>
    </w:p>
    <w:p>
      <w:pPr>
        <w:tabs>
          <w:tab w:val="left" w:pos="2400"/>
          <w:tab w:val="left" w:pos="3880"/>
          <w:tab w:val="left" w:pos="5340"/>
          <w:tab w:val="left" w:pos="6820"/>
        </w:tabs>
        <w:autoSpaceDE w:val="0"/>
        <w:autoSpaceDN w:val="0"/>
        <w:adjustRightInd w:val="0"/>
        <w:snapToGrid w:val="0"/>
        <w:spacing w:beforeLines="50" w:line="360" w:lineRule="auto"/>
        <w:ind w:left="102" w:right="-23" w:firstLine="420" w:firstLineChars="200"/>
        <w:jc w:val="left"/>
        <w:rPr>
          <w:rFonts w:ascii="宋体" w:hAnsi="宋体" w:cs="微软雅黑"/>
          <w:color w:val="auto"/>
          <w:kern w:val="0"/>
          <w:szCs w:val="21"/>
        </w:rPr>
      </w:pPr>
      <w:r>
        <w:rPr>
          <w:rFonts w:hint="eastAsia" w:ascii="宋体" w:hAnsi="宋体" w:cs="微软雅黑"/>
          <w:color w:val="auto"/>
          <w:kern w:val="0"/>
          <w:position w:val="-2"/>
          <w:szCs w:val="21"/>
        </w:rPr>
        <w:t>姓名</w:t>
      </w:r>
      <w:r>
        <w:rPr>
          <w:rFonts w:hint="eastAsia" w:ascii="宋体" w:hAnsi="宋体" w:cs="微软雅黑"/>
          <w:color w:val="auto"/>
          <w:spacing w:val="-2"/>
          <w:kern w:val="0"/>
          <w:position w:val="-2"/>
          <w:szCs w:val="21"/>
        </w:rPr>
        <w:t>：</w:t>
      </w:r>
      <w:r>
        <w:rPr>
          <w:rFonts w:hint="eastAsia" w:ascii="宋体" w:hAnsi="宋体" w:cs="微软雅黑"/>
          <w:color w:val="auto"/>
          <w:kern w:val="0"/>
          <w:position w:val="-2"/>
          <w:szCs w:val="21"/>
        </w:rPr>
        <w:t>性别</w:t>
      </w:r>
      <w:r>
        <w:rPr>
          <w:rFonts w:hint="eastAsia" w:ascii="宋体" w:hAnsi="宋体" w:cs="微软雅黑"/>
          <w:color w:val="auto"/>
          <w:spacing w:val="-2"/>
          <w:kern w:val="0"/>
          <w:position w:val="-2"/>
          <w:szCs w:val="21"/>
        </w:rPr>
        <w:t>：</w:t>
      </w:r>
      <w:r>
        <w:rPr>
          <w:rFonts w:hint="eastAsia" w:ascii="宋体" w:hAnsi="宋体" w:cs="微软雅黑"/>
          <w:color w:val="auto"/>
          <w:kern w:val="0"/>
          <w:position w:val="-2"/>
          <w:szCs w:val="21"/>
        </w:rPr>
        <w:t>年</w:t>
      </w:r>
      <w:r>
        <w:rPr>
          <w:rFonts w:hint="eastAsia" w:ascii="宋体" w:hAnsi="宋体" w:cs="微软雅黑"/>
          <w:color w:val="auto"/>
          <w:spacing w:val="-2"/>
          <w:kern w:val="0"/>
          <w:position w:val="-2"/>
          <w:szCs w:val="21"/>
        </w:rPr>
        <w:t>龄</w:t>
      </w:r>
      <w:r>
        <w:rPr>
          <w:rFonts w:hint="eastAsia" w:ascii="宋体" w:hAnsi="宋体" w:cs="微软雅黑"/>
          <w:color w:val="auto"/>
          <w:kern w:val="0"/>
          <w:position w:val="-2"/>
          <w:szCs w:val="21"/>
        </w:rPr>
        <w:t>：职</w:t>
      </w:r>
      <w:r>
        <w:rPr>
          <w:rFonts w:hint="eastAsia" w:ascii="宋体" w:hAnsi="宋体" w:cs="微软雅黑"/>
          <w:color w:val="auto"/>
          <w:spacing w:val="-2"/>
          <w:kern w:val="0"/>
          <w:position w:val="-2"/>
          <w:szCs w:val="21"/>
        </w:rPr>
        <w:t>务</w:t>
      </w:r>
      <w:r>
        <w:rPr>
          <w:rFonts w:hint="eastAsia" w:ascii="宋体" w:hAnsi="宋体" w:cs="微软雅黑"/>
          <w:color w:val="auto"/>
          <w:kern w:val="0"/>
          <w:position w:val="-2"/>
          <w:szCs w:val="21"/>
        </w:rPr>
        <w:t>：系</w:t>
      </w:r>
      <w:r>
        <w:rPr>
          <w:rFonts w:hint="eastAsia" w:ascii="宋体" w:hAnsi="宋体" w:cs="微软雅黑"/>
          <w:color w:val="auto"/>
          <w:spacing w:val="-2"/>
          <w:kern w:val="0"/>
          <w:position w:val="-2"/>
          <w:szCs w:val="21"/>
        </w:rPr>
        <w:t>（</w:t>
      </w:r>
      <w:r>
        <w:rPr>
          <w:rFonts w:hint="eastAsia" w:ascii="宋体" w:hAnsi="宋体" w:cs="微软雅黑"/>
          <w:color w:val="auto"/>
          <w:kern w:val="0"/>
          <w:position w:val="-2"/>
          <w:szCs w:val="21"/>
        </w:rPr>
        <w:t>供应商</w:t>
      </w:r>
      <w:r>
        <w:rPr>
          <w:rFonts w:hint="eastAsia" w:ascii="宋体" w:hAnsi="宋体" w:cs="微软雅黑"/>
          <w:color w:val="auto"/>
          <w:spacing w:val="-2"/>
          <w:kern w:val="0"/>
          <w:position w:val="-2"/>
          <w:szCs w:val="21"/>
        </w:rPr>
        <w:t>名</w:t>
      </w:r>
      <w:r>
        <w:rPr>
          <w:rFonts w:hint="eastAsia" w:ascii="宋体" w:hAnsi="宋体" w:cs="微软雅黑"/>
          <w:color w:val="auto"/>
          <w:kern w:val="0"/>
          <w:position w:val="-2"/>
          <w:szCs w:val="21"/>
        </w:rPr>
        <w:t>称</w:t>
      </w:r>
      <w:r>
        <w:rPr>
          <w:rFonts w:hint="eastAsia" w:ascii="宋体" w:hAnsi="宋体" w:cs="微软雅黑"/>
          <w:color w:val="auto"/>
          <w:spacing w:val="-2"/>
          <w:kern w:val="0"/>
          <w:position w:val="-2"/>
          <w:szCs w:val="21"/>
        </w:rPr>
        <w:t>）</w:t>
      </w:r>
      <w:r>
        <w:rPr>
          <w:rFonts w:hint="eastAsia" w:ascii="宋体" w:hAnsi="宋体" w:cs="微软雅黑"/>
          <w:color w:val="auto"/>
          <w:kern w:val="0"/>
          <w:position w:val="-2"/>
          <w:szCs w:val="21"/>
        </w:rPr>
        <w:t>的</w:t>
      </w:r>
      <w:r>
        <w:rPr>
          <w:rFonts w:hint="eastAsia" w:ascii="宋体" w:hAnsi="宋体" w:cs="微软雅黑"/>
          <w:color w:val="auto"/>
          <w:spacing w:val="-2"/>
          <w:kern w:val="0"/>
          <w:position w:val="-2"/>
          <w:szCs w:val="21"/>
        </w:rPr>
        <w:t>法定</w:t>
      </w:r>
      <w:r>
        <w:rPr>
          <w:rFonts w:hint="eastAsia" w:ascii="宋体" w:hAnsi="宋体" w:cs="微软雅黑"/>
          <w:color w:val="auto"/>
          <w:kern w:val="0"/>
          <w:position w:val="-2"/>
          <w:szCs w:val="21"/>
        </w:rPr>
        <w:t>代表</w:t>
      </w:r>
      <w:r>
        <w:rPr>
          <w:rFonts w:hint="eastAsia" w:ascii="宋体" w:hAnsi="宋体" w:cs="微软雅黑"/>
          <w:color w:val="auto"/>
          <w:spacing w:val="-2"/>
          <w:kern w:val="0"/>
          <w:position w:val="-2"/>
          <w:szCs w:val="21"/>
        </w:rPr>
        <w:t>人</w:t>
      </w:r>
      <w:r>
        <w:rPr>
          <w:rFonts w:hint="eastAsia" w:ascii="宋体" w:hAnsi="宋体" w:cs="微软雅黑"/>
          <w:color w:val="auto"/>
          <w:kern w:val="0"/>
          <w:position w:val="-2"/>
          <w:szCs w:val="21"/>
        </w:rPr>
        <w:t>（</w:t>
      </w:r>
      <w:r>
        <w:rPr>
          <w:rFonts w:hint="eastAsia" w:ascii="宋体" w:hAnsi="宋体" w:cs="微软雅黑"/>
          <w:color w:val="auto"/>
          <w:spacing w:val="-2"/>
          <w:kern w:val="0"/>
          <w:position w:val="-2"/>
          <w:szCs w:val="21"/>
        </w:rPr>
        <w:t>单</w:t>
      </w:r>
      <w:r>
        <w:rPr>
          <w:rFonts w:hint="eastAsia" w:ascii="宋体" w:hAnsi="宋体" w:cs="微软雅黑"/>
          <w:color w:val="auto"/>
          <w:kern w:val="0"/>
          <w:position w:val="-2"/>
          <w:szCs w:val="21"/>
        </w:rPr>
        <w:t>位</w:t>
      </w:r>
      <w:r>
        <w:rPr>
          <w:rFonts w:hint="eastAsia" w:ascii="宋体" w:hAnsi="宋体" w:cs="微软雅黑"/>
          <w:color w:val="auto"/>
          <w:spacing w:val="-2"/>
          <w:kern w:val="0"/>
          <w:position w:val="-2"/>
          <w:szCs w:val="21"/>
        </w:rPr>
        <w:t>负</w:t>
      </w:r>
      <w:r>
        <w:rPr>
          <w:rFonts w:hint="eastAsia" w:ascii="宋体" w:hAnsi="宋体" w:cs="微软雅黑"/>
          <w:color w:val="auto"/>
          <w:kern w:val="0"/>
          <w:position w:val="-2"/>
          <w:szCs w:val="21"/>
        </w:rPr>
        <w:t>责</w:t>
      </w:r>
      <w:r>
        <w:rPr>
          <w:rFonts w:hint="eastAsia" w:ascii="宋体" w:hAnsi="宋体" w:cs="微软雅黑"/>
          <w:color w:val="auto"/>
          <w:spacing w:val="-2"/>
          <w:kern w:val="0"/>
          <w:position w:val="-2"/>
          <w:szCs w:val="21"/>
        </w:rPr>
        <w:t>人</w:t>
      </w:r>
      <w:r>
        <w:rPr>
          <w:rFonts w:hint="eastAsia" w:ascii="宋体" w:hAnsi="宋体" w:cs="微软雅黑"/>
          <w:color w:val="auto"/>
          <w:spacing w:val="-106"/>
          <w:kern w:val="0"/>
          <w:position w:val="-2"/>
          <w:szCs w:val="21"/>
        </w:rPr>
        <w:t>）</w:t>
      </w:r>
      <w:r>
        <w:rPr>
          <w:rFonts w:hint="eastAsia" w:ascii="宋体" w:hAnsi="宋体" w:cs="微软雅黑"/>
          <w:color w:val="auto"/>
          <w:kern w:val="0"/>
          <w:position w:val="-2"/>
          <w:szCs w:val="21"/>
        </w:rPr>
        <w:t>。</w:t>
      </w:r>
    </w:p>
    <w:p>
      <w:pPr>
        <w:autoSpaceDE w:val="0"/>
        <w:autoSpaceDN w:val="0"/>
        <w:adjustRightInd w:val="0"/>
        <w:snapToGrid w:val="0"/>
        <w:spacing w:beforeLines="50" w:line="360" w:lineRule="auto"/>
        <w:ind w:left="520" w:right="-20"/>
        <w:jc w:val="left"/>
        <w:rPr>
          <w:rFonts w:ascii="宋体" w:hAnsi="宋体" w:cs="微软雅黑"/>
          <w:color w:val="auto"/>
          <w:kern w:val="0"/>
          <w:szCs w:val="21"/>
        </w:rPr>
      </w:pPr>
      <w:r>
        <w:rPr>
          <w:rFonts w:hint="eastAsia" w:ascii="宋体" w:hAnsi="宋体" w:cs="微软雅黑"/>
          <w:color w:val="auto"/>
          <w:kern w:val="0"/>
          <w:szCs w:val="21"/>
        </w:rPr>
        <w:t>特此</w:t>
      </w:r>
      <w:r>
        <w:rPr>
          <w:rFonts w:hint="eastAsia" w:ascii="宋体" w:hAnsi="宋体" w:cs="微软雅黑"/>
          <w:color w:val="auto"/>
          <w:spacing w:val="-2"/>
          <w:kern w:val="0"/>
          <w:szCs w:val="21"/>
        </w:rPr>
        <w:t>证</w:t>
      </w:r>
      <w:r>
        <w:rPr>
          <w:rFonts w:hint="eastAsia" w:ascii="宋体" w:hAnsi="宋体" w:cs="微软雅黑"/>
          <w:color w:val="auto"/>
          <w:kern w:val="0"/>
          <w:szCs w:val="21"/>
        </w:rPr>
        <w:t>明。</w:t>
      </w:r>
    </w:p>
    <w:p>
      <w:pPr>
        <w:autoSpaceDE w:val="0"/>
        <w:autoSpaceDN w:val="0"/>
        <w:adjustRightInd w:val="0"/>
        <w:snapToGrid w:val="0"/>
        <w:spacing w:beforeLines="50" w:line="360" w:lineRule="auto"/>
        <w:ind w:left="100" w:right="4231"/>
        <w:jc w:val="left"/>
        <w:rPr>
          <w:rFonts w:ascii="宋体" w:hAnsi="宋体" w:cs="微软雅黑"/>
          <w:color w:val="auto"/>
          <w:kern w:val="0"/>
          <w:szCs w:val="21"/>
        </w:rPr>
      </w:pPr>
      <w:r>
        <w:rPr>
          <w:rFonts w:hint="eastAsia" w:ascii="宋体" w:hAnsi="宋体" w:cs="微软雅黑"/>
          <w:color w:val="auto"/>
          <w:kern w:val="0"/>
          <w:szCs w:val="21"/>
        </w:rPr>
        <w:t>附：</w:t>
      </w:r>
      <w:r>
        <w:rPr>
          <w:rFonts w:hint="eastAsia" w:ascii="宋体" w:hAnsi="宋体" w:cs="微软雅黑"/>
          <w:color w:val="auto"/>
          <w:spacing w:val="-2"/>
          <w:kern w:val="0"/>
          <w:szCs w:val="21"/>
        </w:rPr>
        <w:t>法</w:t>
      </w:r>
      <w:r>
        <w:rPr>
          <w:rFonts w:hint="eastAsia" w:ascii="宋体" w:hAnsi="宋体" w:cs="微软雅黑"/>
          <w:color w:val="auto"/>
          <w:kern w:val="0"/>
          <w:szCs w:val="21"/>
        </w:rPr>
        <w:t>定</w:t>
      </w:r>
      <w:r>
        <w:rPr>
          <w:rFonts w:hint="eastAsia" w:ascii="宋体" w:hAnsi="宋体" w:cs="微软雅黑"/>
          <w:color w:val="auto"/>
          <w:spacing w:val="-2"/>
          <w:kern w:val="0"/>
          <w:szCs w:val="21"/>
        </w:rPr>
        <w:t>代</w:t>
      </w:r>
      <w:r>
        <w:rPr>
          <w:rFonts w:hint="eastAsia" w:ascii="宋体" w:hAnsi="宋体" w:cs="微软雅黑"/>
          <w:color w:val="auto"/>
          <w:kern w:val="0"/>
          <w:szCs w:val="21"/>
        </w:rPr>
        <w:t>表</w:t>
      </w:r>
      <w:r>
        <w:rPr>
          <w:rFonts w:hint="eastAsia" w:ascii="宋体" w:hAnsi="宋体" w:cs="微软雅黑"/>
          <w:color w:val="auto"/>
          <w:spacing w:val="-2"/>
          <w:kern w:val="0"/>
          <w:szCs w:val="21"/>
        </w:rPr>
        <w:t>人</w:t>
      </w:r>
      <w:r>
        <w:rPr>
          <w:rFonts w:hint="eastAsia" w:ascii="宋体" w:hAnsi="宋体" w:cs="微软雅黑"/>
          <w:color w:val="auto"/>
          <w:kern w:val="0"/>
          <w:szCs w:val="21"/>
        </w:rPr>
        <w:t>（</w:t>
      </w:r>
      <w:r>
        <w:rPr>
          <w:rFonts w:hint="eastAsia" w:ascii="宋体" w:hAnsi="宋体" w:cs="微软雅黑"/>
          <w:color w:val="auto"/>
          <w:spacing w:val="-2"/>
          <w:kern w:val="0"/>
          <w:szCs w:val="21"/>
        </w:rPr>
        <w:t>单</w:t>
      </w:r>
      <w:r>
        <w:rPr>
          <w:rFonts w:hint="eastAsia" w:ascii="宋体" w:hAnsi="宋体" w:cs="微软雅黑"/>
          <w:color w:val="auto"/>
          <w:kern w:val="0"/>
          <w:szCs w:val="21"/>
        </w:rPr>
        <w:t>位</w:t>
      </w:r>
      <w:r>
        <w:rPr>
          <w:rFonts w:hint="eastAsia" w:ascii="宋体" w:hAnsi="宋体" w:cs="微软雅黑"/>
          <w:color w:val="auto"/>
          <w:spacing w:val="-2"/>
          <w:kern w:val="0"/>
          <w:szCs w:val="21"/>
        </w:rPr>
        <w:t>负</w:t>
      </w:r>
      <w:r>
        <w:rPr>
          <w:rFonts w:hint="eastAsia" w:ascii="宋体" w:hAnsi="宋体" w:cs="微软雅黑"/>
          <w:color w:val="auto"/>
          <w:kern w:val="0"/>
          <w:szCs w:val="21"/>
        </w:rPr>
        <w:t>责人</w:t>
      </w:r>
      <w:r>
        <w:rPr>
          <w:rFonts w:hint="eastAsia" w:ascii="宋体" w:hAnsi="宋体" w:cs="微软雅黑"/>
          <w:color w:val="auto"/>
          <w:spacing w:val="-2"/>
          <w:kern w:val="0"/>
          <w:szCs w:val="21"/>
        </w:rPr>
        <w:t>）</w:t>
      </w:r>
      <w:r>
        <w:rPr>
          <w:rFonts w:hint="eastAsia" w:ascii="宋体" w:hAnsi="宋体" w:cs="微软雅黑"/>
          <w:color w:val="auto"/>
          <w:kern w:val="0"/>
          <w:szCs w:val="21"/>
        </w:rPr>
        <w:t>身</w:t>
      </w:r>
      <w:r>
        <w:rPr>
          <w:rFonts w:hint="eastAsia" w:ascii="宋体" w:hAnsi="宋体" w:cs="微软雅黑"/>
          <w:color w:val="auto"/>
          <w:spacing w:val="-2"/>
          <w:kern w:val="0"/>
          <w:szCs w:val="21"/>
        </w:rPr>
        <w:t>份</w:t>
      </w:r>
      <w:r>
        <w:rPr>
          <w:rFonts w:hint="eastAsia" w:ascii="宋体" w:hAnsi="宋体" w:cs="微软雅黑"/>
          <w:color w:val="auto"/>
          <w:kern w:val="0"/>
          <w:szCs w:val="21"/>
        </w:rPr>
        <w:t>证</w:t>
      </w:r>
      <w:r>
        <w:rPr>
          <w:rFonts w:hint="eastAsia" w:ascii="宋体" w:hAnsi="宋体" w:cs="微软雅黑"/>
          <w:color w:val="auto"/>
          <w:spacing w:val="-2"/>
          <w:kern w:val="0"/>
          <w:szCs w:val="21"/>
        </w:rPr>
        <w:t>复</w:t>
      </w:r>
      <w:r>
        <w:rPr>
          <w:rFonts w:hint="eastAsia" w:ascii="宋体" w:hAnsi="宋体" w:cs="微软雅黑"/>
          <w:color w:val="auto"/>
          <w:kern w:val="0"/>
          <w:szCs w:val="21"/>
        </w:rPr>
        <w:t>印</w:t>
      </w:r>
      <w:r>
        <w:rPr>
          <w:rFonts w:hint="eastAsia" w:ascii="宋体" w:hAnsi="宋体" w:cs="微软雅黑"/>
          <w:color w:val="auto"/>
          <w:spacing w:val="-2"/>
          <w:kern w:val="0"/>
          <w:szCs w:val="21"/>
        </w:rPr>
        <w:t>件</w:t>
      </w:r>
      <w:r>
        <w:rPr>
          <w:rFonts w:hint="eastAsia" w:ascii="宋体" w:hAnsi="宋体" w:cs="微软雅黑"/>
          <w:color w:val="auto"/>
          <w:kern w:val="0"/>
          <w:szCs w:val="21"/>
        </w:rPr>
        <w:t>。</w:t>
      </w:r>
    </w:p>
    <w:tbl>
      <w:tblPr>
        <w:tblStyle w:val="45"/>
        <w:tblW w:w="7797" w:type="dxa"/>
        <w:tblInd w:w="6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98"/>
        <w:gridCol w:w="38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1265" w:hRule="atLeast"/>
        </w:trPr>
        <w:tc>
          <w:tcPr>
            <w:tcW w:w="3898" w:type="dxa"/>
            <w:noWrap/>
            <w:vAlign w:val="center"/>
          </w:tcPr>
          <w:p>
            <w:pPr>
              <w:adjustRightInd w:val="0"/>
              <w:snapToGrid w:val="0"/>
              <w:spacing w:beforeLines="50" w:line="360" w:lineRule="auto"/>
              <w:jc w:val="center"/>
              <w:rPr>
                <w:rFonts w:ascii="宋体" w:hAnsi="宋体"/>
                <w:color w:val="auto"/>
                <w:szCs w:val="21"/>
              </w:rPr>
            </w:pPr>
            <w:r>
              <w:rPr>
                <w:rFonts w:hint="eastAsia" w:ascii="宋体" w:hAnsi="宋体"/>
                <w:color w:val="auto"/>
                <w:szCs w:val="21"/>
              </w:rPr>
              <w:t>身份证（正面）</w:t>
            </w:r>
            <w:r>
              <w:rPr>
                <w:rFonts w:hint="eastAsia" w:ascii="宋体" w:hAnsi="宋体" w:cs="微软雅黑"/>
                <w:color w:val="auto"/>
                <w:spacing w:val="-2"/>
                <w:kern w:val="0"/>
                <w:szCs w:val="21"/>
              </w:rPr>
              <w:t>复</w:t>
            </w:r>
            <w:r>
              <w:rPr>
                <w:rFonts w:hint="eastAsia" w:ascii="宋体" w:hAnsi="宋体" w:cs="微软雅黑"/>
                <w:color w:val="auto"/>
                <w:kern w:val="0"/>
                <w:szCs w:val="21"/>
              </w:rPr>
              <w:t>印</w:t>
            </w:r>
            <w:r>
              <w:rPr>
                <w:rFonts w:hint="eastAsia" w:ascii="宋体" w:hAnsi="宋体" w:cs="微软雅黑"/>
                <w:color w:val="auto"/>
                <w:spacing w:val="-2"/>
                <w:kern w:val="0"/>
                <w:szCs w:val="21"/>
              </w:rPr>
              <w:t>件</w:t>
            </w:r>
          </w:p>
        </w:tc>
        <w:tc>
          <w:tcPr>
            <w:tcW w:w="3899" w:type="dxa"/>
            <w:noWrap/>
            <w:vAlign w:val="center"/>
          </w:tcPr>
          <w:p>
            <w:pPr>
              <w:adjustRightInd w:val="0"/>
              <w:snapToGrid w:val="0"/>
              <w:spacing w:beforeLines="50" w:line="360" w:lineRule="auto"/>
              <w:jc w:val="center"/>
              <w:rPr>
                <w:rFonts w:ascii="宋体" w:hAnsi="宋体"/>
                <w:color w:val="auto"/>
                <w:szCs w:val="21"/>
              </w:rPr>
            </w:pPr>
            <w:r>
              <w:rPr>
                <w:rFonts w:hint="eastAsia" w:ascii="宋体" w:hAnsi="宋体"/>
                <w:color w:val="auto"/>
                <w:szCs w:val="21"/>
              </w:rPr>
              <w:t>身份证（反面）</w:t>
            </w:r>
            <w:r>
              <w:rPr>
                <w:rFonts w:hint="eastAsia" w:ascii="宋体" w:hAnsi="宋体" w:cs="微软雅黑"/>
                <w:color w:val="auto"/>
                <w:spacing w:val="-2"/>
                <w:kern w:val="0"/>
                <w:szCs w:val="21"/>
              </w:rPr>
              <w:t>复</w:t>
            </w:r>
            <w:r>
              <w:rPr>
                <w:rFonts w:hint="eastAsia" w:ascii="宋体" w:hAnsi="宋体" w:cs="微软雅黑"/>
                <w:color w:val="auto"/>
                <w:kern w:val="0"/>
                <w:szCs w:val="21"/>
              </w:rPr>
              <w:t>印</w:t>
            </w:r>
            <w:r>
              <w:rPr>
                <w:rFonts w:hint="eastAsia" w:ascii="宋体" w:hAnsi="宋体" w:cs="微软雅黑"/>
                <w:color w:val="auto"/>
                <w:spacing w:val="-2"/>
                <w:kern w:val="0"/>
                <w:szCs w:val="21"/>
              </w:rPr>
              <w:t>件</w:t>
            </w:r>
          </w:p>
        </w:tc>
      </w:tr>
    </w:tbl>
    <w:p>
      <w:pPr>
        <w:adjustRightInd w:val="0"/>
        <w:snapToGrid w:val="0"/>
        <w:spacing w:beforeLines="50" w:line="360" w:lineRule="auto"/>
        <w:rPr>
          <w:rFonts w:ascii="宋体" w:hAnsi="宋体"/>
          <w:color w:val="auto"/>
          <w:szCs w:val="21"/>
        </w:rPr>
      </w:pPr>
    </w:p>
    <w:p>
      <w:pPr>
        <w:adjustRightInd w:val="0"/>
        <w:snapToGrid w:val="0"/>
        <w:spacing w:beforeLines="50" w:line="360" w:lineRule="auto"/>
        <w:rPr>
          <w:rFonts w:ascii="宋体" w:hAnsi="宋体"/>
          <w:color w:val="auto"/>
          <w:szCs w:val="21"/>
        </w:rPr>
      </w:pPr>
    </w:p>
    <w:p>
      <w:pPr>
        <w:pStyle w:val="4"/>
        <w:rPr>
          <w:rFonts w:ascii="宋体" w:hAnsi="宋体"/>
          <w:color w:val="auto"/>
          <w:szCs w:val="21"/>
        </w:rPr>
      </w:pPr>
    </w:p>
    <w:p>
      <w:pPr>
        <w:rPr>
          <w:color w:val="auto"/>
        </w:rPr>
      </w:pPr>
    </w:p>
    <w:p>
      <w:pPr>
        <w:pStyle w:val="25"/>
        <w:adjustRightInd w:val="0"/>
        <w:snapToGrid w:val="0"/>
        <w:spacing w:beforeLines="50" w:line="360" w:lineRule="auto"/>
        <w:rPr>
          <w:rFonts w:hAnsi="宋体"/>
          <w:color w:val="auto"/>
        </w:rPr>
      </w:pPr>
      <w:r>
        <w:rPr>
          <w:rFonts w:hint="eastAsia" w:hAnsi="宋体"/>
          <w:color w:val="auto"/>
        </w:rPr>
        <w:t>供应商名称(盖单位公章)：</w:t>
      </w:r>
    </w:p>
    <w:p>
      <w:pPr>
        <w:adjustRightInd w:val="0"/>
        <w:snapToGrid w:val="0"/>
        <w:spacing w:beforeLines="50" w:line="360" w:lineRule="auto"/>
        <w:ind w:right="24"/>
        <w:rPr>
          <w:rFonts w:ascii="仿宋_GB2312" w:hAnsi="宋体" w:eastAsia="仿宋_GB2312"/>
          <w:color w:val="auto"/>
          <w:szCs w:val="21"/>
        </w:rPr>
      </w:pPr>
      <w:r>
        <w:rPr>
          <w:rFonts w:hint="eastAsia" w:ascii="宋体" w:hAnsi="宋体"/>
          <w:color w:val="auto"/>
          <w:szCs w:val="21"/>
        </w:rPr>
        <w:t>日期：年月日</w:t>
      </w:r>
    </w:p>
    <w:p>
      <w:pPr>
        <w:pStyle w:val="5"/>
        <w:jc w:val="center"/>
        <w:rPr>
          <w:color w:val="auto"/>
        </w:rPr>
      </w:pPr>
    </w:p>
    <w:p>
      <w:pPr>
        <w:pStyle w:val="5"/>
        <w:jc w:val="center"/>
        <w:rPr>
          <w:color w:val="auto"/>
        </w:rPr>
      </w:pPr>
    </w:p>
    <w:p>
      <w:pPr>
        <w:adjustRightInd w:val="0"/>
        <w:snapToGrid w:val="0"/>
        <w:spacing w:beforeLines="50" w:line="360" w:lineRule="auto"/>
        <w:rPr>
          <w:rFonts w:asciiTheme="minorEastAsia" w:hAnsiTheme="minorEastAsia" w:eastAsiaTheme="minorEastAsia" w:cstheme="minorEastAsia"/>
          <w:color w:val="auto"/>
          <w:szCs w:val="21"/>
        </w:rPr>
      </w:pPr>
    </w:p>
    <w:p>
      <w:pPr>
        <w:adjustRightInd w:val="0"/>
        <w:snapToGrid w:val="0"/>
        <w:spacing w:beforeLines="50" w:line="360" w:lineRule="auto"/>
        <w:rPr>
          <w:rFonts w:asciiTheme="minorEastAsia" w:hAnsiTheme="minorEastAsia" w:eastAsiaTheme="minorEastAsia" w:cstheme="minorEastAsia"/>
          <w:bCs/>
          <w:color w:val="auto"/>
          <w:sz w:val="30"/>
          <w:szCs w:val="30"/>
        </w:rPr>
      </w:pPr>
    </w:p>
    <w:p>
      <w:pPr>
        <w:adjustRightInd w:val="0"/>
        <w:snapToGrid w:val="0"/>
        <w:spacing w:beforeLines="50" w:line="360" w:lineRule="auto"/>
        <w:rPr>
          <w:rFonts w:asciiTheme="minorEastAsia" w:hAnsiTheme="minorEastAsia" w:eastAsiaTheme="minorEastAsia" w:cstheme="minorEastAsia"/>
          <w:bCs/>
          <w:color w:val="auto"/>
          <w:sz w:val="30"/>
          <w:szCs w:val="30"/>
        </w:rPr>
      </w:pPr>
    </w:p>
    <w:p>
      <w:pPr>
        <w:adjustRightInd w:val="0"/>
        <w:snapToGrid w:val="0"/>
        <w:spacing w:beforeLines="50" w:line="360" w:lineRule="auto"/>
        <w:rPr>
          <w:rFonts w:asciiTheme="minorEastAsia" w:hAnsiTheme="minorEastAsia" w:eastAsiaTheme="minorEastAsia" w:cstheme="minorEastAsia"/>
          <w:bCs/>
          <w:color w:val="auto"/>
          <w:sz w:val="30"/>
          <w:szCs w:val="30"/>
        </w:rPr>
      </w:pPr>
    </w:p>
    <w:p>
      <w:pPr>
        <w:adjustRightInd w:val="0"/>
        <w:snapToGrid w:val="0"/>
        <w:spacing w:beforeLines="50" w:line="360" w:lineRule="auto"/>
        <w:rPr>
          <w:rFonts w:asciiTheme="minorEastAsia" w:hAnsiTheme="minorEastAsia" w:eastAsiaTheme="minorEastAsia" w:cstheme="minorEastAsia"/>
          <w:bCs/>
          <w:color w:val="auto"/>
          <w:sz w:val="30"/>
          <w:szCs w:val="30"/>
        </w:rPr>
      </w:pPr>
    </w:p>
    <w:p>
      <w:pPr>
        <w:adjustRightInd w:val="0"/>
        <w:snapToGrid w:val="0"/>
        <w:spacing w:beforeLines="50" w:line="360" w:lineRule="auto"/>
        <w:rPr>
          <w:rFonts w:asciiTheme="minorEastAsia" w:hAnsiTheme="minorEastAsia" w:eastAsiaTheme="minorEastAsia" w:cstheme="minorEastAsia"/>
          <w:bCs/>
          <w:color w:val="auto"/>
          <w:sz w:val="30"/>
          <w:szCs w:val="30"/>
        </w:rPr>
      </w:pPr>
    </w:p>
    <w:p>
      <w:pPr>
        <w:pStyle w:val="62"/>
        <w:rPr>
          <w:color w:val="auto"/>
        </w:rPr>
      </w:pPr>
    </w:p>
    <w:p>
      <w:pPr>
        <w:adjustRightInd w:val="0"/>
        <w:snapToGrid w:val="0"/>
        <w:spacing w:beforeLines="50" w:line="360" w:lineRule="auto"/>
        <w:rPr>
          <w:rFonts w:asciiTheme="minorEastAsia" w:hAnsiTheme="minorEastAsia" w:eastAsiaTheme="minorEastAsia" w:cstheme="minorEastAsia"/>
          <w:bCs/>
          <w:color w:val="auto"/>
          <w:sz w:val="30"/>
          <w:szCs w:val="30"/>
        </w:rPr>
      </w:pPr>
    </w:p>
    <w:p>
      <w:pPr>
        <w:adjustRightInd w:val="0"/>
        <w:snapToGrid w:val="0"/>
        <w:spacing w:beforeLines="50" w:line="360" w:lineRule="auto"/>
        <w:outlineLvl w:val="0"/>
        <w:rPr>
          <w:rFonts w:asciiTheme="minorEastAsia" w:hAnsiTheme="minorEastAsia" w:eastAsiaTheme="minorEastAsia" w:cstheme="minorEastAsia"/>
          <w:b/>
          <w:color w:val="auto"/>
          <w:sz w:val="30"/>
          <w:szCs w:val="30"/>
        </w:rPr>
      </w:pPr>
      <w:bookmarkStart w:id="72" w:name="_Toc98"/>
      <w:r>
        <w:rPr>
          <w:rFonts w:hint="eastAsia" w:asciiTheme="minorEastAsia" w:hAnsiTheme="minorEastAsia" w:eastAsiaTheme="minorEastAsia" w:cstheme="minorEastAsia"/>
          <w:b/>
          <w:color w:val="auto"/>
          <w:sz w:val="30"/>
          <w:szCs w:val="30"/>
        </w:rPr>
        <w:t>附件2</w:t>
      </w:r>
      <w:bookmarkEnd w:id="72"/>
    </w:p>
    <w:p>
      <w:pPr>
        <w:jc w:val="center"/>
        <w:rPr>
          <w:rFonts w:asciiTheme="minorEastAsia" w:hAnsiTheme="minorEastAsia" w:eastAsiaTheme="minorEastAsia" w:cstheme="minorEastAsia"/>
          <w:b/>
          <w:color w:val="auto"/>
          <w:sz w:val="30"/>
          <w:szCs w:val="30"/>
        </w:rPr>
      </w:pPr>
      <w:r>
        <w:rPr>
          <w:rFonts w:hint="eastAsia" w:asciiTheme="minorEastAsia" w:hAnsiTheme="minorEastAsia" w:eastAsiaTheme="minorEastAsia" w:cstheme="minorEastAsia"/>
          <w:b/>
          <w:color w:val="auto"/>
          <w:sz w:val="30"/>
          <w:szCs w:val="30"/>
        </w:rPr>
        <w:t>法定代表人授权委托书</w:t>
      </w:r>
    </w:p>
    <w:p>
      <w:pPr>
        <w:adjustRightInd w:val="0"/>
        <w:snapToGrid w:val="0"/>
        <w:spacing w:line="360" w:lineRule="auto"/>
        <w:jc w:val="center"/>
        <w:rPr>
          <w:rFonts w:asciiTheme="minorEastAsia" w:hAnsiTheme="minorEastAsia" w:eastAsiaTheme="minorEastAsia" w:cstheme="minorEastAsia"/>
          <w:b/>
          <w:color w:val="auto"/>
          <w:sz w:val="28"/>
          <w:szCs w:val="28"/>
        </w:rPr>
      </w:pPr>
    </w:p>
    <w:p>
      <w:pPr>
        <w:autoSpaceDE w:val="0"/>
        <w:autoSpaceDN w:val="0"/>
        <w:adjustRightInd w:val="0"/>
        <w:snapToGrid w:val="0"/>
        <w:spacing w:beforeLines="50" w:line="360" w:lineRule="auto"/>
        <w:ind w:firstLine="420" w:firstLineChars="200"/>
        <w:jc w:val="left"/>
        <w:rPr>
          <w:rFonts w:ascii="宋体" w:hAnsi="宋体" w:cs="宋体"/>
          <w:color w:val="auto"/>
          <w:kern w:val="0"/>
          <w:szCs w:val="21"/>
        </w:rPr>
      </w:pPr>
      <w:r>
        <w:rPr>
          <w:rFonts w:hint="eastAsia" w:ascii="宋体" w:hAnsi="宋体" w:cs="宋体"/>
          <w:color w:val="auto"/>
          <w:kern w:val="0"/>
          <w:szCs w:val="21"/>
        </w:rPr>
        <w:t>本人（姓名、职务）系 （</w:t>
      </w:r>
      <w:r>
        <w:rPr>
          <w:rFonts w:hint="eastAsia" w:ascii="宋体" w:hAnsi="宋体"/>
          <w:color w:val="auto"/>
          <w:szCs w:val="21"/>
        </w:rPr>
        <w:t>供应商</w:t>
      </w:r>
      <w:r>
        <w:rPr>
          <w:rFonts w:hint="eastAsia" w:ascii="宋体" w:hAnsi="宋体" w:cs="宋体"/>
          <w:color w:val="auto"/>
          <w:kern w:val="0"/>
          <w:szCs w:val="21"/>
        </w:rPr>
        <w:t>名称）的法定代表人</w:t>
      </w:r>
      <w:r>
        <w:rPr>
          <w:rFonts w:hint="eastAsia" w:ascii="宋体" w:hAnsi="宋体" w:cs="微软雅黑"/>
          <w:color w:val="auto"/>
          <w:kern w:val="0"/>
          <w:szCs w:val="21"/>
        </w:rPr>
        <w:t>（</w:t>
      </w:r>
      <w:r>
        <w:rPr>
          <w:rFonts w:hint="eastAsia" w:ascii="宋体" w:hAnsi="宋体" w:cs="微软雅黑"/>
          <w:color w:val="auto"/>
          <w:spacing w:val="-2"/>
          <w:kern w:val="0"/>
          <w:szCs w:val="21"/>
        </w:rPr>
        <w:t>单</w:t>
      </w:r>
      <w:r>
        <w:rPr>
          <w:rFonts w:hint="eastAsia" w:ascii="宋体" w:hAnsi="宋体" w:cs="微软雅黑"/>
          <w:color w:val="auto"/>
          <w:kern w:val="0"/>
          <w:szCs w:val="21"/>
        </w:rPr>
        <w:t>位</w:t>
      </w:r>
      <w:r>
        <w:rPr>
          <w:rFonts w:hint="eastAsia" w:ascii="宋体" w:hAnsi="宋体" w:cs="微软雅黑"/>
          <w:color w:val="auto"/>
          <w:spacing w:val="-2"/>
          <w:kern w:val="0"/>
          <w:szCs w:val="21"/>
        </w:rPr>
        <w:t>负</w:t>
      </w:r>
      <w:r>
        <w:rPr>
          <w:rFonts w:hint="eastAsia" w:ascii="宋体" w:hAnsi="宋体" w:cs="微软雅黑"/>
          <w:color w:val="auto"/>
          <w:kern w:val="0"/>
          <w:szCs w:val="21"/>
        </w:rPr>
        <w:t>责人</w:t>
      </w:r>
      <w:r>
        <w:rPr>
          <w:rFonts w:hint="eastAsia" w:ascii="宋体" w:hAnsi="宋体" w:cs="微软雅黑"/>
          <w:color w:val="auto"/>
          <w:spacing w:val="-2"/>
          <w:kern w:val="0"/>
          <w:szCs w:val="21"/>
        </w:rPr>
        <w:t>）</w:t>
      </w:r>
      <w:r>
        <w:rPr>
          <w:rFonts w:hint="eastAsia" w:ascii="宋体" w:hAnsi="宋体" w:cs="宋体"/>
          <w:color w:val="auto"/>
          <w:kern w:val="0"/>
          <w:szCs w:val="21"/>
        </w:rPr>
        <w:t>，现授权（姓名、职务）为我方代理人。代理人根据授权，以我方名义：(1)签署、澄清、补正、修改、撤回、提交（项目名称、</w:t>
      </w:r>
      <w:r>
        <w:rPr>
          <w:rFonts w:hint="eastAsia" w:ascii="宋体" w:hAnsi="宋体"/>
          <w:color w:val="auto"/>
          <w:szCs w:val="21"/>
        </w:rPr>
        <w:t>政府</w:t>
      </w:r>
      <w:r>
        <w:rPr>
          <w:rFonts w:hint="eastAsia" w:ascii="宋体" w:hAnsi="宋体" w:cs="宋体"/>
          <w:color w:val="auto"/>
          <w:kern w:val="0"/>
          <w:szCs w:val="21"/>
        </w:rPr>
        <w:t>采购编号、采购代理编号）响应文件；(2)签署并重新提交响应文件及最后报价；(3)退出谈判（如可能）；(4)签订合同和处理有关事宜，其法律后果由我方承担。</w:t>
      </w:r>
    </w:p>
    <w:p>
      <w:pPr>
        <w:autoSpaceDE w:val="0"/>
        <w:autoSpaceDN w:val="0"/>
        <w:adjustRightInd w:val="0"/>
        <w:snapToGrid w:val="0"/>
        <w:spacing w:beforeLines="50" w:line="360" w:lineRule="auto"/>
        <w:ind w:firstLine="420" w:firstLineChars="200"/>
        <w:jc w:val="left"/>
        <w:rPr>
          <w:rFonts w:ascii="宋体" w:hAnsi="宋体" w:cs="宋体"/>
          <w:color w:val="auto"/>
          <w:kern w:val="0"/>
          <w:szCs w:val="21"/>
        </w:rPr>
      </w:pPr>
      <w:r>
        <w:rPr>
          <w:rFonts w:hint="eastAsia" w:ascii="宋体" w:hAnsi="宋体" w:cs="宋体"/>
          <w:color w:val="auto"/>
          <w:kern w:val="0"/>
          <w:szCs w:val="21"/>
        </w:rPr>
        <w:t>委托期限： 。</w:t>
      </w:r>
    </w:p>
    <w:p>
      <w:pPr>
        <w:adjustRightInd w:val="0"/>
        <w:snapToGrid w:val="0"/>
        <w:spacing w:beforeLines="50" w:line="360" w:lineRule="auto"/>
        <w:ind w:firstLine="435"/>
        <w:rPr>
          <w:rFonts w:ascii="宋体" w:hAnsi="宋体" w:cs="宋体"/>
          <w:color w:val="auto"/>
          <w:kern w:val="0"/>
          <w:szCs w:val="21"/>
        </w:rPr>
      </w:pPr>
      <w:r>
        <w:rPr>
          <w:rFonts w:hint="eastAsia" w:ascii="宋体" w:hAnsi="宋体" w:cs="宋体"/>
          <w:color w:val="auto"/>
          <w:kern w:val="0"/>
          <w:szCs w:val="21"/>
        </w:rPr>
        <w:t>代理人无转委托权。</w:t>
      </w:r>
    </w:p>
    <w:p>
      <w:pPr>
        <w:adjustRightInd w:val="0"/>
        <w:snapToGrid w:val="0"/>
        <w:spacing w:beforeLines="50" w:line="360" w:lineRule="auto"/>
        <w:ind w:firstLine="435"/>
        <w:rPr>
          <w:rFonts w:ascii="宋体" w:hAnsi="宋体"/>
          <w:color w:val="auto"/>
          <w:szCs w:val="21"/>
        </w:rPr>
      </w:pPr>
      <w:r>
        <w:rPr>
          <w:rFonts w:hint="eastAsia" w:ascii="宋体" w:hAnsi="宋体"/>
          <w:color w:val="auto"/>
          <w:szCs w:val="21"/>
        </w:rPr>
        <w:t>本授权书于年月日签字生效，特此声明。</w:t>
      </w:r>
    </w:p>
    <w:p>
      <w:pPr>
        <w:adjustRightInd w:val="0"/>
        <w:snapToGrid w:val="0"/>
        <w:spacing w:beforeLines="50" w:line="360" w:lineRule="auto"/>
        <w:ind w:firstLine="435"/>
        <w:rPr>
          <w:color w:val="auto"/>
        </w:rPr>
      </w:pPr>
      <w:r>
        <w:rPr>
          <w:rFonts w:hint="eastAsia" w:ascii="宋体" w:hAnsi="宋体" w:cs="微软雅黑"/>
          <w:color w:val="auto"/>
          <w:kern w:val="0"/>
          <w:szCs w:val="21"/>
        </w:rPr>
        <w:t>附：</w:t>
      </w:r>
      <w:r>
        <w:rPr>
          <w:rFonts w:hint="eastAsia" w:ascii="宋体" w:hAnsi="宋体" w:cs="微软雅黑"/>
          <w:color w:val="auto"/>
          <w:spacing w:val="-2"/>
          <w:kern w:val="0"/>
          <w:szCs w:val="21"/>
        </w:rPr>
        <w:t>法</w:t>
      </w:r>
      <w:r>
        <w:rPr>
          <w:rFonts w:hint="eastAsia" w:ascii="宋体" w:hAnsi="宋体" w:cs="微软雅黑"/>
          <w:color w:val="auto"/>
          <w:kern w:val="0"/>
          <w:szCs w:val="21"/>
        </w:rPr>
        <w:t>定</w:t>
      </w:r>
      <w:r>
        <w:rPr>
          <w:rFonts w:hint="eastAsia" w:ascii="宋体" w:hAnsi="宋体" w:cs="微软雅黑"/>
          <w:color w:val="auto"/>
          <w:spacing w:val="-2"/>
          <w:kern w:val="0"/>
          <w:szCs w:val="21"/>
        </w:rPr>
        <w:t>代</w:t>
      </w:r>
      <w:r>
        <w:rPr>
          <w:rFonts w:hint="eastAsia" w:ascii="宋体" w:hAnsi="宋体" w:cs="微软雅黑"/>
          <w:color w:val="auto"/>
          <w:kern w:val="0"/>
          <w:szCs w:val="21"/>
        </w:rPr>
        <w:t>表</w:t>
      </w:r>
      <w:r>
        <w:rPr>
          <w:rFonts w:hint="eastAsia" w:ascii="宋体" w:hAnsi="宋体" w:cs="微软雅黑"/>
          <w:color w:val="auto"/>
          <w:spacing w:val="-2"/>
          <w:kern w:val="0"/>
          <w:szCs w:val="21"/>
        </w:rPr>
        <w:t>人</w:t>
      </w:r>
      <w:r>
        <w:rPr>
          <w:rFonts w:hint="eastAsia" w:ascii="宋体" w:hAnsi="宋体" w:cs="微软雅黑"/>
          <w:color w:val="auto"/>
          <w:kern w:val="0"/>
          <w:szCs w:val="21"/>
        </w:rPr>
        <w:t>（</w:t>
      </w:r>
      <w:r>
        <w:rPr>
          <w:rFonts w:hint="eastAsia" w:ascii="宋体" w:hAnsi="宋体" w:cs="微软雅黑"/>
          <w:color w:val="auto"/>
          <w:spacing w:val="-2"/>
          <w:kern w:val="0"/>
          <w:szCs w:val="21"/>
        </w:rPr>
        <w:t>单</w:t>
      </w:r>
      <w:r>
        <w:rPr>
          <w:rFonts w:hint="eastAsia" w:ascii="宋体" w:hAnsi="宋体" w:cs="微软雅黑"/>
          <w:color w:val="auto"/>
          <w:kern w:val="0"/>
          <w:szCs w:val="21"/>
        </w:rPr>
        <w:t>位</w:t>
      </w:r>
      <w:r>
        <w:rPr>
          <w:rFonts w:hint="eastAsia" w:ascii="宋体" w:hAnsi="宋体" w:cs="微软雅黑"/>
          <w:color w:val="auto"/>
          <w:spacing w:val="-2"/>
          <w:kern w:val="0"/>
          <w:szCs w:val="21"/>
        </w:rPr>
        <w:t>负</w:t>
      </w:r>
      <w:r>
        <w:rPr>
          <w:rFonts w:hint="eastAsia" w:ascii="宋体" w:hAnsi="宋体" w:cs="微软雅黑"/>
          <w:color w:val="auto"/>
          <w:kern w:val="0"/>
          <w:szCs w:val="21"/>
        </w:rPr>
        <w:t>责人</w:t>
      </w:r>
      <w:r>
        <w:rPr>
          <w:rFonts w:hint="eastAsia" w:ascii="宋体" w:hAnsi="宋体" w:cs="微软雅黑"/>
          <w:color w:val="auto"/>
          <w:spacing w:val="-2"/>
          <w:kern w:val="0"/>
          <w:szCs w:val="21"/>
        </w:rPr>
        <w:t>）和授权代理人的</w:t>
      </w:r>
      <w:r>
        <w:rPr>
          <w:rFonts w:hint="eastAsia" w:ascii="宋体" w:hAnsi="宋体" w:cs="微软雅黑"/>
          <w:color w:val="auto"/>
          <w:kern w:val="0"/>
          <w:szCs w:val="21"/>
        </w:rPr>
        <w:t>身</w:t>
      </w:r>
      <w:r>
        <w:rPr>
          <w:rFonts w:hint="eastAsia" w:ascii="宋体" w:hAnsi="宋体" w:cs="微软雅黑"/>
          <w:color w:val="auto"/>
          <w:spacing w:val="-2"/>
          <w:kern w:val="0"/>
          <w:szCs w:val="21"/>
        </w:rPr>
        <w:t>份</w:t>
      </w:r>
      <w:r>
        <w:rPr>
          <w:rFonts w:hint="eastAsia" w:ascii="宋体" w:hAnsi="宋体" w:cs="微软雅黑"/>
          <w:color w:val="auto"/>
          <w:kern w:val="0"/>
          <w:szCs w:val="21"/>
        </w:rPr>
        <w:t>证</w:t>
      </w:r>
      <w:r>
        <w:rPr>
          <w:rFonts w:hint="eastAsia" w:ascii="宋体" w:hAnsi="宋体" w:cs="微软雅黑"/>
          <w:color w:val="auto"/>
          <w:spacing w:val="-2"/>
          <w:kern w:val="0"/>
          <w:szCs w:val="21"/>
        </w:rPr>
        <w:t>复</w:t>
      </w:r>
      <w:r>
        <w:rPr>
          <w:rFonts w:hint="eastAsia" w:ascii="宋体" w:hAnsi="宋体" w:cs="微软雅黑"/>
          <w:color w:val="auto"/>
          <w:kern w:val="0"/>
          <w:szCs w:val="21"/>
        </w:rPr>
        <w:t>印</w:t>
      </w:r>
      <w:r>
        <w:rPr>
          <w:rFonts w:hint="eastAsia" w:ascii="宋体" w:hAnsi="宋体" w:cs="微软雅黑"/>
          <w:color w:val="auto"/>
          <w:spacing w:val="-2"/>
          <w:kern w:val="0"/>
          <w:szCs w:val="21"/>
        </w:rPr>
        <w:t>件</w:t>
      </w:r>
      <w:r>
        <w:rPr>
          <w:rFonts w:hint="eastAsia" w:ascii="宋体" w:hAnsi="宋体" w:cs="微软雅黑"/>
          <w:color w:val="auto"/>
          <w:kern w:val="0"/>
          <w:szCs w:val="21"/>
        </w:rPr>
        <w:t>。</w:t>
      </w:r>
    </w:p>
    <w:tbl>
      <w:tblPr>
        <w:tblStyle w:val="45"/>
        <w:tblW w:w="7797" w:type="dxa"/>
        <w:tblInd w:w="6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98"/>
        <w:gridCol w:w="38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1265" w:hRule="atLeast"/>
        </w:trPr>
        <w:tc>
          <w:tcPr>
            <w:tcW w:w="3898" w:type="dxa"/>
            <w:noWrap/>
            <w:vAlign w:val="center"/>
          </w:tcPr>
          <w:p>
            <w:pPr>
              <w:adjustRightInd w:val="0"/>
              <w:snapToGrid w:val="0"/>
              <w:spacing w:beforeLines="50" w:line="360" w:lineRule="auto"/>
              <w:jc w:val="center"/>
              <w:rPr>
                <w:rFonts w:ascii="宋体" w:hAnsi="宋体"/>
                <w:color w:val="auto"/>
                <w:szCs w:val="21"/>
              </w:rPr>
            </w:pPr>
            <w:r>
              <w:rPr>
                <w:rFonts w:hint="eastAsia" w:ascii="宋体" w:hAnsi="宋体"/>
                <w:color w:val="auto"/>
                <w:szCs w:val="21"/>
              </w:rPr>
              <w:t>身份证（正面）</w:t>
            </w:r>
            <w:r>
              <w:rPr>
                <w:rFonts w:hint="eastAsia" w:ascii="宋体" w:hAnsi="宋体" w:cs="微软雅黑"/>
                <w:color w:val="auto"/>
                <w:spacing w:val="-2"/>
                <w:kern w:val="0"/>
                <w:szCs w:val="21"/>
              </w:rPr>
              <w:t>复</w:t>
            </w:r>
            <w:r>
              <w:rPr>
                <w:rFonts w:hint="eastAsia" w:ascii="宋体" w:hAnsi="宋体" w:cs="微软雅黑"/>
                <w:color w:val="auto"/>
                <w:kern w:val="0"/>
                <w:szCs w:val="21"/>
              </w:rPr>
              <w:t>印</w:t>
            </w:r>
            <w:r>
              <w:rPr>
                <w:rFonts w:hint="eastAsia" w:ascii="宋体" w:hAnsi="宋体" w:cs="微软雅黑"/>
                <w:color w:val="auto"/>
                <w:spacing w:val="-2"/>
                <w:kern w:val="0"/>
                <w:szCs w:val="21"/>
              </w:rPr>
              <w:t>件</w:t>
            </w:r>
          </w:p>
        </w:tc>
        <w:tc>
          <w:tcPr>
            <w:tcW w:w="3899" w:type="dxa"/>
            <w:noWrap/>
            <w:vAlign w:val="center"/>
          </w:tcPr>
          <w:p>
            <w:pPr>
              <w:adjustRightInd w:val="0"/>
              <w:snapToGrid w:val="0"/>
              <w:spacing w:beforeLines="50" w:line="360" w:lineRule="auto"/>
              <w:jc w:val="center"/>
              <w:rPr>
                <w:rFonts w:ascii="宋体" w:hAnsi="宋体"/>
                <w:color w:val="auto"/>
                <w:szCs w:val="21"/>
              </w:rPr>
            </w:pPr>
            <w:r>
              <w:rPr>
                <w:rFonts w:hint="eastAsia" w:ascii="宋体" w:hAnsi="宋体"/>
                <w:color w:val="auto"/>
                <w:szCs w:val="21"/>
              </w:rPr>
              <w:t>身份证（反面）</w:t>
            </w:r>
            <w:r>
              <w:rPr>
                <w:rFonts w:hint="eastAsia" w:ascii="宋体" w:hAnsi="宋体" w:cs="微软雅黑"/>
                <w:color w:val="auto"/>
                <w:spacing w:val="-2"/>
                <w:kern w:val="0"/>
                <w:szCs w:val="21"/>
              </w:rPr>
              <w:t>复</w:t>
            </w:r>
            <w:r>
              <w:rPr>
                <w:rFonts w:hint="eastAsia" w:ascii="宋体" w:hAnsi="宋体" w:cs="微软雅黑"/>
                <w:color w:val="auto"/>
                <w:kern w:val="0"/>
                <w:szCs w:val="21"/>
              </w:rPr>
              <w:t>印</w:t>
            </w:r>
            <w:r>
              <w:rPr>
                <w:rFonts w:hint="eastAsia" w:ascii="宋体" w:hAnsi="宋体" w:cs="微软雅黑"/>
                <w:color w:val="auto"/>
                <w:spacing w:val="-2"/>
                <w:kern w:val="0"/>
                <w:szCs w:val="21"/>
              </w:rPr>
              <w:t>件</w:t>
            </w:r>
          </w:p>
        </w:tc>
      </w:tr>
    </w:tbl>
    <w:p>
      <w:pPr>
        <w:adjustRightInd w:val="0"/>
        <w:snapToGrid w:val="0"/>
        <w:spacing w:beforeLines="50" w:line="360" w:lineRule="auto"/>
        <w:ind w:firstLine="420" w:firstLineChars="200"/>
        <w:rPr>
          <w:rFonts w:ascii="宋体" w:hAnsi="宋体"/>
          <w:color w:val="auto"/>
          <w:szCs w:val="21"/>
        </w:rPr>
      </w:pPr>
    </w:p>
    <w:p>
      <w:pPr>
        <w:adjustRightInd w:val="0"/>
        <w:snapToGrid w:val="0"/>
        <w:spacing w:beforeLines="50" w:line="360" w:lineRule="auto"/>
        <w:ind w:firstLine="420" w:firstLineChars="200"/>
        <w:rPr>
          <w:rFonts w:ascii="宋体" w:hAnsi="宋体"/>
          <w:color w:val="auto"/>
          <w:szCs w:val="21"/>
        </w:rPr>
      </w:pPr>
    </w:p>
    <w:p>
      <w:pPr>
        <w:adjustRightInd w:val="0"/>
        <w:snapToGrid w:val="0"/>
        <w:spacing w:beforeLines="50" w:line="360" w:lineRule="auto"/>
        <w:ind w:firstLine="420" w:firstLineChars="200"/>
        <w:rPr>
          <w:rFonts w:ascii="宋体" w:hAnsi="宋体"/>
          <w:color w:val="auto"/>
          <w:szCs w:val="21"/>
        </w:rPr>
      </w:pPr>
    </w:p>
    <w:p>
      <w:pPr>
        <w:pStyle w:val="4"/>
        <w:rPr>
          <w:rFonts w:ascii="宋体" w:hAnsi="宋体"/>
          <w:color w:val="auto"/>
          <w:szCs w:val="21"/>
        </w:rPr>
      </w:pPr>
    </w:p>
    <w:p>
      <w:pPr>
        <w:rPr>
          <w:color w:val="auto"/>
        </w:rPr>
      </w:pPr>
    </w:p>
    <w:p>
      <w:pPr>
        <w:adjustRightInd w:val="0"/>
        <w:snapToGrid w:val="0"/>
        <w:spacing w:beforeLines="50" w:line="360" w:lineRule="auto"/>
        <w:ind w:firstLine="420" w:firstLineChars="200"/>
        <w:rPr>
          <w:rFonts w:ascii="宋体" w:hAnsi="宋体"/>
          <w:color w:val="auto"/>
          <w:szCs w:val="21"/>
        </w:rPr>
      </w:pPr>
    </w:p>
    <w:p>
      <w:pPr>
        <w:pStyle w:val="25"/>
        <w:adjustRightInd w:val="0"/>
        <w:snapToGrid w:val="0"/>
        <w:spacing w:beforeLines="50" w:line="360" w:lineRule="auto"/>
        <w:rPr>
          <w:rFonts w:hAnsi="宋体"/>
          <w:color w:val="auto"/>
        </w:rPr>
      </w:pPr>
      <w:r>
        <w:rPr>
          <w:rFonts w:hint="eastAsia" w:hAnsi="宋体"/>
          <w:color w:val="auto"/>
        </w:rPr>
        <w:t>供应商名称(盖单位公章)：</w:t>
      </w:r>
    </w:p>
    <w:p>
      <w:pPr>
        <w:adjustRightInd w:val="0"/>
        <w:snapToGrid w:val="0"/>
        <w:spacing w:beforeLines="50" w:line="360" w:lineRule="auto"/>
        <w:rPr>
          <w:rFonts w:ascii="宋体" w:hAnsi="宋体"/>
          <w:color w:val="auto"/>
          <w:szCs w:val="21"/>
        </w:rPr>
      </w:pPr>
      <w:r>
        <w:rPr>
          <w:rFonts w:hint="eastAsia" w:ascii="宋体" w:hAnsi="宋体" w:cs="微软雅黑"/>
          <w:color w:val="auto"/>
          <w:spacing w:val="-2"/>
          <w:kern w:val="0"/>
          <w:szCs w:val="21"/>
        </w:rPr>
        <w:t>法</w:t>
      </w:r>
      <w:r>
        <w:rPr>
          <w:rFonts w:hint="eastAsia" w:ascii="宋体" w:hAnsi="宋体" w:cs="微软雅黑"/>
          <w:color w:val="auto"/>
          <w:kern w:val="0"/>
          <w:szCs w:val="21"/>
        </w:rPr>
        <w:t>定</w:t>
      </w:r>
      <w:r>
        <w:rPr>
          <w:rFonts w:hint="eastAsia" w:ascii="宋体" w:hAnsi="宋体" w:cs="微软雅黑"/>
          <w:color w:val="auto"/>
          <w:spacing w:val="-2"/>
          <w:kern w:val="0"/>
          <w:szCs w:val="21"/>
        </w:rPr>
        <w:t>代</w:t>
      </w:r>
      <w:r>
        <w:rPr>
          <w:rFonts w:hint="eastAsia" w:ascii="宋体" w:hAnsi="宋体" w:cs="微软雅黑"/>
          <w:color w:val="auto"/>
          <w:kern w:val="0"/>
          <w:szCs w:val="21"/>
        </w:rPr>
        <w:t>表</w:t>
      </w:r>
      <w:r>
        <w:rPr>
          <w:rFonts w:hint="eastAsia" w:ascii="宋体" w:hAnsi="宋体" w:cs="微软雅黑"/>
          <w:color w:val="auto"/>
          <w:spacing w:val="-2"/>
          <w:kern w:val="0"/>
          <w:szCs w:val="21"/>
        </w:rPr>
        <w:t>人</w:t>
      </w:r>
      <w:r>
        <w:rPr>
          <w:rFonts w:hint="eastAsia" w:ascii="宋体" w:hAnsi="宋体" w:cs="微软雅黑"/>
          <w:color w:val="auto"/>
          <w:kern w:val="0"/>
          <w:szCs w:val="21"/>
        </w:rPr>
        <w:t>（</w:t>
      </w:r>
      <w:r>
        <w:rPr>
          <w:rFonts w:hint="eastAsia" w:ascii="宋体" w:hAnsi="宋体" w:cs="微软雅黑"/>
          <w:color w:val="auto"/>
          <w:spacing w:val="-2"/>
          <w:kern w:val="0"/>
          <w:szCs w:val="21"/>
        </w:rPr>
        <w:t>单</w:t>
      </w:r>
      <w:r>
        <w:rPr>
          <w:rFonts w:hint="eastAsia" w:ascii="宋体" w:hAnsi="宋体" w:cs="微软雅黑"/>
          <w:color w:val="auto"/>
          <w:kern w:val="0"/>
          <w:szCs w:val="21"/>
        </w:rPr>
        <w:t>位</w:t>
      </w:r>
      <w:r>
        <w:rPr>
          <w:rFonts w:hint="eastAsia" w:ascii="宋体" w:hAnsi="宋体" w:cs="微软雅黑"/>
          <w:color w:val="auto"/>
          <w:spacing w:val="-2"/>
          <w:kern w:val="0"/>
          <w:szCs w:val="21"/>
        </w:rPr>
        <w:t>负</w:t>
      </w:r>
      <w:r>
        <w:rPr>
          <w:rFonts w:hint="eastAsia" w:ascii="宋体" w:hAnsi="宋体" w:cs="微软雅黑"/>
          <w:color w:val="auto"/>
          <w:kern w:val="0"/>
          <w:szCs w:val="21"/>
        </w:rPr>
        <w:t>责人</w:t>
      </w:r>
      <w:r>
        <w:rPr>
          <w:rFonts w:hint="eastAsia" w:ascii="宋体" w:hAnsi="宋体"/>
          <w:color w:val="auto"/>
          <w:szCs w:val="21"/>
        </w:rPr>
        <w:t>签字或印章</w:t>
      </w:r>
      <w:r>
        <w:rPr>
          <w:rFonts w:hint="eastAsia" w:ascii="宋体" w:hAnsi="宋体" w:cs="微软雅黑"/>
          <w:color w:val="auto"/>
          <w:spacing w:val="-2"/>
          <w:kern w:val="0"/>
          <w:szCs w:val="21"/>
        </w:rPr>
        <w:t>）：</w:t>
      </w:r>
    </w:p>
    <w:p>
      <w:pPr>
        <w:adjustRightInd w:val="0"/>
        <w:snapToGrid w:val="0"/>
        <w:spacing w:beforeLines="50" w:line="360" w:lineRule="auto"/>
        <w:rPr>
          <w:rFonts w:ascii="宋体" w:hAnsi="宋体"/>
          <w:color w:val="auto"/>
          <w:szCs w:val="21"/>
          <w:u w:val="single"/>
        </w:rPr>
      </w:pPr>
      <w:r>
        <w:rPr>
          <w:rFonts w:hint="eastAsia" w:ascii="宋体" w:hAnsi="宋体"/>
          <w:color w:val="auto"/>
          <w:szCs w:val="21"/>
        </w:rPr>
        <w:t>授权的代理人（签字或印章）：</w:t>
      </w:r>
    </w:p>
    <w:p>
      <w:pPr>
        <w:adjustRightInd w:val="0"/>
        <w:snapToGrid w:val="0"/>
        <w:spacing w:beforeLines="50" w:line="360" w:lineRule="auto"/>
        <w:rPr>
          <w:rFonts w:ascii="宋体" w:hAnsi="宋体"/>
          <w:color w:val="auto"/>
          <w:szCs w:val="21"/>
        </w:rPr>
      </w:pPr>
      <w:r>
        <w:rPr>
          <w:rFonts w:hint="eastAsia" w:ascii="宋体" w:hAnsi="宋体"/>
          <w:color w:val="auto"/>
          <w:szCs w:val="21"/>
        </w:rPr>
        <w:t>日期：年月日</w:t>
      </w:r>
    </w:p>
    <w:p>
      <w:pPr>
        <w:adjustRightInd w:val="0"/>
        <w:snapToGrid w:val="0"/>
        <w:spacing w:line="360" w:lineRule="auto"/>
        <w:ind w:right="420"/>
        <w:rPr>
          <w:rFonts w:asciiTheme="minorEastAsia" w:hAnsiTheme="minorEastAsia" w:eastAsiaTheme="minorEastAsia" w:cstheme="minorEastAsia"/>
          <w:color w:val="auto"/>
          <w:szCs w:val="21"/>
        </w:rPr>
      </w:pPr>
      <w:r>
        <w:rPr>
          <w:rFonts w:ascii="宋体"/>
          <w:color w:val="auto"/>
        </w:rPr>
        <w:br w:type="page"/>
      </w:r>
    </w:p>
    <w:p>
      <w:pPr>
        <w:adjustRightInd w:val="0"/>
        <w:snapToGrid w:val="0"/>
        <w:spacing w:line="360" w:lineRule="auto"/>
        <w:ind w:right="24"/>
        <w:rPr>
          <w:rFonts w:asciiTheme="minorEastAsia" w:hAnsiTheme="minorEastAsia" w:eastAsiaTheme="minorEastAsia" w:cstheme="minorEastAsia"/>
          <w:bCs/>
          <w:color w:val="auto"/>
          <w:sz w:val="24"/>
          <w:szCs w:val="28"/>
        </w:rPr>
      </w:pPr>
    </w:p>
    <w:p>
      <w:pPr>
        <w:pStyle w:val="5"/>
        <w:jc w:val="center"/>
        <w:rPr>
          <w:rFonts w:asciiTheme="minorEastAsia" w:hAnsiTheme="minorEastAsia" w:eastAsiaTheme="minorEastAsia" w:cstheme="minorEastAsia"/>
          <w:color w:val="auto"/>
          <w:sz w:val="32"/>
        </w:rPr>
      </w:pPr>
      <w:bookmarkStart w:id="73" w:name="_Toc3011"/>
      <w:r>
        <w:rPr>
          <w:rFonts w:hint="eastAsia" w:asciiTheme="minorEastAsia" w:hAnsiTheme="minorEastAsia" w:eastAsiaTheme="minorEastAsia" w:cstheme="minorEastAsia"/>
          <w:color w:val="auto"/>
          <w:sz w:val="32"/>
        </w:rPr>
        <w:t>二、</w:t>
      </w:r>
      <w:bookmarkEnd w:id="73"/>
      <w:bookmarkStart w:id="74" w:name="_Toc18756"/>
      <w:bookmarkStart w:id="75" w:name="_Toc16135"/>
      <w:r>
        <w:rPr>
          <w:rFonts w:hint="eastAsia" w:asciiTheme="minorEastAsia" w:hAnsiTheme="minorEastAsia" w:eastAsiaTheme="minorEastAsia" w:cstheme="minorEastAsia"/>
          <w:color w:val="auto"/>
          <w:sz w:val="32"/>
        </w:rPr>
        <w:t>投标承诺</w:t>
      </w:r>
      <w:bookmarkEnd w:id="74"/>
      <w:bookmarkEnd w:id="75"/>
    </w:p>
    <w:p>
      <w:pPr>
        <w:adjustRightInd w:val="0"/>
        <w:snapToGrid w:val="0"/>
        <w:spacing w:line="480" w:lineRule="exact"/>
        <w:rPr>
          <w:rFonts w:ascii="宋体" w:hAnsi="宋体" w:cs="宋体"/>
          <w:color w:val="auto"/>
          <w:sz w:val="24"/>
        </w:rPr>
      </w:pPr>
    </w:p>
    <w:p>
      <w:pPr>
        <w:spacing w:line="480" w:lineRule="exact"/>
        <w:rPr>
          <w:rFonts w:ascii="宋体" w:hAnsi="宋体" w:cs="宋体"/>
          <w:color w:val="auto"/>
          <w:szCs w:val="32"/>
        </w:rPr>
      </w:pPr>
      <w:r>
        <w:rPr>
          <w:rFonts w:hint="eastAsia" w:ascii="宋体" w:hAnsi="宋体" w:cs="宋体"/>
          <w:color w:val="auto"/>
          <w:szCs w:val="32"/>
          <w:u w:val="single"/>
        </w:rPr>
        <w:t xml:space="preserve">                （招标人名称）</w:t>
      </w:r>
      <w:r>
        <w:rPr>
          <w:rFonts w:hint="eastAsia" w:ascii="宋体" w:hAnsi="宋体" w:cs="宋体"/>
          <w:color w:val="auto"/>
          <w:szCs w:val="32"/>
        </w:rPr>
        <w:t xml:space="preserve"> ：</w:t>
      </w:r>
    </w:p>
    <w:p>
      <w:pPr>
        <w:spacing w:line="480" w:lineRule="exact"/>
        <w:ind w:firstLine="640"/>
        <w:rPr>
          <w:rFonts w:ascii="宋体" w:hAnsi="宋体" w:cs="宋体"/>
          <w:color w:val="auto"/>
          <w:szCs w:val="32"/>
          <w:u w:val="single"/>
        </w:rPr>
      </w:pPr>
      <w:r>
        <w:rPr>
          <w:rFonts w:hint="eastAsia" w:ascii="宋体" w:hAnsi="宋体" w:cs="宋体"/>
          <w:color w:val="auto"/>
          <w:szCs w:val="32"/>
        </w:rPr>
        <w:t>经慎重研究，我公司</w:t>
      </w:r>
      <w:r>
        <w:rPr>
          <w:rFonts w:hint="eastAsia" w:ascii="宋体" w:hAnsi="宋体" w:cs="宋体"/>
          <w:color w:val="auto"/>
          <w:szCs w:val="32"/>
          <w:u w:val="single"/>
        </w:rPr>
        <w:t xml:space="preserve">          投标人名称  </w:t>
      </w:r>
      <w:r>
        <w:rPr>
          <w:rFonts w:hint="eastAsia" w:ascii="宋体" w:hAnsi="宋体" w:cs="宋体"/>
          <w:color w:val="auto"/>
          <w:szCs w:val="32"/>
        </w:rPr>
        <w:t>（以下称“投标人”）决定于______年____月_____日参与你方组织的的采购投标，我方承诺严格按照《政府采购法》及其实施条例等法律法规和政策文件的要求，履行投标义务。</w:t>
      </w:r>
    </w:p>
    <w:p>
      <w:pPr>
        <w:spacing w:line="480" w:lineRule="exact"/>
        <w:ind w:firstLine="640"/>
        <w:rPr>
          <w:rFonts w:ascii="宋体" w:hAnsi="宋体" w:cs="宋体"/>
          <w:color w:val="auto"/>
          <w:szCs w:val="32"/>
        </w:rPr>
      </w:pPr>
      <w:r>
        <w:rPr>
          <w:rFonts w:hint="eastAsia" w:ascii="宋体" w:hAnsi="宋体" w:cs="宋体"/>
          <w:color w:val="auto"/>
          <w:szCs w:val="32"/>
        </w:rPr>
        <w:t>如果发生不履行相关投标义务的行为，自愿接受按法律法规和招标文件作出的处理。</w:t>
      </w:r>
    </w:p>
    <w:p>
      <w:pPr>
        <w:adjustRightInd w:val="0"/>
        <w:snapToGrid w:val="0"/>
        <w:spacing w:line="480" w:lineRule="exact"/>
        <w:rPr>
          <w:rFonts w:ascii="宋体" w:hAnsi="宋体" w:cs="宋体"/>
          <w:color w:val="auto"/>
          <w:szCs w:val="32"/>
        </w:rPr>
      </w:pPr>
    </w:p>
    <w:p>
      <w:pPr>
        <w:adjustRightInd w:val="0"/>
        <w:snapToGrid w:val="0"/>
        <w:spacing w:line="480" w:lineRule="exact"/>
        <w:rPr>
          <w:rFonts w:ascii="宋体" w:hAnsi="宋体" w:cs="宋体"/>
          <w:color w:val="auto"/>
          <w:szCs w:val="32"/>
        </w:rPr>
      </w:pPr>
    </w:p>
    <w:p>
      <w:pPr>
        <w:spacing w:line="480" w:lineRule="exact"/>
        <w:ind w:right="404" w:firstLine="2205" w:firstLineChars="1050"/>
        <w:rPr>
          <w:rFonts w:ascii="宋体" w:hAnsi="宋体" w:cs="宋体"/>
          <w:color w:val="auto"/>
          <w:szCs w:val="32"/>
        </w:rPr>
      </w:pPr>
      <w:r>
        <w:rPr>
          <w:rFonts w:hint="eastAsia" w:ascii="宋体" w:hAnsi="宋体" w:cs="宋体"/>
          <w:color w:val="auto"/>
          <w:szCs w:val="21"/>
        </w:rPr>
        <w:t>供应商名称</w:t>
      </w:r>
      <w:r>
        <w:rPr>
          <w:rFonts w:hint="eastAsia" w:ascii="宋体" w:hAnsi="宋体" w:cs="宋体"/>
          <w:color w:val="auto"/>
          <w:szCs w:val="32"/>
        </w:rPr>
        <w:t>：（盖章）</w:t>
      </w:r>
    </w:p>
    <w:p>
      <w:pPr>
        <w:spacing w:line="480" w:lineRule="exact"/>
        <w:ind w:firstLine="2100" w:firstLineChars="1000"/>
        <w:rPr>
          <w:rFonts w:ascii="宋体" w:hAnsi="宋体" w:cs="宋体"/>
          <w:color w:val="auto"/>
          <w:szCs w:val="32"/>
        </w:rPr>
      </w:pPr>
      <w:r>
        <w:rPr>
          <w:rFonts w:hint="eastAsia" w:ascii="宋体" w:hAnsi="宋体" w:cs="宋体"/>
          <w:color w:val="auto"/>
          <w:szCs w:val="32"/>
        </w:rPr>
        <w:t xml:space="preserve"> 法定代表人：（签字或盖章）</w:t>
      </w:r>
    </w:p>
    <w:p>
      <w:pPr>
        <w:spacing w:line="480" w:lineRule="exact"/>
        <w:ind w:firstLine="2205" w:firstLineChars="1050"/>
        <w:rPr>
          <w:rFonts w:ascii="宋体" w:hAnsi="宋体" w:cs="宋体"/>
          <w:color w:val="auto"/>
          <w:szCs w:val="32"/>
          <w:u w:val="single"/>
        </w:rPr>
      </w:pPr>
      <w:r>
        <w:rPr>
          <w:rFonts w:hint="eastAsia" w:ascii="宋体" w:hAnsi="宋体" w:cs="宋体"/>
          <w:color w:val="auto"/>
          <w:szCs w:val="32"/>
        </w:rPr>
        <w:t>地址：</w:t>
      </w:r>
    </w:p>
    <w:p>
      <w:pPr>
        <w:spacing w:line="480" w:lineRule="exact"/>
        <w:ind w:firstLine="2205" w:firstLineChars="1050"/>
        <w:rPr>
          <w:rFonts w:ascii="宋体" w:hAnsi="宋体" w:cs="宋体"/>
          <w:color w:val="auto"/>
          <w:szCs w:val="32"/>
          <w:u w:val="single"/>
        </w:rPr>
      </w:pPr>
      <w:r>
        <w:rPr>
          <w:rFonts w:hint="eastAsia" w:ascii="宋体" w:hAnsi="宋体" w:cs="宋体"/>
          <w:color w:val="auto"/>
          <w:szCs w:val="32"/>
        </w:rPr>
        <w:t>电话：</w:t>
      </w:r>
    </w:p>
    <w:p>
      <w:pPr>
        <w:spacing w:line="480" w:lineRule="exact"/>
        <w:ind w:firstLine="2205" w:firstLineChars="1050"/>
        <w:rPr>
          <w:rFonts w:ascii="宋体" w:hAnsi="宋体" w:cs="宋体"/>
          <w:color w:val="auto"/>
          <w:szCs w:val="32"/>
          <w:u w:val="single"/>
        </w:rPr>
      </w:pPr>
      <w:r>
        <w:rPr>
          <w:rFonts w:hint="eastAsia" w:ascii="宋体" w:hAnsi="宋体" w:cs="宋体"/>
          <w:color w:val="auto"/>
          <w:szCs w:val="32"/>
        </w:rPr>
        <w:t>传真：</w:t>
      </w:r>
    </w:p>
    <w:p>
      <w:pPr>
        <w:spacing w:line="480" w:lineRule="exact"/>
        <w:ind w:firstLine="735" w:firstLineChars="350"/>
        <w:rPr>
          <w:rFonts w:ascii="宋体" w:hAnsi="宋体" w:cs="宋体"/>
          <w:color w:val="auto"/>
          <w:szCs w:val="32"/>
        </w:rPr>
      </w:pPr>
    </w:p>
    <w:p>
      <w:pPr>
        <w:jc w:val="right"/>
        <w:rPr>
          <w:rFonts w:asciiTheme="minorEastAsia" w:hAnsiTheme="minorEastAsia" w:eastAsiaTheme="minorEastAsia" w:cstheme="minorEastAsia"/>
          <w:color w:val="auto"/>
        </w:rPr>
      </w:pPr>
      <w:r>
        <w:rPr>
          <w:rFonts w:hint="eastAsia" w:ascii="宋体" w:hAnsi="宋体" w:cs="宋体"/>
          <w:color w:val="auto"/>
          <w:szCs w:val="32"/>
        </w:rPr>
        <w:t>年月</w:t>
      </w:r>
      <w:r>
        <w:rPr>
          <w:rFonts w:hint="eastAsia" w:ascii="宋体" w:hAnsi="宋体" w:cs="宋体"/>
          <w:color w:val="auto"/>
          <w:szCs w:val="32"/>
          <w:u w:val="single"/>
        </w:rPr>
        <w:t>日</w:t>
      </w:r>
    </w:p>
    <w:p>
      <w:pPr>
        <w:rPr>
          <w:rFonts w:asciiTheme="minorEastAsia" w:hAnsiTheme="minorEastAsia" w:eastAsiaTheme="minorEastAsia" w:cstheme="minorEastAsia"/>
          <w:color w:val="auto"/>
        </w:rPr>
      </w:pPr>
    </w:p>
    <w:p>
      <w:pPr>
        <w:rPr>
          <w:rFonts w:asciiTheme="minorEastAsia" w:hAnsiTheme="minorEastAsia" w:eastAsiaTheme="minorEastAsia" w:cstheme="minorEastAsia"/>
          <w:color w:val="auto"/>
        </w:rPr>
      </w:pPr>
    </w:p>
    <w:p>
      <w:pPr>
        <w:rPr>
          <w:rFonts w:asciiTheme="minorEastAsia" w:hAnsiTheme="minorEastAsia" w:eastAsiaTheme="minorEastAsia" w:cstheme="minorEastAsia"/>
          <w:color w:val="auto"/>
        </w:rPr>
      </w:pPr>
    </w:p>
    <w:p>
      <w:pPr>
        <w:rPr>
          <w:rFonts w:asciiTheme="minorEastAsia" w:hAnsiTheme="minorEastAsia" w:eastAsiaTheme="minorEastAsia" w:cstheme="minorEastAsia"/>
          <w:color w:val="auto"/>
        </w:rPr>
      </w:pPr>
    </w:p>
    <w:p>
      <w:pPr>
        <w:rPr>
          <w:rFonts w:asciiTheme="minorEastAsia" w:hAnsiTheme="minorEastAsia" w:eastAsiaTheme="minorEastAsia" w:cstheme="minorEastAsia"/>
          <w:color w:val="auto"/>
        </w:rPr>
      </w:pPr>
    </w:p>
    <w:p>
      <w:pPr>
        <w:rPr>
          <w:rFonts w:asciiTheme="minorEastAsia" w:hAnsiTheme="minorEastAsia" w:eastAsiaTheme="minorEastAsia" w:cstheme="minorEastAsia"/>
          <w:color w:val="auto"/>
        </w:rPr>
      </w:pPr>
    </w:p>
    <w:p>
      <w:pPr>
        <w:rPr>
          <w:rFonts w:asciiTheme="minorEastAsia" w:hAnsiTheme="minorEastAsia" w:eastAsiaTheme="minorEastAsia" w:cstheme="minorEastAsia"/>
          <w:color w:val="auto"/>
        </w:rPr>
      </w:pPr>
    </w:p>
    <w:p>
      <w:pPr>
        <w:rPr>
          <w:rFonts w:asciiTheme="minorEastAsia" w:hAnsiTheme="minorEastAsia" w:eastAsiaTheme="minorEastAsia" w:cstheme="minorEastAsia"/>
          <w:color w:val="auto"/>
        </w:rPr>
      </w:pPr>
    </w:p>
    <w:p>
      <w:pPr>
        <w:rPr>
          <w:rFonts w:asciiTheme="minorEastAsia" w:hAnsiTheme="minorEastAsia" w:eastAsiaTheme="minorEastAsia" w:cstheme="minorEastAsia"/>
          <w:color w:val="auto"/>
        </w:rPr>
      </w:pPr>
    </w:p>
    <w:p>
      <w:pPr>
        <w:rPr>
          <w:rFonts w:asciiTheme="minorEastAsia" w:hAnsiTheme="minorEastAsia" w:eastAsiaTheme="minorEastAsia" w:cstheme="minorEastAsia"/>
          <w:color w:val="auto"/>
        </w:rPr>
      </w:pPr>
    </w:p>
    <w:p>
      <w:pPr>
        <w:rPr>
          <w:rFonts w:asciiTheme="minorEastAsia" w:hAnsiTheme="minorEastAsia" w:eastAsiaTheme="minorEastAsia" w:cstheme="minorEastAsia"/>
          <w:color w:val="auto"/>
        </w:rPr>
      </w:pPr>
    </w:p>
    <w:p>
      <w:pPr>
        <w:rPr>
          <w:rFonts w:asciiTheme="minorEastAsia" w:hAnsiTheme="minorEastAsia" w:eastAsiaTheme="minorEastAsia" w:cstheme="minorEastAsia"/>
          <w:color w:val="auto"/>
        </w:rPr>
      </w:pPr>
    </w:p>
    <w:p>
      <w:pPr>
        <w:rPr>
          <w:rFonts w:asciiTheme="minorEastAsia" w:hAnsiTheme="minorEastAsia" w:eastAsiaTheme="minorEastAsia" w:cstheme="minorEastAsia"/>
          <w:color w:val="auto"/>
        </w:rPr>
      </w:pPr>
    </w:p>
    <w:p>
      <w:pPr>
        <w:rPr>
          <w:rFonts w:asciiTheme="minorEastAsia" w:hAnsiTheme="minorEastAsia" w:eastAsiaTheme="minorEastAsia" w:cstheme="minorEastAsia"/>
          <w:color w:val="auto"/>
        </w:rPr>
        <w:sectPr>
          <w:pgSz w:w="11906" w:h="16838"/>
          <w:pgMar w:top="1474" w:right="1474" w:bottom="250" w:left="1588" w:header="851" w:footer="992" w:gutter="0"/>
          <w:cols w:space="720" w:num="1"/>
          <w:docGrid w:linePitch="312" w:charSpace="0"/>
        </w:sectPr>
      </w:pPr>
    </w:p>
    <w:p>
      <w:pPr>
        <w:rPr>
          <w:rFonts w:asciiTheme="minorEastAsia" w:hAnsiTheme="minorEastAsia" w:eastAsiaTheme="minorEastAsia" w:cstheme="minorEastAsia"/>
          <w:color w:val="auto"/>
        </w:rPr>
      </w:pPr>
    </w:p>
    <w:p>
      <w:pPr>
        <w:spacing w:line="360" w:lineRule="exact"/>
        <w:jc w:val="center"/>
        <w:outlineLvl w:val="1"/>
        <w:rPr>
          <w:rFonts w:asciiTheme="minorEastAsia" w:hAnsiTheme="minorEastAsia" w:eastAsiaTheme="minorEastAsia" w:cstheme="minorEastAsia"/>
          <w:b/>
          <w:color w:val="auto"/>
          <w:sz w:val="32"/>
          <w:szCs w:val="32"/>
        </w:rPr>
      </w:pPr>
      <w:bookmarkStart w:id="76" w:name="_Toc6565"/>
      <w:r>
        <w:rPr>
          <w:rFonts w:hint="eastAsia" w:asciiTheme="minorEastAsia" w:hAnsiTheme="minorEastAsia" w:eastAsiaTheme="minorEastAsia" w:cstheme="minorEastAsia"/>
          <w:b/>
          <w:color w:val="auto"/>
          <w:sz w:val="32"/>
          <w:szCs w:val="32"/>
        </w:rPr>
        <w:t>三、供应商的资格证明资料</w:t>
      </w:r>
      <w:bookmarkEnd w:id="76"/>
    </w:p>
    <w:p>
      <w:pPr>
        <w:spacing w:line="480" w:lineRule="exact"/>
        <w:outlineLvl w:val="0"/>
        <w:rPr>
          <w:rFonts w:asciiTheme="minorEastAsia" w:hAnsiTheme="minorEastAsia" w:eastAsiaTheme="minorEastAsia" w:cstheme="minorEastAsia"/>
          <w:color w:val="auto"/>
          <w:sz w:val="30"/>
          <w:szCs w:val="30"/>
        </w:rPr>
      </w:pPr>
      <w:bookmarkStart w:id="77" w:name="_Toc4517_WPSOffice_Level1"/>
      <w:bookmarkStart w:id="78" w:name="_Toc14392"/>
      <w:r>
        <w:rPr>
          <w:rFonts w:hint="eastAsia" w:asciiTheme="minorEastAsia" w:hAnsiTheme="minorEastAsia" w:eastAsiaTheme="minorEastAsia" w:cstheme="minorEastAsia"/>
          <w:b/>
          <w:bCs/>
          <w:color w:val="auto"/>
          <w:sz w:val="30"/>
          <w:szCs w:val="30"/>
        </w:rPr>
        <w:t>附件3              供应商基本情况表</w:t>
      </w:r>
      <w:bookmarkEnd w:id="77"/>
      <w:bookmarkEnd w:id="78"/>
    </w:p>
    <w:p>
      <w:pPr>
        <w:spacing w:line="480" w:lineRule="exact"/>
        <w:rPr>
          <w:rFonts w:asciiTheme="minorEastAsia" w:hAnsiTheme="minorEastAsia" w:eastAsiaTheme="minorEastAsia" w:cstheme="minorEastAsia"/>
          <w:color w:val="auto"/>
          <w:sz w:val="30"/>
          <w:szCs w:val="30"/>
        </w:rPr>
      </w:pPr>
    </w:p>
    <w:p>
      <w:pPr>
        <w:adjustRightInd w:val="0"/>
        <w:snapToGrid w:val="0"/>
        <w:spacing w:line="360" w:lineRule="auto"/>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盖供应商单位章</w:t>
      </w:r>
    </w:p>
    <w:tbl>
      <w:tblPr>
        <w:tblStyle w:val="45"/>
        <w:tblW w:w="8820" w:type="dxa"/>
        <w:tblInd w:w="10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19"/>
        <w:gridCol w:w="539"/>
        <w:gridCol w:w="362"/>
        <w:gridCol w:w="1143"/>
        <w:gridCol w:w="850"/>
        <w:gridCol w:w="590"/>
        <w:gridCol w:w="294"/>
        <w:gridCol w:w="1083"/>
        <w:gridCol w:w="1329"/>
        <w:gridCol w:w="1911"/>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561" w:hRule="atLeast"/>
        </w:trPr>
        <w:tc>
          <w:tcPr>
            <w:tcW w:w="1620" w:type="dxa"/>
            <w:gridSpan w:val="3"/>
            <w:tcBorders>
              <w:top w:val="double" w:color="auto" w:sz="4" w:space="0"/>
              <w:left w:val="double" w:color="auto" w:sz="4" w:space="0"/>
              <w:bottom w:val="single" w:color="auto" w:sz="6" w:space="0"/>
              <w:right w:val="single" w:color="auto" w:sz="6" w:space="0"/>
            </w:tcBorders>
            <w:vAlign w:val="center"/>
          </w:tcPr>
          <w:p>
            <w:pPr>
              <w:topLinePunct/>
              <w:spacing w:line="440" w:lineRule="exact"/>
              <w:jc w:val="center"/>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供应商名称</w:t>
            </w:r>
          </w:p>
        </w:tc>
        <w:tc>
          <w:tcPr>
            <w:tcW w:w="3960" w:type="dxa"/>
            <w:gridSpan w:val="5"/>
            <w:tcBorders>
              <w:top w:val="double" w:color="auto" w:sz="4" w:space="0"/>
              <w:left w:val="single" w:color="auto" w:sz="6" w:space="0"/>
              <w:bottom w:val="single" w:color="auto" w:sz="6" w:space="0"/>
              <w:right w:val="single" w:color="auto" w:sz="6" w:space="0"/>
            </w:tcBorders>
            <w:vAlign w:val="center"/>
          </w:tcPr>
          <w:p>
            <w:pPr>
              <w:topLinePunct/>
              <w:spacing w:line="440" w:lineRule="exact"/>
              <w:jc w:val="center"/>
              <w:rPr>
                <w:rFonts w:asciiTheme="minorEastAsia" w:hAnsiTheme="minorEastAsia" w:eastAsiaTheme="minorEastAsia" w:cstheme="minorEastAsia"/>
                <w:color w:val="auto"/>
                <w:szCs w:val="21"/>
              </w:rPr>
            </w:pPr>
          </w:p>
        </w:tc>
        <w:tc>
          <w:tcPr>
            <w:tcW w:w="1329" w:type="dxa"/>
            <w:tcBorders>
              <w:top w:val="double" w:color="auto" w:sz="4" w:space="0"/>
              <w:left w:val="single" w:color="auto" w:sz="6" w:space="0"/>
              <w:bottom w:val="single" w:color="auto" w:sz="6" w:space="0"/>
              <w:right w:val="single" w:color="auto" w:sz="6" w:space="0"/>
            </w:tcBorders>
            <w:vAlign w:val="center"/>
          </w:tcPr>
          <w:p>
            <w:pPr>
              <w:topLinePunct/>
              <w:spacing w:line="440" w:lineRule="exact"/>
              <w:jc w:val="center"/>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法定代表人</w:t>
            </w:r>
          </w:p>
        </w:tc>
        <w:tc>
          <w:tcPr>
            <w:tcW w:w="1911" w:type="dxa"/>
            <w:tcBorders>
              <w:top w:val="double" w:color="auto" w:sz="4" w:space="0"/>
              <w:left w:val="single" w:color="auto" w:sz="6" w:space="0"/>
              <w:bottom w:val="single" w:color="auto" w:sz="6" w:space="0"/>
              <w:right w:val="double" w:color="auto" w:sz="4" w:space="0"/>
            </w:tcBorders>
            <w:vAlign w:val="center"/>
          </w:tcPr>
          <w:p>
            <w:pPr>
              <w:topLinePunct/>
              <w:spacing w:line="440" w:lineRule="exact"/>
              <w:jc w:val="center"/>
              <w:rPr>
                <w:rFonts w:asciiTheme="minorEastAsia" w:hAnsiTheme="minorEastAsia" w:eastAsiaTheme="minorEastAsia" w:cstheme="minorEastAsia"/>
                <w:color w:val="auto"/>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611" w:hRule="atLeast"/>
        </w:trPr>
        <w:tc>
          <w:tcPr>
            <w:tcW w:w="1620" w:type="dxa"/>
            <w:gridSpan w:val="3"/>
            <w:tcBorders>
              <w:top w:val="single" w:color="auto" w:sz="6" w:space="0"/>
              <w:left w:val="double" w:color="auto" w:sz="4" w:space="0"/>
              <w:bottom w:val="single" w:color="auto" w:sz="6" w:space="0"/>
              <w:right w:val="single" w:color="auto" w:sz="6" w:space="0"/>
            </w:tcBorders>
            <w:vAlign w:val="center"/>
          </w:tcPr>
          <w:p>
            <w:pPr>
              <w:topLinePunct/>
              <w:spacing w:line="440" w:lineRule="exact"/>
              <w:jc w:val="center"/>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委托代理人</w:t>
            </w:r>
          </w:p>
        </w:tc>
        <w:tc>
          <w:tcPr>
            <w:tcW w:w="3960" w:type="dxa"/>
            <w:gridSpan w:val="5"/>
            <w:tcBorders>
              <w:top w:val="single" w:color="auto" w:sz="6" w:space="0"/>
              <w:left w:val="single" w:color="auto" w:sz="6" w:space="0"/>
              <w:bottom w:val="single" w:color="auto" w:sz="6" w:space="0"/>
              <w:right w:val="single" w:color="auto" w:sz="6" w:space="0"/>
            </w:tcBorders>
            <w:vAlign w:val="center"/>
          </w:tcPr>
          <w:p>
            <w:pPr>
              <w:topLinePunct/>
              <w:spacing w:line="440" w:lineRule="exact"/>
              <w:jc w:val="center"/>
              <w:rPr>
                <w:rFonts w:asciiTheme="minorEastAsia" w:hAnsiTheme="minorEastAsia" w:eastAsiaTheme="minorEastAsia" w:cstheme="minorEastAsia"/>
                <w:color w:val="auto"/>
                <w:szCs w:val="21"/>
              </w:rPr>
            </w:pPr>
          </w:p>
        </w:tc>
        <w:tc>
          <w:tcPr>
            <w:tcW w:w="1329" w:type="dxa"/>
            <w:tcBorders>
              <w:top w:val="single" w:color="auto" w:sz="6" w:space="0"/>
              <w:left w:val="single" w:color="auto" w:sz="6" w:space="0"/>
              <w:bottom w:val="single" w:color="auto" w:sz="6" w:space="0"/>
              <w:right w:val="single" w:color="auto" w:sz="6" w:space="0"/>
            </w:tcBorders>
            <w:vAlign w:val="center"/>
          </w:tcPr>
          <w:p>
            <w:pPr>
              <w:topLinePunct/>
              <w:spacing w:line="440" w:lineRule="exact"/>
              <w:jc w:val="center"/>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邮政编码</w:t>
            </w:r>
          </w:p>
        </w:tc>
        <w:tc>
          <w:tcPr>
            <w:tcW w:w="1911" w:type="dxa"/>
            <w:tcBorders>
              <w:top w:val="single" w:color="auto" w:sz="6" w:space="0"/>
              <w:left w:val="single" w:color="auto" w:sz="6" w:space="0"/>
              <w:bottom w:val="single" w:color="auto" w:sz="6" w:space="0"/>
              <w:right w:val="double" w:color="auto" w:sz="4" w:space="0"/>
            </w:tcBorders>
            <w:vAlign w:val="center"/>
          </w:tcPr>
          <w:p>
            <w:pPr>
              <w:topLinePunct/>
              <w:spacing w:line="440" w:lineRule="exact"/>
              <w:jc w:val="center"/>
              <w:rPr>
                <w:rFonts w:asciiTheme="minorEastAsia" w:hAnsiTheme="minorEastAsia" w:eastAsiaTheme="minorEastAsia" w:cstheme="minorEastAsia"/>
                <w:color w:val="auto"/>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608" w:hRule="atLeast"/>
        </w:trPr>
        <w:tc>
          <w:tcPr>
            <w:tcW w:w="1620" w:type="dxa"/>
            <w:gridSpan w:val="3"/>
            <w:tcBorders>
              <w:top w:val="single" w:color="auto" w:sz="6" w:space="0"/>
              <w:left w:val="double" w:color="auto" w:sz="4" w:space="0"/>
              <w:bottom w:val="single" w:color="auto" w:sz="6" w:space="0"/>
              <w:right w:val="single" w:color="auto" w:sz="6" w:space="0"/>
            </w:tcBorders>
            <w:vAlign w:val="center"/>
          </w:tcPr>
          <w:p>
            <w:pPr>
              <w:topLinePunct/>
              <w:spacing w:line="440" w:lineRule="exact"/>
              <w:jc w:val="center"/>
              <w:rPr>
                <w:rFonts w:asciiTheme="minorEastAsia" w:hAnsiTheme="minorEastAsia" w:eastAsiaTheme="minorEastAsia" w:cstheme="minorEastAsia"/>
                <w:color w:val="auto"/>
                <w:szCs w:val="21"/>
              </w:rPr>
            </w:pPr>
          </w:p>
        </w:tc>
        <w:tc>
          <w:tcPr>
            <w:tcW w:w="3960" w:type="dxa"/>
            <w:gridSpan w:val="5"/>
            <w:tcBorders>
              <w:top w:val="single" w:color="auto" w:sz="6" w:space="0"/>
              <w:left w:val="single" w:color="auto" w:sz="6" w:space="0"/>
              <w:bottom w:val="single" w:color="auto" w:sz="6" w:space="0"/>
              <w:right w:val="single" w:color="auto" w:sz="6" w:space="0"/>
            </w:tcBorders>
            <w:vAlign w:val="center"/>
          </w:tcPr>
          <w:p>
            <w:pPr>
              <w:topLinePunct/>
              <w:spacing w:line="440" w:lineRule="exact"/>
              <w:jc w:val="center"/>
              <w:rPr>
                <w:rFonts w:asciiTheme="minorEastAsia" w:hAnsiTheme="minorEastAsia" w:eastAsiaTheme="minorEastAsia" w:cstheme="minorEastAsia"/>
                <w:color w:val="auto"/>
                <w:szCs w:val="21"/>
              </w:rPr>
            </w:pPr>
          </w:p>
        </w:tc>
        <w:tc>
          <w:tcPr>
            <w:tcW w:w="1329" w:type="dxa"/>
            <w:tcBorders>
              <w:top w:val="single" w:color="auto" w:sz="6" w:space="0"/>
              <w:left w:val="single" w:color="auto" w:sz="6" w:space="0"/>
              <w:bottom w:val="single" w:color="auto" w:sz="6" w:space="0"/>
              <w:right w:val="single" w:color="auto" w:sz="6" w:space="0"/>
            </w:tcBorders>
            <w:vAlign w:val="center"/>
          </w:tcPr>
          <w:p>
            <w:pPr>
              <w:topLinePunct/>
              <w:spacing w:line="440" w:lineRule="exact"/>
              <w:jc w:val="center"/>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电子邮箱</w:t>
            </w:r>
          </w:p>
        </w:tc>
        <w:tc>
          <w:tcPr>
            <w:tcW w:w="1911" w:type="dxa"/>
            <w:tcBorders>
              <w:top w:val="single" w:color="auto" w:sz="6" w:space="0"/>
              <w:left w:val="single" w:color="auto" w:sz="6" w:space="0"/>
              <w:bottom w:val="single" w:color="auto" w:sz="6" w:space="0"/>
              <w:right w:val="double" w:color="auto" w:sz="4" w:space="0"/>
            </w:tcBorders>
            <w:vAlign w:val="center"/>
          </w:tcPr>
          <w:p>
            <w:pPr>
              <w:topLinePunct/>
              <w:spacing w:line="440" w:lineRule="exact"/>
              <w:jc w:val="center"/>
              <w:rPr>
                <w:rFonts w:asciiTheme="minorEastAsia" w:hAnsiTheme="minorEastAsia" w:eastAsiaTheme="minorEastAsia" w:cstheme="minorEastAsia"/>
                <w:color w:val="auto"/>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608" w:hRule="atLeast"/>
        </w:trPr>
        <w:tc>
          <w:tcPr>
            <w:tcW w:w="1620" w:type="dxa"/>
            <w:gridSpan w:val="3"/>
            <w:tcBorders>
              <w:top w:val="single" w:color="auto" w:sz="6" w:space="0"/>
              <w:left w:val="double" w:color="auto" w:sz="4" w:space="0"/>
              <w:bottom w:val="single" w:color="auto" w:sz="6" w:space="0"/>
              <w:right w:val="single" w:color="auto" w:sz="6" w:space="0"/>
            </w:tcBorders>
            <w:vAlign w:val="center"/>
          </w:tcPr>
          <w:p>
            <w:pPr>
              <w:topLinePunct/>
              <w:spacing w:line="440" w:lineRule="exact"/>
              <w:jc w:val="center"/>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上年营业收入</w:t>
            </w:r>
          </w:p>
        </w:tc>
        <w:tc>
          <w:tcPr>
            <w:tcW w:w="3960" w:type="dxa"/>
            <w:gridSpan w:val="5"/>
            <w:tcBorders>
              <w:top w:val="single" w:color="auto" w:sz="6" w:space="0"/>
              <w:left w:val="single" w:color="auto" w:sz="6" w:space="0"/>
              <w:bottom w:val="single" w:color="auto" w:sz="6" w:space="0"/>
              <w:right w:val="single" w:color="auto" w:sz="6" w:space="0"/>
            </w:tcBorders>
            <w:vAlign w:val="center"/>
          </w:tcPr>
          <w:p>
            <w:pPr>
              <w:topLinePunct/>
              <w:spacing w:line="440" w:lineRule="exact"/>
              <w:jc w:val="center"/>
              <w:rPr>
                <w:rFonts w:asciiTheme="minorEastAsia" w:hAnsiTheme="minorEastAsia" w:eastAsiaTheme="minorEastAsia" w:cstheme="minorEastAsia"/>
                <w:color w:val="auto"/>
                <w:szCs w:val="21"/>
              </w:rPr>
            </w:pPr>
          </w:p>
        </w:tc>
        <w:tc>
          <w:tcPr>
            <w:tcW w:w="1329" w:type="dxa"/>
            <w:tcBorders>
              <w:top w:val="single" w:color="auto" w:sz="6" w:space="0"/>
              <w:left w:val="single" w:color="auto" w:sz="6" w:space="0"/>
              <w:bottom w:val="single" w:color="auto" w:sz="6" w:space="0"/>
              <w:right w:val="single" w:color="auto" w:sz="6" w:space="0"/>
            </w:tcBorders>
            <w:vAlign w:val="center"/>
          </w:tcPr>
          <w:p>
            <w:pPr>
              <w:topLinePunct/>
              <w:spacing w:line="440" w:lineRule="exact"/>
              <w:jc w:val="center"/>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员工总人数</w:t>
            </w:r>
          </w:p>
        </w:tc>
        <w:tc>
          <w:tcPr>
            <w:tcW w:w="1911" w:type="dxa"/>
            <w:tcBorders>
              <w:top w:val="single" w:color="auto" w:sz="6" w:space="0"/>
              <w:left w:val="single" w:color="auto" w:sz="6" w:space="0"/>
              <w:bottom w:val="single" w:color="auto" w:sz="6" w:space="0"/>
              <w:right w:val="double" w:color="auto" w:sz="4" w:space="0"/>
            </w:tcBorders>
            <w:vAlign w:val="center"/>
          </w:tcPr>
          <w:p>
            <w:pPr>
              <w:topLinePunct/>
              <w:spacing w:line="440" w:lineRule="exact"/>
              <w:jc w:val="center"/>
              <w:rPr>
                <w:rFonts w:asciiTheme="minorEastAsia" w:hAnsiTheme="minorEastAsia" w:eastAsiaTheme="minorEastAsia" w:cstheme="minorEastAsia"/>
                <w:color w:val="auto"/>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624" w:hRule="atLeast"/>
        </w:trPr>
        <w:tc>
          <w:tcPr>
            <w:tcW w:w="719" w:type="dxa"/>
            <w:vMerge w:val="restart"/>
            <w:tcBorders>
              <w:top w:val="single" w:color="auto" w:sz="6" w:space="0"/>
              <w:left w:val="double" w:color="auto" w:sz="4" w:space="0"/>
              <w:bottom w:val="single" w:color="auto" w:sz="6" w:space="0"/>
              <w:right w:val="single" w:color="auto" w:sz="6" w:space="0"/>
            </w:tcBorders>
            <w:vAlign w:val="center"/>
          </w:tcPr>
          <w:p>
            <w:pPr>
              <w:topLinePunct/>
              <w:spacing w:line="440" w:lineRule="exact"/>
              <w:jc w:val="center"/>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营业执照</w:t>
            </w:r>
          </w:p>
        </w:tc>
        <w:tc>
          <w:tcPr>
            <w:tcW w:w="2044" w:type="dxa"/>
            <w:gridSpan w:val="3"/>
            <w:tcBorders>
              <w:top w:val="single" w:color="auto" w:sz="6" w:space="0"/>
              <w:left w:val="single" w:color="auto" w:sz="6" w:space="0"/>
              <w:bottom w:val="single" w:color="auto" w:sz="6" w:space="0"/>
              <w:right w:val="single" w:color="auto" w:sz="6" w:space="0"/>
            </w:tcBorders>
            <w:vAlign w:val="center"/>
          </w:tcPr>
          <w:p>
            <w:pPr>
              <w:topLinePunct/>
              <w:spacing w:line="440" w:lineRule="exact"/>
              <w:jc w:val="center"/>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注册号码</w:t>
            </w:r>
          </w:p>
        </w:tc>
        <w:tc>
          <w:tcPr>
            <w:tcW w:w="1440" w:type="dxa"/>
            <w:gridSpan w:val="2"/>
            <w:tcBorders>
              <w:top w:val="single" w:color="auto" w:sz="6" w:space="0"/>
              <w:left w:val="single" w:color="auto" w:sz="6" w:space="0"/>
              <w:bottom w:val="single" w:color="auto" w:sz="6" w:space="0"/>
              <w:right w:val="single" w:color="auto" w:sz="6" w:space="0"/>
            </w:tcBorders>
            <w:vAlign w:val="center"/>
          </w:tcPr>
          <w:p>
            <w:pPr>
              <w:topLinePunct/>
              <w:spacing w:line="440" w:lineRule="exact"/>
              <w:jc w:val="center"/>
              <w:rPr>
                <w:rFonts w:asciiTheme="minorEastAsia" w:hAnsiTheme="minorEastAsia" w:eastAsiaTheme="minorEastAsia" w:cstheme="minorEastAsia"/>
                <w:color w:val="auto"/>
                <w:szCs w:val="21"/>
              </w:rPr>
            </w:pPr>
          </w:p>
        </w:tc>
        <w:tc>
          <w:tcPr>
            <w:tcW w:w="1377" w:type="dxa"/>
            <w:gridSpan w:val="2"/>
            <w:tcBorders>
              <w:top w:val="single" w:color="auto" w:sz="6" w:space="0"/>
              <w:left w:val="single" w:color="auto" w:sz="6" w:space="0"/>
              <w:bottom w:val="single" w:color="auto" w:sz="6" w:space="0"/>
              <w:right w:val="single" w:color="auto" w:sz="6" w:space="0"/>
            </w:tcBorders>
            <w:vAlign w:val="center"/>
          </w:tcPr>
          <w:p>
            <w:pPr>
              <w:topLinePunct/>
              <w:spacing w:line="440" w:lineRule="exact"/>
              <w:ind w:firstLine="105" w:firstLineChars="50"/>
              <w:jc w:val="center"/>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注册地址</w:t>
            </w:r>
          </w:p>
        </w:tc>
        <w:tc>
          <w:tcPr>
            <w:tcW w:w="3240" w:type="dxa"/>
            <w:gridSpan w:val="2"/>
            <w:tcBorders>
              <w:top w:val="single" w:color="auto" w:sz="6" w:space="0"/>
              <w:left w:val="single" w:color="auto" w:sz="6" w:space="0"/>
              <w:bottom w:val="single" w:color="auto" w:sz="6" w:space="0"/>
              <w:right w:val="double" w:color="auto" w:sz="4" w:space="0"/>
            </w:tcBorders>
            <w:vAlign w:val="center"/>
          </w:tcPr>
          <w:p>
            <w:pPr>
              <w:topLinePunct/>
              <w:spacing w:line="440" w:lineRule="exact"/>
              <w:ind w:firstLine="105" w:firstLineChars="50"/>
              <w:jc w:val="center"/>
              <w:rPr>
                <w:rFonts w:asciiTheme="minorEastAsia" w:hAnsiTheme="minorEastAsia" w:eastAsiaTheme="minorEastAsia" w:cstheme="minorEastAsia"/>
                <w:color w:val="auto"/>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624" w:hRule="atLeast"/>
        </w:trPr>
        <w:tc>
          <w:tcPr>
            <w:tcW w:w="719" w:type="dxa"/>
            <w:vMerge w:val="continue"/>
            <w:tcBorders>
              <w:top w:val="single" w:color="auto" w:sz="6" w:space="0"/>
              <w:left w:val="double" w:color="auto" w:sz="4" w:space="0"/>
              <w:bottom w:val="single" w:color="auto" w:sz="6" w:space="0"/>
              <w:right w:val="single" w:color="auto" w:sz="6" w:space="0"/>
            </w:tcBorders>
            <w:vAlign w:val="center"/>
          </w:tcPr>
          <w:p>
            <w:pPr>
              <w:topLinePunct/>
              <w:spacing w:line="440" w:lineRule="exact"/>
              <w:jc w:val="center"/>
              <w:rPr>
                <w:rFonts w:asciiTheme="minorEastAsia" w:hAnsiTheme="minorEastAsia" w:eastAsiaTheme="minorEastAsia" w:cstheme="minorEastAsia"/>
                <w:color w:val="auto"/>
                <w:szCs w:val="21"/>
              </w:rPr>
            </w:pPr>
          </w:p>
        </w:tc>
        <w:tc>
          <w:tcPr>
            <w:tcW w:w="2044" w:type="dxa"/>
            <w:gridSpan w:val="3"/>
            <w:tcBorders>
              <w:top w:val="single" w:color="auto" w:sz="6" w:space="0"/>
              <w:left w:val="single" w:color="auto" w:sz="6" w:space="0"/>
              <w:bottom w:val="single" w:color="auto" w:sz="6" w:space="0"/>
              <w:right w:val="single" w:color="auto" w:sz="6" w:space="0"/>
            </w:tcBorders>
            <w:vAlign w:val="center"/>
          </w:tcPr>
          <w:p>
            <w:pPr>
              <w:topLinePunct/>
              <w:spacing w:line="440" w:lineRule="exact"/>
              <w:jc w:val="center"/>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发证机关</w:t>
            </w:r>
          </w:p>
        </w:tc>
        <w:tc>
          <w:tcPr>
            <w:tcW w:w="1440" w:type="dxa"/>
            <w:gridSpan w:val="2"/>
            <w:tcBorders>
              <w:top w:val="single" w:color="auto" w:sz="6" w:space="0"/>
              <w:left w:val="single" w:color="auto" w:sz="6" w:space="0"/>
              <w:bottom w:val="single" w:color="auto" w:sz="6" w:space="0"/>
              <w:right w:val="single" w:color="auto" w:sz="6" w:space="0"/>
            </w:tcBorders>
            <w:vAlign w:val="center"/>
          </w:tcPr>
          <w:p>
            <w:pPr>
              <w:topLinePunct/>
              <w:spacing w:line="440" w:lineRule="exact"/>
              <w:jc w:val="center"/>
              <w:rPr>
                <w:rFonts w:asciiTheme="minorEastAsia" w:hAnsiTheme="minorEastAsia" w:eastAsiaTheme="minorEastAsia" w:cstheme="minorEastAsia"/>
                <w:color w:val="auto"/>
                <w:szCs w:val="21"/>
              </w:rPr>
            </w:pPr>
          </w:p>
        </w:tc>
        <w:tc>
          <w:tcPr>
            <w:tcW w:w="1377" w:type="dxa"/>
            <w:gridSpan w:val="2"/>
            <w:tcBorders>
              <w:top w:val="single" w:color="auto" w:sz="6" w:space="0"/>
              <w:left w:val="single" w:color="auto" w:sz="6" w:space="0"/>
              <w:bottom w:val="single" w:color="auto" w:sz="6" w:space="0"/>
              <w:right w:val="single" w:color="auto" w:sz="6" w:space="0"/>
            </w:tcBorders>
            <w:vAlign w:val="center"/>
          </w:tcPr>
          <w:p>
            <w:pPr>
              <w:topLinePunct/>
              <w:spacing w:line="440" w:lineRule="exact"/>
              <w:ind w:firstLine="105" w:firstLineChars="50"/>
              <w:jc w:val="center"/>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发证日期</w:t>
            </w:r>
          </w:p>
        </w:tc>
        <w:tc>
          <w:tcPr>
            <w:tcW w:w="3240" w:type="dxa"/>
            <w:gridSpan w:val="2"/>
            <w:tcBorders>
              <w:top w:val="single" w:color="auto" w:sz="6" w:space="0"/>
              <w:left w:val="single" w:color="auto" w:sz="6" w:space="0"/>
              <w:bottom w:val="single" w:color="auto" w:sz="6" w:space="0"/>
              <w:right w:val="double" w:color="auto" w:sz="4" w:space="0"/>
            </w:tcBorders>
            <w:vAlign w:val="center"/>
          </w:tcPr>
          <w:p>
            <w:pPr>
              <w:topLinePunct/>
              <w:spacing w:line="440" w:lineRule="exact"/>
              <w:ind w:firstLine="105" w:firstLineChars="50"/>
              <w:jc w:val="center"/>
              <w:rPr>
                <w:rFonts w:asciiTheme="minorEastAsia" w:hAnsiTheme="minorEastAsia" w:eastAsiaTheme="minorEastAsia" w:cstheme="minorEastAsia"/>
                <w:color w:val="auto"/>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624" w:hRule="atLeast"/>
        </w:trPr>
        <w:tc>
          <w:tcPr>
            <w:tcW w:w="719" w:type="dxa"/>
            <w:vMerge w:val="continue"/>
            <w:tcBorders>
              <w:top w:val="single" w:color="auto" w:sz="6" w:space="0"/>
              <w:left w:val="double" w:color="auto" w:sz="4" w:space="0"/>
              <w:bottom w:val="single" w:color="auto" w:sz="6" w:space="0"/>
              <w:right w:val="single" w:color="auto" w:sz="6" w:space="0"/>
            </w:tcBorders>
            <w:vAlign w:val="center"/>
          </w:tcPr>
          <w:p>
            <w:pPr>
              <w:topLinePunct/>
              <w:spacing w:line="440" w:lineRule="exact"/>
              <w:jc w:val="center"/>
              <w:rPr>
                <w:rFonts w:asciiTheme="minorEastAsia" w:hAnsiTheme="minorEastAsia" w:eastAsiaTheme="minorEastAsia" w:cstheme="minorEastAsia"/>
                <w:color w:val="auto"/>
                <w:szCs w:val="21"/>
              </w:rPr>
            </w:pPr>
          </w:p>
        </w:tc>
        <w:tc>
          <w:tcPr>
            <w:tcW w:w="2044" w:type="dxa"/>
            <w:gridSpan w:val="3"/>
            <w:tcBorders>
              <w:top w:val="single" w:color="auto" w:sz="6" w:space="0"/>
              <w:left w:val="single" w:color="auto" w:sz="6" w:space="0"/>
              <w:bottom w:val="single" w:color="auto" w:sz="6" w:space="0"/>
              <w:right w:val="single" w:color="auto" w:sz="6" w:space="0"/>
            </w:tcBorders>
            <w:vAlign w:val="center"/>
          </w:tcPr>
          <w:p>
            <w:pPr>
              <w:topLinePunct/>
              <w:spacing w:line="440" w:lineRule="exact"/>
              <w:jc w:val="center"/>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营业范围（主营）</w:t>
            </w:r>
          </w:p>
        </w:tc>
        <w:tc>
          <w:tcPr>
            <w:tcW w:w="6057" w:type="dxa"/>
            <w:gridSpan w:val="6"/>
            <w:tcBorders>
              <w:top w:val="single" w:color="auto" w:sz="6" w:space="0"/>
              <w:left w:val="single" w:color="auto" w:sz="6" w:space="0"/>
              <w:bottom w:val="single" w:color="auto" w:sz="6" w:space="0"/>
              <w:right w:val="double" w:color="auto" w:sz="4" w:space="0"/>
            </w:tcBorders>
            <w:vAlign w:val="center"/>
          </w:tcPr>
          <w:p>
            <w:pPr>
              <w:topLinePunct/>
              <w:spacing w:line="440" w:lineRule="exact"/>
              <w:ind w:firstLine="105" w:firstLineChars="50"/>
              <w:jc w:val="center"/>
              <w:rPr>
                <w:rFonts w:asciiTheme="minorEastAsia" w:hAnsiTheme="minorEastAsia" w:eastAsiaTheme="minorEastAsia" w:cstheme="minorEastAsia"/>
                <w:color w:val="auto"/>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624" w:hRule="atLeast"/>
        </w:trPr>
        <w:tc>
          <w:tcPr>
            <w:tcW w:w="719" w:type="dxa"/>
            <w:vMerge w:val="continue"/>
            <w:tcBorders>
              <w:top w:val="single" w:color="auto" w:sz="6" w:space="0"/>
              <w:left w:val="double" w:color="auto" w:sz="4" w:space="0"/>
              <w:bottom w:val="single" w:color="auto" w:sz="6" w:space="0"/>
              <w:right w:val="single" w:color="auto" w:sz="6" w:space="0"/>
            </w:tcBorders>
            <w:vAlign w:val="center"/>
          </w:tcPr>
          <w:p>
            <w:pPr>
              <w:topLinePunct/>
              <w:spacing w:line="440" w:lineRule="exact"/>
              <w:jc w:val="center"/>
              <w:rPr>
                <w:rFonts w:asciiTheme="minorEastAsia" w:hAnsiTheme="minorEastAsia" w:eastAsiaTheme="minorEastAsia" w:cstheme="minorEastAsia"/>
                <w:color w:val="auto"/>
                <w:szCs w:val="21"/>
              </w:rPr>
            </w:pPr>
          </w:p>
        </w:tc>
        <w:tc>
          <w:tcPr>
            <w:tcW w:w="2044" w:type="dxa"/>
            <w:gridSpan w:val="3"/>
            <w:tcBorders>
              <w:top w:val="single" w:color="auto" w:sz="6" w:space="0"/>
              <w:left w:val="single" w:color="auto" w:sz="6" w:space="0"/>
              <w:bottom w:val="single" w:color="auto" w:sz="6" w:space="0"/>
              <w:right w:val="single" w:color="auto" w:sz="6" w:space="0"/>
            </w:tcBorders>
            <w:vAlign w:val="center"/>
          </w:tcPr>
          <w:p>
            <w:pPr>
              <w:topLinePunct/>
              <w:spacing w:line="440" w:lineRule="exact"/>
              <w:jc w:val="center"/>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营业范围（兼营）</w:t>
            </w:r>
          </w:p>
        </w:tc>
        <w:tc>
          <w:tcPr>
            <w:tcW w:w="6057" w:type="dxa"/>
            <w:gridSpan w:val="6"/>
            <w:tcBorders>
              <w:top w:val="single" w:color="auto" w:sz="6" w:space="0"/>
              <w:left w:val="single" w:color="auto" w:sz="6" w:space="0"/>
              <w:bottom w:val="single" w:color="auto" w:sz="6" w:space="0"/>
              <w:right w:val="double" w:color="auto" w:sz="4" w:space="0"/>
            </w:tcBorders>
            <w:vAlign w:val="center"/>
          </w:tcPr>
          <w:p>
            <w:pPr>
              <w:topLinePunct/>
              <w:spacing w:line="440" w:lineRule="exact"/>
              <w:ind w:firstLine="105" w:firstLineChars="50"/>
              <w:jc w:val="center"/>
              <w:rPr>
                <w:rFonts w:asciiTheme="minorEastAsia" w:hAnsiTheme="minorEastAsia" w:eastAsiaTheme="minorEastAsia" w:cstheme="minorEastAsia"/>
                <w:color w:val="auto"/>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cantSplit/>
          <w:trHeight w:val="658" w:hRule="atLeast"/>
        </w:trPr>
        <w:tc>
          <w:tcPr>
            <w:tcW w:w="2763" w:type="dxa"/>
            <w:gridSpan w:val="4"/>
            <w:tcBorders>
              <w:top w:val="single" w:color="auto" w:sz="6" w:space="0"/>
              <w:left w:val="double" w:color="auto" w:sz="4" w:space="0"/>
              <w:bottom w:val="single" w:color="auto" w:sz="6" w:space="0"/>
              <w:right w:val="single" w:color="auto" w:sz="6" w:space="0"/>
            </w:tcBorders>
            <w:vAlign w:val="center"/>
          </w:tcPr>
          <w:p>
            <w:pPr>
              <w:topLinePunct/>
              <w:spacing w:line="440" w:lineRule="exact"/>
              <w:jc w:val="center"/>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基本账户开户行及账号</w:t>
            </w:r>
          </w:p>
        </w:tc>
        <w:tc>
          <w:tcPr>
            <w:tcW w:w="6057" w:type="dxa"/>
            <w:gridSpan w:val="6"/>
            <w:tcBorders>
              <w:top w:val="single" w:color="auto" w:sz="6" w:space="0"/>
              <w:left w:val="single" w:color="auto" w:sz="6" w:space="0"/>
              <w:bottom w:val="single" w:color="auto" w:sz="6" w:space="0"/>
              <w:right w:val="double" w:color="auto" w:sz="4" w:space="0"/>
            </w:tcBorders>
            <w:vAlign w:val="center"/>
          </w:tcPr>
          <w:p>
            <w:pPr>
              <w:topLinePunct/>
              <w:spacing w:line="440" w:lineRule="exact"/>
              <w:jc w:val="center"/>
              <w:rPr>
                <w:rFonts w:asciiTheme="minorEastAsia" w:hAnsiTheme="minorEastAsia" w:eastAsiaTheme="minorEastAsia" w:cstheme="minorEastAsia"/>
                <w:color w:val="auto"/>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cantSplit/>
          <w:trHeight w:val="658" w:hRule="atLeast"/>
        </w:trPr>
        <w:tc>
          <w:tcPr>
            <w:tcW w:w="2763" w:type="dxa"/>
            <w:gridSpan w:val="4"/>
            <w:tcBorders>
              <w:top w:val="single" w:color="auto" w:sz="6" w:space="0"/>
              <w:left w:val="double" w:color="auto" w:sz="4" w:space="0"/>
              <w:bottom w:val="single" w:color="auto" w:sz="6" w:space="0"/>
              <w:right w:val="single" w:color="auto" w:sz="6" w:space="0"/>
            </w:tcBorders>
            <w:vAlign w:val="center"/>
          </w:tcPr>
          <w:p>
            <w:pPr>
              <w:topLinePunct/>
              <w:spacing w:line="440" w:lineRule="exact"/>
              <w:jc w:val="center"/>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税务登记机关</w:t>
            </w:r>
          </w:p>
        </w:tc>
        <w:tc>
          <w:tcPr>
            <w:tcW w:w="6057" w:type="dxa"/>
            <w:gridSpan w:val="6"/>
            <w:tcBorders>
              <w:top w:val="single" w:color="auto" w:sz="6" w:space="0"/>
              <w:left w:val="single" w:color="auto" w:sz="6" w:space="0"/>
              <w:bottom w:val="single" w:color="auto" w:sz="6" w:space="0"/>
              <w:right w:val="double" w:color="auto" w:sz="4" w:space="0"/>
            </w:tcBorders>
            <w:vAlign w:val="center"/>
          </w:tcPr>
          <w:p>
            <w:pPr>
              <w:topLinePunct/>
              <w:spacing w:line="440" w:lineRule="exact"/>
              <w:jc w:val="center"/>
              <w:rPr>
                <w:rFonts w:asciiTheme="minorEastAsia" w:hAnsiTheme="minorEastAsia" w:eastAsiaTheme="minorEastAsia" w:cstheme="minorEastAsia"/>
                <w:color w:val="auto"/>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cantSplit/>
          <w:trHeight w:val="604" w:hRule="atLeast"/>
        </w:trPr>
        <w:tc>
          <w:tcPr>
            <w:tcW w:w="3613" w:type="dxa"/>
            <w:gridSpan w:val="5"/>
            <w:tcBorders>
              <w:top w:val="single" w:color="auto" w:sz="6" w:space="0"/>
              <w:left w:val="double" w:color="auto" w:sz="4" w:space="0"/>
              <w:bottom w:val="single" w:color="auto" w:sz="6" w:space="0"/>
              <w:right w:val="single" w:color="auto" w:sz="6" w:space="0"/>
            </w:tcBorders>
            <w:vAlign w:val="center"/>
          </w:tcPr>
          <w:p>
            <w:pPr>
              <w:topLinePunct/>
              <w:spacing w:line="440" w:lineRule="exact"/>
              <w:jc w:val="center"/>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资质名称</w:t>
            </w:r>
          </w:p>
        </w:tc>
        <w:tc>
          <w:tcPr>
            <w:tcW w:w="884" w:type="dxa"/>
            <w:gridSpan w:val="2"/>
            <w:tcBorders>
              <w:top w:val="single" w:color="auto" w:sz="6" w:space="0"/>
              <w:left w:val="single" w:color="auto" w:sz="6" w:space="0"/>
              <w:bottom w:val="single" w:color="auto" w:sz="6" w:space="0"/>
              <w:right w:val="single" w:color="auto" w:sz="6" w:space="0"/>
            </w:tcBorders>
            <w:vAlign w:val="center"/>
          </w:tcPr>
          <w:p>
            <w:pPr>
              <w:topLinePunct/>
              <w:spacing w:line="440" w:lineRule="exact"/>
              <w:jc w:val="center"/>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等级</w:t>
            </w:r>
          </w:p>
        </w:tc>
        <w:tc>
          <w:tcPr>
            <w:tcW w:w="1083" w:type="dxa"/>
            <w:tcBorders>
              <w:top w:val="single" w:color="auto" w:sz="6" w:space="0"/>
              <w:left w:val="single" w:color="auto" w:sz="6" w:space="0"/>
              <w:bottom w:val="single" w:color="auto" w:sz="6" w:space="0"/>
              <w:right w:val="single" w:color="auto" w:sz="6" w:space="0"/>
            </w:tcBorders>
            <w:vAlign w:val="center"/>
          </w:tcPr>
          <w:p>
            <w:pPr>
              <w:topLinePunct/>
              <w:spacing w:line="440" w:lineRule="exact"/>
              <w:jc w:val="center"/>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发证机关</w:t>
            </w:r>
          </w:p>
        </w:tc>
        <w:tc>
          <w:tcPr>
            <w:tcW w:w="3240" w:type="dxa"/>
            <w:gridSpan w:val="2"/>
            <w:tcBorders>
              <w:top w:val="single" w:color="auto" w:sz="6" w:space="0"/>
              <w:left w:val="single" w:color="auto" w:sz="6" w:space="0"/>
              <w:bottom w:val="single" w:color="auto" w:sz="6" w:space="0"/>
              <w:right w:val="double" w:color="auto" w:sz="4" w:space="0"/>
            </w:tcBorders>
            <w:vAlign w:val="center"/>
          </w:tcPr>
          <w:p>
            <w:pPr>
              <w:topLinePunct/>
              <w:spacing w:line="440" w:lineRule="exact"/>
              <w:jc w:val="center"/>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有效期</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cantSplit/>
          <w:trHeight w:val="626" w:hRule="atLeast"/>
        </w:trPr>
        <w:tc>
          <w:tcPr>
            <w:tcW w:w="3613" w:type="dxa"/>
            <w:gridSpan w:val="5"/>
            <w:tcBorders>
              <w:top w:val="single" w:color="auto" w:sz="6" w:space="0"/>
              <w:left w:val="double" w:color="auto" w:sz="4" w:space="0"/>
              <w:bottom w:val="single" w:color="auto" w:sz="6" w:space="0"/>
              <w:right w:val="single" w:color="auto" w:sz="6" w:space="0"/>
            </w:tcBorders>
            <w:vAlign w:val="center"/>
          </w:tcPr>
          <w:p>
            <w:pPr>
              <w:topLinePunct/>
              <w:spacing w:line="440" w:lineRule="exact"/>
              <w:jc w:val="center"/>
              <w:rPr>
                <w:rFonts w:asciiTheme="minorEastAsia" w:hAnsiTheme="minorEastAsia" w:eastAsiaTheme="minorEastAsia" w:cstheme="minorEastAsia"/>
                <w:color w:val="auto"/>
                <w:szCs w:val="21"/>
              </w:rPr>
            </w:pPr>
          </w:p>
        </w:tc>
        <w:tc>
          <w:tcPr>
            <w:tcW w:w="884" w:type="dxa"/>
            <w:gridSpan w:val="2"/>
            <w:tcBorders>
              <w:top w:val="single" w:color="auto" w:sz="6" w:space="0"/>
              <w:left w:val="single" w:color="auto" w:sz="6" w:space="0"/>
              <w:bottom w:val="single" w:color="auto" w:sz="6" w:space="0"/>
              <w:right w:val="single" w:color="auto" w:sz="6" w:space="0"/>
            </w:tcBorders>
            <w:vAlign w:val="center"/>
          </w:tcPr>
          <w:p>
            <w:pPr>
              <w:topLinePunct/>
              <w:spacing w:line="440" w:lineRule="exact"/>
              <w:jc w:val="center"/>
              <w:rPr>
                <w:rFonts w:asciiTheme="minorEastAsia" w:hAnsiTheme="minorEastAsia" w:eastAsiaTheme="minorEastAsia" w:cstheme="minorEastAsia"/>
                <w:color w:val="auto"/>
                <w:szCs w:val="21"/>
              </w:rPr>
            </w:pPr>
          </w:p>
        </w:tc>
        <w:tc>
          <w:tcPr>
            <w:tcW w:w="1083" w:type="dxa"/>
            <w:tcBorders>
              <w:top w:val="single" w:color="auto" w:sz="6" w:space="0"/>
              <w:left w:val="single" w:color="auto" w:sz="6" w:space="0"/>
              <w:bottom w:val="single" w:color="auto" w:sz="6" w:space="0"/>
              <w:right w:val="single" w:color="auto" w:sz="6" w:space="0"/>
            </w:tcBorders>
            <w:vAlign w:val="center"/>
          </w:tcPr>
          <w:p>
            <w:pPr>
              <w:topLinePunct/>
              <w:spacing w:line="440" w:lineRule="exact"/>
              <w:jc w:val="center"/>
              <w:rPr>
                <w:rFonts w:asciiTheme="minorEastAsia" w:hAnsiTheme="minorEastAsia" w:eastAsiaTheme="minorEastAsia" w:cstheme="minorEastAsia"/>
                <w:color w:val="auto"/>
                <w:szCs w:val="21"/>
              </w:rPr>
            </w:pPr>
          </w:p>
        </w:tc>
        <w:tc>
          <w:tcPr>
            <w:tcW w:w="3240" w:type="dxa"/>
            <w:gridSpan w:val="2"/>
            <w:tcBorders>
              <w:top w:val="single" w:color="auto" w:sz="6" w:space="0"/>
              <w:left w:val="single" w:color="auto" w:sz="6" w:space="0"/>
              <w:bottom w:val="single" w:color="auto" w:sz="6" w:space="0"/>
              <w:right w:val="double" w:color="auto" w:sz="4" w:space="0"/>
            </w:tcBorders>
            <w:vAlign w:val="center"/>
          </w:tcPr>
          <w:p>
            <w:pPr>
              <w:topLinePunct/>
              <w:spacing w:line="440" w:lineRule="exact"/>
              <w:jc w:val="center"/>
              <w:rPr>
                <w:rFonts w:asciiTheme="minorEastAsia" w:hAnsiTheme="minorEastAsia" w:eastAsiaTheme="minorEastAsia" w:cstheme="minorEastAsia"/>
                <w:color w:val="auto"/>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cantSplit/>
          <w:trHeight w:val="626" w:hRule="atLeast"/>
        </w:trPr>
        <w:tc>
          <w:tcPr>
            <w:tcW w:w="3613" w:type="dxa"/>
            <w:gridSpan w:val="5"/>
            <w:tcBorders>
              <w:top w:val="single" w:color="auto" w:sz="6" w:space="0"/>
              <w:left w:val="double" w:color="auto" w:sz="4" w:space="0"/>
              <w:bottom w:val="single" w:color="auto" w:sz="6" w:space="0"/>
              <w:right w:val="single" w:color="auto" w:sz="6" w:space="0"/>
            </w:tcBorders>
            <w:vAlign w:val="center"/>
          </w:tcPr>
          <w:p>
            <w:pPr>
              <w:topLinePunct/>
              <w:spacing w:line="440" w:lineRule="exact"/>
              <w:jc w:val="center"/>
              <w:rPr>
                <w:rFonts w:asciiTheme="minorEastAsia" w:hAnsiTheme="minorEastAsia" w:eastAsiaTheme="minorEastAsia" w:cstheme="minorEastAsia"/>
                <w:color w:val="auto"/>
                <w:szCs w:val="21"/>
              </w:rPr>
            </w:pPr>
          </w:p>
        </w:tc>
        <w:tc>
          <w:tcPr>
            <w:tcW w:w="884" w:type="dxa"/>
            <w:gridSpan w:val="2"/>
            <w:tcBorders>
              <w:top w:val="single" w:color="auto" w:sz="6" w:space="0"/>
              <w:left w:val="single" w:color="auto" w:sz="6" w:space="0"/>
              <w:bottom w:val="single" w:color="auto" w:sz="6" w:space="0"/>
              <w:right w:val="single" w:color="auto" w:sz="6" w:space="0"/>
            </w:tcBorders>
            <w:vAlign w:val="center"/>
          </w:tcPr>
          <w:p>
            <w:pPr>
              <w:topLinePunct/>
              <w:spacing w:line="440" w:lineRule="exact"/>
              <w:jc w:val="center"/>
              <w:rPr>
                <w:rFonts w:asciiTheme="minorEastAsia" w:hAnsiTheme="minorEastAsia" w:eastAsiaTheme="minorEastAsia" w:cstheme="minorEastAsia"/>
                <w:color w:val="auto"/>
                <w:szCs w:val="21"/>
              </w:rPr>
            </w:pPr>
          </w:p>
        </w:tc>
        <w:tc>
          <w:tcPr>
            <w:tcW w:w="1083" w:type="dxa"/>
            <w:tcBorders>
              <w:top w:val="single" w:color="auto" w:sz="6" w:space="0"/>
              <w:left w:val="single" w:color="auto" w:sz="6" w:space="0"/>
              <w:bottom w:val="single" w:color="auto" w:sz="6" w:space="0"/>
              <w:right w:val="single" w:color="auto" w:sz="6" w:space="0"/>
            </w:tcBorders>
            <w:vAlign w:val="center"/>
          </w:tcPr>
          <w:p>
            <w:pPr>
              <w:topLinePunct/>
              <w:spacing w:line="440" w:lineRule="exact"/>
              <w:jc w:val="center"/>
              <w:rPr>
                <w:rFonts w:asciiTheme="minorEastAsia" w:hAnsiTheme="minorEastAsia" w:eastAsiaTheme="minorEastAsia" w:cstheme="minorEastAsia"/>
                <w:color w:val="auto"/>
                <w:szCs w:val="21"/>
              </w:rPr>
            </w:pPr>
          </w:p>
        </w:tc>
        <w:tc>
          <w:tcPr>
            <w:tcW w:w="3240" w:type="dxa"/>
            <w:gridSpan w:val="2"/>
            <w:tcBorders>
              <w:top w:val="single" w:color="auto" w:sz="6" w:space="0"/>
              <w:left w:val="single" w:color="auto" w:sz="6" w:space="0"/>
              <w:bottom w:val="single" w:color="auto" w:sz="6" w:space="0"/>
              <w:right w:val="double" w:color="auto" w:sz="4" w:space="0"/>
            </w:tcBorders>
            <w:vAlign w:val="center"/>
          </w:tcPr>
          <w:p>
            <w:pPr>
              <w:topLinePunct/>
              <w:spacing w:line="440" w:lineRule="exact"/>
              <w:jc w:val="center"/>
              <w:rPr>
                <w:rFonts w:asciiTheme="minorEastAsia" w:hAnsiTheme="minorEastAsia" w:eastAsiaTheme="minorEastAsia" w:cstheme="minorEastAsia"/>
                <w:color w:val="auto"/>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cantSplit/>
          <w:trHeight w:val="626" w:hRule="atLeast"/>
        </w:trPr>
        <w:tc>
          <w:tcPr>
            <w:tcW w:w="3613" w:type="dxa"/>
            <w:gridSpan w:val="5"/>
            <w:tcBorders>
              <w:top w:val="single" w:color="auto" w:sz="6" w:space="0"/>
              <w:left w:val="double" w:color="auto" w:sz="4" w:space="0"/>
              <w:bottom w:val="single" w:color="auto" w:sz="6" w:space="0"/>
              <w:right w:val="single" w:color="auto" w:sz="6" w:space="0"/>
            </w:tcBorders>
            <w:vAlign w:val="center"/>
          </w:tcPr>
          <w:p>
            <w:pPr>
              <w:topLinePunct/>
              <w:spacing w:line="440" w:lineRule="exact"/>
              <w:jc w:val="center"/>
              <w:rPr>
                <w:rFonts w:asciiTheme="minorEastAsia" w:hAnsiTheme="minorEastAsia" w:eastAsiaTheme="minorEastAsia" w:cstheme="minorEastAsia"/>
                <w:color w:val="auto"/>
                <w:szCs w:val="21"/>
              </w:rPr>
            </w:pPr>
          </w:p>
        </w:tc>
        <w:tc>
          <w:tcPr>
            <w:tcW w:w="884" w:type="dxa"/>
            <w:gridSpan w:val="2"/>
            <w:tcBorders>
              <w:top w:val="single" w:color="auto" w:sz="6" w:space="0"/>
              <w:left w:val="single" w:color="auto" w:sz="6" w:space="0"/>
              <w:bottom w:val="single" w:color="auto" w:sz="6" w:space="0"/>
              <w:right w:val="single" w:color="auto" w:sz="6" w:space="0"/>
            </w:tcBorders>
            <w:vAlign w:val="center"/>
          </w:tcPr>
          <w:p>
            <w:pPr>
              <w:topLinePunct/>
              <w:spacing w:line="440" w:lineRule="exact"/>
              <w:jc w:val="center"/>
              <w:rPr>
                <w:rFonts w:asciiTheme="minorEastAsia" w:hAnsiTheme="minorEastAsia" w:eastAsiaTheme="minorEastAsia" w:cstheme="minorEastAsia"/>
                <w:color w:val="auto"/>
                <w:szCs w:val="21"/>
              </w:rPr>
            </w:pPr>
          </w:p>
        </w:tc>
        <w:tc>
          <w:tcPr>
            <w:tcW w:w="1083" w:type="dxa"/>
            <w:tcBorders>
              <w:top w:val="single" w:color="auto" w:sz="6" w:space="0"/>
              <w:left w:val="single" w:color="auto" w:sz="6" w:space="0"/>
              <w:bottom w:val="single" w:color="auto" w:sz="6" w:space="0"/>
              <w:right w:val="single" w:color="auto" w:sz="6" w:space="0"/>
            </w:tcBorders>
            <w:vAlign w:val="center"/>
          </w:tcPr>
          <w:p>
            <w:pPr>
              <w:topLinePunct/>
              <w:spacing w:line="440" w:lineRule="exact"/>
              <w:jc w:val="center"/>
              <w:rPr>
                <w:rFonts w:asciiTheme="minorEastAsia" w:hAnsiTheme="minorEastAsia" w:eastAsiaTheme="minorEastAsia" w:cstheme="minorEastAsia"/>
                <w:color w:val="auto"/>
                <w:szCs w:val="21"/>
              </w:rPr>
            </w:pPr>
          </w:p>
        </w:tc>
        <w:tc>
          <w:tcPr>
            <w:tcW w:w="3240" w:type="dxa"/>
            <w:gridSpan w:val="2"/>
            <w:tcBorders>
              <w:top w:val="single" w:color="auto" w:sz="6" w:space="0"/>
              <w:left w:val="single" w:color="auto" w:sz="6" w:space="0"/>
              <w:bottom w:val="single" w:color="auto" w:sz="6" w:space="0"/>
              <w:right w:val="double" w:color="auto" w:sz="4" w:space="0"/>
            </w:tcBorders>
            <w:vAlign w:val="center"/>
          </w:tcPr>
          <w:p>
            <w:pPr>
              <w:topLinePunct/>
              <w:spacing w:line="440" w:lineRule="exact"/>
              <w:jc w:val="center"/>
              <w:rPr>
                <w:rFonts w:asciiTheme="minorEastAsia" w:hAnsiTheme="minorEastAsia" w:eastAsiaTheme="minorEastAsia" w:cstheme="minorEastAsia"/>
                <w:color w:val="auto"/>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cantSplit/>
          <w:trHeight w:val="626" w:hRule="atLeast"/>
        </w:trPr>
        <w:tc>
          <w:tcPr>
            <w:tcW w:w="3613" w:type="dxa"/>
            <w:gridSpan w:val="5"/>
            <w:tcBorders>
              <w:top w:val="single" w:color="auto" w:sz="6" w:space="0"/>
              <w:left w:val="double" w:color="auto" w:sz="4" w:space="0"/>
              <w:bottom w:val="single" w:color="auto" w:sz="6" w:space="0"/>
              <w:right w:val="single" w:color="auto" w:sz="6" w:space="0"/>
            </w:tcBorders>
            <w:vAlign w:val="center"/>
          </w:tcPr>
          <w:p>
            <w:pPr>
              <w:topLinePunct/>
              <w:spacing w:line="440" w:lineRule="exact"/>
              <w:jc w:val="center"/>
              <w:rPr>
                <w:rFonts w:asciiTheme="minorEastAsia" w:hAnsiTheme="minorEastAsia" w:eastAsiaTheme="minorEastAsia" w:cstheme="minorEastAsia"/>
                <w:color w:val="auto"/>
                <w:szCs w:val="21"/>
              </w:rPr>
            </w:pPr>
          </w:p>
        </w:tc>
        <w:tc>
          <w:tcPr>
            <w:tcW w:w="884" w:type="dxa"/>
            <w:gridSpan w:val="2"/>
            <w:tcBorders>
              <w:top w:val="single" w:color="auto" w:sz="6" w:space="0"/>
              <w:left w:val="single" w:color="auto" w:sz="6" w:space="0"/>
              <w:bottom w:val="single" w:color="auto" w:sz="6" w:space="0"/>
              <w:right w:val="single" w:color="auto" w:sz="6" w:space="0"/>
            </w:tcBorders>
            <w:vAlign w:val="center"/>
          </w:tcPr>
          <w:p>
            <w:pPr>
              <w:topLinePunct/>
              <w:spacing w:line="440" w:lineRule="exact"/>
              <w:jc w:val="center"/>
              <w:rPr>
                <w:rFonts w:asciiTheme="minorEastAsia" w:hAnsiTheme="minorEastAsia" w:eastAsiaTheme="minorEastAsia" w:cstheme="minorEastAsia"/>
                <w:color w:val="auto"/>
                <w:szCs w:val="21"/>
              </w:rPr>
            </w:pPr>
          </w:p>
        </w:tc>
        <w:tc>
          <w:tcPr>
            <w:tcW w:w="1083" w:type="dxa"/>
            <w:tcBorders>
              <w:top w:val="single" w:color="auto" w:sz="6" w:space="0"/>
              <w:left w:val="single" w:color="auto" w:sz="6" w:space="0"/>
              <w:bottom w:val="single" w:color="auto" w:sz="6" w:space="0"/>
              <w:right w:val="single" w:color="auto" w:sz="6" w:space="0"/>
            </w:tcBorders>
            <w:vAlign w:val="center"/>
          </w:tcPr>
          <w:p>
            <w:pPr>
              <w:topLinePunct/>
              <w:spacing w:line="440" w:lineRule="exact"/>
              <w:jc w:val="center"/>
              <w:rPr>
                <w:rFonts w:asciiTheme="minorEastAsia" w:hAnsiTheme="minorEastAsia" w:eastAsiaTheme="minorEastAsia" w:cstheme="minorEastAsia"/>
                <w:color w:val="auto"/>
                <w:szCs w:val="21"/>
              </w:rPr>
            </w:pPr>
          </w:p>
        </w:tc>
        <w:tc>
          <w:tcPr>
            <w:tcW w:w="3240" w:type="dxa"/>
            <w:gridSpan w:val="2"/>
            <w:tcBorders>
              <w:top w:val="single" w:color="auto" w:sz="6" w:space="0"/>
              <w:left w:val="single" w:color="auto" w:sz="6" w:space="0"/>
              <w:bottom w:val="single" w:color="auto" w:sz="6" w:space="0"/>
              <w:right w:val="double" w:color="auto" w:sz="4" w:space="0"/>
            </w:tcBorders>
            <w:vAlign w:val="center"/>
          </w:tcPr>
          <w:p>
            <w:pPr>
              <w:topLinePunct/>
              <w:spacing w:line="440" w:lineRule="exact"/>
              <w:jc w:val="center"/>
              <w:rPr>
                <w:rFonts w:asciiTheme="minorEastAsia" w:hAnsiTheme="minorEastAsia" w:eastAsiaTheme="minorEastAsia" w:cstheme="minorEastAsia"/>
                <w:color w:val="auto"/>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1777" w:hRule="atLeast"/>
        </w:trPr>
        <w:tc>
          <w:tcPr>
            <w:tcW w:w="1258" w:type="dxa"/>
            <w:gridSpan w:val="2"/>
            <w:tcBorders>
              <w:top w:val="single" w:color="auto" w:sz="6" w:space="0"/>
              <w:left w:val="double" w:color="auto" w:sz="4" w:space="0"/>
              <w:bottom w:val="double" w:color="auto" w:sz="4" w:space="0"/>
              <w:right w:val="single" w:color="auto" w:sz="6" w:space="0"/>
            </w:tcBorders>
            <w:vAlign w:val="center"/>
          </w:tcPr>
          <w:p>
            <w:pPr>
              <w:topLinePunct/>
              <w:spacing w:line="440" w:lineRule="exact"/>
              <w:jc w:val="center"/>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备注</w:t>
            </w:r>
          </w:p>
        </w:tc>
        <w:tc>
          <w:tcPr>
            <w:tcW w:w="7562" w:type="dxa"/>
            <w:gridSpan w:val="8"/>
            <w:tcBorders>
              <w:top w:val="single" w:color="auto" w:sz="6" w:space="0"/>
              <w:left w:val="single" w:color="auto" w:sz="6" w:space="0"/>
              <w:bottom w:val="double" w:color="auto" w:sz="4" w:space="0"/>
              <w:right w:val="double" w:color="auto" w:sz="4" w:space="0"/>
            </w:tcBorders>
            <w:vAlign w:val="center"/>
          </w:tcPr>
          <w:p>
            <w:pPr>
              <w:topLinePunct/>
              <w:spacing w:line="440" w:lineRule="exact"/>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附《营业执照》（副本）复印件</w:t>
            </w:r>
          </w:p>
        </w:tc>
      </w:tr>
    </w:tbl>
    <w:p>
      <w:pPr>
        <w:spacing w:line="480" w:lineRule="exact"/>
        <w:rPr>
          <w:rFonts w:asciiTheme="minorEastAsia" w:hAnsiTheme="minorEastAsia" w:eastAsiaTheme="minorEastAsia" w:cstheme="minorEastAsia"/>
          <w:color w:val="auto"/>
          <w:sz w:val="30"/>
          <w:szCs w:val="30"/>
        </w:rPr>
      </w:pPr>
    </w:p>
    <w:p>
      <w:pPr>
        <w:adjustRightInd w:val="0"/>
        <w:snapToGrid w:val="0"/>
        <w:spacing w:line="360" w:lineRule="auto"/>
        <w:ind w:firstLine="602" w:firstLineChars="200"/>
        <w:outlineLvl w:val="0"/>
        <w:rPr>
          <w:rFonts w:asciiTheme="minorEastAsia" w:hAnsiTheme="minorEastAsia" w:eastAsiaTheme="minorEastAsia" w:cstheme="minorEastAsia"/>
          <w:b/>
          <w:bCs/>
          <w:color w:val="auto"/>
          <w:sz w:val="30"/>
          <w:szCs w:val="30"/>
        </w:rPr>
      </w:pPr>
      <w:bookmarkStart w:id="79" w:name="_Toc21035"/>
      <w:bookmarkStart w:id="80" w:name="_Toc17523_WPSOffice_Level1"/>
      <w:r>
        <w:rPr>
          <w:rFonts w:hint="eastAsia" w:asciiTheme="minorEastAsia" w:hAnsiTheme="minorEastAsia" w:eastAsiaTheme="minorEastAsia" w:cstheme="minorEastAsia"/>
          <w:b/>
          <w:bCs/>
          <w:color w:val="auto"/>
          <w:sz w:val="30"/>
          <w:szCs w:val="30"/>
        </w:rPr>
        <w:t>附件4     磋商文件规定的基本资格条件证明资料</w:t>
      </w:r>
      <w:bookmarkEnd w:id="79"/>
      <w:bookmarkEnd w:id="80"/>
    </w:p>
    <w:p>
      <w:pPr>
        <w:numPr>
          <w:ilvl w:val="0"/>
          <w:numId w:val="8"/>
        </w:numPr>
        <w:spacing w:line="480" w:lineRule="exact"/>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供应商的基本资格条件：供应商必须是在中华人民共和国境内注册登记的法人、其他组织或者自然人，且应当符合《政府采购法》第二十二条第一款的规定。</w:t>
      </w:r>
    </w:p>
    <w:p>
      <w:pPr>
        <w:pStyle w:val="20"/>
        <w:ind w:left="0" w:leftChars="0" w:firstLine="0" w:firstLineChars="0"/>
        <w:rPr>
          <w:color w:val="auto"/>
        </w:rPr>
      </w:pPr>
    </w:p>
    <w:p>
      <w:pPr>
        <w:pStyle w:val="20"/>
        <w:ind w:left="0" w:leftChars="0" w:firstLine="0" w:firstLineChars="0"/>
        <w:rPr>
          <w:color w:val="auto"/>
        </w:rPr>
      </w:pPr>
    </w:p>
    <w:p>
      <w:pPr>
        <w:pStyle w:val="20"/>
        <w:ind w:left="0" w:leftChars="0" w:firstLine="0" w:firstLineChars="0"/>
        <w:rPr>
          <w:color w:val="auto"/>
        </w:rPr>
      </w:pPr>
    </w:p>
    <w:p>
      <w:pPr>
        <w:pStyle w:val="20"/>
        <w:ind w:left="0" w:leftChars="0" w:firstLine="0" w:firstLineChars="0"/>
        <w:rPr>
          <w:color w:val="auto"/>
        </w:rPr>
      </w:pPr>
    </w:p>
    <w:p>
      <w:pPr>
        <w:pStyle w:val="20"/>
        <w:ind w:left="0" w:leftChars="0" w:firstLine="0" w:firstLineChars="0"/>
        <w:rPr>
          <w:color w:val="auto"/>
        </w:rPr>
      </w:pPr>
    </w:p>
    <w:p>
      <w:pPr>
        <w:pStyle w:val="20"/>
        <w:ind w:left="0" w:leftChars="0" w:firstLine="0" w:firstLineChars="0"/>
        <w:rPr>
          <w:color w:val="auto"/>
        </w:rPr>
      </w:pPr>
    </w:p>
    <w:p>
      <w:pPr>
        <w:pStyle w:val="20"/>
        <w:ind w:left="0" w:leftChars="0" w:firstLine="0" w:firstLineChars="0"/>
        <w:rPr>
          <w:color w:val="auto"/>
        </w:rPr>
      </w:pPr>
    </w:p>
    <w:p>
      <w:pPr>
        <w:pStyle w:val="20"/>
        <w:ind w:left="0" w:leftChars="0" w:firstLine="0" w:firstLineChars="0"/>
        <w:rPr>
          <w:color w:val="auto"/>
        </w:rPr>
      </w:pPr>
    </w:p>
    <w:p>
      <w:pPr>
        <w:pStyle w:val="20"/>
        <w:ind w:left="0" w:leftChars="0" w:firstLine="0" w:firstLineChars="0"/>
        <w:rPr>
          <w:color w:val="auto"/>
        </w:rPr>
      </w:pPr>
    </w:p>
    <w:p>
      <w:pPr>
        <w:pStyle w:val="20"/>
        <w:ind w:left="0" w:leftChars="0" w:firstLine="0" w:firstLineChars="0"/>
        <w:rPr>
          <w:color w:val="auto"/>
        </w:rPr>
      </w:pPr>
    </w:p>
    <w:p>
      <w:pPr>
        <w:pStyle w:val="20"/>
        <w:ind w:left="0" w:leftChars="0" w:firstLine="0" w:firstLineChars="0"/>
        <w:rPr>
          <w:color w:val="auto"/>
        </w:rPr>
      </w:pPr>
    </w:p>
    <w:p>
      <w:pPr>
        <w:pStyle w:val="20"/>
        <w:ind w:left="0" w:leftChars="0" w:firstLine="0" w:firstLineChars="0"/>
        <w:rPr>
          <w:color w:val="auto"/>
        </w:rPr>
      </w:pPr>
    </w:p>
    <w:p>
      <w:pPr>
        <w:pStyle w:val="20"/>
        <w:ind w:left="0" w:leftChars="0" w:firstLine="0" w:firstLineChars="0"/>
        <w:rPr>
          <w:color w:val="auto"/>
        </w:rPr>
      </w:pPr>
    </w:p>
    <w:p>
      <w:pPr>
        <w:spacing w:line="480" w:lineRule="exact"/>
        <w:rPr>
          <w:rFonts w:asciiTheme="minorEastAsia" w:hAnsiTheme="minorEastAsia" w:eastAsiaTheme="minorEastAsia" w:cstheme="minorEastAsia"/>
          <w:color w:val="auto"/>
          <w:sz w:val="30"/>
          <w:szCs w:val="30"/>
        </w:rPr>
      </w:pPr>
    </w:p>
    <w:p>
      <w:pPr>
        <w:spacing w:line="480" w:lineRule="exact"/>
        <w:rPr>
          <w:rFonts w:asciiTheme="minorEastAsia" w:hAnsiTheme="minorEastAsia" w:eastAsiaTheme="minorEastAsia" w:cstheme="minorEastAsia"/>
          <w:color w:val="auto"/>
          <w:sz w:val="30"/>
          <w:szCs w:val="30"/>
        </w:rPr>
      </w:pPr>
    </w:p>
    <w:p>
      <w:pPr>
        <w:pStyle w:val="20"/>
        <w:ind w:firstLine="600"/>
        <w:rPr>
          <w:rFonts w:asciiTheme="minorEastAsia" w:hAnsiTheme="minorEastAsia" w:eastAsiaTheme="minorEastAsia" w:cstheme="minorEastAsia"/>
          <w:color w:val="auto"/>
          <w:sz w:val="30"/>
          <w:szCs w:val="30"/>
        </w:rPr>
      </w:pPr>
    </w:p>
    <w:p>
      <w:pPr>
        <w:pStyle w:val="20"/>
        <w:ind w:firstLine="600"/>
        <w:rPr>
          <w:rFonts w:asciiTheme="minorEastAsia" w:hAnsiTheme="minorEastAsia" w:eastAsiaTheme="minorEastAsia" w:cstheme="minorEastAsia"/>
          <w:color w:val="auto"/>
          <w:sz w:val="30"/>
          <w:szCs w:val="30"/>
        </w:rPr>
      </w:pPr>
    </w:p>
    <w:p>
      <w:pPr>
        <w:pStyle w:val="20"/>
        <w:ind w:firstLine="600"/>
        <w:rPr>
          <w:rFonts w:asciiTheme="minorEastAsia" w:hAnsiTheme="minorEastAsia" w:eastAsiaTheme="minorEastAsia" w:cstheme="minorEastAsia"/>
          <w:color w:val="auto"/>
          <w:sz w:val="30"/>
          <w:szCs w:val="30"/>
        </w:rPr>
      </w:pPr>
    </w:p>
    <w:p>
      <w:pPr>
        <w:pStyle w:val="20"/>
        <w:ind w:firstLine="600"/>
        <w:rPr>
          <w:rFonts w:asciiTheme="minorEastAsia" w:hAnsiTheme="minorEastAsia" w:eastAsiaTheme="minorEastAsia" w:cstheme="minorEastAsia"/>
          <w:color w:val="auto"/>
          <w:sz w:val="30"/>
          <w:szCs w:val="30"/>
        </w:rPr>
      </w:pPr>
    </w:p>
    <w:p>
      <w:pPr>
        <w:pStyle w:val="20"/>
        <w:ind w:firstLine="600"/>
        <w:rPr>
          <w:rFonts w:asciiTheme="minorEastAsia" w:hAnsiTheme="minorEastAsia" w:eastAsiaTheme="minorEastAsia" w:cstheme="minorEastAsia"/>
          <w:color w:val="auto"/>
          <w:sz w:val="30"/>
          <w:szCs w:val="30"/>
        </w:rPr>
      </w:pPr>
    </w:p>
    <w:p>
      <w:pPr>
        <w:pStyle w:val="20"/>
        <w:ind w:firstLine="600"/>
        <w:rPr>
          <w:rFonts w:asciiTheme="minorEastAsia" w:hAnsiTheme="minorEastAsia" w:eastAsiaTheme="minorEastAsia" w:cstheme="minorEastAsia"/>
          <w:color w:val="auto"/>
          <w:sz w:val="30"/>
          <w:szCs w:val="30"/>
        </w:rPr>
      </w:pPr>
    </w:p>
    <w:p>
      <w:pPr>
        <w:pStyle w:val="20"/>
        <w:ind w:firstLine="600"/>
        <w:rPr>
          <w:rFonts w:asciiTheme="minorEastAsia" w:hAnsiTheme="minorEastAsia" w:eastAsiaTheme="minorEastAsia" w:cstheme="minorEastAsia"/>
          <w:color w:val="auto"/>
          <w:sz w:val="30"/>
          <w:szCs w:val="30"/>
        </w:rPr>
      </w:pPr>
    </w:p>
    <w:p>
      <w:pPr>
        <w:pStyle w:val="20"/>
        <w:ind w:firstLine="600"/>
        <w:rPr>
          <w:rFonts w:asciiTheme="minorEastAsia" w:hAnsiTheme="minorEastAsia" w:eastAsiaTheme="minorEastAsia" w:cstheme="minorEastAsia"/>
          <w:color w:val="auto"/>
          <w:sz w:val="30"/>
          <w:szCs w:val="30"/>
        </w:rPr>
      </w:pPr>
    </w:p>
    <w:p>
      <w:pPr>
        <w:pStyle w:val="20"/>
        <w:ind w:firstLine="600"/>
        <w:rPr>
          <w:rFonts w:asciiTheme="minorEastAsia" w:hAnsiTheme="minorEastAsia" w:eastAsiaTheme="minorEastAsia" w:cstheme="minorEastAsia"/>
          <w:color w:val="auto"/>
          <w:sz w:val="30"/>
          <w:szCs w:val="30"/>
        </w:rPr>
      </w:pPr>
    </w:p>
    <w:p>
      <w:pPr>
        <w:pStyle w:val="20"/>
        <w:ind w:firstLine="600"/>
        <w:rPr>
          <w:rFonts w:asciiTheme="minorEastAsia" w:hAnsiTheme="minorEastAsia" w:eastAsiaTheme="minorEastAsia" w:cstheme="minorEastAsia"/>
          <w:color w:val="auto"/>
          <w:sz w:val="30"/>
          <w:szCs w:val="30"/>
        </w:rPr>
      </w:pPr>
    </w:p>
    <w:p>
      <w:pPr>
        <w:pStyle w:val="20"/>
        <w:ind w:firstLine="600"/>
        <w:rPr>
          <w:rFonts w:asciiTheme="minorEastAsia" w:hAnsiTheme="minorEastAsia" w:eastAsiaTheme="minorEastAsia" w:cstheme="minorEastAsia"/>
          <w:color w:val="auto"/>
          <w:sz w:val="30"/>
          <w:szCs w:val="30"/>
        </w:rPr>
      </w:pPr>
    </w:p>
    <w:p>
      <w:pPr>
        <w:pStyle w:val="20"/>
        <w:ind w:firstLine="600"/>
        <w:rPr>
          <w:rFonts w:asciiTheme="minorEastAsia" w:hAnsiTheme="minorEastAsia" w:eastAsiaTheme="minorEastAsia" w:cstheme="minorEastAsia"/>
          <w:color w:val="auto"/>
          <w:sz w:val="30"/>
          <w:szCs w:val="30"/>
        </w:rPr>
      </w:pPr>
    </w:p>
    <w:p>
      <w:pPr>
        <w:pStyle w:val="20"/>
        <w:ind w:firstLine="600"/>
        <w:rPr>
          <w:rFonts w:asciiTheme="minorEastAsia" w:hAnsiTheme="minorEastAsia" w:eastAsiaTheme="minorEastAsia" w:cstheme="minorEastAsia"/>
          <w:color w:val="auto"/>
          <w:sz w:val="30"/>
          <w:szCs w:val="30"/>
        </w:rPr>
      </w:pPr>
    </w:p>
    <w:p>
      <w:pPr>
        <w:adjustRightInd w:val="0"/>
        <w:snapToGrid w:val="0"/>
        <w:spacing w:line="360" w:lineRule="auto"/>
        <w:ind w:firstLine="840" w:firstLineChars="300"/>
        <w:rPr>
          <w:rFonts w:ascii="黑体" w:eastAsia="黑体"/>
          <w:color w:val="auto"/>
          <w:sz w:val="28"/>
          <w:szCs w:val="28"/>
        </w:rPr>
      </w:pPr>
      <w:r>
        <w:rPr>
          <w:rFonts w:hint="eastAsia" w:ascii="黑体" w:eastAsia="黑体"/>
          <w:color w:val="auto"/>
          <w:sz w:val="28"/>
          <w:szCs w:val="28"/>
        </w:rPr>
        <w:t>参加政府采购活动前三年内在经营活动中没有重大</w:t>
      </w:r>
    </w:p>
    <w:p>
      <w:pPr>
        <w:adjustRightInd w:val="0"/>
        <w:snapToGrid w:val="0"/>
        <w:spacing w:line="360" w:lineRule="auto"/>
        <w:ind w:firstLine="2800" w:firstLineChars="1000"/>
        <w:rPr>
          <w:rFonts w:ascii="黑体" w:eastAsia="黑体"/>
          <w:color w:val="auto"/>
          <w:sz w:val="28"/>
          <w:szCs w:val="28"/>
        </w:rPr>
      </w:pPr>
      <w:r>
        <w:rPr>
          <w:rFonts w:hint="eastAsia" w:ascii="黑体" w:eastAsia="黑体"/>
          <w:color w:val="auto"/>
          <w:sz w:val="28"/>
          <w:szCs w:val="28"/>
        </w:rPr>
        <w:t>违法记录的书面声明</w:t>
      </w:r>
    </w:p>
    <w:p>
      <w:pPr>
        <w:adjustRightInd w:val="0"/>
        <w:snapToGrid w:val="0"/>
        <w:spacing w:beforeLines="50" w:line="360" w:lineRule="auto"/>
        <w:ind w:left="-88" w:leftChars="-42"/>
        <w:outlineLvl w:val="0"/>
        <w:rPr>
          <w:rFonts w:ascii="宋体" w:hAnsi="宋体" w:cs="宋体"/>
          <w:color w:val="auto"/>
          <w:szCs w:val="21"/>
        </w:rPr>
      </w:pPr>
      <w:r>
        <w:rPr>
          <w:rFonts w:hint="eastAsia" w:ascii="宋体" w:hAnsi="宋体" w:cs="宋体"/>
          <w:color w:val="auto"/>
          <w:szCs w:val="21"/>
        </w:rPr>
        <w:t>致(采购代理机构)：</w:t>
      </w:r>
    </w:p>
    <w:p>
      <w:pPr>
        <w:adjustRightInd w:val="0"/>
        <w:snapToGrid w:val="0"/>
        <w:spacing w:beforeLines="50" w:line="360" w:lineRule="auto"/>
        <w:ind w:left="-88" w:leftChars="-42" w:firstLine="420" w:firstLineChars="200"/>
        <w:outlineLvl w:val="0"/>
        <w:rPr>
          <w:rFonts w:ascii="宋体" w:hAnsi="宋体" w:cs="宋体"/>
          <w:color w:val="auto"/>
          <w:szCs w:val="21"/>
        </w:rPr>
      </w:pPr>
    </w:p>
    <w:p>
      <w:pPr>
        <w:adjustRightInd w:val="0"/>
        <w:snapToGrid w:val="0"/>
        <w:spacing w:beforeLines="50" w:line="360" w:lineRule="auto"/>
        <w:ind w:left="-88" w:leftChars="-42" w:firstLine="420" w:firstLineChars="200"/>
        <w:outlineLvl w:val="0"/>
        <w:rPr>
          <w:rFonts w:ascii="宋体" w:hAnsi="宋体" w:cs="宋体"/>
          <w:color w:val="auto"/>
          <w:szCs w:val="21"/>
        </w:rPr>
      </w:pPr>
      <w:r>
        <w:rPr>
          <w:rFonts w:hint="eastAsia" w:ascii="宋体" w:hAnsi="宋体" w:cs="宋体"/>
          <w:bCs/>
          <w:color w:val="auto"/>
          <w:szCs w:val="21"/>
        </w:rPr>
        <w:t>我单位在</w:t>
      </w:r>
      <w:r>
        <w:rPr>
          <w:rFonts w:hint="eastAsia" w:ascii="宋体" w:hAnsi="宋体" w:cs="宋体"/>
          <w:color w:val="auto"/>
          <w:szCs w:val="21"/>
        </w:rPr>
        <w:t>参加采购活动前三年内在经营活动中没有政府采购法第二十二条第一款第（五）项和实施条例第十九条所称重大违法记录，包括：</w:t>
      </w:r>
    </w:p>
    <w:p>
      <w:pPr>
        <w:widowControl/>
        <w:adjustRightInd w:val="0"/>
        <w:snapToGrid w:val="0"/>
        <w:spacing w:beforeLines="50" w:line="360" w:lineRule="auto"/>
        <w:ind w:firstLine="420" w:firstLineChars="200"/>
        <w:rPr>
          <w:rFonts w:ascii="宋体" w:hAnsi="宋体" w:cs="宋体"/>
          <w:color w:val="auto"/>
          <w:szCs w:val="21"/>
        </w:rPr>
      </w:pPr>
      <w:r>
        <w:rPr>
          <w:rFonts w:hint="eastAsia" w:ascii="宋体" w:hAnsi="宋体" w:cs="宋体"/>
          <w:color w:val="auto"/>
          <w:szCs w:val="21"/>
        </w:rPr>
        <w:t>1、因违法经营受到刑事处罚或者责令停产停业、吊销许可证或者执照、较大数额罚款等行政处罚。</w:t>
      </w:r>
    </w:p>
    <w:p>
      <w:pPr>
        <w:widowControl/>
        <w:adjustRightInd w:val="0"/>
        <w:snapToGrid w:val="0"/>
        <w:spacing w:beforeLines="50" w:line="360" w:lineRule="auto"/>
        <w:ind w:firstLine="420" w:firstLineChars="200"/>
        <w:rPr>
          <w:rFonts w:ascii="宋体" w:hAnsi="宋体" w:cs="宋体"/>
          <w:color w:val="auto"/>
          <w:szCs w:val="21"/>
        </w:rPr>
      </w:pPr>
      <w:r>
        <w:rPr>
          <w:rFonts w:hint="eastAsia" w:ascii="宋体" w:hAnsi="宋体" w:cs="宋体"/>
          <w:color w:val="auto"/>
          <w:szCs w:val="21"/>
        </w:rPr>
        <w:t>2、在参加本项目政府采购活动前3年内因违法经营被禁止在一定期限内参加政府采购活动。</w:t>
      </w:r>
    </w:p>
    <w:p>
      <w:pPr>
        <w:widowControl/>
        <w:adjustRightInd w:val="0"/>
        <w:snapToGrid w:val="0"/>
        <w:spacing w:beforeLines="50" w:line="360" w:lineRule="auto"/>
        <w:ind w:firstLine="420" w:firstLineChars="200"/>
        <w:rPr>
          <w:rFonts w:ascii="宋体" w:hAnsi="宋体" w:cs="宋体"/>
          <w:color w:val="auto"/>
          <w:szCs w:val="21"/>
        </w:rPr>
      </w:pPr>
      <w:r>
        <w:rPr>
          <w:rFonts w:hint="eastAsia" w:ascii="宋体" w:hAnsi="宋体" w:cs="宋体"/>
          <w:color w:val="auto"/>
          <w:szCs w:val="21"/>
        </w:rPr>
        <w:t>特此声明！</w:t>
      </w:r>
    </w:p>
    <w:p>
      <w:pPr>
        <w:widowControl/>
        <w:adjustRightInd w:val="0"/>
        <w:snapToGrid w:val="0"/>
        <w:spacing w:beforeLines="50" w:line="360" w:lineRule="auto"/>
        <w:ind w:firstLine="420"/>
        <w:rPr>
          <w:rFonts w:ascii="宋体" w:hAnsi="宋体" w:cs="宋体"/>
          <w:color w:val="auto"/>
          <w:szCs w:val="21"/>
        </w:rPr>
      </w:pPr>
    </w:p>
    <w:p>
      <w:pPr>
        <w:widowControl/>
        <w:adjustRightInd w:val="0"/>
        <w:snapToGrid w:val="0"/>
        <w:spacing w:beforeLines="50" w:line="360" w:lineRule="auto"/>
        <w:ind w:firstLine="420"/>
        <w:rPr>
          <w:rFonts w:ascii="宋体" w:hAnsi="宋体" w:cs="宋体"/>
          <w:color w:val="auto"/>
          <w:szCs w:val="21"/>
        </w:rPr>
      </w:pPr>
    </w:p>
    <w:p>
      <w:pPr>
        <w:adjustRightInd w:val="0"/>
        <w:snapToGrid w:val="0"/>
        <w:spacing w:beforeLines="50" w:line="360" w:lineRule="auto"/>
        <w:rPr>
          <w:rFonts w:ascii="宋体" w:hAnsi="宋体" w:cs="宋体"/>
          <w:color w:val="auto"/>
          <w:szCs w:val="21"/>
        </w:rPr>
      </w:pPr>
      <w:r>
        <w:rPr>
          <w:rFonts w:hint="eastAsia" w:ascii="宋体" w:hAnsi="宋体" w:cs="宋体"/>
          <w:color w:val="auto"/>
          <w:szCs w:val="21"/>
        </w:rPr>
        <w:t xml:space="preserve">投标人名称（单位章）： </w:t>
      </w:r>
    </w:p>
    <w:p>
      <w:pPr>
        <w:adjustRightInd w:val="0"/>
        <w:snapToGrid w:val="0"/>
        <w:spacing w:beforeLines="50" w:line="360" w:lineRule="auto"/>
        <w:rPr>
          <w:rFonts w:ascii="宋体" w:hAnsi="宋体" w:cs="宋体"/>
          <w:color w:val="auto"/>
          <w:szCs w:val="21"/>
        </w:rPr>
      </w:pPr>
      <w:r>
        <w:rPr>
          <w:rFonts w:hint="eastAsia" w:ascii="宋体" w:hAnsi="宋体" w:cs="宋体"/>
          <w:color w:val="auto"/>
          <w:szCs w:val="21"/>
        </w:rPr>
        <w:t>法定代表人（签字或盖章）：</w:t>
      </w:r>
    </w:p>
    <w:p>
      <w:pPr>
        <w:widowControl/>
        <w:adjustRightInd w:val="0"/>
        <w:snapToGrid w:val="0"/>
        <w:spacing w:beforeLines="50" w:line="360" w:lineRule="auto"/>
        <w:rPr>
          <w:rFonts w:ascii="宋体" w:hAnsi="宋体" w:cs="宋体"/>
          <w:color w:val="auto"/>
          <w:szCs w:val="21"/>
        </w:rPr>
      </w:pPr>
      <w:r>
        <w:rPr>
          <w:rFonts w:hint="eastAsia" w:ascii="宋体" w:hAnsi="宋体" w:cs="宋体"/>
          <w:color w:val="auto"/>
          <w:szCs w:val="21"/>
        </w:rPr>
        <w:t>日期： 年月日</w:t>
      </w:r>
    </w:p>
    <w:p>
      <w:pPr>
        <w:spacing w:line="480" w:lineRule="exact"/>
        <w:rPr>
          <w:rFonts w:asciiTheme="minorEastAsia" w:hAnsiTheme="minorEastAsia" w:eastAsiaTheme="minorEastAsia" w:cstheme="minorEastAsia"/>
          <w:color w:val="auto"/>
          <w:sz w:val="30"/>
          <w:szCs w:val="30"/>
        </w:rPr>
      </w:pPr>
    </w:p>
    <w:p>
      <w:pPr>
        <w:pStyle w:val="4"/>
        <w:rPr>
          <w:rFonts w:asciiTheme="minorEastAsia" w:hAnsiTheme="minorEastAsia" w:eastAsiaTheme="minorEastAsia" w:cstheme="minorEastAsia"/>
          <w:color w:val="auto"/>
          <w:sz w:val="30"/>
          <w:szCs w:val="30"/>
        </w:rPr>
      </w:pPr>
    </w:p>
    <w:p>
      <w:pPr>
        <w:rPr>
          <w:rFonts w:asciiTheme="minorEastAsia" w:hAnsiTheme="minorEastAsia" w:eastAsiaTheme="minorEastAsia" w:cstheme="minorEastAsia"/>
          <w:color w:val="auto"/>
          <w:sz w:val="30"/>
          <w:szCs w:val="30"/>
        </w:rPr>
      </w:pPr>
    </w:p>
    <w:p>
      <w:pPr>
        <w:pStyle w:val="4"/>
        <w:rPr>
          <w:rFonts w:asciiTheme="minorEastAsia" w:hAnsiTheme="minorEastAsia" w:eastAsiaTheme="minorEastAsia" w:cstheme="minorEastAsia"/>
          <w:color w:val="auto"/>
          <w:sz w:val="30"/>
          <w:szCs w:val="30"/>
        </w:rPr>
      </w:pPr>
    </w:p>
    <w:p>
      <w:pPr>
        <w:rPr>
          <w:rFonts w:asciiTheme="minorEastAsia" w:hAnsiTheme="minorEastAsia" w:eastAsiaTheme="minorEastAsia" w:cstheme="minorEastAsia"/>
          <w:color w:val="auto"/>
          <w:sz w:val="30"/>
          <w:szCs w:val="30"/>
        </w:rPr>
      </w:pPr>
    </w:p>
    <w:p>
      <w:pPr>
        <w:pStyle w:val="4"/>
        <w:rPr>
          <w:rFonts w:asciiTheme="minorEastAsia" w:hAnsiTheme="minorEastAsia" w:eastAsiaTheme="minorEastAsia" w:cstheme="minorEastAsia"/>
          <w:color w:val="auto"/>
          <w:sz w:val="30"/>
          <w:szCs w:val="30"/>
        </w:rPr>
      </w:pPr>
    </w:p>
    <w:p>
      <w:pPr>
        <w:rPr>
          <w:rFonts w:asciiTheme="minorEastAsia" w:hAnsiTheme="minorEastAsia" w:eastAsiaTheme="minorEastAsia" w:cstheme="minorEastAsia"/>
          <w:color w:val="auto"/>
          <w:sz w:val="30"/>
          <w:szCs w:val="30"/>
        </w:rPr>
      </w:pPr>
    </w:p>
    <w:p>
      <w:pPr>
        <w:pStyle w:val="4"/>
        <w:rPr>
          <w:rFonts w:asciiTheme="minorEastAsia" w:hAnsiTheme="minorEastAsia" w:eastAsiaTheme="minorEastAsia" w:cstheme="minorEastAsia"/>
          <w:color w:val="auto"/>
          <w:sz w:val="30"/>
          <w:szCs w:val="30"/>
        </w:rPr>
      </w:pPr>
    </w:p>
    <w:p>
      <w:pPr>
        <w:rPr>
          <w:rFonts w:asciiTheme="minorEastAsia" w:hAnsiTheme="minorEastAsia" w:eastAsiaTheme="minorEastAsia" w:cstheme="minorEastAsia"/>
          <w:color w:val="auto"/>
          <w:sz w:val="30"/>
          <w:szCs w:val="30"/>
        </w:rPr>
      </w:pPr>
    </w:p>
    <w:p>
      <w:pPr>
        <w:pStyle w:val="4"/>
        <w:rPr>
          <w:rFonts w:asciiTheme="minorEastAsia" w:hAnsiTheme="minorEastAsia" w:eastAsiaTheme="minorEastAsia" w:cstheme="minorEastAsia"/>
          <w:color w:val="auto"/>
          <w:sz w:val="30"/>
          <w:szCs w:val="30"/>
        </w:rPr>
      </w:pPr>
    </w:p>
    <w:p>
      <w:pPr>
        <w:rPr>
          <w:rFonts w:asciiTheme="minorEastAsia" w:hAnsiTheme="minorEastAsia" w:eastAsiaTheme="minorEastAsia" w:cstheme="minorEastAsia"/>
          <w:color w:val="auto"/>
          <w:sz w:val="30"/>
          <w:szCs w:val="30"/>
        </w:rPr>
      </w:pPr>
    </w:p>
    <w:p>
      <w:pPr>
        <w:pStyle w:val="4"/>
        <w:rPr>
          <w:rFonts w:asciiTheme="minorEastAsia" w:hAnsiTheme="minorEastAsia" w:eastAsiaTheme="minorEastAsia" w:cstheme="minorEastAsia"/>
          <w:color w:val="auto"/>
          <w:sz w:val="30"/>
          <w:szCs w:val="30"/>
        </w:rPr>
      </w:pPr>
    </w:p>
    <w:p>
      <w:pPr>
        <w:rPr>
          <w:rFonts w:asciiTheme="minorEastAsia" w:hAnsiTheme="minorEastAsia" w:eastAsiaTheme="minorEastAsia" w:cstheme="minorEastAsia"/>
          <w:color w:val="auto"/>
          <w:sz w:val="30"/>
          <w:szCs w:val="30"/>
        </w:rPr>
      </w:pPr>
    </w:p>
    <w:p>
      <w:pPr>
        <w:pStyle w:val="4"/>
        <w:rPr>
          <w:rFonts w:asciiTheme="minorEastAsia" w:hAnsiTheme="minorEastAsia" w:eastAsiaTheme="minorEastAsia" w:cstheme="minorEastAsia"/>
          <w:color w:val="auto"/>
          <w:sz w:val="30"/>
          <w:szCs w:val="30"/>
        </w:rPr>
      </w:pPr>
    </w:p>
    <w:p>
      <w:pPr>
        <w:rPr>
          <w:rFonts w:asciiTheme="minorEastAsia" w:hAnsiTheme="minorEastAsia" w:eastAsiaTheme="minorEastAsia" w:cstheme="minorEastAsia"/>
          <w:color w:val="auto"/>
          <w:sz w:val="30"/>
          <w:szCs w:val="30"/>
        </w:rPr>
      </w:pPr>
    </w:p>
    <w:p>
      <w:pPr>
        <w:pStyle w:val="4"/>
        <w:rPr>
          <w:color w:val="auto"/>
        </w:rPr>
      </w:pPr>
    </w:p>
    <w:p>
      <w:pPr>
        <w:spacing w:line="480" w:lineRule="exact"/>
        <w:outlineLvl w:val="0"/>
        <w:rPr>
          <w:rFonts w:asciiTheme="minorEastAsia" w:hAnsiTheme="minorEastAsia" w:eastAsiaTheme="minorEastAsia" w:cstheme="minorEastAsia"/>
          <w:b/>
          <w:bCs/>
          <w:color w:val="auto"/>
          <w:sz w:val="30"/>
          <w:szCs w:val="30"/>
        </w:rPr>
      </w:pPr>
      <w:bookmarkStart w:id="81" w:name="_Toc24698"/>
      <w:bookmarkStart w:id="82" w:name="_Toc506_WPSOffice_Level1"/>
      <w:r>
        <w:rPr>
          <w:rFonts w:hint="eastAsia" w:asciiTheme="minorEastAsia" w:hAnsiTheme="minorEastAsia" w:eastAsiaTheme="minorEastAsia" w:cstheme="minorEastAsia"/>
          <w:b/>
          <w:bCs/>
          <w:color w:val="auto"/>
          <w:sz w:val="30"/>
          <w:szCs w:val="30"/>
        </w:rPr>
        <w:t>附件5  磋商文件规定的特定资格条件证明资料</w:t>
      </w:r>
      <w:bookmarkEnd w:id="81"/>
      <w:bookmarkEnd w:id="82"/>
    </w:p>
    <w:p>
      <w:pPr>
        <w:spacing w:line="480" w:lineRule="exact"/>
        <w:rPr>
          <w:rFonts w:asciiTheme="minorEastAsia" w:hAnsiTheme="minorEastAsia" w:eastAsiaTheme="minorEastAsia" w:cstheme="minorEastAsia"/>
          <w:color w:val="auto"/>
          <w:sz w:val="24"/>
        </w:rPr>
      </w:pPr>
    </w:p>
    <w:p>
      <w:pPr>
        <w:spacing w:line="480" w:lineRule="exact"/>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1、供应商特定资格条件：</w:t>
      </w:r>
    </w:p>
    <w:p>
      <w:pPr>
        <w:spacing w:line="480" w:lineRule="exact"/>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（1）投标人具备</w:t>
      </w:r>
      <w:r>
        <w:rPr>
          <w:rFonts w:hint="eastAsia" w:asciiTheme="minorEastAsia" w:hAnsiTheme="minorEastAsia" w:eastAsiaTheme="minorEastAsia" w:cstheme="minorEastAsia"/>
          <w:color w:val="auto"/>
          <w:sz w:val="24"/>
          <w:lang w:eastAsia="zh-CN"/>
        </w:rPr>
        <w:t>建筑</w:t>
      </w:r>
      <w:r>
        <w:rPr>
          <w:rFonts w:hint="eastAsia" w:asciiTheme="minorEastAsia" w:hAnsiTheme="minorEastAsia" w:eastAsiaTheme="minorEastAsia" w:cstheme="minorEastAsia"/>
          <w:color w:val="auto"/>
          <w:sz w:val="24"/>
        </w:rPr>
        <w:t>工程施工总承包叁级及以上资质；具有有效的安全生产许可证；</w:t>
      </w:r>
    </w:p>
    <w:p>
      <w:pPr>
        <w:spacing w:line="480" w:lineRule="exact"/>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w:t>
      </w:r>
      <w:r>
        <w:rPr>
          <w:rFonts w:hint="eastAsia" w:asciiTheme="minorEastAsia" w:hAnsiTheme="minorEastAsia" w:eastAsiaTheme="minorEastAsia" w:cstheme="minorEastAsia"/>
          <w:color w:val="auto"/>
          <w:sz w:val="24"/>
          <w:lang w:val="en-US" w:eastAsia="zh-CN"/>
        </w:rPr>
        <w:t>2</w:t>
      </w:r>
      <w:r>
        <w:rPr>
          <w:rFonts w:hint="eastAsia" w:asciiTheme="minorEastAsia" w:hAnsiTheme="minorEastAsia" w:eastAsiaTheme="minorEastAsia" w:cstheme="minorEastAsia"/>
          <w:color w:val="auto"/>
          <w:sz w:val="24"/>
        </w:rPr>
        <w:t>）拟派本项目的项目经理需具有</w:t>
      </w:r>
      <w:r>
        <w:rPr>
          <w:rFonts w:hint="eastAsia" w:asciiTheme="minorEastAsia" w:hAnsiTheme="minorEastAsia" w:eastAsiaTheme="minorEastAsia" w:cstheme="minorEastAsia"/>
          <w:color w:val="auto"/>
          <w:sz w:val="24"/>
          <w:lang w:val="en-US" w:eastAsia="zh-CN"/>
        </w:rPr>
        <w:t>建筑工程专业</w:t>
      </w:r>
      <w:r>
        <w:rPr>
          <w:rFonts w:hint="eastAsia" w:asciiTheme="minorEastAsia" w:hAnsiTheme="minorEastAsia" w:eastAsiaTheme="minorEastAsia" w:cstheme="minorEastAsia"/>
          <w:color w:val="auto"/>
          <w:sz w:val="24"/>
        </w:rPr>
        <w:t>二级及以上注册建造师</w:t>
      </w:r>
      <w:r>
        <w:rPr>
          <w:rFonts w:hint="eastAsia" w:asciiTheme="minorEastAsia" w:hAnsiTheme="minorEastAsia" w:eastAsiaTheme="minorEastAsia" w:cstheme="minorEastAsia"/>
          <w:color w:val="auto"/>
          <w:sz w:val="24"/>
          <w:lang w:val="en-US" w:eastAsia="zh-CN"/>
        </w:rPr>
        <w:t>执业资格</w:t>
      </w:r>
      <w:r>
        <w:rPr>
          <w:rFonts w:hint="eastAsia" w:asciiTheme="minorEastAsia" w:hAnsiTheme="minorEastAsia" w:eastAsiaTheme="minorEastAsia" w:cstheme="minorEastAsia"/>
          <w:color w:val="auto"/>
          <w:sz w:val="24"/>
        </w:rPr>
        <w:t>证书</w:t>
      </w:r>
      <w:r>
        <w:rPr>
          <w:rFonts w:hint="eastAsia" w:asciiTheme="minorEastAsia" w:hAnsiTheme="minorEastAsia" w:eastAsiaTheme="minorEastAsia" w:cstheme="minorEastAsia"/>
          <w:color w:val="auto"/>
          <w:sz w:val="24"/>
          <w:lang w:eastAsia="zh-CN"/>
        </w:rPr>
        <w:t>，</w:t>
      </w:r>
      <w:r>
        <w:rPr>
          <w:rFonts w:hint="eastAsia" w:asciiTheme="minorEastAsia" w:hAnsiTheme="minorEastAsia" w:eastAsiaTheme="minorEastAsia" w:cstheme="minorEastAsia"/>
          <w:color w:val="auto"/>
          <w:sz w:val="24"/>
          <w:lang w:val="en-US" w:eastAsia="zh-CN"/>
        </w:rPr>
        <w:t>具有</w:t>
      </w:r>
      <w:r>
        <w:rPr>
          <w:rFonts w:hint="eastAsia" w:asciiTheme="minorEastAsia" w:hAnsiTheme="minorEastAsia" w:eastAsiaTheme="minorEastAsia" w:cstheme="minorEastAsia"/>
          <w:color w:val="auto"/>
          <w:sz w:val="24"/>
        </w:rPr>
        <w:t>安全生产考核合格证书（B 证），</w:t>
      </w:r>
      <w:r>
        <w:rPr>
          <w:rFonts w:hint="eastAsia" w:asciiTheme="minorEastAsia" w:hAnsiTheme="minorEastAsia" w:eastAsiaTheme="minorEastAsia" w:cstheme="minorEastAsia"/>
          <w:color w:val="auto"/>
          <w:sz w:val="24"/>
          <w:lang w:val="en-US" w:eastAsia="zh-CN"/>
        </w:rPr>
        <w:t>且</w:t>
      </w:r>
      <w:r>
        <w:rPr>
          <w:rFonts w:hint="eastAsia" w:asciiTheme="minorEastAsia" w:hAnsiTheme="minorEastAsia" w:eastAsiaTheme="minorEastAsia" w:cstheme="minorEastAsia"/>
          <w:color w:val="auto"/>
          <w:sz w:val="24"/>
        </w:rPr>
        <w:t>无在建项目（同一施工项目负责人不能同时在两个及以上的工程项目上担任施工项目负责人；无在建项目指至本项目投标截止期，无在建未完工项目或已中标（以网上发布中标侯选人公示为准）未开工项目，以及符合《注册建造师执业管理办法（试行）》第九条规定的其他情形）。</w:t>
      </w:r>
    </w:p>
    <w:p>
      <w:pPr>
        <w:spacing w:line="480" w:lineRule="exact"/>
        <w:ind w:firstLine="480" w:firstLineChars="20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注：根据《湖南省财政厅关于政府采购促进中小企业发展有关措施的通知》，符合法定条件的供应商凭《湖南省政府采购供应商资格承诺函》（格式见竞争性磋商文件）参与政府采购活动，无需提供财务状况、缴纳税收和社会保障资金等资格证明材料。经采购人或监管部门查实，如发现伪造、篡改、提供虚假证明材料等行为，有关行政监督部门将依法给予行政处罚（处理），执行诚信不良行为记录联合惩戒措施，触犯法律的，将依法承担法律责任。</w:t>
      </w:r>
    </w:p>
    <w:p>
      <w:pPr>
        <w:spacing w:line="480" w:lineRule="exact"/>
        <w:rPr>
          <w:rFonts w:asciiTheme="minorEastAsia" w:hAnsiTheme="minorEastAsia" w:eastAsiaTheme="minorEastAsia" w:cstheme="minorEastAsia"/>
          <w:color w:val="auto"/>
          <w:sz w:val="30"/>
          <w:szCs w:val="30"/>
        </w:rPr>
      </w:pPr>
    </w:p>
    <w:p>
      <w:pPr>
        <w:pStyle w:val="2"/>
        <w:rPr>
          <w:rFonts w:asciiTheme="minorEastAsia" w:hAnsiTheme="minorEastAsia" w:eastAsiaTheme="minorEastAsia" w:cstheme="minorEastAsia"/>
          <w:color w:val="auto"/>
          <w:sz w:val="30"/>
          <w:szCs w:val="30"/>
        </w:rPr>
      </w:pPr>
    </w:p>
    <w:p>
      <w:pPr>
        <w:pStyle w:val="63"/>
        <w:rPr>
          <w:color w:val="auto"/>
        </w:rPr>
      </w:pPr>
    </w:p>
    <w:p>
      <w:pPr>
        <w:pStyle w:val="63"/>
        <w:rPr>
          <w:color w:val="auto"/>
        </w:rPr>
      </w:pPr>
    </w:p>
    <w:p>
      <w:pPr>
        <w:pStyle w:val="63"/>
        <w:rPr>
          <w:color w:val="auto"/>
        </w:rPr>
      </w:pPr>
    </w:p>
    <w:p>
      <w:pPr>
        <w:pStyle w:val="3"/>
        <w:rPr>
          <w:rFonts w:asciiTheme="minorEastAsia" w:hAnsiTheme="minorEastAsia" w:eastAsiaTheme="minorEastAsia" w:cstheme="minorEastAsia"/>
          <w:color w:val="auto"/>
          <w:sz w:val="30"/>
          <w:szCs w:val="30"/>
        </w:rPr>
      </w:pPr>
    </w:p>
    <w:p>
      <w:pPr>
        <w:rPr>
          <w:color w:val="auto"/>
        </w:rPr>
      </w:pPr>
    </w:p>
    <w:p>
      <w:pPr>
        <w:spacing w:line="480" w:lineRule="exact"/>
        <w:rPr>
          <w:rFonts w:asciiTheme="minorEastAsia" w:hAnsiTheme="minorEastAsia" w:eastAsiaTheme="minorEastAsia" w:cstheme="minorEastAsia"/>
          <w:color w:val="auto"/>
          <w:sz w:val="30"/>
          <w:szCs w:val="30"/>
        </w:rPr>
      </w:pPr>
    </w:p>
    <w:p>
      <w:pPr>
        <w:rPr>
          <w:rFonts w:hint="eastAsia" w:asciiTheme="minorEastAsia" w:hAnsiTheme="minorEastAsia" w:eastAsiaTheme="minorEastAsia" w:cstheme="minorEastAsia"/>
          <w:b/>
          <w:color w:val="auto"/>
          <w:sz w:val="30"/>
          <w:szCs w:val="30"/>
        </w:rPr>
      </w:pPr>
      <w:bookmarkStart w:id="83" w:name="_Toc32763_WPSOffice_Level1"/>
      <w:bookmarkStart w:id="84" w:name="_Toc10631"/>
      <w:r>
        <w:rPr>
          <w:rFonts w:hint="eastAsia" w:asciiTheme="minorEastAsia" w:hAnsiTheme="minorEastAsia" w:eastAsiaTheme="minorEastAsia" w:cstheme="minorEastAsia"/>
          <w:b/>
          <w:color w:val="auto"/>
          <w:sz w:val="30"/>
          <w:szCs w:val="30"/>
        </w:rPr>
        <w:br w:type="page"/>
      </w:r>
    </w:p>
    <w:p>
      <w:pPr>
        <w:adjustRightInd w:val="0"/>
        <w:snapToGrid w:val="0"/>
        <w:spacing w:line="360" w:lineRule="auto"/>
        <w:outlineLvl w:val="0"/>
        <w:rPr>
          <w:rFonts w:asciiTheme="minorEastAsia" w:hAnsiTheme="minorEastAsia" w:eastAsiaTheme="minorEastAsia" w:cstheme="minorEastAsia"/>
          <w:b/>
          <w:color w:val="auto"/>
          <w:sz w:val="30"/>
          <w:szCs w:val="30"/>
        </w:rPr>
      </w:pPr>
      <w:r>
        <w:rPr>
          <w:rFonts w:hint="eastAsia" w:asciiTheme="minorEastAsia" w:hAnsiTheme="minorEastAsia" w:eastAsiaTheme="minorEastAsia" w:cstheme="minorEastAsia"/>
          <w:b/>
          <w:color w:val="auto"/>
          <w:sz w:val="30"/>
          <w:szCs w:val="30"/>
        </w:rPr>
        <w:t>附件6           其他证明资料或说明</w:t>
      </w:r>
      <w:bookmarkEnd w:id="83"/>
      <w:bookmarkEnd w:id="84"/>
    </w:p>
    <w:p>
      <w:pPr>
        <w:adjustRightInd w:val="0"/>
        <w:snapToGrid w:val="0"/>
        <w:spacing w:line="360" w:lineRule="auto"/>
        <w:rPr>
          <w:rFonts w:asciiTheme="minorEastAsia" w:hAnsiTheme="minorEastAsia" w:eastAsiaTheme="minorEastAsia" w:cstheme="minorEastAsia"/>
          <w:color w:val="auto"/>
          <w:szCs w:val="21"/>
        </w:rPr>
      </w:pPr>
    </w:p>
    <w:p>
      <w:pPr>
        <w:adjustRightInd w:val="0"/>
        <w:snapToGrid w:val="0"/>
        <w:spacing w:line="360" w:lineRule="auto"/>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提供磋商文件或评分标准需要提供的相关证明文件复印件</w:t>
      </w:r>
    </w:p>
    <w:p>
      <w:pPr>
        <w:adjustRightInd w:val="0"/>
        <w:snapToGrid w:val="0"/>
        <w:spacing w:line="360" w:lineRule="auto"/>
        <w:jc w:val="center"/>
        <w:rPr>
          <w:rFonts w:asciiTheme="minorEastAsia" w:hAnsiTheme="minorEastAsia" w:eastAsiaTheme="minorEastAsia" w:cstheme="minorEastAsia"/>
          <w:b/>
          <w:color w:val="auto"/>
          <w:sz w:val="32"/>
          <w:szCs w:val="32"/>
        </w:rPr>
      </w:pPr>
    </w:p>
    <w:p>
      <w:pPr>
        <w:adjustRightInd w:val="0"/>
        <w:snapToGrid w:val="0"/>
        <w:spacing w:line="360" w:lineRule="auto"/>
        <w:jc w:val="center"/>
        <w:rPr>
          <w:rFonts w:asciiTheme="minorEastAsia" w:hAnsiTheme="minorEastAsia" w:eastAsiaTheme="minorEastAsia" w:cstheme="minorEastAsia"/>
          <w:b/>
          <w:color w:val="auto"/>
          <w:sz w:val="32"/>
          <w:szCs w:val="32"/>
        </w:rPr>
      </w:pPr>
    </w:p>
    <w:p>
      <w:pPr>
        <w:adjustRightInd w:val="0"/>
        <w:snapToGrid w:val="0"/>
        <w:spacing w:line="360" w:lineRule="auto"/>
        <w:jc w:val="center"/>
        <w:rPr>
          <w:rFonts w:asciiTheme="minorEastAsia" w:hAnsiTheme="minorEastAsia" w:eastAsiaTheme="minorEastAsia" w:cstheme="minorEastAsia"/>
          <w:b/>
          <w:color w:val="auto"/>
          <w:sz w:val="32"/>
          <w:szCs w:val="32"/>
        </w:rPr>
      </w:pPr>
    </w:p>
    <w:p>
      <w:pPr>
        <w:adjustRightInd w:val="0"/>
        <w:snapToGrid w:val="0"/>
        <w:spacing w:line="360" w:lineRule="auto"/>
        <w:jc w:val="center"/>
        <w:rPr>
          <w:rFonts w:asciiTheme="minorEastAsia" w:hAnsiTheme="minorEastAsia" w:eastAsiaTheme="minorEastAsia" w:cstheme="minorEastAsia"/>
          <w:b/>
          <w:color w:val="auto"/>
          <w:sz w:val="32"/>
          <w:szCs w:val="32"/>
        </w:rPr>
      </w:pPr>
    </w:p>
    <w:p>
      <w:pPr>
        <w:adjustRightInd w:val="0"/>
        <w:snapToGrid w:val="0"/>
        <w:spacing w:line="360" w:lineRule="auto"/>
        <w:jc w:val="center"/>
        <w:rPr>
          <w:rFonts w:asciiTheme="minorEastAsia" w:hAnsiTheme="minorEastAsia" w:eastAsiaTheme="minorEastAsia" w:cstheme="minorEastAsia"/>
          <w:b/>
          <w:color w:val="auto"/>
          <w:sz w:val="32"/>
          <w:szCs w:val="32"/>
        </w:rPr>
      </w:pPr>
    </w:p>
    <w:p>
      <w:pPr>
        <w:adjustRightInd w:val="0"/>
        <w:snapToGrid w:val="0"/>
        <w:spacing w:line="360" w:lineRule="auto"/>
        <w:jc w:val="center"/>
        <w:rPr>
          <w:rFonts w:asciiTheme="minorEastAsia" w:hAnsiTheme="minorEastAsia" w:eastAsiaTheme="minorEastAsia" w:cstheme="minorEastAsia"/>
          <w:b/>
          <w:color w:val="auto"/>
          <w:sz w:val="32"/>
          <w:szCs w:val="32"/>
        </w:rPr>
      </w:pPr>
    </w:p>
    <w:p>
      <w:pPr>
        <w:adjustRightInd w:val="0"/>
        <w:snapToGrid w:val="0"/>
        <w:spacing w:line="360" w:lineRule="auto"/>
        <w:jc w:val="center"/>
        <w:rPr>
          <w:rFonts w:asciiTheme="minorEastAsia" w:hAnsiTheme="minorEastAsia" w:eastAsiaTheme="minorEastAsia" w:cstheme="minorEastAsia"/>
          <w:b/>
          <w:color w:val="auto"/>
          <w:sz w:val="32"/>
          <w:szCs w:val="32"/>
        </w:rPr>
      </w:pPr>
    </w:p>
    <w:p>
      <w:pPr>
        <w:adjustRightInd w:val="0"/>
        <w:snapToGrid w:val="0"/>
        <w:spacing w:line="360" w:lineRule="auto"/>
        <w:jc w:val="center"/>
        <w:rPr>
          <w:rFonts w:asciiTheme="minorEastAsia" w:hAnsiTheme="minorEastAsia" w:eastAsiaTheme="minorEastAsia" w:cstheme="minorEastAsia"/>
          <w:b/>
          <w:color w:val="auto"/>
          <w:sz w:val="32"/>
          <w:szCs w:val="32"/>
        </w:rPr>
      </w:pPr>
    </w:p>
    <w:p>
      <w:pPr>
        <w:adjustRightInd w:val="0"/>
        <w:snapToGrid w:val="0"/>
        <w:spacing w:line="360" w:lineRule="auto"/>
        <w:jc w:val="center"/>
        <w:rPr>
          <w:rFonts w:asciiTheme="minorEastAsia" w:hAnsiTheme="minorEastAsia" w:eastAsiaTheme="minorEastAsia" w:cstheme="minorEastAsia"/>
          <w:b/>
          <w:color w:val="auto"/>
          <w:sz w:val="32"/>
          <w:szCs w:val="32"/>
        </w:rPr>
      </w:pPr>
    </w:p>
    <w:p>
      <w:pPr>
        <w:adjustRightInd w:val="0"/>
        <w:snapToGrid w:val="0"/>
        <w:spacing w:line="360" w:lineRule="auto"/>
        <w:jc w:val="center"/>
        <w:rPr>
          <w:rFonts w:asciiTheme="minorEastAsia" w:hAnsiTheme="minorEastAsia" w:eastAsiaTheme="minorEastAsia" w:cstheme="minorEastAsia"/>
          <w:b/>
          <w:color w:val="auto"/>
          <w:sz w:val="32"/>
          <w:szCs w:val="32"/>
        </w:rPr>
      </w:pPr>
    </w:p>
    <w:p>
      <w:pPr>
        <w:adjustRightInd w:val="0"/>
        <w:snapToGrid w:val="0"/>
        <w:spacing w:line="360" w:lineRule="auto"/>
        <w:jc w:val="center"/>
        <w:rPr>
          <w:rFonts w:asciiTheme="minorEastAsia" w:hAnsiTheme="minorEastAsia" w:eastAsiaTheme="minorEastAsia" w:cstheme="minorEastAsia"/>
          <w:b/>
          <w:color w:val="auto"/>
          <w:sz w:val="32"/>
          <w:szCs w:val="32"/>
        </w:rPr>
      </w:pPr>
    </w:p>
    <w:p>
      <w:pPr>
        <w:adjustRightInd w:val="0"/>
        <w:snapToGrid w:val="0"/>
        <w:spacing w:line="360" w:lineRule="auto"/>
        <w:jc w:val="center"/>
        <w:rPr>
          <w:rFonts w:asciiTheme="minorEastAsia" w:hAnsiTheme="minorEastAsia" w:eastAsiaTheme="minorEastAsia" w:cstheme="minorEastAsia"/>
          <w:b/>
          <w:color w:val="auto"/>
          <w:sz w:val="32"/>
          <w:szCs w:val="32"/>
        </w:rPr>
      </w:pPr>
    </w:p>
    <w:p>
      <w:pPr>
        <w:adjustRightInd w:val="0"/>
        <w:snapToGrid w:val="0"/>
        <w:spacing w:line="360" w:lineRule="auto"/>
        <w:jc w:val="center"/>
        <w:rPr>
          <w:rFonts w:asciiTheme="minorEastAsia" w:hAnsiTheme="minorEastAsia" w:eastAsiaTheme="minorEastAsia" w:cstheme="minorEastAsia"/>
          <w:b/>
          <w:color w:val="auto"/>
          <w:sz w:val="32"/>
          <w:szCs w:val="32"/>
        </w:rPr>
      </w:pPr>
    </w:p>
    <w:p>
      <w:pPr>
        <w:adjustRightInd w:val="0"/>
        <w:snapToGrid w:val="0"/>
        <w:spacing w:line="360" w:lineRule="auto"/>
        <w:jc w:val="center"/>
        <w:rPr>
          <w:rFonts w:asciiTheme="minorEastAsia" w:hAnsiTheme="minorEastAsia" w:eastAsiaTheme="minorEastAsia" w:cstheme="minorEastAsia"/>
          <w:b/>
          <w:color w:val="auto"/>
          <w:sz w:val="32"/>
          <w:szCs w:val="32"/>
        </w:rPr>
      </w:pPr>
    </w:p>
    <w:p>
      <w:pPr>
        <w:adjustRightInd w:val="0"/>
        <w:snapToGrid w:val="0"/>
        <w:spacing w:line="360" w:lineRule="auto"/>
        <w:jc w:val="center"/>
        <w:rPr>
          <w:rFonts w:asciiTheme="minorEastAsia" w:hAnsiTheme="minorEastAsia" w:eastAsiaTheme="minorEastAsia" w:cstheme="minorEastAsia"/>
          <w:b/>
          <w:color w:val="auto"/>
          <w:sz w:val="32"/>
          <w:szCs w:val="32"/>
        </w:rPr>
      </w:pPr>
    </w:p>
    <w:p>
      <w:pPr>
        <w:adjustRightInd w:val="0"/>
        <w:snapToGrid w:val="0"/>
        <w:spacing w:line="360" w:lineRule="auto"/>
        <w:jc w:val="center"/>
        <w:rPr>
          <w:rFonts w:asciiTheme="minorEastAsia" w:hAnsiTheme="minorEastAsia" w:eastAsiaTheme="minorEastAsia" w:cstheme="minorEastAsia"/>
          <w:b/>
          <w:color w:val="auto"/>
          <w:sz w:val="32"/>
          <w:szCs w:val="32"/>
        </w:rPr>
      </w:pPr>
    </w:p>
    <w:p>
      <w:pPr>
        <w:adjustRightInd w:val="0"/>
        <w:snapToGrid w:val="0"/>
        <w:spacing w:line="360" w:lineRule="auto"/>
        <w:jc w:val="center"/>
        <w:rPr>
          <w:rFonts w:asciiTheme="minorEastAsia" w:hAnsiTheme="minorEastAsia" w:eastAsiaTheme="minorEastAsia" w:cstheme="minorEastAsia"/>
          <w:b/>
          <w:color w:val="auto"/>
          <w:sz w:val="32"/>
          <w:szCs w:val="32"/>
        </w:rPr>
      </w:pPr>
    </w:p>
    <w:p>
      <w:pPr>
        <w:adjustRightInd w:val="0"/>
        <w:snapToGrid w:val="0"/>
        <w:spacing w:line="360" w:lineRule="auto"/>
        <w:jc w:val="center"/>
        <w:rPr>
          <w:rFonts w:asciiTheme="minorEastAsia" w:hAnsiTheme="minorEastAsia" w:eastAsiaTheme="minorEastAsia" w:cstheme="minorEastAsia"/>
          <w:b/>
          <w:color w:val="auto"/>
          <w:sz w:val="32"/>
          <w:szCs w:val="32"/>
        </w:rPr>
      </w:pPr>
    </w:p>
    <w:p>
      <w:pPr>
        <w:adjustRightInd w:val="0"/>
        <w:snapToGrid w:val="0"/>
        <w:spacing w:line="360" w:lineRule="auto"/>
        <w:jc w:val="center"/>
        <w:rPr>
          <w:rFonts w:asciiTheme="minorEastAsia" w:hAnsiTheme="minorEastAsia" w:eastAsiaTheme="minorEastAsia" w:cstheme="minorEastAsia"/>
          <w:b/>
          <w:color w:val="auto"/>
          <w:sz w:val="32"/>
          <w:szCs w:val="32"/>
        </w:rPr>
      </w:pPr>
    </w:p>
    <w:p>
      <w:pPr>
        <w:adjustRightInd w:val="0"/>
        <w:snapToGrid w:val="0"/>
        <w:spacing w:line="360" w:lineRule="auto"/>
        <w:rPr>
          <w:rFonts w:asciiTheme="minorEastAsia" w:hAnsiTheme="minorEastAsia" w:eastAsiaTheme="minorEastAsia" w:cstheme="minorEastAsia"/>
          <w:b/>
          <w:color w:val="auto"/>
          <w:sz w:val="32"/>
          <w:szCs w:val="32"/>
        </w:rPr>
      </w:pPr>
    </w:p>
    <w:p>
      <w:pPr>
        <w:spacing w:line="360" w:lineRule="exact"/>
        <w:jc w:val="center"/>
        <w:rPr>
          <w:rFonts w:asciiTheme="minorEastAsia" w:hAnsiTheme="minorEastAsia" w:eastAsiaTheme="minorEastAsia" w:cstheme="minorEastAsia"/>
          <w:b/>
          <w:color w:val="auto"/>
          <w:sz w:val="32"/>
          <w:szCs w:val="32"/>
        </w:rPr>
        <w:sectPr>
          <w:pgSz w:w="11906" w:h="16838"/>
          <w:pgMar w:top="1474" w:right="1474" w:bottom="250" w:left="1588" w:header="851" w:footer="992" w:gutter="0"/>
          <w:cols w:space="720" w:num="1"/>
          <w:docGrid w:linePitch="312" w:charSpace="0"/>
        </w:sectPr>
      </w:pPr>
    </w:p>
    <w:p>
      <w:pPr>
        <w:adjustRightInd w:val="0"/>
        <w:snapToGrid w:val="0"/>
        <w:spacing w:line="360" w:lineRule="auto"/>
        <w:jc w:val="center"/>
        <w:rPr>
          <w:rFonts w:asciiTheme="minorEastAsia" w:hAnsiTheme="minorEastAsia" w:eastAsiaTheme="minorEastAsia" w:cstheme="minorEastAsia"/>
          <w:b/>
          <w:color w:val="auto"/>
          <w:sz w:val="32"/>
          <w:szCs w:val="32"/>
        </w:rPr>
      </w:pPr>
      <w:r>
        <w:rPr>
          <w:rFonts w:hint="eastAsia" w:asciiTheme="minorEastAsia" w:hAnsiTheme="minorEastAsia" w:eastAsiaTheme="minorEastAsia" w:cstheme="minorEastAsia"/>
          <w:b/>
          <w:color w:val="auto"/>
          <w:sz w:val="32"/>
          <w:szCs w:val="32"/>
        </w:rPr>
        <w:t>四、施工实施方案</w:t>
      </w:r>
    </w:p>
    <w:p>
      <w:pPr>
        <w:spacing w:line="360" w:lineRule="auto"/>
        <w:ind w:firstLine="315" w:firstLineChars="150"/>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Cs w:val="21"/>
        </w:rPr>
        <w:t>1、施工实施方案包括</w:t>
      </w:r>
      <w:r>
        <w:rPr>
          <w:rFonts w:hint="eastAsia" w:asciiTheme="minorEastAsia" w:hAnsiTheme="minorEastAsia" w:eastAsiaTheme="minorEastAsia" w:cstheme="minorEastAsia"/>
          <w:color w:val="auto"/>
          <w:szCs w:val="21"/>
          <w:lang w:eastAsia="zh-CN"/>
        </w:rPr>
        <w:t>但不限于</w:t>
      </w:r>
      <w:r>
        <w:rPr>
          <w:rFonts w:hint="eastAsia" w:asciiTheme="minorEastAsia" w:hAnsiTheme="minorEastAsia" w:eastAsiaTheme="minorEastAsia" w:cstheme="minorEastAsia"/>
          <w:color w:val="auto"/>
          <w:szCs w:val="21"/>
        </w:rPr>
        <w:t>：</w:t>
      </w:r>
    </w:p>
    <w:p>
      <w:pPr>
        <w:adjustRightInd w:val="0"/>
        <w:snapToGrid w:val="0"/>
        <w:spacing w:line="360" w:lineRule="auto"/>
        <w:ind w:firstLine="420"/>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（1）施工方案与技术措施；</w:t>
      </w:r>
    </w:p>
    <w:p>
      <w:pPr>
        <w:adjustRightInd w:val="0"/>
        <w:snapToGrid w:val="0"/>
        <w:spacing w:line="360" w:lineRule="auto"/>
        <w:ind w:firstLine="420"/>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（2）工程进度计划与保证措施；</w:t>
      </w:r>
    </w:p>
    <w:p>
      <w:pPr>
        <w:adjustRightInd w:val="0"/>
        <w:snapToGrid w:val="0"/>
        <w:spacing w:line="360" w:lineRule="auto"/>
        <w:ind w:firstLine="420"/>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（3）质量管理体系与措施；</w:t>
      </w:r>
    </w:p>
    <w:p>
      <w:pPr>
        <w:adjustRightInd w:val="0"/>
        <w:snapToGrid w:val="0"/>
        <w:spacing w:line="360" w:lineRule="auto"/>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 xml:space="preserve">    （4）安全管理体系与措施；</w:t>
      </w:r>
    </w:p>
    <w:p>
      <w:pPr>
        <w:adjustRightInd w:val="0"/>
        <w:snapToGrid w:val="0"/>
        <w:spacing w:line="360" w:lineRule="auto"/>
        <w:ind w:firstLine="423"/>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（5）环境保护管理体系与措施；</w:t>
      </w:r>
    </w:p>
    <w:p>
      <w:pPr>
        <w:adjustRightInd w:val="0"/>
        <w:snapToGrid w:val="0"/>
        <w:spacing w:line="360" w:lineRule="auto"/>
        <w:ind w:firstLine="420"/>
        <w:rPr>
          <w:rFonts w:hint="eastAsia" w:asciiTheme="minorEastAsia" w:hAnsiTheme="minorEastAsia" w:eastAsiaTheme="minorEastAsia" w:cstheme="minorEastAsia"/>
          <w:color w:val="auto"/>
          <w:szCs w:val="21"/>
          <w:lang w:eastAsia="zh-CN"/>
        </w:rPr>
      </w:pPr>
      <w:r>
        <w:rPr>
          <w:rFonts w:hint="eastAsia" w:asciiTheme="minorEastAsia" w:hAnsiTheme="minorEastAsia" w:eastAsiaTheme="minorEastAsia" w:cstheme="minorEastAsia"/>
          <w:color w:val="auto"/>
          <w:szCs w:val="21"/>
        </w:rPr>
        <w:t>（6）资源配备计划</w:t>
      </w:r>
      <w:r>
        <w:rPr>
          <w:rFonts w:hint="eastAsia" w:asciiTheme="minorEastAsia" w:hAnsiTheme="minorEastAsia" w:eastAsiaTheme="minorEastAsia" w:cstheme="minorEastAsia"/>
          <w:color w:val="auto"/>
          <w:szCs w:val="21"/>
          <w:lang w:eastAsia="zh-CN"/>
        </w:rPr>
        <w:t>；</w:t>
      </w:r>
    </w:p>
    <w:p>
      <w:pPr>
        <w:pStyle w:val="66"/>
        <w:rPr>
          <w:rFonts w:asciiTheme="minorEastAsia" w:hAnsiTheme="minorEastAsia" w:eastAsiaTheme="minorEastAsia" w:cstheme="minorEastAsia"/>
          <w:b/>
          <w:bCs/>
          <w:color w:val="auto"/>
        </w:rPr>
      </w:pPr>
    </w:p>
    <w:p>
      <w:pPr>
        <w:adjustRightInd w:val="0"/>
        <w:snapToGrid w:val="0"/>
        <w:spacing w:line="360" w:lineRule="auto"/>
        <w:ind w:firstLine="525" w:firstLineChars="250"/>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注：格式自拟。</w:t>
      </w:r>
    </w:p>
    <w:p>
      <w:pPr>
        <w:adjustRightInd w:val="0"/>
        <w:snapToGrid w:val="0"/>
        <w:spacing w:line="360" w:lineRule="auto"/>
        <w:ind w:firstLine="525" w:firstLineChars="250"/>
        <w:rPr>
          <w:rFonts w:asciiTheme="minorEastAsia" w:hAnsiTheme="minorEastAsia" w:eastAsiaTheme="minorEastAsia" w:cstheme="minorEastAsia"/>
          <w:color w:val="auto"/>
          <w:szCs w:val="21"/>
        </w:rPr>
      </w:pPr>
    </w:p>
    <w:p>
      <w:pPr>
        <w:adjustRightInd w:val="0"/>
        <w:snapToGrid w:val="0"/>
        <w:spacing w:line="360" w:lineRule="auto"/>
        <w:ind w:firstLine="525" w:firstLineChars="250"/>
        <w:rPr>
          <w:rFonts w:asciiTheme="minorEastAsia" w:hAnsiTheme="minorEastAsia" w:eastAsiaTheme="minorEastAsia" w:cstheme="minorEastAsia"/>
          <w:color w:val="auto"/>
          <w:szCs w:val="21"/>
        </w:rPr>
      </w:pPr>
    </w:p>
    <w:p>
      <w:pPr>
        <w:adjustRightInd w:val="0"/>
        <w:snapToGrid w:val="0"/>
        <w:spacing w:line="360" w:lineRule="auto"/>
        <w:ind w:firstLine="525" w:firstLineChars="250"/>
        <w:rPr>
          <w:rFonts w:asciiTheme="minorEastAsia" w:hAnsiTheme="minorEastAsia" w:eastAsiaTheme="minorEastAsia" w:cstheme="minorEastAsia"/>
          <w:color w:val="auto"/>
          <w:szCs w:val="21"/>
        </w:rPr>
      </w:pPr>
    </w:p>
    <w:p>
      <w:pPr>
        <w:adjustRightInd w:val="0"/>
        <w:snapToGrid w:val="0"/>
        <w:spacing w:line="360" w:lineRule="auto"/>
        <w:ind w:firstLine="525" w:firstLineChars="250"/>
        <w:rPr>
          <w:rFonts w:asciiTheme="minorEastAsia" w:hAnsiTheme="minorEastAsia" w:eastAsiaTheme="minorEastAsia" w:cstheme="minorEastAsia"/>
          <w:color w:val="auto"/>
          <w:szCs w:val="21"/>
        </w:rPr>
      </w:pPr>
    </w:p>
    <w:p>
      <w:pPr>
        <w:adjustRightInd w:val="0"/>
        <w:snapToGrid w:val="0"/>
        <w:spacing w:line="360" w:lineRule="auto"/>
        <w:ind w:firstLine="525" w:firstLineChars="250"/>
        <w:rPr>
          <w:rFonts w:asciiTheme="minorEastAsia" w:hAnsiTheme="minorEastAsia" w:eastAsiaTheme="minorEastAsia" w:cstheme="minorEastAsia"/>
          <w:color w:val="auto"/>
          <w:szCs w:val="21"/>
        </w:rPr>
      </w:pPr>
    </w:p>
    <w:p>
      <w:pPr>
        <w:adjustRightInd w:val="0"/>
        <w:snapToGrid w:val="0"/>
        <w:spacing w:line="360" w:lineRule="auto"/>
        <w:ind w:firstLine="525" w:firstLineChars="250"/>
        <w:rPr>
          <w:rFonts w:asciiTheme="minorEastAsia" w:hAnsiTheme="minorEastAsia" w:eastAsiaTheme="minorEastAsia" w:cstheme="minorEastAsia"/>
          <w:color w:val="auto"/>
          <w:szCs w:val="21"/>
        </w:rPr>
      </w:pPr>
    </w:p>
    <w:p>
      <w:pPr>
        <w:adjustRightInd w:val="0"/>
        <w:snapToGrid w:val="0"/>
        <w:spacing w:line="360" w:lineRule="auto"/>
        <w:ind w:firstLine="525" w:firstLineChars="250"/>
        <w:rPr>
          <w:rFonts w:asciiTheme="minorEastAsia" w:hAnsiTheme="minorEastAsia" w:eastAsiaTheme="minorEastAsia" w:cstheme="minorEastAsia"/>
          <w:color w:val="auto"/>
          <w:szCs w:val="21"/>
        </w:rPr>
      </w:pPr>
    </w:p>
    <w:p>
      <w:pPr>
        <w:adjustRightInd w:val="0"/>
        <w:snapToGrid w:val="0"/>
        <w:spacing w:line="360" w:lineRule="auto"/>
        <w:ind w:firstLine="525" w:firstLineChars="250"/>
        <w:rPr>
          <w:rFonts w:asciiTheme="minorEastAsia" w:hAnsiTheme="minorEastAsia" w:eastAsiaTheme="minorEastAsia" w:cstheme="minorEastAsia"/>
          <w:color w:val="auto"/>
          <w:szCs w:val="21"/>
        </w:rPr>
      </w:pPr>
    </w:p>
    <w:p>
      <w:pPr>
        <w:adjustRightInd w:val="0"/>
        <w:snapToGrid w:val="0"/>
        <w:spacing w:line="360" w:lineRule="auto"/>
        <w:ind w:firstLine="525" w:firstLineChars="250"/>
        <w:rPr>
          <w:rFonts w:asciiTheme="minorEastAsia" w:hAnsiTheme="minorEastAsia" w:eastAsiaTheme="minorEastAsia" w:cstheme="minorEastAsia"/>
          <w:color w:val="auto"/>
          <w:szCs w:val="21"/>
        </w:rPr>
      </w:pPr>
    </w:p>
    <w:p>
      <w:pPr>
        <w:adjustRightInd w:val="0"/>
        <w:snapToGrid w:val="0"/>
        <w:spacing w:line="360" w:lineRule="auto"/>
        <w:ind w:firstLine="525" w:firstLineChars="250"/>
        <w:rPr>
          <w:rFonts w:asciiTheme="minorEastAsia" w:hAnsiTheme="minorEastAsia" w:eastAsiaTheme="minorEastAsia" w:cstheme="minorEastAsia"/>
          <w:color w:val="auto"/>
          <w:szCs w:val="21"/>
        </w:rPr>
      </w:pPr>
    </w:p>
    <w:p>
      <w:pPr>
        <w:adjustRightInd w:val="0"/>
        <w:snapToGrid w:val="0"/>
        <w:spacing w:line="360" w:lineRule="auto"/>
        <w:ind w:firstLine="525" w:firstLineChars="250"/>
        <w:rPr>
          <w:rFonts w:asciiTheme="minorEastAsia" w:hAnsiTheme="minorEastAsia" w:eastAsiaTheme="minorEastAsia" w:cstheme="minorEastAsia"/>
          <w:color w:val="auto"/>
          <w:szCs w:val="21"/>
        </w:rPr>
      </w:pPr>
    </w:p>
    <w:p>
      <w:pPr>
        <w:adjustRightInd w:val="0"/>
        <w:snapToGrid w:val="0"/>
        <w:spacing w:line="360" w:lineRule="auto"/>
        <w:ind w:firstLine="525" w:firstLineChars="250"/>
        <w:rPr>
          <w:rFonts w:asciiTheme="minorEastAsia" w:hAnsiTheme="minorEastAsia" w:eastAsiaTheme="minorEastAsia" w:cstheme="minorEastAsia"/>
          <w:color w:val="auto"/>
          <w:szCs w:val="21"/>
        </w:rPr>
      </w:pPr>
    </w:p>
    <w:p>
      <w:pPr>
        <w:pStyle w:val="66"/>
        <w:rPr>
          <w:rFonts w:asciiTheme="minorEastAsia" w:hAnsiTheme="minorEastAsia" w:eastAsiaTheme="minorEastAsia" w:cstheme="minorEastAsia"/>
          <w:color w:val="auto"/>
          <w:szCs w:val="21"/>
        </w:rPr>
      </w:pPr>
    </w:p>
    <w:p>
      <w:pPr>
        <w:rPr>
          <w:rFonts w:asciiTheme="minorEastAsia" w:hAnsiTheme="minorEastAsia" w:eastAsiaTheme="minorEastAsia" w:cstheme="minorEastAsia"/>
          <w:color w:val="auto"/>
          <w:szCs w:val="21"/>
        </w:rPr>
      </w:pPr>
    </w:p>
    <w:p>
      <w:pPr>
        <w:pStyle w:val="66"/>
        <w:rPr>
          <w:rFonts w:asciiTheme="minorEastAsia" w:hAnsiTheme="minorEastAsia" w:eastAsiaTheme="minorEastAsia" w:cstheme="minorEastAsia"/>
          <w:color w:val="auto"/>
          <w:szCs w:val="21"/>
        </w:rPr>
      </w:pPr>
    </w:p>
    <w:p>
      <w:pPr>
        <w:rPr>
          <w:rFonts w:asciiTheme="minorEastAsia" w:hAnsiTheme="minorEastAsia" w:eastAsiaTheme="minorEastAsia" w:cstheme="minorEastAsia"/>
          <w:color w:val="auto"/>
          <w:szCs w:val="21"/>
        </w:rPr>
      </w:pPr>
    </w:p>
    <w:p>
      <w:pPr>
        <w:pStyle w:val="66"/>
        <w:rPr>
          <w:rFonts w:asciiTheme="minorEastAsia" w:hAnsiTheme="minorEastAsia" w:eastAsiaTheme="minorEastAsia" w:cstheme="minorEastAsia"/>
          <w:color w:val="auto"/>
          <w:szCs w:val="21"/>
        </w:rPr>
      </w:pPr>
    </w:p>
    <w:p>
      <w:pPr>
        <w:rPr>
          <w:rFonts w:asciiTheme="minorEastAsia" w:hAnsiTheme="minorEastAsia" w:eastAsiaTheme="minorEastAsia" w:cstheme="minorEastAsia"/>
          <w:color w:val="auto"/>
          <w:szCs w:val="21"/>
        </w:rPr>
      </w:pPr>
    </w:p>
    <w:p>
      <w:pPr>
        <w:pStyle w:val="66"/>
        <w:rPr>
          <w:rFonts w:asciiTheme="minorEastAsia" w:hAnsiTheme="minorEastAsia" w:eastAsiaTheme="minorEastAsia" w:cstheme="minorEastAsia"/>
          <w:color w:val="auto"/>
          <w:szCs w:val="21"/>
        </w:rPr>
      </w:pPr>
    </w:p>
    <w:p>
      <w:pPr>
        <w:rPr>
          <w:rFonts w:asciiTheme="minorEastAsia" w:hAnsiTheme="minorEastAsia" w:eastAsiaTheme="minorEastAsia" w:cstheme="minorEastAsia"/>
          <w:color w:val="auto"/>
          <w:szCs w:val="21"/>
        </w:rPr>
      </w:pPr>
    </w:p>
    <w:p>
      <w:pPr>
        <w:pStyle w:val="66"/>
        <w:rPr>
          <w:rFonts w:asciiTheme="minorEastAsia" w:hAnsiTheme="minorEastAsia" w:eastAsiaTheme="minorEastAsia" w:cstheme="minorEastAsia"/>
          <w:color w:val="auto"/>
          <w:szCs w:val="21"/>
        </w:rPr>
      </w:pPr>
    </w:p>
    <w:p>
      <w:pPr>
        <w:rPr>
          <w:rFonts w:asciiTheme="minorEastAsia" w:hAnsiTheme="minorEastAsia" w:eastAsiaTheme="minorEastAsia" w:cstheme="minorEastAsia"/>
          <w:color w:val="auto"/>
          <w:szCs w:val="21"/>
        </w:rPr>
      </w:pPr>
    </w:p>
    <w:p>
      <w:pPr>
        <w:pStyle w:val="66"/>
        <w:rPr>
          <w:rFonts w:asciiTheme="minorEastAsia" w:hAnsiTheme="minorEastAsia" w:eastAsiaTheme="minorEastAsia" w:cstheme="minorEastAsia"/>
          <w:color w:val="auto"/>
          <w:szCs w:val="21"/>
        </w:rPr>
      </w:pPr>
    </w:p>
    <w:p>
      <w:pPr>
        <w:rPr>
          <w:rFonts w:asciiTheme="minorEastAsia" w:hAnsiTheme="minorEastAsia" w:eastAsiaTheme="minorEastAsia" w:cstheme="minorEastAsia"/>
          <w:color w:val="auto"/>
          <w:szCs w:val="21"/>
        </w:rPr>
      </w:pPr>
    </w:p>
    <w:p>
      <w:pPr>
        <w:pStyle w:val="66"/>
        <w:rPr>
          <w:rFonts w:asciiTheme="minorEastAsia" w:hAnsiTheme="minorEastAsia" w:eastAsiaTheme="minorEastAsia" w:cstheme="minorEastAsia"/>
          <w:color w:val="auto"/>
          <w:szCs w:val="21"/>
        </w:rPr>
      </w:pPr>
    </w:p>
    <w:p>
      <w:pPr>
        <w:rPr>
          <w:rFonts w:asciiTheme="minorEastAsia" w:hAnsiTheme="minorEastAsia" w:eastAsiaTheme="minorEastAsia" w:cstheme="minorEastAsia"/>
          <w:color w:val="auto"/>
        </w:rPr>
      </w:pPr>
    </w:p>
    <w:p>
      <w:pPr>
        <w:adjustRightInd w:val="0"/>
        <w:snapToGrid w:val="0"/>
        <w:spacing w:line="360" w:lineRule="auto"/>
        <w:ind w:firstLine="525" w:firstLineChars="250"/>
        <w:rPr>
          <w:rFonts w:asciiTheme="minorEastAsia" w:hAnsiTheme="minorEastAsia" w:eastAsiaTheme="minorEastAsia" w:cstheme="minorEastAsia"/>
          <w:color w:val="auto"/>
          <w:szCs w:val="21"/>
        </w:rPr>
      </w:pPr>
    </w:p>
    <w:p>
      <w:pPr>
        <w:adjustRightInd w:val="0"/>
        <w:snapToGrid w:val="0"/>
        <w:spacing w:line="360" w:lineRule="auto"/>
        <w:ind w:firstLine="525" w:firstLineChars="250"/>
        <w:rPr>
          <w:rFonts w:asciiTheme="minorEastAsia" w:hAnsiTheme="minorEastAsia" w:eastAsiaTheme="minorEastAsia" w:cstheme="minorEastAsia"/>
          <w:color w:val="auto"/>
          <w:szCs w:val="21"/>
        </w:rPr>
      </w:pPr>
    </w:p>
    <w:p>
      <w:pPr>
        <w:spacing w:line="360" w:lineRule="atLeast"/>
        <w:rPr>
          <w:rFonts w:asciiTheme="minorEastAsia" w:hAnsiTheme="minorEastAsia" w:eastAsiaTheme="minorEastAsia" w:cstheme="minorEastAsia"/>
          <w:color w:val="auto"/>
          <w:sz w:val="30"/>
          <w:szCs w:val="30"/>
        </w:rPr>
      </w:pPr>
    </w:p>
    <w:p>
      <w:pPr>
        <w:spacing w:line="360" w:lineRule="atLeast"/>
        <w:outlineLvl w:val="0"/>
        <w:rPr>
          <w:rFonts w:asciiTheme="minorEastAsia" w:hAnsiTheme="minorEastAsia" w:eastAsiaTheme="minorEastAsia" w:cstheme="minorEastAsia"/>
          <w:b/>
          <w:bCs/>
          <w:color w:val="auto"/>
          <w:sz w:val="30"/>
          <w:szCs w:val="30"/>
        </w:rPr>
      </w:pPr>
      <w:bookmarkStart w:id="85" w:name="_Toc6434"/>
      <w:bookmarkStart w:id="86" w:name="_Toc30950_WPSOffice_Level1"/>
      <w:r>
        <w:rPr>
          <w:rFonts w:hint="eastAsia" w:asciiTheme="minorEastAsia" w:hAnsiTheme="minorEastAsia" w:eastAsiaTheme="minorEastAsia" w:cstheme="minorEastAsia"/>
          <w:b/>
          <w:bCs/>
          <w:color w:val="auto"/>
          <w:sz w:val="30"/>
          <w:szCs w:val="30"/>
        </w:rPr>
        <w:t>附件7-1               主要人员简历表</w:t>
      </w:r>
      <w:bookmarkEnd w:id="85"/>
      <w:bookmarkEnd w:id="86"/>
    </w:p>
    <w:p>
      <w:pPr>
        <w:spacing w:line="360" w:lineRule="atLeast"/>
        <w:jc w:val="center"/>
        <w:rPr>
          <w:rFonts w:asciiTheme="minorEastAsia" w:hAnsiTheme="minorEastAsia" w:eastAsiaTheme="minorEastAsia" w:cstheme="minorEastAsia"/>
          <w:color w:val="auto"/>
          <w:sz w:val="28"/>
          <w:szCs w:val="28"/>
        </w:rPr>
      </w:pPr>
    </w:p>
    <w:tbl>
      <w:tblPr>
        <w:tblStyle w:val="45"/>
        <w:tblW w:w="8503" w:type="dxa"/>
        <w:jc w:val="center"/>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2032"/>
        <w:gridCol w:w="2468"/>
        <w:gridCol w:w="396"/>
        <w:gridCol w:w="1404"/>
        <w:gridCol w:w="540"/>
        <w:gridCol w:w="1663"/>
      </w:tblGrid>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691" w:hRule="exact"/>
          <w:jc w:val="center"/>
        </w:trPr>
        <w:tc>
          <w:tcPr>
            <w:tcW w:w="2032" w:type="dxa"/>
            <w:vAlign w:val="center"/>
          </w:tcPr>
          <w:p>
            <w:pPr>
              <w:spacing w:line="360" w:lineRule="atLeast"/>
              <w:jc w:val="center"/>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姓名</w:t>
            </w:r>
          </w:p>
        </w:tc>
        <w:tc>
          <w:tcPr>
            <w:tcW w:w="2468" w:type="dxa"/>
            <w:vAlign w:val="center"/>
          </w:tcPr>
          <w:p>
            <w:pPr>
              <w:spacing w:line="360" w:lineRule="atLeast"/>
              <w:jc w:val="center"/>
              <w:rPr>
                <w:rFonts w:asciiTheme="minorEastAsia" w:hAnsiTheme="minorEastAsia" w:eastAsiaTheme="minorEastAsia" w:cstheme="minorEastAsia"/>
                <w:color w:val="auto"/>
              </w:rPr>
            </w:pPr>
          </w:p>
        </w:tc>
        <w:tc>
          <w:tcPr>
            <w:tcW w:w="2340" w:type="dxa"/>
            <w:gridSpan w:val="3"/>
            <w:vAlign w:val="center"/>
          </w:tcPr>
          <w:p>
            <w:pPr>
              <w:spacing w:line="360" w:lineRule="atLeast"/>
              <w:jc w:val="center"/>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性别</w:t>
            </w:r>
          </w:p>
        </w:tc>
        <w:tc>
          <w:tcPr>
            <w:tcW w:w="1663" w:type="dxa"/>
            <w:vAlign w:val="center"/>
          </w:tcPr>
          <w:p>
            <w:pPr>
              <w:spacing w:line="360" w:lineRule="atLeast"/>
              <w:jc w:val="center"/>
              <w:rPr>
                <w:rFonts w:asciiTheme="minorEastAsia" w:hAnsiTheme="minorEastAsia" w:eastAsiaTheme="minorEastAsia" w:cstheme="minorEastAsia"/>
                <w:color w:val="auto"/>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613" w:hRule="exact"/>
          <w:jc w:val="center"/>
        </w:trPr>
        <w:tc>
          <w:tcPr>
            <w:tcW w:w="2032" w:type="dxa"/>
            <w:vAlign w:val="center"/>
          </w:tcPr>
          <w:p>
            <w:pPr>
              <w:spacing w:line="360" w:lineRule="atLeast"/>
              <w:jc w:val="center"/>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职务</w:t>
            </w:r>
          </w:p>
        </w:tc>
        <w:tc>
          <w:tcPr>
            <w:tcW w:w="2468" w:type="dxa"/>
            <w:vAlign w:val="center"/>
          </w:tcPr>
          <w:p>
            <w:pPr>
              <w:spacing w:line="360" w:lineRule="atLeast"/>
              <w:jc w:val="center"/>
              <w:rPr>
                <w:rFonts w:asciiTheme="minorEastAsia" w:hAnsiTheme="minorEastAsia" w:eastAsiaTheme="minorEastAsia" w:cstheme="minorEastAsia"/>
                <w:color w:val="auto"/>
              </w:rPr>
            </w:pPr>
          </w:p>
        </w:tc>
        <w:tc>
          <w:tcPr>
            <w:tcW w:w="2340" w:type="dxa"/>
            <w:gridSpan w:val="3"/>
            <w:vAlign w:val="center"/>
          </w:tcPr>
          <w:p>
            <w:pPr>
              <w:spacing w:line="360" w:lineRule="atLeast"/>
              <w:jc w:val="center"/>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职称</w:t>
            </w:r>
          </w:p>
        </w:tc>
        <w:tc>
          <w:tcPr>
            <w:tcW w:w="1663" w:type="dxa"/>
            <w:vAlign w:val="center"/>
          </w:tcPr>
          <w:p>
            <w:pPr>
              <w:spacing w:line="360" w:lineRule="atLeast"/>
              <w:jc w:val="center"/>
              <w:rPr>
                <w:rFonts w:asciiTheme="minorEastAsia" w:hAnsiTheme="minorEastAsia" w:eastAsiaTheme="minorEastAsia" w:cstheme="minorEastAsia"/>
                <w:color w:val="auto"/>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621" w:hRule="exact"/>
          <w:jc w:val="center"/>
        </w:trPr>
        <w:tc>
          <w:tcPr>
            <w:tcW w:w="2032" w:type="dxa"/>
            <w:vAlign w:val="center"/>
          </w:tcPr>
          <w:p>
            <w:pPr>
              <w:spacing w:line="360" w:lineRule="atLeast"/>
              <w:jc w:val="center"/>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毕业学校、专业</w:t>
            </w:r>
          </w:p>
        </w:tc>
        <w:tc>
          <w:tcPr>
            <w:tcW w:w="6471" w:type="dxa"/>
            <w:gridSpan w:val="5"/>
            <w:vAlign w:val="center"/>
          </w:tcPr>
          <w:p>
            <w:pPr>
              <w:spacing w:line="360" w:lineRule="atLeast"/>
              <w:jc w:val="center"/>
              <w:rPr>
                <w:rFonts w:asciiTheme="minorEastAsia" w:hAnsiTheme="minorEastAsia" w:eastAsiaTheme="minorEastAsia" w:cstheme="minorEastAsia"/>
                <w:color w:val="auto"/>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771" w:hRule="exact"/>
          <w:jc w:val="center"/>
        </w:trPr>
        <w:tc>
          <w:tcPr>
            <w:tcW w:w="2032" w:type="dxa"/>
            <w:vAlign w:val="center"/>
          </w:tcPr>
          <w:p>
            <w:pPr>
              <w:spacing w:line="360" w:lineRule="atLeast"/>
              <w:jc w:val="center"/>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身份证号</w:t>
            </w:r>
          </w:p>
        </w:tc>
        <w:tc>
          <w:tcPr>
            <w:tcW w:w="2468" w:type="dxa"/>
            <w:vAlign w:val="center"/>
          </w:tcPr>
          <w:p>
            <w:pPr>
              <w:spacing w:line="360" w:lineRule="atLeast"/>
              <w:jc w:val="center"/>
              <w:rPr>
                <w:rFonts w:asciiTheme="minorEastAsia" w:hAnsiTheme="minorEastAsia" w:eastAsiaTheme="minorEastAsia" w:cstheme="minorEastAsia"/>
                <w:color w:val="auto"/>
              </w:rPr>
            </w:pPr>
          </w:p>
        </w:tc>
        <w:tc>
          <w:tcPr>
            <w:tcW w:w="2340" w:type="dxa"/>
            <w:gridSpan w:val="3"/>
            <w:vAlign w:val="center"/>
          </w:tcPr>
          <w:p>
            <w:pPr>
              <w:spacing w:line="360" w:lineRule="atLeast"/>
              <w:jc w:val="center"/>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拟在本合同任职</w:t>
            </w:r>
          </w:p>
        </w:tc>
        <w:tc>
          <w:tcPr>
            <w:tcW w:w="1663" w:type="dxa"/>
            <w:vAlign w:val="center"/>
          </w:tcPr>
          <w:p>
            <w:pPr>
              <w:spacing w:line="360" w:lineRule="atLeast"/>
              <w:ind w:right="-105" w:rightChars="-50"/>
              <w:jc w:val="center"/>
              <w:rPr>
                <w:rFonts w:asciiTheme="minorEastAsia" w:hAnsiTheme="minorEastAsia" w:eastAsiaTheme="minorEastAsia" w:cstheme="minorEastAsia"/>
                <w:color w:val="auto"/>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771" w:hRule="exact"/>
          <w:jc w:val="center"/>
        </w:trPr>
        <w:tc>
          <w:tcPr>
            <w:tcW w:w="2032" w:type="dxa"/>
            <w:vAlign w:val="center"/>
          </w:tcPr>
          <w:p>
            <w:pPr>
              <w:spacing w:line="360" w:lineRule="atLeast"/>
              <w:jc w:val="center"/>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执业资格证</w:t>
            </w:r>
          </w:p>
        </w:tc>
        <w:tc>
          <w:tcPr>
            <w:tcW w:w="2468" w:type="dxa"/>
            <w:vAlign w:val="center"/>
          </w:tcPr>
          <w:p>
            <w:pPr>
              <w:spacing w:line="360" w:lineRule="atLeast"/>
              <w:jc w:val="center"/>
              <w:rPr>
                <w:rFonts w:asciiTheme="minorEastAsia" w:hAnsiTheme="minorEastAsia" w:eastAsiaTheme="minorEastAsia" w:cstheme="minorEastAsia"/>
                <w:color w:val="auto"/>
              </w:rPr>
            </w:pPr>
          </w:p>
        </w:tc>
        <w:tc>
          <w:tcPr>
            <w:tcW w:w="2340" w:type="dxa"/>
            <w:gridSpan w:val="3"/>
            <w:vAlign w:val="center"/>
          </w:tcPr>
          <w:p>
            <w:pPr>
              <w:spacing w:line="360" w:lineRule="atLeast"/>
              <w:jc w:val="center"/>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执业资格证书号</w:t>
            </w:r>
          </w:p>
        </w:tc>
        <w:tc>
          <w:tcPr>
            <w:tcW w:w="1663" w:type="dxa"/>
            <w:vAlign w:val="center"/>
          </w:tcPr>
          <w:p>
            <w:pPr>
              <w:rPr>
                <w:rFonts w:asciiTheme="minorEastAsia" w:hAnsiTheme="minorEastAsia" w:eastAsiaTheme="minorEastAsia" w:cstheme="minorEastAsia"/>
                <w:color w:val="auto"/>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500" w:hRule="exact"/>
          <w:jc w:val="center"/>
        </w:trPr>
        <w:tc>
          <w:tcPr>
            <w:tcW w:w="8503" w:type="dxa"/>
            <w:gridSpan w:val="6"/>
            <w:vAlign w:val="center"/>
          </w:tcPr>
          <w:p>
            <w:pPr>
              <w:spacing w:line="360" w:lineRule="atLeast"/>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近三年承担项目情况</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500" w:hRule="exact"/>
          <w:jc w:val="center"/>
        </w:trPr>
        <w:tc>
          <w:tcPr>
            <w:tcW w:w="2032" w:type="dxa"/>
            <w:vAlign w:val="center"/>
          </w:tcPr>
          <w:p>
            <w:pPr>
              <w:spacing w:line="360" w:lineRule="atLeast"/>
              <w:jc w:val="center"/>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时间</w:t>
            </w:r>
          </w:p>
        </w:tc>
        <w:tc>
          <w:tcPr>
            <w:tcW w:w="2864" w:type="dxa"/>
            <w:gridSpan w:val="2"/>
            <w:vAlign w:val="center"/>
          </w:tcPr>
          <w:p>
            <w:pPr>
              <w:spacing w:line="360" w:lineRule="atLeast"/>
              <w:jc w:val="center"/>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类似项目名称</w:t>
            </w:r>
          </w:p>
        </w:tc>
        <w:tc>
          <w:tcPr>
            <w:tcW w:w="1404" w:type="dxa"/>
            <w:vAlign w:val="center"/>
          </w:tcPr>
          <w:p>
            <w:pPr>
              <w:spacing w:line="360" w:lineRule="atLeast"/>
              <w:jc w:val="center"/>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担任职务</w:t>
            </w:r>
          </w:p>
        </w:tc>
        <w:tc>
          <w:tcPr>
            <w:tcW w:w="2203" w:type="dxa"/>
            <w:gridSpan w:val="2"/>
            <w:vAlign w:val="center"/>
          </w:tcPr>
          <w:p>
            <w:pPr>
              <w:spacing w:line="360" w:lineRule="atLeast"/>
              <w:jc w:val="center"/>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项目单位名称及电话</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500" w:hRule="exact"/>
          <w:jc w:val="center"/>
        </w:trPr>
        <w:tc>
          <w:tcPr>
            <w:tcW w:w="2032" w:type="dxa"/>
            <w:vAlign w:val="center"/>
          </w:tcPr>
          <w:p>
            <w:pPr>
              <w:spacing w:line="360" w:lineRule="atLeast"/>
              <w:jc w:val="center"/>
              <w:rPr>
                <w:rFonts w:asciiTheme="minorEastAsia" w:hAnsiTheme="minorEastAsia" w:eastAsiaTheme="minorEastAsia" w:cstheme="minorEastAsia"/>
                <w:color w:val="auto"/>
              </w:rPr>
            </w:pPr>
          </w:p>
        </w:tc>
        <w:tc>
          <w:tcPr>
            <w:tcW w:w="2864" w:type="dxa"/>
            <w:gridSpan w:val="2"/>
            <w:vAlign w:val="center"/>
          </w:tcPr>
          <w:p>
            <w:pPr>
              <w:spacing w:line="360" w:lineRule="atLeast"/>
              <w:jc w:val="center"/>
              <w:rPr>
                <w:rFonts w:asciiTheme="minorEastAsia" w:hAnsiTheme="minorEastAsia" w:eastAsiaTheme="minorEastAsia" w:cstheme="minorEastAsia"/>
                <w:color w:val="auto"/>
              </w:rPr>
            </w:pPr>
          </w:p>
        </w:tc>
        <w:tc>
          <w:tcPr>
            <w:tcW w:w="1404" w:type="dxa"/>
            <w:vAlign w:val="center"/>
          </w:tcPr>
          <w:p>
            <w:pPr>
              <w:spacing w:line="360" w:lineRule="atLeast"/>
              <w:jc w:val="center"/>
              <w:rPr>
                <w:rFonts w:asciiTheme="minorEastAsia" w:hAnsiTheme="minorEastAsia" w:eastAsiaTheme="minorEastAsia" w:cstheme="minorEastAsia"/>
                <w:color w:val="auto"/>
              </w:rPr>
            </w:pPr>
          </w:p>
        </w:tc>
        <w:tc>
          <w:tcPr>
            <w:tcW w:w="2203" w:type="dxa"/>
            <w:gridSpan w:val="2"/>
            <w:vAlign w:val="center"/>
          </w:tcPr>
          <w:p>
            <w:pPr>
              <w:spacing w:line="360" w:lineRule="atLeast"/>
              <w:jc w:val="center"/>
              <w:rPr>
                <w:rFonts w:asciiTheme="minorEastAsia" w:hAnsiTheme="minorEastAsia" w:eastAsiaTheme="minorEastAsia" w:cstheme="minorEastAsia"/>
                <w:color w:val="auto"/>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500" w:hRule="exact"/>
          <w:jc w:val="center"/>
        </w:trPr>
        <w:tc>
          <w:tcPr>
            <w:tcW w:w="2032" w:type="dxa"/>
            <w:vAlign w:val="center"/>
          </w:tcPr>
          <w:p>
            <w:pPr>
              <w:spacing w:line="360" w:lineRule="atLeast"/>
              <w:jc w:val="center"/>
              <w:rPr>
                <w:rFonts w:asciiTheme="minorEastAsia" w:hAnsiTheme="minorEastAsia" w:eastAsiaTheme="minorEastAsia" w:cstheme="minorEastAsia"/>
                <w:color w:val="auto"/>
              </w:rPr>
            </w:pPr>
          </w:p>
        </w:tc>
        <w:tc>
          <w:tcPr>
            <w:tcW w:w="2864" w:type="dxa"/>
            <w:gridSpan w:val="2"/>
            <w:vAlign w:val="center"/>
          </w:tcPr>
          <w:p>
            <w:pPr>
              <w:spacing w:line="360" w:lineRule="atLeast"/>
              <w:jc w:val="center"/>
              <w:rPr>
                <w:rFonts w:asciiTheme="minorEastAsia" w:hAnsiTheme="minorEastAsia" w:eastAsiaTheme="minorEastAsia" w:cstheme="minorEastAsia"/>
                <w:color w:val="auto"/>
              </w:rPr>
            </w:pPr>
          </w:p>
        </w:tc>
        <w:tc>
          <w:tcPr>
            <w:tcW w:w="1404" w:type="dxa"/>
            <w:vAlign w:val="center"/>
          </w:tcPr>
          <w:p>
            <w:pPr>
              <w:spacing w:line="360" w:lineRule="atLeast"/>
              <w:jc w:val="center"/>
              <w:rPr>
                <w:rFonts w:asciiTheme="minorEastAsia" w:hAnsiTheme="minorEastAsia" w:eastAsiaTheme="minorEastAsia" w:cstheme="minorEastAsia"/>
                <w:color w:val="auto"/>
              </w:rPr>
            </w:pPr>
          </w:p>
        </w:tc>
        <w:tc>
          <w:tcPr>
            <w:tcW w:w="2203" w:type="dxa"/>
            <w:gridSpan w:val="2"/>
            <w:vAlign w:val="center"/>
          </w:tcPr>
          <w:p>
            <w:pPr>
              <w:spacing w:line="360" w:lineRule="atLeast"/>
              <w:jc w:val="center"/>
              <w:rPr>
                <w:rFonts w:asciiTheme="minorEastAsia" w:hAnsiTheme="minorEastAsia" w:eastAsiaTheme="minorEastAsia" w:cstheme="minorEastAsia"/>
                <w:color w:val="auto"/>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500" w:hRule="exact"/>
          <w:jc w:val="center"/>
        </w:trPr>
        <w:tc>
          <w:tcPr>
            <w:tcW w:w="2032" w:type="dxa"/>
            <w:vAlign w:val="center"/>
          </w:tcPr>
          <w:p>
            <w:pPr>
              <w:spacing w:line="360" w:lineRule="atLeast"/>
              <w:jc w:val="center"/>
              <w:rPr>
                <w:rFonts w:asciiTheme="minorEastAsia" w:hAnsiTheme="minorEastAsia" w:eastAsiaTheme="minorEastAsia" w:cstheme="minorEastAsia"/>
                <w:color w:val="auto"/>
              </w:rPr>
            </w:pPr>
          </w:p>
        </w:tc>
        <w:tc>
          <w:tcPr>
            <w:tcW w:w="2864" w:type="dxa"/>
            <w:gridSpan w:val="2"/>
            <w:vAlign w:val="center"/>
          </w:tcPr>
          <w:p>
            <w:pPr>
              <w:spacing w:line="360" w:lineRule="atLeast"/>
              <w:jc w:val="center"/>
              <w:rPr>
                <w:rFonts w:asciiTheme="minorEastAsia" w:hAnsiTheme="minorEastAsia" w:eastAsiaTheme="minorEastAsia" w:cstheme="minorEastAsia"/>
                <w:color w:val="auto"/>
              </w:rPr>
            </w:pPr>
          </w:p>
        </w:tc>
        <w:tc>
          <w:tcPr>
            <w:tcW w:w="1404" w:type="dxa"/>
            <w:vAlign w:val="center"/>
          </w:tcPr>
          <w:p>
            <w:pPr>
              <w:spacing w:line="360" w:lineRule="atLeast"/>
              <w:jc w:val="center"/>
              <w:rPr>
                <w:rFonts w:asciiTheme="minorEastAsia" w:hAnsiTheme="minorEastAsia" w:eastAsiaTheme="minorEastAsia" w:cstheme="minorEastAsia"/>
                <w:color w:val="auto"/>
              </w:rPr>
            </w:pPr>
          </w:p>
        </w:tc>
        <w:tc>
          <w:tcPr>
            <w:tcW w:w="2203" w:type="dxa"/>
            <w:gridSpan w:val="2"/>
            <w:vAlign w:val="center"/>
          </w:tcPr>
          <w:p>
            <w:pPr>
              <w:spacing w:line="360" w:lineRule="atLeast"/>
              <w:jc w:val="center"/>
              <w:rPr>
                <w:rFonts w:asciiTheme="minorEastAsia" w:hAnsiTheme="minorEastAsia" w:eastAsiaTheme="minorEastAsia" w:cstheme="minorEastAsia"/>
                <w:color w:val="auto"/>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500" w:hRule="exact"/>
          <w:jc w:val="center"/>
        </w:trPr>
        <w:tc>
          <w:tcPr>
            <w:tcW w:w="2032" w:type="dxa"/>
            <w:vAlign w:val="center"/>
          </w:tcPr>
          <w:p>
            <w:pPr>
              <w:spacing w:line="360" w:lineRule="atLeast"/>
              <w:jc w:val="center"/>
              <w:rPr>
                <w:rFonts w:asciiTheme="minorEastAsia" w:hAnsiTheme="minorEastAsia" w:eastAsiaTheme="minorEastAsia" w:cstheme="minorEastAsia"/>
                <w:color w:val="auto"/>
              </w:rPr>
            </w:pPr>
          </w:p>
        </w:tc>
        <w:tc>
          <w:tcPr>
            <w:tcW w:w="2864" w:type="dxa"/>
            <w:gridSpan w:val="2"/>
            <w:vAlign w:val="center"/>
          </w:tcPr>
          <w:p>
            <w:pPr>
              <w:spacing w:line="360" w:lineRule="atLeast"/>
              <w:jc w:val="center"/>
              <w:rPr>
                <w:rFonts w:asciiTheme="minorEastAsia" w:hAnsiTheme="minorEastAsia" w:eastAsiaTheme="minorEastAsia" w:cstheme="minorEastAsia"/>
                <w:color w:val="auto"/>
              </w:rPr>
            </w:pPr>
          </w:p>
        </w:tc>
        <w:tc>
          <w:tcPr>
            <w:tcW w:w="1404" w:type="dxa"/>
            <w:vAlign w:val="center"/>
          </w:tcPr>
          <w:p>
            <w:pPr>
              <w:spacing w:line="360" w:lineRule="atLeast"/>
              <w:jc w:val="center"/>
              <w:rPr>
                <w:rFonts w:asciiTheme="minorEastAsia" w:hAnsiTheme="minorEastAsia" w:eastAsiaTheme="minorEastAsia" w:cstheme="minorEastAsia"/>
                <w:color w:val="auto"/>
              </w:rPr>
            </w:pPr>
          </w:p>
        </w:tc>
        <w:tc>
          <w:tcPr>
            <w:tcW w:w="2203" w:type="dxa"/>
            <w:gridSpan w:val="2"/>
            <w:vAlign w:val="center"/>
          </w:tcPr>
          <w:p>
            <w:pPr>
              <w:spacing w:line="360" w:lineRule="atLeast"/>
              <w:jc w:val="center"/>
              <w:rPr>
                <w:rFonts w:asciiTheme="minorEastAsia" w:hAnsiTheme="minorEastAsia" w:eastAsiaTheme="minorEastAsia" w:cstheme="minorEastAsia"/>
                <w:color w:val="auto"/>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500" w:hRule="exact"/>
          <w:jc w:val="center"/>
        </w:trPr>
        <w:tc>
          <w:tcPr>
            <w:tcW w:w="2032" w:type="dxa"/>
            <w:vAlign w:val="center"/>
          </w:tcPr>
          <w:p>
            <w:pPr>
              <w:spacing w:line="360" w:lineRule="atLeast"/>
              <w:jc w:val="center"/>
              <w:rPr>
                <w:rFonts w:asciiTheme="minorEastAsia" w:hAnsiTheme="minorEastAsia" w:eastAsiaTheme="minorEastAsia" w:cstheme="minorEastAsia"/>
                <w:color w:val="auto"/>
              </w:rPr>
            </w:pPr>
          </w:p>
        </w:tc>
        <w:tc>
          <w:tcPr>
            <w:tcW w:w="2864" w:type="dxa"/>
            <w:gridSpan w:val="2"/>
            <w:vAlign w:val="center"/>
          </w:tcPr>
          <w:p>
            <w:pPr>
              <w:spacing w:line="360" w:lineRule="atLeast"/>
              <w:jc w:val="center"/>
              <w:rPr>
                <w:rFonts w:asciiTheme="minorEastAsia" w:hAnsiTheme="minorEastAsia" w:eastAsiaTheme="minorEastAsia" w:cstheme="minorEastAsia"/>
                <w:color w:val="auto"/>
              </w:rPr>
            </w:pPr>
          </w:p>
        </w:tc>
        <w:tc>
          <w:tcPr>
            <w:tcW w:w="1404" w:type="dxa"/>
            <w:vAlign w:val="center"/>
          </w:tcPr>
          <w:p>
            <w:pPr>
              <w:spacing w:line="360" w:lineRule="atLeast"/>
              <w:jc w:val="center"/>
              <w:rPr>
                <w:rFonts w:asciiTheme="minorEastAsia" w:hAnsiTheme="minorEastAsia" w:eastAsiaTheme="minorEastAsia" w:cstheme="minorEastAsia"/>
                <w:color w:val="auto"/>
              </w:rPr>
            </w:pPr>
          </w:p>
        </w:tc>
        <w:tc>
          <w:tcPr>
            <w:tcW w:w="2203" w:type="dxa"/>
            <w:gridSpan w:val="2"/>
            <w:vAlign w:val="center"/>
          </w:tcPr>
          <w:p>
            <w:pPr>
              <w:spacing w:line="360" w:lineRule="atLeast"/>
              <w:jc w:val="center"/>
              <w:rPr>
                <w:rFonts w:asciiTheme="minorEastAsia" w:hAnsiTheme="minorEastAsia" w:eastAsiaTheme="minorEastAsia" w:cstheme="minorEastAsia"/>
                <w:color w:val="auto"/>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500" w:hRule="exact"/>
          <w:jc w:val="center"/>
        </w:trPr>
        <w:tc>
          <w:tcPr>
            <w:tcW w:w="2032" w:type="dxa"/>
            <w:vAlign w:val="center"/>
          </w:tcPr>
          <w:p>
            <w:pPr>
              <w:spacing w:line="360" w:lineRule="atLeast"/>
              <w:jc w:val="center"/>
              <w:rPr>
                <w:rFonts w:asciiTheme="minorEastAsia" w:hAnsiTheme="minorEastAsia" w:eastAsiaTheme="minorEastAsia" w:cstheme="minorEastAsia"/>
                <w:color w:val="auto"/>
              </w:rPr>
            </w:pPr>
          </w:p>
        </w:tc>
        <w:tc>
          <w:tcPr>
            <w:tcW w:w="2864" w:type="dxa"/>
            <w:gridSpan w:val="2"/>
            <w:vAlign w:val="center"/>
          </w:tcPr>
          <w:p>
            <w:pPr>
              <w:spacing w:line="360" w:lineRule="atLeast"/>
              <w:jc w:val="center"/>
              <w:rPr>
                <w:rFonts w:asciiTheme="minorEastAsia" w:hAnsiTheme="minorEastAsia" w:eastAsiaTheme="minorEastAsia" w:cstheme="minorEastAsia"/>
                <w:color w:val="auto"/>
              </w:rPr>
            </w:pPr>
          </w:p>
        </w:tc>
        <w:tc>
          <w:tcPr>
            <w:tcW w:w="1404" w:type="dxa"/>
            <w:vAlign w:val="center"/>
          </w:tcPr>
          <w:p>
            <w:pPr>
              <w:spacing w:line="360" w:lineRule="atLeast"/>
              <w:jc w:val="center"/>
              <w:rPr>
                <w:rFonts w:asciiTheme="minorEastAsia" w:hAnsiTheme="minorEastAsia" w:eastAsiaTheme="minorEastAsia" w:cstheme="minorEastAsia"/>
                <w:color w:val="auto"/>
              </w:rPr>
            </w:pPr>
          </w:p>
        </w:tc>
        <w:tc>
          <w:tcPr>
            <w:tcW w:w="2203" w:type="dxa"/>
            <w:gridSpan w:val="2"/>
            <w:vAlign w:val="center"/>
          </w:tcPr>
          <w:p>
            <w:pPr>
              <w:spacing w:line="360" w:lineRule="atLeast"/>
              <w:jc w:val="center"/>
              <w:rPr>
                <w:rFonts w:asciiTheme="minorEastAsia" w:hAnsiTheme="minorEastAsia" w:eastAsiaTheme="minorEastAsia" w:cstheme="minorEastAsia"/>
                <w:color w:val="auto"/>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500" w:hRule="exact"/>
          <w:jc w:val="center"/>
        </w:trPr>
        <w:tc>
          <w:tcPr>
            <w:tcW w:w="2032" w:type="dxa"/>
            <w:vAlign w:val="center"/>
          </w:tcPr>
          <w:p>
            <w:pPr>
              <w:spacing w:line="360" w:lineRule="atLeast"/>
              <w:jc w:val="center"/>
              <w:rPr>
                <w:rFonts w:asciiTheme="minorEastAsia" w:hAnsiTheme="minorEastAsia" w:eastAsiaTheme="minorEastAsia" w:cstheme="minorEastAsia"/>
                <w:color w:val="auto"/>
              </w:rPr>
            </w:pPr>
          </w:p>
        </w:tc>
        <w:tc>
          <w:tcPr>
            <w:tcW w:w="2864" w:type="dxa"/>
            <w:gridSpan w:val="2"/>
            <w:vAlign w:val="center"/>
          </w:tcPr>
          <w:p>
            <w:pPr>
              <w:spacing w:line="360" w:lineRule="atLeast"/>
              <w:jc w:val="center"/>
              <w:rPr>
                <w:rFonts w:asciiTheme="minorEastAsia" w:hAnsiTheme="minorEastAsia" w:eastAsiaTheme="minorEastAsia" w:cstheme="minorEastAsia"/>
                <w:color w:val="auto"/>
              </w:rPr>
            </w:pPr>
          </w:p>
        </w:tc>
        <w:tc>
          <w:tcPr>
            <w:tcW w:w="1404" w:type="dxa"/>
            <w:vAlign w:val="center"/>
          </w:tcPr>
          <w:p>
            <w:pPr>
              <w:spacing w:line="360" w:lineRule="atLeast"/>
              <w:jc w:val="center"/>
              <w:rPr>
                <w:rFonts w:asciiTheme="minorEastAsia" w:hAnsiTheme="minorEastAsia" w:eastAsiaTheme="minorEastAsia" w:cstheme="minorEastAsia"/>
                <w:color w:val="auto"/>
              </w:rPr>
            </w:pPr>
          </w:p>
        </w:tc>
        <w:tc>
          <w:tcPr>
            <w:tcW w:w="2203" w:type="dxa"/>
            <w:gridSpan w:val="2"/>
            <w:vAlign w:val="center"/>
          </w:tcPr>
          <w:p>
            <w:pPr>
              <w:spacing w:line="360" w:lineRule="atLeast"/>
              <w:jc w:val="center"/>
              <w:rPr>
                <w:rFonts w:asciiTheme="minorEastAsia" w:hAnsiTheme="minorEastAsia" w:eastAsiaTheme="minorEastAsia" w:cstheme="minorEastAsia"/>
                <w:color w:val="auto"/>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500" w:hRule="exact"/>
          <w:jc w:val="center"/>
        </w:trPr>
        <w:tc>
          <w:tcPr>
            <w:tcW w:w="2032" w:type="dxa"/>
            <w:vAlign w:val="center"/>
          </w:tcPr>
          <w:p>
            <w:pPr>
              <w:spacing w:line="360" w:lineRule="atLeast"/>
              <w:jc w:val="center"/>
              <w:rPr>
                <w:rFonts w:asciiTheme="minorEastAsia" w:hAnsiTheme="minorEastAsia" w:eastAsiaTheme="minorEastAsia" w:cstheme="minorEastAsia"/>
                <w:color w:val="auto"/>
              </w:rPr>
            </w:pPr>
          </w:p>
        </w:tc>
        <w:tc>
          <w:tcPr>
            <w:tcW w:w="2864" w:type="dxa"/>
            <w:gridSpan w:val="2"/>
            <w:vAlign w:val="center"/>
          </w:tcPr>
          <w:p>
            <w:pPr>
              <w:spacing w:line="360" w:lineRule="atLeast"/>
              <w:jc w:val="center"/>
              <w:rPr>
                <w:rFonts w:asciiTheme="minorEastAsia" w:hAnsiTheme="minorEastAsia" w:eastAsiaTheme="minorEastAsia" w:cstheme="minorEastAsia"/>
                <w:color w:val="auto"/>
              </w:rPr>
            </w:pPr>
          </w:p>
        </w:tc>
        <w:tc>
          <w:tcPr>
            <w:tcW w:w="1404" w:type="dxa"/>
            <w:vAlign w:val="center"/>
          </w:tcPr>
          <w:p>
            <w:pPr>
              <w:spacing w:line="360" w:lineRule="atLeast"/>
              <w:jc w:val="center"/>
              <w:rPr>
                <w:rFonts w:asciiTheme="minorEastAsia" w:hAnsiTheme="minorEastAsia" w:eastAsiaTheme="minorEastAsia" w:cstheme="minorEastAsia"/>
                <w:color w:val="auto"/>
              </w:rPr>
            </w:pPr>
          </w:p>
        </w:tc>
        <w:tc>
          <w:tcPr>
            <w:tcW w:w="2203" w:type="dxa"/>
            <w:gridSpan w:val="2"/>
            <w:vAlign w:val="center"/>
          </w:tcPr>
          <w:p>
            <w:pPr>
              <w:spacing w:line="360" w:lineRule="atLeast"/>
              <w:jc w:val="center"/>
              <w:rPr>
                <w:rFonts w:asciiTheme="minorEastAsia" w:hAnsiTheme="minorEastAsia" w:eastAsiaTheme="minorEastAsia" w:cstheme="minorEastAsia"/>
                <w:color w:val="auto"/>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500" w:hRule="exact"/>
          <w:jc w:val="center"/>
        </w:trPr>
        <w:tc>
          <w:tcPr>
            <w:tcW w:w="2032" w:type="dxa"/>
            <w:vAlign w:val="center"/>
          </w:tcPr>
          <w:p>
            <w:pPr>
              <w:spacing w:line="360" w:lineRule="atLeast"/>
              <w:jc w:val="center"/>
              <w:rPr>
                <w:rFonts w:asciiTheme="minorEastAsia" w:hAnsiTheme="minorEastAsia" w:eastAsiaTheme="minorEastAsia" w:cstheme="minorEastAsia"/>
                <w:color w:val="auto"/>
              </w:rPr>
            </w:pPr>
          </w:p>
        </w:tc>
        <w:tc>
          <w:tcPr>
            <w:tcW w:w="2864" w:type="dxa"/>
            <w:gridSpan w:val="2"/>
            <w:vAlign w:val="center"/>
          </w:tcPr>
          <w:p>
            <w:pPr>
              <w:spacing w:line="360" w:lineRule="atLeast"/>
              <w:jc w:val="center"/>
              <w:rPr>
                <w:rFonts w:asciiTheme="minorEastAsia" w:hAnsiTheme="minorEastAsia" w:eastAsiaTheme="minorEastAsia" w:cstheme="minorEastAsia"/>
                <w:color w:val="auto"/>
              </w:rPr>
            </w:pPr>
          </w:p>
        </w:tc>
        <w:tc>
          <w:tcPr>
            <w:tcW w:w="1404" w:type="dxa"/>
            <w:vAlign w:val="center"/>
          </w:tcPr>
          <w:p>
            <w:pPr>
              <w:spacing w:line="360" w:lineRule="atLeast"/>
              <w:jc w:val="center"/>
              <w:rPr>
                <w:rFonts w:asciiTheme="minorEastAsia" w:hAnsiTheme="minorEastAsia" w:eastAsiaTheme="minorEastAsia" w:cstheme="minorEastAsia"/>
                <w:color w:val="auto"/>
              </w:rPr>
            </w:pPr>
          </w:p>
        </w:tc>
        <w:tc>
          <w:tcPr>
            <w:tcW w:w="2203" w:type="dxa"/>
            <w:gridSpan w:val="2"/>
            <w:vAlign w:val="center"/>
          </w:tcPr>
          <w:p>
            <w:pPr>
              <w:spacing w:line="360" w:lineRule="atLeast"/>
              <w:jc w:val="center"/>
              <w:rPr>
                <w:rFonts w:asciiTheme="minorEastAsia" w:hAnsiTheme="minorEastAsia" w:eastAsiaTheme="minorEastAsia" w:cstheme="minorEastAsia"/>
                <w:color w:val="auto"/>
              </w:rPr>
            </w:pPr>
          </w:p>
        </w:tc>
      </w:tr>
    </w:tbl>
    <w:p>
      <w:pPr>
        <w:spacing w:line="360" w:lineRule="atLeast"/>
        <w:ind w:right="23" w:rightChars="11"/>
        <w:rPr>
          <w:rFonts w:ascii="宋体" w:hAnsi="宋体" w:cs="宋体"/>
          <w:color w:val="auto"/>
        </w:rPr>
      </w:pPr>
      <w:r>
        <w:rPr>
          <w:rFonts w:hint="eastAsia" w:ascii="宋体" w:hAnsi="宋体" w:cs="宋体"/>
          <w:color w:val="auto"/>
          <w:szCs w:val="21"/>
        </w:rPr>
        <w:t>说明</w:t>
      </w:r>
      <w:r>
        <w:rPr>
          <w:rFonts w:hint="eastAsia" w:ascii="宋体" w:hAnsi="宋体" w:cs="宋体"/>
          <w:color w:val="auto"/>
        </w:rPr>
        <w:t>：</w:t>
      </w:r>
      <w:r>
        <w:rPr>
          <w:rFonts w:hint="eastAsia" w:ascii="宋体" w:hAnsi="宋体" w:cs="宋体"/>
          <w:color w:val="auto"/>
          <w:szCs w:val="21"/>
        </w:rPr>
        <w:t>主要人员证书、</w:t>
      </w:r>
      <w:r>
        <w:rPr>
          <w:rFonts w:hint="eastAsia" w:ascii="宋体" w:hAnsi="宋体" w:cs="宋体"/>
          <w:color w:val="auto"/>
        </w:rPr>
        <w:t>类似项目证明资料等按磋商文件要求提供。</w:t>
      </w:r>
    </w:p>
    <w:p>
      <w:pPr>
        <w:rPr>
          <w:rFonts w:asciiTheme="minorEastAsia" w:hAnsiTheme="minorEastAsia" w:eastAsiaTheme="minorEastAsia" w:cstheme="minorEastAsia"/>
          <w:color w:val="auto"/>
          <w:szCs w:val="21"/>
        </w:rPr>
      </w:pPr>
    </w:p>
    <w:p>
      <w:pPr>
        <w:rPr>
          <w:rFonts w:asciiTheme="minorEastAsia" w:hAnsiTheme="minorEastAsia" w:eastAsiaTheme="minorEastAsia" w:cstheme="minorEastAsia"/>
          <w:color w:val="auto"/>
          <w:szCs w:val="21"/>
        </w:rPr>
      </w:pPr>
    </w:p>
    <w:p>
      <w:pPr>
        <w:pStyle w:val="27"/>
        <w:adjustRightInd w:val="0"/>
        <w:snapToGrid w:val="0"/>
        <w:spacing w:line="360" w:lineRule="auto"/>
        <w:outlineLvl w:val="0"/>
        <w:rPr>
          <w:rFonts w:asciiTheme="minorEastAsia" w:hAnsiTheme="minorEastAsia" w:eastAsiaTheme="minorEastAsia" w:cstheme="minorEastAsia"/>
          <w:bCs/>
          <w:color w:val="auto"/>
          <w:sz w:val="21"/>
          <w:szCs w:val="21"/>
          <w:u w:val="single"/>
        </w:rPr>
      </w:pPr>
      <w:bookmarkStart w:id="87" w:name="_Toc13818"/>
      <w:r>
        <w:rPr>
          <w:rFonts w:hint="eastAsia" w:asciiTheme="minorEastAsia" w:hAnsiTheme="minorEastAsia" w:eastAsiaTheme="minorEastAsia" w:cstheme="minorEastAsia"/>
          <w:color w:val="auto"/>
          <w:sz w:val="21"/>
          <w:szCs w:val="21"/>
        </w:rPr>
        <w:t>供应商名称：</w:t>
      </w:r>
      <w:bookmarkEnd w:id="87"/>
    </w:p>
    <w:p>
      <w:pPr>
        <w:adjustRightInd w:val="0"/>
        <w:snapToGrid w:val="0"/>
        <w:spacing w:line="360" w:lineRule="auto"/>
        <w:outlineLvl w:val="0"/>
        <w:rPr>
          <w:rFonts w:asciiTheme="minorEastAsia" w:hAnsiTheme="minorEastAsia" w:eastAsiaTheme="minorEastAsia" w:cstheme="minorEastAsia"/>
          <w:color w:val="auto"/>
          <w:szCs w:val="21"/>
          <w:u w:val="single"/>
        </w:rPr>
      </w:pPr>
      <w:bookmarkStart w:id="88" w:name="_Toc30888"/>
      <w:r>
        <w:rPr>
          <w:rFonts w:hint="eastAsia" w:asciiTheme="minorEastAsia" w:hAnsiTheme="minorEastAsia" w:eastAsiaTheme="minorEastAsia" w:cstheme="minorEastAsia"/>
          <w:color w:val="auto"/>
          <w:szCs w:val="21"/>
        </w:rPr>
        <w:t>法定代表人或其委托代理人(签字)：</w:t>
      </w:r>
      <w:bookmarkEnd w:id="88"/>
    </w:p>
    <w:p>
      <w:pPr>
        <w:spacing w:line="360" w:lineRule="exact"/>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szCs w:val="21"/>
        </w:rPr>
        <w:t>日期：  年  月  日</w:t>
      </w:r>
    </w:p>
    <w:p>
      <w:pPr>
        <w:adjustRightInd w:val="0"/>
        <w:snapToGrid w:val="0"/>
        <w:spacing w:line="360" w:lineRule="auto"/>
        <w:ind w:firstLine="525" w:firstLineChars="250"/>
        <w:rPr>
          <w:rFonts w:asciiTheme="minorEastAsia" w:hAnsiTheme="minorEastAsia" w:eastAsiaTheme="minorEastAsia" w:cstheme="minorEastAsia"/>
          <w:color w:val="auto"/>
          <w:szCs w:val="21"/>
        </w:rPr>
      </w:pPr>
    </w:p>
    <w:p>
      <w:pPr>
        <w:adjustRightInd w:val="0"/>
        <w:snapToGrid w:val="0"/>
        <w:spacing w:line="360" w:lineRule="auto"/>
        <w:ind w:firstLine="525" w:firstLineChars="250"/>
        <w:rPr>
          <w:rFonts w:asciiTheme="minorEastAsia" w:hAnsiTheme="minorEastAsia" w:eastAsiaTheme="minorEastAsia" w:cstheme="minorEastAsia"/>
          <w:color w:val="auto"/>
          <w:szCs w:val="21"/>
        </w:rPr>
      </w:pPr>
    </w:p>
    <w:p>
      <w:pPr>
        <w:adjustRightInd w:val="0"/>
        <w:snapToGrid w:val="0"/>
        <w:spacing w:line="360" w:lineRule="auto"/>
        <w:ind w:firstLine="525" w:firstLineChars="250"/>
        <w:rPr>
          <w:rFonts w:asciiTheme="minorEastAsia" w:hAnsiTheme="minorEastAsia" w:eastAsiaTheme="minorEastAsia" w:cstheme="minorEastAsia"/>
          <w:color w:val="auto"/>
          <w:szCs w:val="21"/>
        </w:rPr>
      </w:pPr>
    </w:p>
    <w:p>
      <w:pPr>
        <w:adjustRightInd w:val="0"/>
        <w:snapToGrid w:val="0"/>
        <w:spacing w:line="360" w:lineRule="auto"/>
        <w:ind w:firstLine="525" w:firstLineChars="250"/>
        <w:rPr>
          <w:rFonts w:asciiTheme="minorEastAsia" w:hAnsiTheme="minorEastAsia" w:eastAsiaTheme="minorEastAsia" w:cstheme="minorEastAsia"/>
          <w:color w:val="auto"/>
          <w:szCs w:val="21"/>
        </w:rPr>
      </w:pPr>
    </w:p>
    <w:p>
      <w:pPr>
        <w:adjustRightInd w:val="0"/>
        <w:snapToGrid w:val="0"/>
        <w:spacing w:line="360" w:lineRule="auto"/>
        <w:ind w:firstLine="525" w:firstLineChars="250"/>
        <w:rPr>
          <w:rFonts w:asciiTheme="minorEastAsia" w:hAnsiTheme="minorEastAsia" w:eastAsiaTheme="minorEastAsia" w:cstheme="minorEastAsia"/>
          <w:color w:val="auto"/>
          <w:szCs w:val="21"/>
        </w:rPr>
      </w:pPr>
    </w:p>
    <w:p>
      <w:pPr>
        <w:adjustRightInd w:val="0"/>
        <w:snapToGrid w:val="0"/>
        <w:spacing w:line="360" w:lineRule="auto"/>
        <w:ind w:firstLine="525" w:firstLineChars="250"/>
        <w:rPr>
          <w:rFonts w:asciiTheme="minorEastAsia" w:hAnsiTheme="minorEastAsia" w:eastAsiaTheme="minorEastAsia" w:cstheme="minorEastAsia"/>
          <w:color w:val="auto"/>
          <w:szCs w:val="21"/>
        </w:rPr>
      </w:pPr>
    </w:p>
    <w:p>
      <w:pPr>
        <w:spacing w:line="360" w:lineRule="exact"/>
        <w:jc w:val="center"/>
        <w:outlineLvl w:val="1"/>
        <w:rPr>
          <w:rFonts w:asciiTheme="minorEastAsia" w:hAnsiTheme="minorEastAsia" w:eastAsiaTheme="minorEastAsia" w:cstheme="minorEastAsia"/>
          <w:b/>
          <w:color w:val="auto"/>
          <w:sz w:val="32"/>
          <w:szCs w:val="32"/>
        </w:rPr>
      </w:pPr>
      <w:bookmarkStart w:id="89" w:name="_Toc4208"/>
      <w:r>
        <w:rPr>
          <w:rFonts w:hint="eastAsia" w:asciiTheme="minorEastAsia" w:hAnsiTheme="minorEastAsia" w:eastAsiaTheme="minorEastAsia" w:cstheme="minorEastAsia"/>
          <w:b/>
          <w:color w:val="auto"/>
          <w:sz w:val="32"/>
          <w:szCs w:val="32"/>
        </w:rPr>
        <w:t>五、技术/商务响应与偏离表</w:t>
      </w:r>
      <w:bookmarkEnd w:id="89"/>
    </w:p>
    <w:p>
      <w:pPr>
        <w:adjustRightInd w:val="0"/>
        <w:snapToGrid w:val="0"/>
        <w:ind w:left="-88" w:leftChars="-42" w:firstLine="315" w:firstLineChars="150"/>
        <w:rPr>
          <w:rFonts w:asciiTheme="minorEastAsia" w:hAnsiTheme="minorEastAsia" w:eastAsiaTheme="minorEastAsia" w:cstheme="minorEastAsia"/>
          <w:color w:val="auto"/>
          <w:szCs w:val="21"/>
          <w:u w:val="single"/>
        </w:rPr>
      </w:pPr>
    </w:p>
    <w:tbl>
      <w:tblPr>
        <w:tblStyle w:val="45"/>
        <w:tblW w:w="8742" w:type="dxa"/>
        <w:jc w:val="center"/>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634"/>
        <w:gridCol w:w="1685"/>
        <w:gridCol w:w="1948"/>
        <w:gridCol w:w="2600"/>
        <w:gridCol w:w="1214"/>
        <w:gridCol w:w="661"/>
      </w:tblGrid>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Ex>
        <w:trPr>
          <w:trHeight w:val="504" w:hRule="atLeast"/>
          <w:jc w:val="center"/>
        </w:trPr>
        <w:tc>
          <w:tcPr>
            <w:tcW w:w="634" w:type="dxa"/>
            <w:vAlign w:val="center"/>
          </w:tcPr>
          <w:p>
            <w:pPr>
              <w:adjustRightInd w:val="0"/>
              <w:snapToGrid w:val="0"/>
              <w:ind w:left="-88" w:leftChars="-42"/>
              <w:jc w:val="center"/>
              <w:rPr>
                <w:rFonts w:asciiTheme="minorEastAsia" w:hAnsiTheme="minorEastAsia" w:eastAsiaTheme="minorEastAsia" w:cstheme="minorEastAsia"/>
                <w:bCs/>
                <w:color w:val="auto"/>
                <w:szCs w:val="21"/>
              </w:rPr>
            </w:pPr>
            <w:r>
              <w:rPr>
                <w:rFonts w:hint="eastAsia" w:asciiTheme="minorEastAsia" w:hAnsiTheme="minorEastAsia" w:eastAsiaTheme="minorEastAsia" w:cstheme="minorEastAsia"/>
                <w:bCs/>
                <w:color w:val="auto"/>
                <w:szCs w:val="21"/>
              </w:rPr>
              <w:t>序号</w:t>
            </w:r>
          </w:p>
        </w:tc>
        <w:tc>
          <w:tcPr>
            <w:tcW w:w="1685" w:type="dxa"/>
            <w:vAlign w:val="center"/>
          </w:tcPr>
          <w:p>
            <w:pPr>
              <w:adjustRightInd w:val="0"/>
              <w:snapToGrid w:val="0"/>
              <w:ind w:left="-88" w:leftChars="-42"/>
              <w:jc w:val="center"/>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磋商文件条目号</w:t>
            </w:r>
          </w:p>
        </w:tc>
        <w:tc>
          <w:tcPr>
            <w:tcW w:w="1948" w:type="dxa"/>
            <w:vAlign w:val="center"/>
          </w:tcPr>
          <w:p>
            <w:pPr>
              <w:adjustRightInd w:val="0"/>
              <w:snapToGrid w:val="0"/>
              <w:ind w:left="-88" w:leftChars="-42"/>
              <w:jc w:val="center"/>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采购规格/商务条款</w:t>
            </w:r>
          </w:p>
        </w:tc>
        <w:tc>
          <w:tcPr>
            <w:tcW w:w="2600" w:type="dxa"/>
            <w:vAlign w:val="center"/>
          </w:tcPr>
          <w:p>
            <w:pPr>
              <w:adjustRightInd w:val="0"/>
              <w:snapToGrid w:val="0"/>
              <w:ind w:left="-88" w:leftChars="-42"/>
              <w:jc w:val="center"/>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响应文件的规格/商务条款</w:t>
            </w:r>
          </w:p>
        </w:tc>
        <w:tc>
          <w:tcPr>
            <w:tcW w:w="1214" w:type="dxa"/>
            <w:vAlign w:val="center"/>
          </w:tcPr>
          <w:p>
            <w:pPr>
              <w:adjustRightInd w:val="0"/>
              <w:snapToGrid w:val="0"/>
              <w:ind w:left="-88" w:leftChars="-42"/>
              <w:jc w:val="center"/>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响应与偏离</w:t>
            </w:r>
          </w:p>
        </w:tc>
        <w:tc>
          <w:tcPr>
            <w:tcW w:w="661" w:type="dxa"/>
            <w:vAlign w:val="center"/>
          </w:tcPr>
          <w:p>
            <w:pPr>
              <w:adjustRightInd w:val="0"/>
              <w:snapToGrid w:val="0"/>
              <w:ind w:left="-88" w:leftChars="-42"/>
              <w:jc w:val="center"/>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说明</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Ex>
        <w:trPr>
          <w:trHeight w:val="505" w:hRule="atLeast"/>
          <w:jc w:val="center"/>
        </w:trPr>
        <w:tc>
          <w:tcPr>
            <w:tcW w:w="634" w:type="dxa"/>
          </w:tcPr>
          <w:p>
            <w:pPr>
              <w:adjustRightInd w:val="0"/>
              <w:snapToGrid w:val="0"/>
              <w:ind w:left="-88" w:leftChars="-42"/>
              <w:jc w:val="center"/>
              <w:rPr>
                <w:rFonts w:asciiTheme="minorEastAsia" w:hAnsiTheme="minorEastAsia" w:eastAsiaTheme="minorEastAsia" w:cstheme="minorEastAsia"/>
                <w:color w:val="auto"/>
                <w:szCs w:val="21"/>
              </w:rPr>
            </w:pPr>
          </w:p>
        </w:tc>
        <w:tc>
          <w:tcPr>
            <w:tcW w:w="1685" w:type="dxa"/>
            <w:vAlign w:val="center"/>
          </w:tcPr>
          <w:p>
            <w:pPr>
              <w:adjustRightInd w:val="0"/>
              <w:snapToGrid w:val="0"/>
              <w:ind w:left="-88" w:leftChars="-42"/>
              <w:jc w:val="center"/>
              <w:rPr>
                <w:rFonts w:asciiTheme="minorEastAsia" w:hAnsiTheme="minorEastAsia" w:eastAsiaTheme="minorEastAsia" w:cstheme="minorEastAsia"/>
                <w:color w:val="auto"/>
                <w:szCs w:val="21"/>
              </w:rPr>
            </w:pPr>
          </w:p>
        </w:tc>
        <w:tc>
          <w:tcPr>
            <w:tcW w:w="1948" w:type="dxa"/>
            <w:vAlign w:val="center"/>
          </w:tcPr>
          <w:p>
            <w:pPr>
              <w:adjustRightInd w:val="0"/>
              <w:snapToGrid w:val="0"/>
              <w:ind w:left="-88" w:leftChars="-42"/>
              <w:jc w:val="center"/>
              <w:rPr>
                <w:rFonts w:asciiTheme="minorEastAsia" w:hAnsiTheme="minorEastAsia" w:eastAsiaTheme="minorEastAsia" w:cstheme="minorEastAsia"/>
                <w:color w:val="auto"/>
                <w:szCs w:val="21"/>
              </w:rPr>
            </w:pPr>
          </w:p>
        </w:tc>
        <w:tc>
          <w:tcPr>
            <w:tcW w:w="2600" w:type="dxa"/>
            <w:vAlign w:val="center"/>
          </w:tcPr>
          <w:p>
            <w:pPr>
              <w:adjustRightInd w:val="0"/>
              <w:snapToGrid w:val="0"/>
              <w:ind w:left="-88" w:leftChars="-42"/>
              <w:jc w:val="center"/>
              <w:rPr>
                <w:rFonts w:asciiTheme="minorEastAsia" w:hAnsiTheme="minorEastAsia" w:eastAsiaTheme="minorEastAsia" w:cstheme="minorEastAsia"/>
                <w:color w:val="auto"/>
                <w:szCs w:val="21"/>
              </w:rPr>
            </w:pPr>
          </w:p>
        </w:tc>
        <w:tc>
          <w:tcPr>
            <w:tcW w:w="1214" w:type="dxa"/>
            <w:vAlign w:val="center"/>
          </w:tcPr>
          <w:p>
            <w:pPr>
              <w:adjustRightInd w:val="0"/>
              <w:snapToGrid w:val="0"/>
              <w:ind w:left="-88" w:leftChars="-42"/>
              <w:jc w:val="center"/>
              <w:rPr>
                <w:rFonts w:asciiTheme="minorEastAsia" w:hAnsiTheme="minorEastAsia" w:eastAsiaTheme="minorEastAsia" w:cstheme="minorEastAsia"/>
                <w:color w:val="auto"/>
                <w:szCs w:val="21"/>
              </w:rPr>
            </w:pPr>
          </w:p>
        </w:tc>
        <w:tc>
          <w:tcPr>
            <w:tcW w:w="661" w:type="dxa"/>
            <w:vAlign w:val="center"/>
          </w:tcPr>
          <w:p>
            <w:pPr>
              <w:adjustRightInd w:val="0"/>
              <w:snapToGrid w:val="0"/>
              <w:ind w:left="-88" w:leftChars="-42"/>
              <w:jc w:val="center"/>
              <w:rPr>
                <w:rFonts w:asciiTheme="minorEastAsia" w:hAnsiTheme="minorEastAsia" w:eastAsiaTheme="minorEastAsia" w:cstheme="minorEastAsia"/>
                <w:color w:val="auto"/>
                <w:szCs w:val="21"/>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Ex>
        <w:trPr>
          <w:trHeight w:val="505" w:hRule="atLeast"/>
          <w:jc w:val="center"/>
        </w:trPr>
        <w:tc>
          <w:tcPr>
            <w:tcW w:w="634" w:type="dxa"/>
          </w:tcPr>
          <w:p>
            <w:pPr>
              <w:adjustRightInd w:val="0"/>
              <w:snapToGrid w:val="0"/>
              <w:ind w:left="-88" w:leftChars="-42"/>
              <w:jc w:val="center"/>
              <w:rPr>
                <w:rFonts w:asciiTheme="minorEastAsia" w:hAnsiTheme="minorEastAsia" w:eastAsiaTheme="minorEastAsia" w:cstheme="minorEastAsia"/>
                <w:color w:val="auto"/>
                <w:szCs w:val="21"/>
              </w:rPr>
            </w:pPr>
          </w:p>
        </w:tc>
        <w:tc>
          <w:tcPr>
            <w:tcW w:w="1685" w:type="dxa"/>
            <w:vAlign w:val="center"/>
          </w:tcPr>
          <w:p>
            <w:pPr>
              <w:adjustRightInd w:val="0"/>
              <w:snapToGrid w:val="0"/>
              <w:ind w:left="-88" w:leftChars="-42"/>
              <w:jc w:val="center"/>
              <w:rPr>
                <w:rFonts w:asciiTheme="minorEastAsia" w:hAnsiTheme="minorEastAsia" w:eastAsiaTheme="minorEastAsia" w:cstheme="minorEastAsia"/>
                <w:color w:val="auto"/>
                <w:szCs w:val="21"/>
              </w:rPr>
            </w:pPr>
          </w:p>
        </w:tc>
        <w:tc>
          <w:tcPr>
            <w:tcW w:w="1948" w:type="dxa"/>
            <w:vAlign w:val="center"/>
          </w:tcPr>
          <w:p>
            <w:pPr>
              <w:adjustRightInd w:val="0"/>
              <w:snapToGrid w:val="0"/>
              <w:ind w:left="-88" w:leftChars="-42"/>
              <w:jc w:val="center"/>
              <w:rPr>
                <w:rFonts w:asciiTheme="minorEastAsia" w:hAnsiTheme="minorEastAsia" w:eastAsiaTheme="minorEastAsia" w:cstheme="minorEastAsia"/>
                <w:color w:val="auto"/>
                <w:szCs w:val="21"/>
              </w:rPr>
            </w:pPr>
          </w:p>
        </w:tc>
        <w:tc>
          <w:tcPr>
            <w:tcW w:w="2600" w:type="dxa"/>
            <w:vAlign w:val="center"/>
          </w:tcPr>
          <w:p>
            <w:pPr>
              <w:adjustRightInd w:val="0"/>
              <w:snapToGrid w:val="0"/>
              <w:ind w:left="-88" w:leftChars="-42"/>
              <w:jc w:val="center"/>
              <w:rPr>
                <w:rFonts w:asciiTheme="minorEastAsia" w:hAnsiTheme="minorEastAsia" w:eastAsiaTheme="minorEastAsia" w:cstheme="minorEastAsia"/>
                <w:color w:val="auto"/>
                <w:szCs w:val="21"/>
              </w:rPr>
            </w:pPr>
          </w:p>
        </w:tc>
        <w:tc>
          <w:tcPr>
            <w:tcW w:w="1214" w:type="dxa"/>
            <w:vAlign w:val="center"/>
          </w:tcPr>
          <w:p>
            <w:pPr>
              <w:adjustRightInd w:val="0"/>
              <w:snapToGrid w:val="0"/>
              <w:ind w:left="-88" w:leftChars="-42"/>
              <w:jc w:val="center"/>
              <w:rPr>
                <w:rFonts w:asciiTheme="minorEastAsia" w:hAnsiTheme="minorEastAsia" w:eastAsiaTheme="minorEastAsia" w:cstheme="minorEastAsia"/>
                <w:color w:val="auto"/>
                <w:szCs w:val="21"/>
              </w:rPr>
            </w:pPr>
          </w:p>
        </w:tc>
        <w:tc>
          <w:tcPr>
            <w:tcW w:w="661" w:type="dxa"/>
            <w:vAlign w:val="center"/>
          </w:tcPr>
          <w:p>
            <w:pPr>
              <w:adjustRightInd w:val="0"/>
              <w:snapToGrid w:val="0"/>
              <w:ind w:left="-88" w:leftChars="-42"/>
              <w:jc w:val="center"/>
              <w:rPr>
                <w:rFonts w:asciiTheme="minorEastAsia" w:hAnsiTheme="minorEastAsia" w:eastAsiaTheme="minorEastAsia" w:cstheme="minorEastAsia"/>
                <w:color w:val="auto"/>
                <w:szCs w:val="21"/>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Ex>
        <w:trPr>
          <w:trHeight w:val="505" w:hRule="atLeast"/>
          <w:jc w:val="center"/>
        </w:trPr>
        <w:tc>
          <w:tcPr>
            <w:tcW w:w="634" w:type="dxa"/>
          </w:tcPr>
          <w:p>
            <w:pPr>
              <w:adjustRightInd w:val="0"/>
              <w:snapToGrid w:val="0"/>
              <w:ind w:left="-88" w:leftChars="-42"/>
              <w:jc w:val="center"/>
              <w:rPr>
                <w:rFonts w:asciiTheme="minorEastAsia" w:hAnsiTheme="minorEastAsia" w:eastAsiaTheme="minorEastAsia" w:cstheme="minorEastAsia"/>
                <w:color w:val="auto"/>
                <w:szCs w:val="21"/>
              </w:rPr>
            </w:pPr>
          </w:p>
        </w:tc>
        <w:tc>
          <w:tcPr>
            <w:tcW w:w="1685" w:type="dxa"/>
            <w:vAlign w:val="center"/>
          </w:tcPr>
          <w:p>
            <w:pPr>
              <w:adjustRightInd w:val="0"/>
              <w:snapToGrid w:val="0"/>
              <w:ind w:left="-88" w:leftChars="-42"/>
              <w:jc w:val="center"/>
              <w:rPr>
                <w:rFonts w:asciiTheme="minorEastAsia" w:hAnsiTheme="minorEastAsia" w:eastAsiaTheme="minorEastAsia" w:cstheme="minorEastAsia"/>
                <w:color w:val="auto"/>
                <w:szCs w:val="21"/>
              </w:rPr>
            </w:pPr>
          </w:p>
        </w:tc>
        <w:tc>
          <w:tcPr>
            <w:tcW w:w="1948" w:type="dxa"/>
            <w:vAlign w:val="center"/>
          </w:tcPr>
          <w:p>
            <w:pPr>
              <w:adjustRightInd w:val="0"/>
              <w:snapToGrid w:val="0"/>
              <w:ind w:left="-88" w:leftChars="-42"/>
              <w:jc w:val="center"/>
              <w:rPr>
                <w:rFonts w:asciiTheme="minorEastAsia" w:hAnsiTheme="minorEastAsia" w:eastAsiaTheme="minorEastAsia" w:cstheme="minorEastAsia"/>
                <w:color w:val="auto"/>
                <w:szCs w:val="21"/>
              </w:rPr>
            </w:pPr>
          </w:p>
        </w:tc>
        <w:tc>
          <w:tcPr>
            <w:tcW w:w="2600" w:type="dxa"/>
            <w:vAlign w:val="center"/>
          </w:tcPr>
          <w:p>
            <w:pPr>
              <w:adjustRightInd w:val="0"/>
              <w:snapToGrid w:val="0"/>
              <w:ind w:left="-88" w:leftChars="-42"/>
              <w:jc w:val="center"/>
              <w:rPr>
                <w:rFonts w:asciiTheme="minorEastAsia" w:hAnsiTheme="minorEastAsia" w:eastAsiaTheme="minorEastAsia" w:cstheme="minorEastAsia"/>
                <w:color w:val="auto"/>
                <w:szCs w:val="21"/>
              </w:rPr>
            </w:pPr>
          </w:p>
        </w:tc>
        <w:tc>
          <w:tcPr>
            <w:tcW w:w="1214" w:type="dxa"/>
            <w:vAlign w:val="center"/>
          </w:tcPr>
          <w:p>
            <w:pPr>
              <w:adjustRightInd w:val="0"/>
              <w:snapToGrid w:val="0"/>
              <w:ind w:left="-88" w:leftChars="-42"/>
              <w:jc w:val="center"/>
              <w:rPr>
                <w:rFonts w:asciiTheme="minorEastAsia" w:hAnsiTheme="minorEastAsia" w:eastAsiaTheme="minorEastAsia" w:cstheme="minorEastAsia"/>
                <w:color w:val="auto"/>
                <w:szCs w:val="21"/>
              </w:rPr>
            </w:pPr>
          </w:p>
        </w:tc>
        <w:tc>
          <w:tcPr>
            <w:tcW w:w="661" w:type="dxa"/>
            <w:vAlign w:val="center"/>
          </w:tcPr>
          <w:p>
            <w:pPr>
              <w:adjustRightInd w:val="0"/>
              <w:snapToGrid w:val="0"/>
              <w:ind w:left="-88" w:leftChars="-42"/>
              <w:jc w:val="center"/>
              <w:rPr>
                <w:rFonts w:asciiTheme="minorEastAsia" w:hAnsiTheme="minorEastAsia" w:eastAsiaTheme="minorEastAsia" w:cstheme="minorEastAsia"/>
                <w:color w:val="auto"/>
                <w:szCs w:val="21"/>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Ex>
        <w:trPr>
          <w:trHeight w:val="505" w:hRule="atLeast"/>
          <w:jc w:val="center"/>
        </w:trPr>
        <w:tc>
          <w:tcPr>
            <w:tcW w:w="634" w:type="dxa"/>
          </w:tcPr>
          <w:p>
            <w:pPr>
              <w:adjustRightInd w:val="0"/>
              <w:snapToGrid w:val="0"/>
              <w:ind w:left="-88" w:leftChars="-42"/>
              <w:jc w:val="center"/>
              <w:rPr>
                <w:rFonts w:asciiTheme="minorEastAsia" w:hAnsiTheme="minorEastAsia" w:eastAsiaTheme="minorEastAsia" w:cstheme="minorEastAsia"/>
                <w:color w:val="auto"/>
                <w:szCs w:val="21"/>
              </w:rPr>
            </w:pPr>
          </w:p>
        </w:tc>
        <w:tc>
          <w:tcPr>
            <w:tcW w:w="1685" w:type="dxa"/>
            <w:vAlign w:val="center"/>
          </w:tcPr>
          <w:p>
            <w:pPr>
              <w:adjustRightInd w:val="0"/>
              <w:snapToGrid w:val="0"/>
              <w:ind w:left="-88" w:leftChars="-42"/>
              <w:jc w:val="center"/>
              <w:rPr>
                <w:rFonts w:asciiTheme="minorEastAsia" w:hAnsiTheme="minorEastAsia" w:eastAsiaTheme="minorEastAsia" w:cstheme="minorEastAsia"/>
                <w:color w:val="auto"/>
                <w:szCs w:val="21"/>
              </w:rPr>
            </w:pPr>
          </w:p>
        </w:tc>
        <w:tc>
          <w:tcPr>
            <w:tcW w:w="1948" w:type="dxa"/>
            <w:vAlign w:val="center"/>
          </w:tcPr>
          <w:p>
            <w:pPr>
              <w:adjustRightInd w:val="0"/>
              <w:snapToGrid w:val="0"/>
              <w:ind w:left="-88" w:leftChars="-42"/>
              <w:jc w:val="center"/>
              <w:rPr>
                <w:rFonts w:asciiTheme="minorEastAsia" w:hAnsiTheme="minorEastAsia" w:eastAsiaTheme="minorEastAsia" w:cstheme="minorEastAsia"/>
                <w:color w:val="auto"/>
                <w:szCs w:val="21"/>
              </w:rPr>
            </w:pPr>
          </w:p>
        </w:tc>
        <w:tc>
          <w:tcPr>
            <w:tcW w:w="2600" w:type="dxa"/>
            <w:vAlign w:val="center"/>
          </w:tcPr>
          <w:p>
            <w:pPr>
              <w:adjustRightInd w:val="0"/>
              <w:snapToGrid w:val="0"/>
              <w:ind w:left="-88" w:leftChars="-42"/>
              <w:jc w:val="center"/>
              <w:rPr>
                <w:rFonts w:asciiTheme="minorEastAsia" w:hAnsiTheme="minorEastAsia" w:eastAsiaTheme="minorEastAsia" w:cstheme="minorEastAsia"/>
                <w:color w:val="auto"/>
                <w:szCs w:val="21"/>
              </w:rPr>
            </w:pPr>
          </w:p>
        </w:tc>
        <w:tc>
          <w:tcPr>
            <w:tcW w:w="1214" w:type="dxa"/>
            <w:vAlign w:val="center"/>
          </w:tcPr>
          <w:p>
            <w:pPr>
              <w:adjustRightInd w:val="0"/>
              <w:snapToGrid w:val="0"/>
              <w:ind w:left="-88" w:leftChars="-42"/>
              <w:jc w:val="center"/>
              <w:rPr>
                <w:rFonts w:asciiTheme="minorEastAsia" w:hAnsiTheme="minorEastAsia" w:eastAsiaTheme="minorEastAsia" w:cstheme="minorEastAsia"/>
                <w:color w:val="auto"/>
                <w:szCs w:val="21"/>
              </w:rPr>
            </w:pPr>
          </w:p>
        </w:tc>
        <w:tc>
          <w:tcPr>
            <w:tcW w:w="661" w:type="dxa"/>
            <w:vAlign w:val="center"/>
          </w:tcPr>
          <w:p>
            <w:pPr>
              <w:adjustRightInd w:val="0"/>
              <w:snapToGrid w:val="0"/>
              <w:ind w:left="-88" w:leftChars="-42"/>
              <w:jc w:val="center"/>
              <w:rPr>
                <w:rFonts w:asciiTheme="minorEastAsia" w:hAnsiTheme="minorEastAsia" w:eastAsiaTheme="minorEastAsia" w:cstheme="minorEastAsia"/>
                <w:color w:val="auto"/>
                <w:szCs w:val="21"/>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Ex>
        <w:trPr>
          <w:trHeight w:val="505" w:hRule="atLeast"/>
          <w:jc w:val="center"/>
        </w:trPr>
        <w:tc>
          <w:tcPr>
            <w:tcW w:w="634" w:type="dxa"/>
          </w:tcPr>
          <w:p>
            <w:pPr>
              <w:adjustRightInd w:val="0"/>
              <w:snapToGrid w:val="0"/>
              <w:ind w:left="-88" w:leftChars="-42"/>
              <w:jc w:val="center"/>
              <w:rPr>
                <w:rFonts w:asciiTheme="minorEastAsia" w:hAnsiTheme="minorEastAsia" w:eastAsiaTheme="minorEastAsia" w:cstheme="minorEastAsia"/>
                <w:color w:val="auto"/>
                <w:szCs w:val="21"/>
              </w:rPr>
            </w:pPr>
          </w:p>
        </w:tc>
        <w:tc>
          <w:tcPr>
            <w:tcW w:w="1685" w:type="dxa"/>
            <w:vAlign w:val="center"/>
          </w:tcPr>
          <w:p>
            <w:pPr>
              <w:adjustRightInd w:val="0"/>
              <w:snapToGrid w:val="0"/>
              <w:ind w:left="-88" w:leftChars="-42"/>
              <w:jc w:val="center"/>
              <w:rPr>
                <w:rFonts w:asciiTheme="minorEastAsia" w:hAnsiTheme="minorEastAsia" w:eastAsiaTheme="minorEastAsia" w:cstheme="minorEastAsia"/>
                <w:color w:val="auto"/>
                <w:szCs w:val="21"/>
              </w:rPr>
            </w:pPr>
          </w:p>
        </w:tc>
        <w:tc>
          <w:tcPr>
            <w:tcW w:w="1948" w:type="dxa"/>
            <w:vAlign w:val="center"/>
          </w:tcPr>
          <w:p>
            <w:pPr>
              <w:adjustRightInd w:val="0"/>
              <w:snapToGrid w:val="0"/>
              <w:ind w:left="-88" w:leftChars="-42"/>
              <w:jc w:val="center"/>
              <w:rPr>
                <w:rFonts w:asciiTheme="minorEastAsia" w:hAnsiTheme="minorEastAsia" w:eastAsiaTheme="minorEastAsia" w:cstheme="minorEastAsia"/>
                <w:color w:val="auto"/>
                <w:szCs w:val="21"/>
              </w:rPr>
            </w:pPr>
          </w:p>
        </w:tc>
        <w:tc>
          <w:tcPr>
            <w:tcW w:w="2600" w:type="dxa"/>
            <w:vAlign w:val="center"/>
          </w:tcPr>
          <w:p>
            <w:pPr>
              <w:adjustRightInd w:val="0"/>
              <w:snapToGrid w:val="0"/>
              <w:ind w:left="-88" w:leftChars="-42"/>
              <w:jc w:val="center"/>
              <w:rPr>
                <w:rFonts w:asciiTheme="minorEastAsia" w:hAnsiTheme="minorEastAsia" w:eastAsiaTheme="minorEastAsia" w:cstheme="minorEastAsia"/>
                <w:color w:val="auto"/>
                <w:szCs w:val="21"/>
              </w:rPr>
            </w:pPr>
          </w:p>
        </w:tc>
        <w:tc>
          <w:tcPr>
            <w:tcW w:w="1214" w:type="dxa"/>
            <w:vAlign w:val="center"/>
          </w:tcPr>
          <w:p>
            <w:pPr>
              <w:adjustRightInd w:val="0"/>
              <w:snapToGrid w:val="0"/>
              <w:ind w:left="-88" w:leftChars="-42"/>
              <w:jc w:val="center"/>
              <w:rPr>
                <w:rFonts w:asciiTheme="minorEastAsia" w:hAnsiTheme="minorEastAsia" w:eastAsiaTheme="minorEastAsia" w:cstheme="minorEastAsia"/>
                <w:color w:val="auto"/>
                <w:szCs w:val="21"/>
              </w:rPr>
            </w:pPr>
          </w:p>
        </w:tc>
        <w:tc>
          <w:tcPr>
            <w:tcW w:w="661" w:type="dxa"/>
            <w:vAlign w:val="center"/>
          </w:tcPr>
          <w:p>
            <w:pPr>
              <w:adjustRightInd w:val="0"/>
              <w:snapToGrid w:val="0"/>
              <w:ind w:left="-88" w:leftChars="-42"/>
              <w:jc w:val="center"/>
              <w:rPr>
                <w:rFonts w:asciiTheme="minorEastAsia" w:hAnsiTheme="minorEastAsia" w:eastAsiaTheme="minorEastAsia" w:cstheme="minorEastAsia"/>
                <w:color w:val="auto"/>
                <w:szCs w:val="21"/>
              </w:rPr>
            </w:pPr>
          </w:p>
        </w:tc>
      </w:tr>
    </w:tbl>
    <w:p>
      <w:pPr>
        <w:adjustRightInd w:val="0"/>
        <w:snapToGrid w:val="0"/>
        <w:spacing w:line="360" w:lineRule="auto"/>
        <w:ind w:left="-88" w:leftChars="-42"/>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说明：1、“响应与偏离”应注明“响应”或“偏离”。</w:t>
      </w:r>
    </w:p>
    <w:p>
      <w:pPr>
        <w:adjustRightInd w:val="0"/>
        <w:snapToGrid w:val="0"/>
        <w:spacing w:line="360" w:lineRule="auto"/>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2、属磋商文件规定可能变动的内容在“说明”栏中注明。</w:t>
      </w:r>
    </w:p>
    <w:p>
      <w:pPr>
        <w:pStyle w:val="28"/>
        <w:rPr>
          <w:rFonts w:asciiTheme="minorEastAsia" w:hAnsiTheme="minorEastAsia" w:eastAsiaTheme="minorEastAsia" w:cstheme="minorEastAsia"/>
          <w:color w:val="auto"/>
        </w:rPr>
      </w:pPr>
    </w:p>
    <w:p>
      <w:pPr>
        <w:rPr>
          <w:rFonts w:asciiTheme="minorEastAsia" w:hAnsiTheme="minorEastAsia" w:eastAsiaTheme="minorEastAsia" w:cstheme="minorEastAsia"/>
          <w:color w:val="auto"/>
        </w:rPr>
      </w:pPr>
    </w:p>
    <w:p>
      <w:pPr>
        <w:rPr>
          <w:rFonts w:asciiTheme="minorEastAsia" w:hAnsiTheme="minorEastAsia" w:eastAsiaTheme="minorEastAsia" w:cstheme="minorEastAsia"/>
          <w:color w:val="auto"/>
        </w:rPr>
      </w:pPr>
    </w:p>
    <w:p>
      <w:pPr>
        <w:rPr>
          <w:rFonts w:asciiTheme="minorEastAsia" w:hAnsiTheme="minorEastAsia" w:eastAsiaTheme="minorEastAsia" w:cstheme="minorEastAsia"/>
          <w:color w:val="auto"/>
        </w:rPr>
      </w:pPr>
    </w:p>
    <w:p>
      <w:pPr>
        <w:rPr>
          <w:rFonts w:asciiTheme="minorEastAsia" w:hAnsiTheme="minorEastAsia" w:eastAsiaTheme="minorEastAsia" w:cstheme="minorEastAsia"/>
          <w:color w:val="auto"/>
        </w:rPr>
      </w:pPr>
    </w:p>
    <w:p>
      <w:pPr>
        <w:rPr>
          <w:rFonts w:asciiTheme="minorEastAsia" w:hAnsiTheme="minorEastAsia" w:eastAsiaTheme="minorEastAsia" w:cstheme="minorEastAsia"/>
          <w:color w:val="auto"/>
        </w:rPr>
      </w:pPr>
    </w:p>
    <w:p>
      <w:pPr>
        <w:rPr>
          <w:rFonts w:asciiTheme="minorEastAsia" w:hAnsiTheme="minorEastAsia" w:eastAsiaTheme="minorEastAsia" w:cstheme="minorEastAsia"/>
          <w:color w:val="auto"/>
        </w:rPr>
      </w:pPr>
    </w:p>
    <w:p>
      <w:pPr>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供应商名称：</w:t>
      </w:r>
    </w:p>
    <w:p>
      <w:pPr>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法定代表人或其委托代理人(签字)：</w:t>
      </w:r>
    </w:p>
    <w:p>
      <w:pPr>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日期：年月日</w:t>
      </w:r>
    </w:p>
    <w:p>
      <w:pPr>
        <w:adjustRightInd w:val="0"/>
        <w:snapToGrid w:val="0"/>
        <w:spacing w:line="360" w:lineRule="auto"/>
        <w:rPr>
          <w:rFonts w:asciiTheme="minorEastAsia" w:hAnsiTheme="minorEastAsia" w:eastAsiaTheme="minorEastAsia" w:cstheme="minorEastAsia"/>
          <w:color w:val="auto"/>
          <w:szCs w:val="21"/>
        </w:rPr>
      </w:pPr>
    </w:p>
    <w:p>
      <w:pPr>
        <w:tabs>
          <w:tab w:val="left" w:pos="3600"/>
        </w:tabs>
        <w:adjustRightInd w:val="0"/>
        <w:snapToGrid w:val="0"/>
        <w:jc w:val="center"/>
        <w:rPr>
          <w:rFonts w:asciiTheme="minorEastAsia" w:hAnsiTheme="minorEastAsia" w:eastAsiaTheme="minorEastAsia" w:cstheme="minorEastAsia"/>
          <w:b/>
          <w:color w:val="auto"/>
          <w:sz w:val="32"/>
          <w:szCs w:val="32"/>
        </w:rPr>
      </w:pPr>
    </w:p>
    <w:p>
      <w:pPr>
        <w:tabs>
          <w:tab w:val="left" w:pos="3600"/>
        </w:tabs>
        <w:adjustRightInd w:val="0"/>
        <w:snapToGrid w:val="0"/>
        <w:jc w:val="center"/>
        <w:rPr>
          <w:rFonts w:asciiTheme="minorEastAsia" w:hAnsiTheme="minorEastAsia" w:eastAsiaTheme="minorEastAsia" w:cstheme="minorEastAsia"/>
          <w:b/>
          <w:color w:val="auto"/>
          <w:sz w:val="32"/>
          <w:szCs w:val="32"/>
        </w:rPr>
      </w:pPr>
    </w:p>
    <w:p>
      <w:pPr>
        <w:tabs>
          <w:tab w:val="left" w:pos="3600"/>
        </w:tabs>
        <w:adjustRightInd w:val="0"/>
        <w:snapToGrid w:val="0"/>
        <w:jc w:val="center"/>
        <w:rPr>
          <w:rFonts w:asciiTheme="minorEastAsia" w:hAnsiTheme="minorEastAsia" w:eastAsiaTheme="minorEastAsia" w:cstheme="minorEastAsia"/>
          <w:b/>
          <w:color w:val="auto"/>
          <w:sz w:val="32"/>
          <w:szCs w:val="32"/>
        </w:rPr>
      </w:pPr>
    </w:p>
    <w:p>
      <w:pPr>
        <w:tabs>
          <w:tab w:val="left" w:pos="3600"/>
        </w:tabs>
        <w:adjustRightInd w:val="0"/>
        <w:snapToGrid w:val="0"/>
        <w:jc w:val="center"/>
        <w:rPr>
          <w:rFonts w:asciiTheme="minorEastAsia" w:hAnsiTheme="minorEastAsia" w:eastAsiaTheme="minorEastAsia" w:cstheme="minorEastAsia"/>
          <w:b/>
          <w:color w:val="auto"/>
          <w:sz w:val="32"/>
          <w:szCs w:val="32"/>
        </w:rPr>
      </w:pPr>
    </w:p>
    <w:p>
      <w:pPr>
        <w:tabs>
          <w:tab w:val="left" w:pos="3600"/>
        </w:tabs>
        <w:adjustRightInd w:val="0"/>
        <w:snapToGrid w:val="0"/>
        <w:jc w:val="center"/>
        <w:rPr>
          <w:rFonts w:asciiTheme="minorEastAsia" w:hAnsiTheme="minorEastAsia" w:eastAsiaTheme="minorEastAsia" w:cstheme="minorEastAsia"/>
          <w:b/>
          <w:color w:val="auto"/>
          <w:sz w:val="32"/>
          <w:szCs w:val="32"/>
        </w:rPr>
      </w:pPr>
    </w:p>
    <w:p>
      <w:pPr>
        <w:tabs>
          <w:tab w:val="left" w:pos="3600"/>
        </w:tabs>
        <w:adjustRightInd w:val="0"/>
        <w:snapToGrid w:val="0"/>
        <w:jc w:val="center"/>
        <w:rPr>
          <w:rFonts w:asciiTheme="minorEastAsia" w:hAnsiTheme="minorEastAsia" w:eastAsiaTheme="minorEastAsia" w:cstheme="minorEastAsia"/>
          <w:b/>
          <w:color w:val="auto"/>
          <w:sz w:val="32"/>
          <w:szCs w:val="32"/>
        </w:rPr>
      </w:pPr>
    </w:p>
    <w:p>
      <w:pPr>
        <w:tabs>
          <w:tab w:val="left" w:pos="3600"/>
        </w:tabs>
        <w:adjustRightInd w:val="0"/>
        <w:snapToGrid w:val="0"/>
        <w:jc w:val="center"/>
        <w:rPr>
          <w:rFonts w:asciiTheme="minorEastAsia" w:hAnsiTheme="minorEastAsia" w:eastAsiaTheme="minorEastAsia" w:cstheme="minorEastAsia"/>
          <w:b/>
          <w:color w:val="auto"/>
          <w:sz w:val="32"/>
          <w:szCs w:val="32"/>
        </w:rPr>
      </w:pPr>
    </w:p>
    <w:p>
      <w:pPr>
        <w:tabs>
          <w:tab w:val="left" w:pos="3600"/>
        </w:tabs>
        <w:adjustRightInd w:val="0"/>
        <w:snapToGrid w:val="0"/>
        <w:jc w:val="center"/>
        <w:rPr>
          <w:rFonts w:asciiTheme="minorEastAsia" w:hAnsiTheme="minorEastAsia" w:eastAsiaTheme="minorEastAsia" w:cstheme="minorEastAsia"/>
          <w:b/>
          <w:color w:val="auto"/>
          <w:sz w:val="32"/>
          <w:szCs w:val="32"/>
        </w:rPr>
      </w:pPr>
    </w:p>
    <w:p>
      <w:pPr>
        <w:tabs>
          <w:tab w:val="left" w:pos="3600"/>
        </w:tabs>
        <w:adjustRightInd w:val="0"/>
        <w:snapToGrid w:val="0"/>
        <w:jc w:val="center"/>
        <w:rPr>
          <w:rFonts w:asciiTheme="minorEastAsia" w:hAnsiTheme="minorEastAsia" w:eastAsiaTheme="minorEastAsia" w:cstheme="minorEastAsia"/>
          <w:b/>
          <w:color w:val="auto"/>
          <w:sz w:val="32"/>
          <w:szCs w:val="32"/>
        </w:rPr>
      </w:pPr>
    </w:p>
    <w:p>
      <w:pPr>
        <w:tabs>
          <w:tab w:val="left" w:pos="3600"/>
        </w:tabs>
        <w:adjustRightInd w:val="0"/>
        <w:snapToGrid w:val="0"/>
        <w:jc w:val="center"/>
        <w:rPr>
          <w:rFonts w:asciiTheme="minorEastAsia" w:hAnsiTheme="minorEastAsia" w:eastAsiaTheme="minorEastAsia" w:cstheme="minorEastAsia"/>
          <w:b/>
          <w:color w:val="auto"/>
          <w:sz w:val="32"/>
          <w:szCs w:val="32"/>
        </w:rPr>
      </w:pPr>
    </w:p>
    <w:p>
      <w:pPr>
        <w:tabs>
          <w:tab w:val="left" w:pos="3600"/>
        </w:tabs>
        <w:adjustRightInd w:val="0"/>
        <w:snapToGrid w:val="0"/>
        <w:jc w:val="center"/>
        <w:rPr>
          <w:rFonts w:asciiTheme="minorEastAsia" w:hAnsiTheme="minorEastAsia" w:eastAsiaTheme="minorEastAsia" w:cstheme="minorEastAsia"/>
          <w:b/>
          <w:color w:val="auto"/>
          <w:sz w:val="32"/>
          <w:szCs w:val="32"/>
        </w:rPr>
      </w:pPr>
    </w:p>
    <w:p>
      <w:pPr>
        <w:tabs>
          <w:tab w:val="left" w:pos="3600"/>
        </w:tabs>
        <w:adjustRightInd w:val="0"/>
        <w:snapToGrid w:val="0"/>
        <w:rPr>
          <w:rFonts w:asciiTheme="minorEastAsia" w:hAnsiTheme="minorEastAsia" w:eastAsiaTheme="minorEastAsia" w:cstheme="minorEastAsia"/>
          <w:b/>
          <w:color w:val="auto"/>
          <w:sz w:val="32"/>
          <w:szCs w:val="32"/>
        </w:rPr>
      </w:pPr>
    </w:p>
    <w:p>
      <w:pPr>
        <w:spacing w:line="360" w:lineRule="exact"/>
        <w:jc w:val="center"/>
        <w:outlineLvl w:val="1"/>
        <w:rPr>
          <w:rFonts w:asciiTheme="minorEastAsia" w:hAnsiTheme="minorEastAsia" w:eastAsiaTheme="minorEastAsia" w:cstheme="minorEastAsia"/>
          <w:b/>
          <w:color w:val="auto"/>
          <w:sz w:val="32"/>
          <w:szCs w:val="32"/>
        </w:rPr>
      </w:pPr>
      <w:r>
        <w:rPr>
          <w:rFonts w:hint="eastAsia" w:asciiTheme="minorEastAsia" w:hAnsiTheme="minorEastAsia" w:eastAsiaTheme="minorEastAsia" w:cstheme="minorEastAsia"/>
          <w:b/>
          <w:color w:val="auto"/>
          <w:sz w:val="32"/>
          <w:szCs w:val="32"/>
        </w:rPr>
        <w:br w:type="page"/>
      </w:r>
      <w:bookmarkStart w:id="90" w:name="_Toc26446"/>
      <w:r>
        <w:rPr>
          <w:rFonts w:hint="eastAsia" w:asciiTheme="minorEastAsia" w:hAnsiTheme="minorEastAsia" w:eastAsiaTheme="minorEastAsia" w:cstheme="minorEastAsia"/>
          <w:b/>
          <w:color w:val="auto"/>
          <w:sz w:val="32"/>
          <w:szCs w:val="32"/>
        </w:rPr>
        <w:t>六、提供享受政府采购政策的证明材料和清单表</w:t>
      </w:r>
      <w:bookmarkEnd w:id="90"/>
    </w:p>
    <w:p>
      <w:pPr>
        <w:tabs>
          <w:tab w:val="left" w:pos="3600"/>
        </w:tabs>
        <w:adjustRightInd w:val="0"/>
        <w:snapToGrid w:val="0"/>
        <w:jc w:val="center"/>
        <w:rPr>
          <w:rFonts w:asciiTheme="minorEastAsia" w:hAnsiTheme="minorEastAsia" w:eastAsiaTheme="minorEastAsia" w:cstheme="minorEastAsia"/>
          <w:b/>
          <w:color w:val="auto"/>
          <w:sz w:val="32"/>
          <w:szCs w:val="32"/>
        </w:rPr>
      </w:pPr>
    </w:p>
    <w:p>
      <w:pPr>
        <w:outlineLvl w:val="0"/>
        <w:rPr>
          <w:rFonts w:asciiTheme="minorEastAsia" w:hAnsiTheme="minorEastAsia" w:eastAsiaTheme="minorEastAsia" w:cstheme="minorEastAsia"/>
          <w:b/>
          <w:color w:val="auto"/>
          <w:sz w:val="30"/>
          <w:szCs w:val="30"/>
        </w:rPr>
      </w:pPr>
      <w:bookmarkStart w:id="91" w:name="_Toc3845"/>
      <w:r>
        <w:rPr>
          <w:rFonts w:hint="eastAsia" w:asciiTheme="minorEastAsia" w:hAnsiTheme="minorEastAsia" w:eastAsiaTheme="minorEastAsia" w:cstheme="minorEastAsia"/>
          <w:b/>
          <w:color w:val="auto"/>
          <w:sz w:val="30"/>
          <w:szCs w:val="30"/>
        </w:rPr>
        <w:t>附件8</w:t>
      </w:r>
      <w:bookmarkEnd w:id="91"/>
    </w:p>
    <w:p>
      <w:pPr>
        <w:jc w:val="center"/>
        <w:rPr>
          <w:rFonts w:ascii="宋体" w:hAnsi="宋体" w:cs="宋体"/>
          <w:b/>
          <w:bCs/>
          <w:color w:val="auto"/>
          <w:sz w:val="30"/>
          <w:szCs w:val="30"/>
        </w:rPr>
      </w:pPr>
      <w:r>
        <w:rPr>
          <w:rFonts w:ascii="宋体" w:hAnsi="宋体" w:cs="宋体"/>
          <w:b/>
          <w:bCs/>
          <w:color w:val="auto"/>
          <w:sz w:val="30"/>
          <w:szCs w:val="30"/>
        </w:rPr>
        <w:t>中小企业声明函（工程、服务）</w:t>
      </w:r>
    </w:p>
    <w:p>
      <w:pPr>
        <w:spacing w:line="480" w:lineRule="auto"/>
        <w:ind w:firstLine="420" w:firstLineChars="200"/>
        <w:rPr>
          <w:rFonts w:ascii="宋体" w:hAnsi="宋体" w:cs="宋体"/>
          <w:color w:val="auto"/>
          <w:szCs w:val="21"/>
        </w:rPr>
      </w:pPr>
    </w:p>
    <w:p>
      <w:pPr>
        <w:spacing w:line="480" w:lineRule="auto"/>
        <w:ind w:firstLine="420" w:firstLineChars="200"/>
        <w:rPr>
          <w:rFonts w:ascii="宋体" w:hAnsi="宋体" w:cs="宋体"/>
          <w:color w:val="auto"/>
          <w:szCs w:val="21"/>
        </w:rPr>
      </w:pPr>
      <w:r>
        <w:rPr>
          <w:rFonts w:ascii="宋体" w:hAnsi="宋体" w:cs="宋体"/>
          <w:color w:val="auto"/>
          <w:szCs w:val="21"/>
        </w:rPr>
        <w:t>本公司（联合体）郑重声明，根据《政府采购促进中小企业发展管理办法》（财库﹝2020﹞46 号）的规定，本公司（联合体）参加</w:t>
      </w:r>
      <w:r>
        <w:rPr>
          <w:rFonts w:ascii="宋体" w:hAnsi="宋体" w:cs="宋体"/>
          <w:color w:val="auto"/>
          <w:szCs w:val="21"/>
          <w:u w:val="single"/>
        </w:rPr>
        <w:t>（单位名称）</w:t>
      </w:r>
      <w:r>
        <w:rPr>
          <w:rFonts w:ascii="宋体" w:hAnsi="宋体" w:cs="宋体"/>
          <w:color w:val="auto"/>
          <w:szCs w:val="21"/>
        </w:rPr>
        <w:t>的</w:t>
      </w:r>
      <w:r>
        <w:rPr>
          <w:rFonts w:ascii="宋体" w:hAnsi="宋体" w:cs="宋体"/>
          <w:color w:val="auto"/>
          <w:szCs w:val="21"/>
          <w:u w:val="single"/>
        </w:rPr>
        <w:t>（项目名称）</w:t>
      </w:r>
      <w:r>
        <w:rPr>
          <w:rFonts w:ascii="宋体" w:hAnsi="宋体" w:cs="宋体"/>
          <w:color w:val="auto"/>
          <w:szCs w:val="21"/>
        </w:rPr>
        <w:t xml:space="preserve">采购活动，工程的施工单位全部为符合政策要求的中小企业（或者：服务全部由符合政策要求的中小企业承接）。相关企业（含联合 体中的中小企业、签订分包意向协议的中小企业）的具体情 况如下： </w:t>
      </w:r>
    </w:p>
    <w:p>
      <w:pPr>
        <w:numPr>
          <w:ilvl w:val="0"/>
          <w:numId w:val="9"/>
        </w:numPr>
        <w:spacing w:line="480" w:lineRule="auto"/>
        <w:ind w:firstLine="420" w:firstLineChars="200"/>
        <w:rPr>
          <w:rFonts w:ascii="宋体" w:hAnsi="宋体" w:cs="宋体"/>
          <w:color w:val="auto"/>
          <w:szCs w:val="21"/>
        </w:rPr>
      </w:pPr>
      <w:r>
        <w:rPr>
          <w:rFonts w:ascii="宋体" w:hAnsi="宋体" w:cs="宋体"/>
          <w:color w:val="auto"/>
          <w:szCs w:val="21"/>
          <w:u w:val="single"/>
        </w:rPr>
        <w:t xml:space="preserve">（标的名称） </w:t>
      </w:r>
      <w:r>
        <w:rPr>
          <w:rFonts w:ascii="宋体" w:hAnsi="宋体" w:cs="宋体"/>
          <w:color w:val="auto"/>
          <w:szCs w:val="21"/>
        </w:rPr>
        <w:t>，属于</w:t>
      </w:r>
      <w:r>
        <w:rPr>
          <w:rFonts w:ascii="宋体" w:hAnsi="宋体" w:cs="宋体"/>
          <w:color w:val="auto"/>
          <w:szCs w:val="21"/>
          <w:u w:val="single"/>
        </w:rPr>
        <w:t>（采购文件中明确的所属行业）</w:t>
      </w:r>
      <w:r>
        <w:rPr>
          <w:rFonts w:ascii="宋体" w:hAnsi="宋体" w:cs="宋体"/>
          <w:color w:val="auto"/>
          <w:szCs w:val="21"/>
        </w:rPr>
        <w:t>； 承建（承接）企业为</w:t>
      </w:r>
      <w:r>
        <w:rPr>
          <w:rFonts w:ascii="宋体" w:hAnsi="宋体" w:cs="宋体"/>
          <w:color w:val="auto"/>
          <w:szCs w:val="21"/>
          <w:u w:val="single"/>
        </w:rPr>
        <w:t>（企业名称）</w:t>
      </w:r>
      <w:r>
        <w:rPr>
          <w:rFonts w:ascii="宋体" w:hAnsi="宋体" w:cs="宋体"/>
          <w:color w:val="auto"/>
          <w:szCs w:val="21"/>
        </w:rPr>
        <w:t>，从业人员人，营业 收入为万元，资产总额为万元 ，属于</w:t>
      </w:r>
      <w:r>
        <w:rPr>
          <w:rFonts w:ascii="宋体" w:hAnsi="宋体" w:cs="宋体"/>
          <w:color w:val="auto"/>
          <w:szCs w:val="21"/>
          <w:u w:val="single"/>
        </w:rPr>
        <w:t>（中型企业、 小型企业、微型企业</w:t>
      </w:r>
      <w:r>
        <w:rPr>
          <w:rFonts w:ascii="宋体" w:hAnsi="宋体" w:cs="宋体"/>
          <w:color w:val="auto"/>
          <w:szCs w:val="21"/>
        </w:rPr>
        <w:t xml:space="preserve">）； </w:t>
      </w:r>
    </w:p>
    <w:p>
      <w:pPr>
        <w:numPr>
          <w:ilvl w:val="0"/>
          <w:numId w:val="9"/>
        </w:numPr>
        <w:spacing w:line="480" w:lineRule="auto"/>
        <w:ind w:firstLine="420" w:firstLineChars="200"/>
        <w:rPr>
          <w:rFonts w:ascii="宋体" w:hAnsi="宋体" w:cs="宋体"/>
          <w:color w:val="auto"/>
          <w:szCs w:val="21"/>
        </w:rPr>
      </w:pPr>
      <w:r>
        <w:rPr>
          <w:rFonts w:ascii="宋体" w:hAnsi="宋体" w:cs="宋体"/>
          <w:color w:val="auto"/>
          <w:szCs w:val="21"/>
          <w:u w:val="single"/>
        </w:rPr>
        <w:t>（标的名称）</w:t>
      </w:r>
      <w:r>
        <w:rPr>
          <w:rFonts w:hint="eastAsia" w:ascii="宋体" w:hAnsi="宋体" w:cs="宋体"/>
          <w:color w:val="auto"/>
          <w:szCs w:val="21"/>
        </w:rPr>
        <w:t>，</w:t>
      </w:r>
      <w:r>
        <w:rPr>
          <w:rFonts w:ascii="宋体" w:hAnsi="宋体" w:cs="宋体"/>
          <w:color w:val="auto"/>
          <w:szCs w:val="21"/>
        </w:rPr>
        <w:t>属于</w:t>
      </w:r>
      <w:r>
        <w:rPr>
          <w:rFonts w:ascii="宋体" w:hAnsi="宋体" w:cs="宋体"/>
          <w:color w:val="auto"/>
          <w:szCs w:val="21"/>
          <w:u w:val="single"/>
        </w:rPr>
        <w:t>（采购文件中明确的所属行业）</w:t>
      </w:r>
      <w:r>
        <w:rPr>
          <w:rFonts w:ascii="宋体" w:hAnsi="宋体" w:cs="宋体"/>
          <w:color w:val="auto"/>
          <w:szCs w:val="21"/>
        </w:rPr>
        <w:t>；承建（承接）企业为</w:t>
      </w:r>
      <w:r>
        <w:rPr>
          <w:rFonts w:ascii="宋体" w:hAnsi="宋体" w:cs="宋体"/>
          <w:color w:val="auto"/>
          <w:szCs w:val="21"/>
          <w:u w:val="single"/>
        </w:rPr>
        <w:t>（企业名称）</w:t>
      </w:r>
      <w:r>
        <w:rPr>
          <w:rFonts w:ascii="宋体" w:hAnsi="宋体" w:cs="宋体"/>
          <w:color w:val="auto"/>
          <w:szCs w:val="21"/>
        </w:rPr>
        <w:t>，从业人员人，营业 收入为万元，资产总额为万元，属于</w:t>
      </w:r>
      <w:r>
        <w:rPr>
          <w:rFonts w:ascii="宋体" w:hAnsi="宋体" w:cs="宋体"/>
          <w:color w:val="auto"/>
          <w:szCs w:val="21"/>
          <w:u w:val="single"/>
        </w:rPr>
        <w:t>（中型企业、 小型企业、微型企业）</w:t>
      </w:r>
      <w:r>
        <w:rPr>
          <w:rFonts w:ascii="宋体" w:hAnsi="宋体" w:cs="宋体"/>
          <w:color w:val="auto"/>
          <w:szCs w:val="21"/>
        </w:rPr>
        <w:t xml:space="preserve">； …… </w:t>
      </w:r>
    </w:p>
    <w:p>
      <w:pPr>
        <w:spacing w:line="480" w:lineRule="auto"/>
        <w:ind w:firstLine="420" w:firstLineChars="200"/>
        <w:rPr>
          <w:rFonts w:ascii="宋体" w:hAnsi="宋体" w:cs="宋体"/>
          <w:color w:val="auto"/>
          <w:szCs w:val="21"/>
        </w:rPr>
      </w:pPr>
      <w:r>
        <w:rPr>
          <w:rFonts w:ascii="宋体" w:hAnsi="宋体" w:cs="宋体"/>
          <w:color w:val="auto"/>
          <w:szCs w:val="21"/>
        </w:rPr>
        <w:t>以上企业，不属于大企业的分支机构，不存在控股股东 为大企业的情形，也不存在与大企业的负责人为同一人的情 形。</w:t>
      </w:r>
    </w:p>
    <w:p>
      <w:pPr>
        <w:spacing w:line="480" w:lineRule="auto"/>
        <w:ind w:firstLine="420" w:firstLineChars="200"/>
        <w:rPr>
          <w:rFonts w:ascii="宋体" w:hAnsi="宋体" w:cs="宋体"/>
          <w:color w:val="auto"/>
          <w:szCs w:val="21"/>
        </w:rPr>
      </w:pPr>
      <w:r>
        <w:rPr>
          <w:rFonts w:ascii="宋体" w:hAnsi="宋体" w:cs="宋体"/>
          <w:color w:val="auto"/>
          <w:szCs w:val="21"/>
        </w:rPr>
        <w:t xml:space="preserve"> 本企业对上述声明内容的真实性负责。如有虚假，将依法承担相应责任。 </w:t>
      </w:r>
    </w:p>
    <w:p>
      <w:pPr>
        <w:spacing w:line="480" w:lineRule="auto"/>
        <w:ind w:firstLine="420" w:firstLineChars="200"/>
        <w:rPr>
          <w:rFonts w:ascii="宋体" w:hAnsi="宋体" w:cs="宋体"/>
          <w:color w:val="auto"/>
          <w:szCs w:val="21"/>
        </w:rPr>
      </w:pPr>
    </w:p>
    <w:p>
      <w:pPr>
        <w:spacing w:line="480" w:lineRule="auto"/>
        <w:ind w:firstLine="4620" w:firstLineChars="2200"/>
        <w:rPr>
          <w:rFonts w:ascii="宋体" w:hAnsi="宋体" w:cs="宋体"/>
          <w:color w:val="auto"/>
          <w:szCs w:val="21"/>
        </w:rPr>
      </w:pPr>
      <w:r>
        <w:rPr>
          <w:rFonts w:ascii="宋体" w:hAnsi="宋体" w:cs="宋体"/>
          <w:color w:val="auto"/>
          <w:szCs w:val="21"/>
        </w:rPr>
        <w:t xml:space="preserve">企业名称（盖章）： </w:t>
      </w:r>
    </w:p>
    <w:p>
      <w:pPr>
        <w:spacing w:line="480" w:lineRule="auto"/>
        <w:ind w:firstLine="5460" w:firstLineChars="2600"/>
        <w:rPr>
          <w:rFonts w:ascii="宋体" w:hAnsi="宋体" w:cs="宋体"/>
          <w:color w:val="auto"/>
          <w:szCs w:val="21"/>
        </w:rPr>
      </w:pPr>
      <w:r>
        <w:rPr>
          <w:rFonts w:ascii="宋体" w:hAnsi="宋体" w:cs="宋体"/>
          <w:color w:val="auto"/>
          <w:szCs w:val="21"/>
        </w:rPr>
        <w:t xml:space="preserve">日 期： </w:t>
      </w:r>
    </w:p>
    <w:p>
      <w:pPr>
        <w:spacing w:line="480" w:lineRule="auto"/>
        <w:rPr>
          <w:rFonts w:ascii="宋体" w:hAnsi="宋体" w:cs="宋体"/>
          <w:color w:val="auto"/>
          <w:szCs w:val="21"/>
        </w:rPr>
      </w:pPr>
    </w:p>
    <w:p>
      <w:pPr>
        <w:spacing w:line="480" w:lineRule="auto"/>
        <w:rPr>
          <w:rFonts w:ascii="宋体" w:hAnsi="宋体" w:cs="宋体"/>
          <w:color w:val="auto"/>
          <w:szCs w:val="21"/>
        </w:rPr>
      </w:pPr>
    </w:p>
    <w:p>
      <w:pPr>
        <w:spacing w:line="480" w:lineRule="auto"/>
        <w:ind w:firstLine="420" w:firstLineChars="200"/>
        <w:rPr>
          <w:color w:val="auto"/>
          <w:szCs w:val="21"/>
        </w:rPr>
      </w:pPr>
      <w:r>
        <w:rPr>
          <w:rFonts w:ascii="宋体" w:hAnsi="宋体" w:cs="宋体"/>
          <w:color w:val="auto"/>
          <w:szCs w:val="21"/>
        </w:rPr>
        <w:t>资产总额</w:t>
      </w:r>
      <w:r>
        <w:rPr>
          <w:rFonts w:hint="eastAsia" w:ascii="宋体" w:hAnsi="宋体" w:cs="宋体"/>
          <w:color w:val="auto"/>
          <w:szCs w:val="21"/>
        </w:rPr>
        <w:t>：</w:t>
      </w:r>
      <w:r>
        <w:rPr>
          <w:rFonts w:ascii="宋体" w:hAnsi="宋体" w:cs="宋体"/>
          <w:color w:val="auto"/>
          <w:szCs w:val="21"/>
        </w:rPr>
        <w:t>从业人员、营业收入、资产总额填报上一年度数据，无上一年度数据的新成立企业可不填报。</w:t>
      </w:r>
    </w:p>
    <w:p>
      <w:pPr>
        <w:adjustRightInd w:val="0"/>
        <w:snapToGrid w:val="0"/>
        <w:spacing w:line="360" w:lineRule="auto"/>
        <w:rPr>
          <w:rFonts w:asciiTheme="minorEastAsia" w:hAnsiTheme="minorEastAsia" w:eastAsiaTheme="minorEastAsia" w:cstheme="minorEastAsia"/>
          <w:color w:val="auto"/>
          <w:szCs w:val="21"/>
        </w:rPr>
      </w:pPr>
    </w:p>
    <w:p>
      <w:pPr>
        <w:tabs>
          <w:tab w:val="left" w:pos="3600"/>
        </w:tabs>
        <w:adjustRightInd w:val="0"/>
        <w:snapToGrid w:val="0"/>
        <w:rPr>
          <w:rFonts w:asciiTheme="minorEastAsia" w:hAnsiTheme="minorEastAsia" w:eastAsiaTheme="minorEastAsia" w:cstheme="minorEastAsia"/>
          <w:b/>
          <w:color w:val="auto"/>
          <w:sz w:val="32"/>
          <w:szCs w:val="32"/>
        </w:rPr>
        <w:sectPr>
          <w:pgSz w:w="11906" w:h="16838"/>
          <w:pgMar w:top="1474" w:right="1474" w:bottom="250" w:left="1588" w:header="851" w:footer="992" w:gutter="0"/>
          <w:cols w:space="720" w:num="1"/>
          <w:docGrid w:linePitch="312" w:charSpace="0"/>
        </w:sectPr>
      </w:pPr>
    </w:p>
    <w:p>
      <w:pPr>
        <w:pStyle w:val="223"/>
        <w:adjustRightInd w:val="0"/>
        <w:snapToGrid w:val="0"/>
        <w:spacing w:before="50" w:line="360" w:lineRule="auto"/>
        <w:ind w:firstLine="0" w:firstLineChars="0"/>
        <w:jc w:val="center"/>
        <w:rPr>
          <w:rFonts w:asciiTheme="minorEastAsia" w:hAnsiTheme="minorEastAsia" w:eastAsiaTheme="minorEastAsia" w:cstheme="minorEastAsia"/>
          <w:b/>
          <w:color w:val="auto"/>
          <w:sz w:val="32"/>
          <w:szCs w:val="32"/>
        </w:rPr>
      </w:pPr>
      <w:r>
        <w:rPr>
          <w:rFonts w:hint="eastAsia" w:asciiTheme="minorEastAsia" w:hAnsiTheme="minorEastAsia" w:eastAsiaTheme="minorEastAsia" w:cstheme="minorEastAsia"/>
          <w:b/>
          <w:color w:val="auto"/>
          <w:sz w:val="32"/>
          <w:szCs w:val="32"/>
        </w:rPr>
        <w:t>七、报价一览表及报价文件</w:t>
      </w:r>
    </w:p>
    <w:p>
      <w:pPr>
        <w:adjustRightInd w:val="0"/>
        <w:snapToGrid w:val="0"/>
        <w:spacing w:before="50" w:line="360" w:lineRule="auto"/>
        <w:jc w:val="left"/>
        <w:outlineLvl w:val="0"/>
        <w:rPr>
          <w:rFonts w:asciiTheme="minorEastAsia" w:hAnsiTheme="minorEastAsia" w:eastAsiaTheme="minorEastAsia" w:cstheme="minorEastAsia"/>
          <w:b/>
          <w:bCs/>
          <w:color w:val="auto"/>
          <w:sz w:val="30"/>
          <w:szCs w:val="30"/>
        </w:rPr>
      </w:pPr>
      <w:bookmarkStart w:id="92" w:name="_Toc15900"/>
      <w:r>
        <w:rPr>
          <w:rFonts w:hint="eastAsia" w:asciiTheme="minorEastAsia" w:hAnsiTheme="minorEastAsia" w:eastAsiaTheme="minorEastAsia" w:cstheme="minorEastAsia"/>
          <w:b/>
          <w:bCs/>
          <w:color w:val="auto"/>
          <w:sz w:val="30"/>
          <w:szCs w:val="30"/>
        </w:rPr>
        <w:t>附件9</w:t>
      </w:r>
      <w:bookmarkEnd w:id="92"/>
    </w:p>
    <w:p>
      <w:pPr>
        <w:pStyle w:val="223"/>
        <w:ind w:left="926" w:leftChars="441" w:firstLine="3092" w:firstLineChars="1100"/>
        <w:rPr>
          <w:rFonts w:asciiTheme="minorEastAsia" w:hAnsiTheme="minorEastAsia" w:eastAsiaTheme="minorEastAsia" w:cstheme="minorEastAsia"/>
          <w:b/>
          <w:bCs/>
          <w:color w:val="auto"/>
          <w:sz w:val="28"/>
          <w:szCs w:val="28"/>
        </w:rPr>
      </w:pPr>
      <w:r>
        <w:rPr>
          <w:rFonts w:hint="eastAsia" w:asciiTheme="minorEastAsia" w:hAnsiTheme="minorEastAsia" w:eastAsiaTheme="minorEastAsia" w:cstheme="minorEastAsia"/>
          <w:b/>
          <w:bCs/>
          <w:color w:val="auto"/>
          <w:sz w:val="28"/>
          <w:szCs w:val="28"/>
        </w:rPr>
        <w:t>报价一览表</w:t>
      </w:r>
    </w:p>
    <w:p>
      <w:pPr>
        <w:pStyle w:val="223"/>
        <w:adjustRightInd w:val="0"/>
        <w:snapToGrid w:val="0"/>
        <w:spacing w:before="50" w:line="360" w:lineRule="auto"/>
        <w:ind w:left="927" w:firstLine="0" w:firstLineChars="0"/>
        <w:rPr>
          <w:rFonts w:asciiTheme="minorEastAsia" w:hAnsiTheme="minorEastAsia" w:eastAsiaTheme="minorEastAsia" w:cstheme="minorEastAsia"/>
          <w:b/>
          <w:color w:val="auto"/>
          <w:sz w:val="32"/>
          <w:szCs w:val="32"/>
        </w:rPr>
      </w:pPr>
    </w:p>
    <w:tbl>
      <w:tblPr>
        <w:tblStyle w:val="45"/>
        <w:tblW w:w="9514" w:type="dxa"/>
        <w:jc w:val="center"/>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2502"/>
        <w:gridCol w:w="3364"/>
        <w:gridCol w:w="1709"/>
        <w:gridCol w:w="1939"/>
      </w:tblGrid>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530" w:hRule="atLeast"/>
          <w:jc w:val="center"/>
        </w:trPr>
        <w:tc>
          <w:tcPr>
            <w:tcW w:w="2502" w:type="dxa"/>
            <w:vMerge w:val="restart"/>
            <w:tcBorders>
              <w:top w:val="double" w:color="auto" w:sz="4" w:space="0"/>
              <w:bottom w:val="single" w:color="auto" w:sz="6" w:space="0"/>
              <w:right w:val="single" w:color="auto" w:sz="6" w:space="0"/>
            </w:tcBorders>
            <w:vAlign w:val="center"/>
          </w:tcPr>
          <w:p>
            <w:pPr>
              <w:jc w:val="center"/>
              <w:rPr>
                <w:rFonts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项目名称</w:t>
            </w:r>
          </w:p>
        </w:tc>
        <w:tc>
          <w:tcPr>
            <w:tcW w:w="3364" w:type="dxa"/>
            <w:vMerge w:val="restart"/>
            <w:tcBorders>
              <w:top w:val="double" w:color="auto" w:sz="4" w:space="0"/>
              <w:left w:val="single" w:color="auto" w:sz="6" w:space="0"/>
              <w:bottom w:val="single" w:color="auto" w:sz="6" w:space="0"/>
              <w:right w:val="single" w:color="auto" w:sz="6" w:space="0"/>
            </w:tcBorders>
            <w:vAlign w:val="center"/>
          </w:tcPr>
          <w:p>
            <w:pPr>
              <w:jc w:val="center"/>
              <w:rPr>
                <w:rFonts w:asciiTheme="minorEastAsia" w:hAnsiTheme="minorEastAsia" w:eastAsiaTheme="minorEastAsia" w:cstheme="minorEastAsia"/>
                <w:color w:val="auto"/>
                <w:sz w:val="18"/>
                <w:szCs w:val="18"/>
              </w:rPr>
            </w:pPr>
          </w:p>
        </w:tc>
        <w:tc>
          <w:tcPr>
            <w:tcW w:w="1709" w:type="dxa"/>
            <w:tcBorders>
              <w:top w:val="double" w:color="auto" w:sz="4" w:space="0"/>
              <w:left w:val="single" w:color="auto" w:sz="6" w:space="0"/>
              <w:bottom w:val="single" w:color="auto" w:sz="6" w:space="0"/>
              <w:right w:val="single" w:color="auto" w:sz="6" w:space="0"/>
            </w:tcBorders>
            <w:vAlign w:val="center"/>
          </w:tcPr>
          <w:p>
            <w:pPr>
              <w:jc w:val="center"/>
              <w:rPr>
                <w:rFonts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政府采购编号</w:t>
            </w:r>
          </w:p>
        </w:tc>
        <w:tc>
          <w:tcPr>
            <w:tcW w:w="1939" w:type="dxa"/>
            <w:tcBorders>
              <w:top w:val="double" w:color="auto" w:sz="4" w:space="0"/>
              <w:left w:val="single" w:color="auto" w:sz="6" w:space="0"/>
              <w:bottom w:val="single" w:color="auto" w:sz="6" w:space="0"/>
            </w:tcBorders>
            <w:vAlign w:val="center"/>
          </w:tcPr>
          <w:p>
            <w:pPr>
              <w:jc w:val="center"/>
              <w:rPr>
                <w:rFonts w:asciiTheme="minorEastAsia" w:hAnsiTheme="minorEastAsia" w:eastAsiaTheme="minorEastAsia" w:cstheme="minorEastAsia"/>
                <w:color w:val="auto"/>
                <w:sz w:val="18"/>
                <w:szCs w:val="18"/>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530" w:hRule="atLeast"/>
          <w:jc w:val="center"/>
        </w:trPr>
        <w:tc>
          <w:tcPr>
            <w:tcW w:w="2502" w:type="dxa"/>
            <w:vMerge w:val="continue"/>
            <w:tcBorders>
              <w:top w:val="single" w:color="auto" w:sz="6" w:space="0"/>
              <w:bottom w:val="single" w:color="auto" w:sz="6" w:space="0"/>
              <w:right w:val="single" w:color="auto" w:sz="6" w:space="0"/>
            </w:tcBorders>
            <w:vAlign w:val="center"/>
          </w:tcPr>
          <w:p>
            <w:pPr>
              <w:jc w:val="center"/>
              <w:rPr>
                <w:rFonts w:asciiTheme="minorEastAsia" w:hAnsiTheme="minorEastAsia" w:eastAsiaTheme="minorEastAsia" w:cstheme="minorEastAsia"/>
                <w:color w:val="auto"/>
                <w:sz w:val="18"/>
                <w:szCs w:val="18"/>
              </w:rPr>
            </w:pPr>
          </w:p>
        </w:tc>
        <w:tc>
          <w:tcPr>
            <w:tcW w:w="3364" w:type="dxa"/>
            <w:vMerge w:val="continue"/>
            <w:tcBorders>
              <w:top w:val="single" w:color="auto" w:sz="6" w:space="0"/>
              <w:left w:val="single" w:color="auto" w:sz="6" w:space="0"/>
              <w:bottom w:val="single" w:color="auto" w:sz="6" w:space="0"/>
              <w:right w:val="single" w:color="auto" w:sz="6" w:space="0"/>
            </w:tcBorders>
            <w:vAlign w:val="center"/>
          </w:tcPr>
          <w:p>
            <w:pPr>
              <w:jc w:val="center"/>
              <w:rPr>
                <w:rFonts w:asciiTheme="minorEastAsia" w:hAnsiTheme="minorEastAsia" w:eastAsiaTheme="minorEastAsia" w:cstheme="minorEastAsia"/>
                <w:color w:val="auto"/>
                <w:sz w:val="18"/>
                <w:szCs w:val="18"/>
              </w:rPr>
            </w:pPr>
          </w:p>
        </w:tc>
        <w:tc>
          <w:tcPr>
            <w:tcW w:w="1709" w:type="dxa"/>
            <w:tcBorders>
              <w:top w:val="single" w:color="auto" w:sz="6" w:space="0"/>
              <w:left w:val="single" w:color="auto" w:sz="6" w:space="0"/>
              <w:bottom w:val="single" w:color="auto" w:sz="6" w:space="0"/>
              <w:right w:val="single" w:color="auto" w:sz="6" w:space="0"/>
            </w:tcBorders>
            <w:vAlign w:val="center"/>
          </w:tcPr>
          <w:p>
            <w:pPr>
              <w:jc w:val="center"/>
              <w:rPr>
                <w:rFonts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采购代理编号</w:t>
            </w:r>
          </w:p>
        </w:tc>
        <w:tc>
          <w:tcPr>
            <w:tcW w:w="1939" w:type="dxa"/>
            <w:tcBorders>
              <w:top w:val="single" w:color="auto" w:sz="6" w:space="0"/>
              <w:left w:val="single" w:color="auto" w:sz="6" w:space="0"/>
              <w:bottom w:val="single" w:color="auto" w:sz="6" w:space="0"/>
            </w:tcBorders>
            <w:vAlign w:val="center"/>
          </w:tcPr>
          <w:p>
            <w:pPr>
              <w:jc w:val="center"/>
              <w:rPr>
                <w:rFonts w:asciiTheme="minorEastAsia" w:hAnsiTheme="minorEastAsia" w:eastAsiaTheme="minorEastAsia" w:cstheme="minorEastAsia"/>
                <w:color w:val="auto"/>
                <w:sz w:val="18"/>
                <w:szCs w:val="18"/>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530" w:hRule="atLeast"/>
          <w:jc w:val="center"/>
        </w:trPr>
        <w:tc>
          <w:tcPr>
            <w:tcW w:w="2502" w:type="dxa"/>
            <w:tcBorders>
              <w:top w:val="single" w:color="auto" w:sz="6" w:space="0"/>
              <w:bottom w:val="single" w:color="auto" w:sz="6" w:space="0"/>
            </w:tcBorders>
            <w:vAlign w:val="center"/>
          </w:tcPr>
          <w:p>
            <w:pPr>
              <w:jc w:val="center"/>
              <w:rPr>
                <w:rFonts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品目代码</w:t>
            </w:r>
          </w:p>
        </w:tc>
        <w:tc>
          <w:tcPr>
            <w:tcW w:w="7012" w:type="dxa"/>
            <w:gridSpan w:val="3"/>
            <w:tcBorders>
              <w:top w:val="single" w:color="auto" w:sz="6" w:space="0"/>
              <w:bottom w:val="single" w:color="auto" w:sz="6" w:space="0"/>
            </w:tcBorders>
            <w:vAlign w:val="center"/>
          </w:tcPr>
          <w:p>
            <w:pPr>
              <w:rPr>
                <w:rFonts w:asciiTheme="minorEastAsia" w:hAnsiTheme="minorEastAsia" w:eastAsiaTheme="minorEastAsia" w:cstheme="minorEastAsia"/>
                <w:color w:val="auto"/>
                <w:sz w:val="18"/>
                <w:szCs w:val="18"/>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530" w:hRule="atLeast"/>
          <w:jc w:val="center"/>
        </w:trPr>
        <w:tc>
          <w:tcPr>
            <w:tcW w:w="2502" w:type="dxa"/>
            <w:tcBorders>
              <w:top w:val="single" w:color="auto" w:sz="6" w:space="0"/>
              <w:bottom w:val="single" w:color="auto" w:sz="6" w:space="0"/>
            </w:tcBorders>
            <w:vAlign w:val="center"/>
          </w:tcPr>
          <w:p>
            <w:pPr>
              <w:jc w:val="center"/>
              <w:rPr>
                <w:rFonts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工程总报价</w:t>
            </w:r>
          </w:p>
        </w:tc>
        <w:tc>
          <w:tcPr>
            <w:tcW w:w="7012" w:type="dxa"/>
            <w:gridSpan w:val="3"/>
            <w:tcBorders>
              <w:top w:val="single" w:color="auto" w:sz="6" w:space="0"/>
              <w:bottom w:val="single" w:color="auto" w:sz="6" w:space="0"/>
            </w:tcBorders>
            <w:vAlign w:val="center"/>
          </w:tcPr>
          <w:p>
            <w:pPr>
              <w:rPr>
                <w:rFonts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大写：</w:t>
            </w:r>
            <w:r>
              <w:rPr>
                <w:rFonts w:hint="eastAsia" w:asciiTheme="minorEastAsia" w:hAnsiTheme="minorEastAsia" w:eastAsiaTheme="minorEastAsia" w:cstheme="minorEastAsia"/>
                <w:color w:val="auto"/>
                <w:sz w:val="18"/>
                <w:szCs w:val="18"/>
                <w:lang w:val="en-US" w:eastAsia="zh-CN"/>
              </w:rPr>
              <w:t xml:space="preserve">    </w:t>
            </w:r>
            <w:r>
              <w:rPr>
                <w:rFonts w:hint="eastAsia" w:asciiTheme="minorEastAsia" w:hAnsiTheme="minorEastAsia" w:eastAsiaTheme="minorEastAsia" w:cstheme="minorEastAsia"/>
                <w:color w:val="auto"/>
                <w:sz w:val="18"/>
                <w:szCs w:val="18"/>
              </w:rPr>
              <w:t>元人民币整</w:t>
            </w:r>
          </w:p>
          <w:p>
            <w:pPr>
              <w:rPr>
                <w:rFonts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小写：</w:t>
            </w:r>
            <w:r>
              <w:rPr>
                <w:rFonts w:hint="eastAsia" w:asciiTheme="minorEastAsia" w:hAnsiTheme="minorEastAsia" w:eastAsiaTheme="minorEastAsia" w:cstheme="minorEastAsia"/>
                <w:color w:val="auto"/>
                <w:sz w:val="18"/>
                <w:szCs w:val="18"/>
                <w:lang w:val="en-US" w:eastAsia="zh-CN"/>
              </w:rPr>
              <w:t xml:space="preserve">    </w:t>
            </w:r>
            <w:r>
              <w:rPr>
                <w:rFonts w:hint="eastAsia" w:asciiTheme="minorEastAsia" w:hAnsiTheme="minorEastAsia" w:eastAsiaTheme="minorEastAsia" w:cstheme="minorEastAsia"/>
                <w:color w:val="auto"/>
                <w:sz w:val="18"/>
                <w:szCs w:val="18"/>
              </w:rPr>
              <w:t>元人民币整</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530" w:hRule="atLeast"/>
          <w:jc w:val="center"/>
        </w:trPr>
        <w:tc>
          <w:tcPr>
            <w:tcW w:w="2502" w:type="dxa"/>
            <w:tcBorders>
              <w:top w:val="single" w:color="auto" w:sz="6" w:space="0"/>
              <w:bottom w:val="single" w:color="auto" w:sz="6" w:space="0"/>
            </w:tcBorders>
            <w:vAlign w:val="center"/>
          </w:tcPr>
          <w:p>
            <w:pPr>
              <w:jc w:val="center"/>
              <w:rPr>
                <w:rFonts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工期（日历天）</w:t>
            </w:r>
          </w:p>
        </w:tc>
        <w:tc>
          <w:tcPr>
            <w:tcW w:w="7012" w:type="dxa"/>
            <w:gridSpan w:val="3"/>
            <w:tcBorders>
              <w:top w:val="single" w:color="auto" w:sz="6" w:space="0"/>
              <w:bottom w:val="single" w:color="auto" w:sz="6" w:space="0"/>
            </w:tcBorders>
            <w:vAlign w:val="center"/>
          </w:tcPr>
          <w:p>
            <w:pPr>
              <w:jc w:val="center"/>
              <w:rPr>
                <w:rFonts w:asciiTheme="minorEastAsia" w:hAnsiTheme="minorEastAsia" w:eastAsiaTheme="minorEastAsia" w:cstheme="minorEastAsia"/>
                <w:color w:val="auto"/>
                <w:sz w:val="18"/>
                <w:szCs w:val="18"/>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530" w:hRule="atLeast"/>
          <w:jc w:val="center"/>
        </w:trPr>
        <w:tc>
          <w:tcPr>
            <w:tcW w:w="2502" w:type="dxa"/>
            <w:tcBorders>
              <w:top w:val="single" w:color="auto" w:sz="6" w:space="0"/>
              <w:bottom w:val="single" w:color="auto" w:sz="6" w:space="0"/>
            </w:tcBorders>
            <w:vAlign w:val="center"/>
          </w:tcPr>
          <w:p>
            <w:pPr>
              <w:jc w:val="center"/>
              <w:rPr>
                <w:rFonts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质量等级</w:t>
            </w:r>
          </w:p>
        </w:tc>
        <w:tc>
          <w:tcPr>
            <w:tcW w:w="7012" w:type="dxa"/>
            <w:gridSpan w:val="3"/>
            <w:tcBorders>
              <w:top w:val="single" w:color="auto" w:sz="6" w:space="0"/>
              <w:bottom w:val="single" w:color="auto" w:sz="6" w:space="0"/>
            </w:tcBorders>
            <w:vAlign w:val="center"/>
          </w:tcPr>
          <w:p>
            <w:pPr>
              <w:jc w:val="center"/>
              <w:rPr>
                <w:rFonts w:asciiTheme="minorEastAsia" w:hAnsiTheme="minorEastAsia" w:eastAsiaTheme="minorEastAsia" w:cstheme="minorEastAsia"/>
                <w:color w:val="auto"/>
                <w:sz w:val="18"/>
                <w:szCs w:val="18"/>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530" w:hRule="atLeast"/>
          <w:jc w:val="center"/>
        </w:trPr>
        <w:tc>
          <w:tcPr>
            <w:tcW w:w="2502" w:type="dxa"/>
            <w:tcBorders>
              <w:top w:val="single" w:color="auto" w:sz="6" w:space="0"/>
              <w:bottom w:val="single" w:color="auto" w:sz="6" w:space="0"/>
            </w:tcBorders>
            <w:vAlign w:val="center"/>
          </w:tcPr>
          <w:p>
            <w:pPr>
              <w:jc w:val="center"/>
              <w:rPr>
                <w:rFonts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保修承诺</w:t>
            </w:r>
          </w:p>
        </w:tc>
        <w:tc>
          <w:tcPr>
            <w:tcW w:w="7012" w:type="dxa"/>
            <w:gridSpan w:val="3"/>
            <w:tcBorders>
              <w:top w:val="single" w:color="auto" w:sz="6" w:space="0"/>
              <w:bottom w:val="single" w:color="auto" w:sz="6" w:space="0"/>
            </w:tcBorders>
            <w:vAlign w:val="center"/>
          </w:tcPr>
          <w:p>
            <w:pPr>
              <w:jc w:val="center"/>
              <w:rPr>
                <w:rFonts w:asciiTheme="minorEastAsia" w:hAnsiTheme="minorEastAsia" w:eastAsiaTheme="minorEastAsia" w:cstheme="minorEastAsia"/>
                <w:color w:val="auto"/>
                <w:sz w:val="18"/>
                <w:szCs w:val="18"/>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530" w:hRule="atLeast"/>
          <w:jc w:val="center"/>
        </w:trPr>
        <w:tc>
          <w:tcPr>
            <w:tcW w:w="2502" w:type="dxa"/>
            <w:tcBorders>
              <w:top w:val="single" w:color="auto" w:sz="6" w:space="0"/>
              <w:bottom w:val="single" w:color="auto" w:sz="6" w:space="0"/>
            </w:tcBorders>
            <w:vAlign w:val="center"/>
          </w:tcPr>
          <w:p>
            <w:pPr>
              <w:jc w:val="center"/>
              <w:rPr>
                <w:rFonts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项目负责人</w:t>
            </w:r>
          </w:p>
        </w:tc>
        <w:tc>
          <w:tcPr>
            <w:tcW w:w="7012" w:type="dxa"/>
            <w:gridSpan w:val="3"/>
            <w:tcBorders>
              <w:top w:val="single" w:color="auto" w:sz="6" w:space="0"/>
              <w:bottom w:val="single" w:color="auto" w:sz="6" w:space="0"/>
            </w:tcBorders>
            <w:vAlign w:val="center"/>
          </w:tcPr>
          <w:p>
            <w:pPr>
              <w:jc w:val="center"/>
              <w:rPr>
                <w:rFonts w:asciiTheme="minorEastAsia" w:hAnsiTheme="minorEastAsia" w:eastAsiaTheme="minorEastAsia" w:cstheme="minorEastAsia"/>
                <w:color w:val="auto"/>
                <w:sz w:val="18"/>
                <w:szCs w:val="18"/>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530" w:hRule="atLeast"/>
          <w:jc w:val="center"/>
        </w:trPr>
        <w:tc>
          <w:tcPr>
            <w:tcW w:w="2502" w:type="dxa"/>
            <w:tcBorders>
              <w:top w:val="single" w:color="auto" w:sz="6" w:space="0"/>
              <w:bottom w:val="double" w:color="auto" w:sz="4" w:space="0"/>
            </w:tcBorders>
            <w:vAlign w:val="center"/>
          </w:tcPr>
          <w:p>
            <w:pPr>
              <w:jc w:val="center"/>
              <w:rPr>
                <w:rFonts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备  注</w:t>
            </w:r>
          </w:p>
        </w:tc>
        <w:tc>
          <w:tcPr>
            <w:tcW w:w="7012" w:type="dxa"/>
            <w:gridSpan w:val="3"/>
            <w:tcBorders>
              <w:top w:val="single" w:color="auto" w:sz="6" w:space="0"/>
              <w:bottom w:val="double" w:color="auto" w:sz="4" w:space="0"/>
            </w:tcBorders>
            <w:vAlign w:val="center"/>
          </w:tcPr>
          <w:p>
            <w:pPr>
              <w:jc w:val="center"/>
              <w:rPr>
                <w:rFonts w:asciiTheme="minorEastAsia" w:hAnsiTheme="minorEastAsia" w:eastAsiaTheme="minorEastAsia" w:cstheme="minorEastAsia"/>
                <w:color w:val="auto"/>
                <w:sz w:val="18"/>
                <w:szCs w:val="18"/>
              </w:rPr>
            </w:pPr>
          </w:p>
        </w:tc>
      </w:tr>
    </w:tbl>
    <w:p>
      <w:pPr>
        <w:adjustRightInd w:val="0"/>
        <w:snapToGrid w:val="0"/>
        <w:spacing w:line="360" w:lineRule="auto"/>
        <w:rPr>
          <w:rFonts w:asciiTheme="minorEastAsia" w:hAnsiTheme="minorEastAsia" w:eastAsiaTheme="minorEastAsia" w:cstheme="minorEastAsia"/>
          <w:color w:val="auto"/>
          <w:sz w:val="20"/>
          <w:szCs w:val="21"/>
        </w:rPr>
      </w:pPr>
    </w:p>
    <w:p>
      <w:pPr>
        <w:adjustRightInd w:val="0"/>
        <w:snapToGrid w:val="0"/>
        <w:spacing w:line="360" w:lineRule="auto"/>
        <w:rPr>
          <w:rFonts w:asciiTheme="minorEastAsia" w:hAnsiTheme="minorEastAsia" w:eastAsiaTheme="minorEastAsia" w:cstheme="minorEastAsia"/>
          <w:color w:val="auto"/>
          <w:sz w:val="20"/>
          <w:szCs w:val="21"/>
        </w:rPr>
      </w:pPr>
      <w:r>
        <w:rPr>
          <w:rFonts w:hint="eastAsia" w:asciiTheme="minorEastAsia" w:hAnsiTheme="minorEastAsia" w:eastAsiaTheme="minorEastAsia" w:cstheme="minorEastAsia"/>
          <w:color w:val="auto"/>
          <w:sz w:val="20"/>
          <w:szCs w:val="21"/>
        </w:rPr>
        <w:t>说明：“品目代码”栏按《政府采购品目分类目录》规定填写，如B0303拆除工程。</w:t>
      </w:r>
    </w:p>
    <w:p>
      <w:pPr>
        <w:adjustRightInd w:val="0"/>
        <w:snapToGrid w:val="0"/>
        <w:spacing w:line="360" w:lineRule="auto"/>
        <w:rPr>
          <w:rFonts w:asciiTheme="minorEastAsia" w:hAnsiTheme="minorEastAsia" w:eastAsiaTheme="minorEastAsia" w:cstheme="minorEastAsia"/>
          <w:color w:val="auto"/>
          <w:sz w:val="20"/>
        </w:rPr>
      </w:pPr>
    </w:p>
    <w:p>
      <w:pPr>
        <w:adjustRightInd w:val="0"/>
        <w:snapToGrid w:val="0"/>
        <w:spacing w:line="360" w:lineRule="auto"/>
        <w:rPr>
          <w:rFonts w:asciiTheme="minorEastAsia" w:hAnsiTheme="minorEastAsia" w:eastAsiaTheme="minorEastAsia" w:cstheme="minorEastAsia"/>
          <w:color w:val="auto"/>
          <w:sz w:val="20"/>
        </w:rPr>
      </w:pPr>
    </w:p>
    <w:p>
      <w:pPr>
        <w:pStyle w:val="27"/>
        <w:adjustRightInd w:val="0"/>
        <w:snapToGrid w:val="0"/>
        <w:spacing w:line="480" w:lineRule="auto"/>
        <w:outlineLvl w:val="0"/>
        <w:rPr>
          <w:rFonts w:asciiTheme="minorEastAsia" w:hAnsiTheme="minorEastAsia" w:eastAsiaTheme="minorEastAsia" w:cstheme="minorEastAsia"/>
          <w:color w:val="auto"/>
          <w:sz w:val="21"/>
          <w:szCs w:val="21"/>
        </w:rPr>
      </w:pPr>
      <w:bookmarkStart w:id="93" w:name="_Toc31889"/>
      <w:r>
        <w:rPr>
          <w:rFonts w:hint="eastAsia" w:asciiTheme="minorEastAsia" w:hAnsiTheme="minorEastAsia" w:eastAsiaTheme="minorEastAsia" w:cstheme="minorEastAsia"/>
          <w:color w:val="auto"/>
          <w:sz w:val="21"/>
          <w:szCs w:val="21"/>
        </w:rPr>
        <w:t>供应商（盖单位章）：</w:t>
      </w:r>
      <w:bookmarkEnd w:id="93"/>
    </w:p>
    <w:p>
      <w:pPr>
        <w:pStyle w:val="27"/>
        <w:adjustRightInd w:val="0"/>
        <w:snapToGrid w:val="0"/>
        <w:spacing w:line="480" w:lineRule="auto"/>
        <w:outlineLvl w:val="0"/>
        <w:rPr>
          <w:rFonts w:asciiTheme="minorEastAsia" w:hAnsiTheme="minorEastAsia" w:eastAsiaTheme="minorEastAsia" w:cstheme="minorEastAsia"/>
          <w:color w:val="auto"/>
          <w:sz w:val="21"/>
          <w:szCs w:val="21"/>
        </w:rPr>
      </w:pPr>
      <w:bookmarkStart w:id="94" w:name="_Toc25270"/>
      <w:r>
        <w:rPr>
          <w:rFonts w:hint="eastAsia" w:asciiTheme="minorEastAsia" w:hAnsiTheme="minorEastAsia" w:eastAsiaTheme="minorEastAsia" w:cstheme="minorEastAsia"/>
          <w:color w:val="auto"/>
          <w:sz w:val="21"/>
          <w:szCs w:val="21"/>
        </w:rPr>
        <w:t>法定代表人或其委托代理人签字：</w:t>
      </w:r>
      <w:bookmarkEnd w:id="94"/>
    </w:p>
    <w:p>
      <w:pPr>
        <w:pStyle w:val="27"/>
        <w:adjustRightInd w:val="0"/>
        <w:snapToGrid w:val="0"/>
        <w:spacing w:line="480" w:lineRule="auto"/>
        <w:outlineLvl w:val="0"/>
        <w:rPr>
          <w:rFonts w:asciiTheme="minorEastAsia" w:hAnsiTheme="minorEastAsia" w:eastAsiaTheme="minorEastAsia" w:cstheme="minorEastAsia"/>
          <w:color w:val="auto"/>
          <w:sz w:val="21"/>
          <w:szCs w:val="21"/>
        </w:rPr>
      </w:pPr>
      <w:bookmarkStart w:id="95" w:name="_Toc32170"/>
      <w:r>
        <w:rPr>
          <w:rFonts w:hint="eastAsia" w:asciiTheme="minorEastAsia" w:hAnsiTheme="minorEastAsia" w:eastAsiaTheme="minorEastAsia" w:cstheme="minorEastAsia"/>
          <w:color w:val="auto"/>
          <w:sz w:val="21"/>
          <w:szCs w:val="21"/>
        </w:rPr>
        <w:t>日      期：     年    月   日</w:t>
      </w:r>
      <w:bookmarkEnd w:id="95"/>
    </w:p>
    <w:p>
      <w:pPr>
        <w:adjustRightInd w:val="0"/>
        <w:snapToGrid w:val="0"/>
        <w:rPr>
          <w:rFonts w:asciiTheme="minorEastAsia" w:hAnsiTheme="minorEastAsia" w:eastAsiaTheme="minorEastAsia" w:cstheme="minorEastAsia"/>
          <w:color w:val="auto"/>
          <w:sz w:val="30"/>
          <w:szCs w:val="30"/>
        </w:rPr>
      </w:pPr>
    </w:p>
    <w:p>
      <w:pPr>
        <w:adjustRightInd w:val="0"/>
        <w:snapToGrid w:val="0"/>
        <w:jc w:val="center"/>
        <w:rPr>
          <w:rFonts w:asciiTheme="minorEastAsia" w:hAnsiTheme="minorEastAsia" w:eastAsiaTheme="minorEastAsia" w:cstheme="minorEastAsia"/>
          <w:color w:val="auto"/>
          <w:sz w:val="28"/>
          <w:szCs w:val="28"/>
        </w:rPr>
      </w:pPr>
    </w:p>
    <w:p>
      <w:pPr>
        <w:adjustRightInd w:val="0"/>
        <w:snapToGrid w:val="0"/>
        <w:jc w:val="center"/>
        <w:rPr>
          <w:rFonts w:asciiTheme="minorEastAsia" w:hAnsiTheme="minorEastAsia" w:eastAsiaTheme="minorEastAsia" w:cstheme="minorEastAsia"/>
          <w:color w:val="auto"/>
          <w:sz w:val="28"/>
          <w:szCs w:val="28"/>
        </w:rPr>
      </w:pPr>
    </w:p>
    <w:p>
      <w:pPr>
        <w:adjustRightInd w:val="0"/>
        <w:snapToGrid w:val="0"/>
        <w:jc w:val="center"/>
        <w:rPr>
          <w:rFonts w:asciiTheme="minorEastAsia" w:hAnsiTheme="minorEastAsia" w:eastAsiaTheme="minorEastAsia" w:cstheme="minorEastAsia"/>
          <w:color w:val="auto"/>
          <w:sz w:val="28"/>
          <w:szCs w:val="28"/>
        </w:rPr>
      </w:pPr>
    </w:p>
    <w:p>
      <w:pPr>
        <w:adjustRightInd w:val="0"/>
        <w:snapToGrid w:val="0"/>
        <w:jc w:val="center"/>
        <w:rPr>
          <w:rFonts w:asciiTheme="minorEastAsia" w:hAnsiTheme="minorEastAsia" w:eastAsiaTheme="minorEastAsia" w:cstheme="minorEastAsia"/>
          <w:color w:val="auto"/>
          <w:sz w:val="28"/>
          <w:szCs w:val="28"/>
        </w:rPr>
      </w:pPr>
    </w:p>
    <w:p>
      <w:pPr>
        <w:adjustRightInd w:val="0"/>
        <w:snapToGrid w:val="0"/>
        <w:jc w:val="center"/>
        <w:rPr>
          <w:rFonts w:asciiTheme="minorEastAsia" w:hAnsiTheme="minorEastAsia" w:eastAsiaTheme="minorEastAsia" w:cstheme="minorEastAsia"/>
          <w:color w:val="auto"/>
          <w:sz w:val="28"/>
          <w:szCs w:val="28"/>
        </w:rPr>
      </w:pPr>
    </w:p>
    <w:p>
      <w:pPr>
        <w:adjustRightInd w:val="0"/>
        <w:snapToGrid w:val="0"/>
        <w:jc w:val="center"/>
        <w:rPr>
          <w:rFonts w:asciiTheme="minorEastAsia" w:hAnsiTheme="minorEastAsia" w:eastAsiaTheme="minorEastAsia" w:cstheme="minorEastAsia"/>
          <w:color w:val="auto"/>
          <w:sz w:val="28"/>
          <w:szCs w:val="28"/>
        </w:rPr>
      </w:pPr>
    </w:p>
    <w:p>
      <w:pPr>
        <w:adjustRightInd w:val="0"/>
        <w:snapToGrid w:val="0"/>
        <w:jc w:val="center"/>
        <w:rPr>
          <w:rFonts w:asciiTheme="minorEastAsia" w:hAnsiTheme="minorEastAsia" w:eastAsiaTheme="minorEastAsia" w:cstheme="minorEastAsia"/>
          <w:color w:val="auto"/>
          <w:sz w:val="28"/>
          <w:szCs w:val="28"/>
        </w:rPr>
      </w:pPr>
    </w:p>
    <w:p>
      <w:pPr>
        <w:adjustRightInd w:val="0"/>
        <w:snapToGrid w:val="0"/>
        <w:jc w:val="center"/>
        <w:rPr>
          <w:rFonts w:asciiTheme="minorEastAsia" w:hAnsiTheme="minorEastAsia" w:eastAsiaTheme="minorEastAsia" w:cstheme="minorEastAsia"/>
          <w:color w:val="auto"/>
          <w:sz w:val="28"/>
          <w:szCs w:val="28"/>
        </w:rPr>
      </w:pPr>
    </w:p>
    <w:p>
      <w:pPr>
        <w:adjustRightInd w:val="0"/>
        <w:snapToGrid w:val="0"/>
        <w:jc w:val="center"/>
        <w:rPr>
          <w:rFonts w:asciiTheme="minorEastAsia" w:hAnsiTheme="minorEastAsia" w:eastAsiaTheme="minorEastAsia" w:cstheme="minorEastAsia"/>
          <w:color w:val="auto"/>
          <w:sz w:val="28"/>
          <w:szCs w:val="28"/>
        </w:rPr>
      </w:pPr>
    </w:p>
    <w:p>
      <w:pPr>
        <w:adjustRightInd w:val="0"/>
        <w:snapToGrid w:val="0"/>
        <w:jc w:val="center"/>
        <w:rPr>
          <w:rFonts w:asciiTheme="minorEastAsia" w:hAnsiTheme="minorEastAsia" w:eastAsiaTheme="minorEastAsia" w:cstheme="minorEastAsia"/>
          <w:color w:val="auto"/>
          <w:sz w:val="28"/>
          <w:szCs w:val="28"/>
        </w:rPr>
      </w:pPr>
    </w:p>
    <w:p>
      <w:pPr>
        <w:adjustRightInd w:val="0"/>
        <w:snapToGrid w:val="0"/>
        <w:spacing w:before="50" w:line="360" w:lineRule="auto"/>
        <w:jc w:val="left"/>
        <w:outlineLvl w:val="0"/>
        <w:rPr>
          <w:rFonts w:asciiTheme="minorEastAsia" w:hAnsiTheme="minorEastAsia" w:eastAsiaTheme="minorEastAsia" w:cstheme="minorEastAsia"/>
          <w:b/>
          <w:bCs/>
          <w:color w:val="auto"/>
          <w:sz w:val="30"/>
          <w:szCs w:val="30"/>
        </w:rPr>
      </w:pPr>
      <w:bookmarkStart w:id="96" w:name="_Toc28368"/>
      <w:bookmarkStart w:id="97" w:name="_Toc12619_WPSOffice_Level1"/>
      <w:r>
        <w:rPr>
          <w:rFonts w:hint="eastAsia" w:asciiTheme="minorEastAsia" w:hAnsiTheme="minorEastAsia" w:eastAsiaTheme="minorEastAsia" w:cstheme="minorEastAsia"/>
          <w:b/>
          <w:bCs/>
          <w:color w:val="auto"/>
          <w:sz w:val="30"/>
          <w:szCs w:val="30"/>
        </w:rPr>
        <w:t>附件9-1</w:t>
      </w:r>
      <w:bookmarkEnd w:id="96"/>
      <w:bookmarkEnd w:id="97"/>
    </w:p>
    <w:p>
      <w:pPr>
        <w:adjustRightInd w:val="0"/>
        <w:snapToGrid w:val="0"/>
        <w:jc w:val="center"/>
        <w:rPr>
          <w:rFonts w:asciiTheme="minorEastAsia" w:hAnsiTheme="minorEastAsia" w:eastAsiaTheme="minorEastAsia" w:cstheme="minorEastAsia"/>
          <w:b/>
          <w:bCs/>
          <w:color w:val="auto"/>
          <w:sz w:val="28"/>
          <w:szCs w:val="28"/>
        </w:rPr>
      </w:pPr>
      <w:r>
        <w:rPr>
          <w:rFonts w:hint="eastAsia" w:asciiTheme="minorEastAsia" w:hAnsiTheme="minorEastAsia" w:eastAsiaTheme="minorEastAsia" w:cstheme="minorEastAsia"/>
          <w:b/>
          <w:bCs/>
          <w:color w:val="auto"/>
          <w:sz w:val="28"/>
          <w:szCs w:val="28"/>
        </w:rPr>
        <w:t xml:space="preserve">分项价格表 </w:t>
      </w:r>
    </w:p>
    <w:p>
      <w:pPr>
        <w:spacing w:line="360" w:lineRule="exact"/>
        <w:ind w:firstLine="201" w:firstLineChars="100"/>
        <w:rPr>
          <w:rFonts w:asciiTheme="minorEastAsia" w:hAnsiTheme="minorEastAsia" w:eastAsiaTheme="minorEastAsia" w:cstheme="minorEastAsia"/>
          <w:b/>
          <w:color w:val="auto"/>
          <w:sz w:val="20"/>
        </w:rPr>
      </w:pPr>
    </w:p>
    <w:p>
      <w:pPr>
        <w:adjustRightInd w:val="0"/>
        <w:snapToGrid w:val="0"/>
        <w:spacing w:line="360" w:lineRule="auto"/>
        <w:ind w:firstLine="420" w:firstLineChars="200"/>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按磋商文件提供的工程量清单报价。</w:t>
      </w:r>
    </w:p>
    <w:p>
      <w:pPr>
        <w:adjustRightInd w:val="0"/>
        <w:snapToGrid w:val="0"/>
        <w:spacing w:line="360" w:lineRule="auto"/>
        <w:ind w:firstLine="420" w:firstLineChars="200"/>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注：1、“工程量清单表”排序须与“工程量清单表（附件）”内容保持一致。</w:t>
      </w:r>
    </w:p>
    <w:p>
      <w:pPr>
        <w:adjustRightInd w:val="0"/>
        <w:snapToGrid w:val="0"/>
        <w:spacing w:line="360" w:lineRule="auto"/>
        <w:ind w:firstLine="420" w:firstLineChars="200"/>
        <w:rPr>
          <w:rFonts w:asciiTheme="minorEastAsia" w:hAnsiTheme="minorEastAsia" w:eastAsiaTheme="minorEastAsia" w:cstheme="minorEastAsia"/>
          <w:color w:val="auto"/>
          <w:szCs w:val="21"/>
        </w:rPr>
      </w:pPr>
    </w:p>
    <w:p>
      <w:pPr>
        <w:adjustRightInd w:val="0"/>
        <w:snapToGrid w:val="0"/>
        <w:spacing w:line="360" w:lineRule="auto"/>
        <w:ind w:firstLine="420" w:firstLineChars="200"/>
        <w:rPr>
          <w:rFonts w:asciiTheme="minorEastAsia" w:hAnsiTheme="minorEastAsia" w:eastAsiaTheme="minorEastAsia" w:cstheme="minorEastAsia"/>
          <w:color w:val="auto"/>
          <w:szCs w:val="21"/>
        </w:rPr>
      </w:pPr>
    </w:p>
    <w:p>
      <w:pPr>
        <w:adjustRightInd w:val="0"/>
        <w:snapToGrid w:val="0"/>
        <w:spacing w:line="360" w:lineRule="auto"/>
        <w:ind w:firstLine="420" w:firstLineChars="200"/>
        <w:rPr>
          <w:rFonts w:asciiTheme="minorEastAsia" w:hAnsiTheme="minorEastAsia" w:eastAsiaTheme="minorEastAsia" w:cstheme="minorEastAsia"/>
          <w:color w:val="auto"/>
          <w:szCs w:val="21"/>
        </w:rPr>
      </w:pPr>
    </w:p>
    <w:p>
      <w:pPr>
        <w:adjustRightInd w:val="0"/>
        <w:snapToGrid w:val="0"/>
        <w:spacing w:line="360" w:lineRule="auto"/>
        <w:ind w:firstLine="420" w:firstLineChars="200"/>
        <w:rPr>
          <w:rFonts w:asciiTheme="minorEastAsia" w:hAnsiTheme="minorEastAsia" w:eastAsiaTheme="minorEastAsia" w:cstheme="minorEastAsia"/>
          <w:color w:val="auto"/>
          <w:szCs w:val="21"/>
        </w:rPr>
      </w:pPr>
    </w:p>
    <w:p>
      <w:pPr>
        <w:adjustRightInd w:val="0"/>
        <w:snapToGrid w:val="0"/>
        <w:spacing w:line="360" w:lineRule="auto"/>
        <w:ind w:firstLine="420" w:firstLineChars="200"/>
        <w:rPr>
          <w:rFonts w:asciiTheme="minorEastAsia" w:hAnsiTheme="minorEastAsia" w:eastAsiaTheme="minorEastAsia" w:cstheme="minorEastAsia"/>
          <w:color w:val="auto"/>
          <w:szCs w:val="21"/>
        </w:rPr>
      </w:pPr>
    </w:p>
    <w:p>
      <w:pPr>
        <w:adjustRightInd w:val="0"/>
        <w:snapToGrid w:val="0"/>
        <w:rPr>
          <w:rFonts w:asciiTheme="minorEastAsia" w:hAnsiTheme="minorEastAsia" w:eastAsiaTheme="minorEastAsia" w:cstheme="minorEastAsia"/>
          <w:color w:val="auto"/>
          <w:szCs w:val="21"/>
        </w:rPr>
      </w:pPr>
    </w:p>
    <w:p>
      <w:pPr>
        <w:adjustRightInd w:val="0"/>
        <w:snapToGrid w:val="0"/>
        <w:rPr>
          <w:rFonts w:asciiTheme="minorEastAsia" w:hAnsiTheme="minorEastAsia" w:eastAsiaTheme="minorEastAsia" w:cstheme="minorEastAsia"/>
          <w:color w:val="auto"/>
          <w:sz w:val="20"/>
          <w:szCs w:val="21"/>
        </w:rPr>
      </w:pPr>
    </w:p>
    <w:p>
      <w:pPr>
        <w:adjustRightInd w:val="0"/>
        <w:snapToGrid w:val="0"/>
        <w:jc w:val="center"/>
        <w:rPr>
          <w:rFonts w:asciiTheme="minorEastAsia" w:hAnsiTheme="minorEastAsia" w:eastAsiaTheme="minorEastAsia" w:cstheme="minorEastAsia"/>
          <w:color w:val="auto"/>
          <w:sz w:val="28"/>
          <w:szCs w:val="28"/>
        </w:rPr>
      </w:pPr>
    </w:p>
    <w:p>
      <w:pPr>
        <w:adjustRightInd w:val="0"/>
        <w:snapToGrid w:val="0"/>
        <w:rPr>
          <w:rFonts w:asciiTheme="minorEastAsia" w:hAnsiTheme="minorEastAsia" w:eastAsiaTheme="minorEastAsia" w:cstheme="minorEastAsia"/>
          <w:color w:val="auto"/>
          <w:sz w:val="28"/>
          <w:szCs w:val="28"/>
        </w:rPr>
      </w:pPr>
    </w:p>
    <w:p>
      <w:pPr>
        <w:adjustRightInd w:val="0"/>
        <w:snapToGrid w:val="0"/>
        <w:rPr>
          <w:rFonts w:asciiTheme="minorEastAsia" w:hAnsiTheme="minorEastAsia" w:eastAsiaTheme="minorEastAsia" w:cstheme="minorEastAsia"/>
          <w:color w:val="auto"/>
          <w:sz w:val="28"/>
          <w:szCs w:val="28"/>
        </w:rPr>
      </w:pPr>
    </w:p>
    <w:p>
      <w:pPr>
        <w:adjustRightInd w:val="0"/>
        <w:snapToGrid w:val="0"/>
        <w:rPr>
          <w:rFonts w:asciiTheme="minorEastAsia" w:hAnsiTheme="minorEastAsia" w:eastAsiaTheme="minorEastAsia" w:cstheme="minorEastAsia"/>
          <w:color w:val="auto"/>
          <w:sz w:val="28"/>
          <w:szCs w:val="28"/>
        </w:rPr>
      </w:pPr>
    </w:p>
    <w:p>
      <w:pPr>
        <w:adjustRightInd w:val="0"/>
        <w:snapToGrid w:val="0"/>
        <w:rPr>
          <w:rFonts w:asciiTheme="minorEastAsia" w:hAnsiTheme="minorEastAsia" w:eastAsiaTheme="minorEastAsia" w:cstheme="minorEastAsia"/>
          <w:color w:val="auto"/>
          <w:sz w:val="28"/>
          <w:szCs w:val="28"/>
        </w:rPr>
      </w:pPr>
    </w:p>
    <w:p>
      <w:pPr>
        <w:adjustRightInd w:val="0"/>
        <w:snapToGrid w:val="0"/>
        <w:rPr>
          <w:rFonts w:asciiTheme="minorEastAsia" w:hAnsiTheme="minorEastAsia" w:eastAsiaTheme="minorEastAsia" w:cstheme="minorEastAsia"/>
          <w:color w:val="auto"/>
          <w:sz w:val="28"/>
          <w:szCs w:val="28"/>
        </w:rPr>
      </w:pPr>
    </w:p>
    <w:p>
      <w:pPr>
        <w:adjustRightInd w:val="0"/>
        <w:snapToGrid w:val="0"/>
        <w:rPr>
          <w:rFonts w:asciiTheme="minorEastAsia" w:hAnsiTheme="minorEastAsia" w:eastAsiaTheme="minorEastAsia" w:cstheme="minorEastAsia"/>
          <w:color w:val="auto"/>
          <w:sz w:val="28"/>
          <w:szCs w:val="28"/>
        </w:rPr>
      </w:pPr>
    </w:p>
    <w:p>
      <w:pPr>
        <w:adjustRightInd w:val="0"/>
        <w:snapToGrid w:val="0"/>
        <w:rPr>
          <w:rFonts w:asciiTheme="minorEastAsia" w:hAnsiTheme="minorEastAsia" w:eastAsiaTheme="minorEastAsia" w:cstheme="minorEastAsia"/>
          <w:color w:val="auto"/>
          <w:sz w:val="28"/>
          <w:szCs w:val="28"/>
        </w:rPr>
      </w:pPr>
    </w:p>
    <w:p>
      <w:pPr>
        <w:adjustRightInd w:val="0"/>
        <w:snapToGrid w:val="0"/>
        <w:rPr>
          <w:rFonts w:asciiTheme="minorEastAsia" w:hAnsiTheme="minorEastAsia" w:eastAsiaTheme="minorEastAsia" w:cstheme="minorEastAsia"/>
          <w:color w:val="auto"/>
          <w:sz w:val="28"/>
          <w:szCs w:val="28"/>
        </w:rPr>
      </w:pPr>
    </w:p>
    <w:p>
      <w:pPr>
        <w:adjustRightInd w:val="0"/>
        <w:snapToGrid w:val="0"/>
        <w:rPr>
          <w:rFonts w:asciiTheme="minorEastAsia" w:hAnsiTheme="minorEastAsia" w:eastAsiaTheme="minorEastAsia" w:cstheme="minorEastAsia"/>
          <w:color w:val="auto"/>
          <w:sz w:val="28"/>
          <w:szCs w:val="28"/>
        </w:rPr>
      </w:pPr>
    </w:p>
    <w:p>
      <w:pPr>
        <w:adjustRightInd w:val="0"/>
        <w:snapToGrid w:val="0"/>
        <w:rPr>
          <w:rFonts w:asciiTheme="minorEastAsia" w:hAnsiTheme="minorEastAsia" w:eastAsiaTheme="minorEastAsia" w:cstheme="minorEastAsia"/>
          <w:color w:val="auto"/>
          <w:sz w:val="28"/>
          <w:szCs w:val="28"/>
        </w:rPr>
      </w:pPr>
    </w:p>
    <w:p>
      <w:pPr>
        <w:adjustRightInd w:val="0"/>
        <w:snapToGrid w:val="0"/>
        <w:rPr>
          <w:rFonts w:asciiTheme="minorEastAsia" w:hAnsiTheme="minorEastAsia" w:eastAsiaTheme="minorEastAsia" w:cstheme="minorEastAsia"/>
          <w:color w:val="auto"/>
          <w:sz w:val="28"/>
          <w:szCs w:val="28"/>
        </w:rPr>
      </w:pPr>
    </w:p>
    <w:p>
      <w:pPr>
        <w:adjustRightInd w:val="0"/>
        <w:snapToGrid w:val="0"/>
        <w:rPr>
          <w:rFonts w:asciiTheme="minorEastAsia" w:hAnsiTheme="minorEastAsia" w:eastAsiaTheme="minorEastAsia" w:cstheme="minorEastAsia"/>
          <w:color w:val="auto"/>
          <w:sz w:val="28"/>
          <w:szCs w:val="28"/>
        </w:rPr>
      </w:pPr>
    </w:p>
    <w:p>
      <w:pPr>
        <w:adjustRightInd w:val="0"/>
        <w:snapToGrid w:val="0"/>
        <w:rPr>
          <w:rFonts w:asciiTheme="minorEastAsia" w:hAnsiTheme="minorEastAsia" w:eastAsiaTheme="minorEastAsia" w:cstheme="minorEastAsia"/>
          <w:color w:val="auto"/>
          <w:sz w:val="28"/>
          <w:szCs w:val="28"/>
        </w:rPr>
      </w:pPr>
    </w:p>
    <w:p>
      <w:pPr>
        <w:adjustRightInd w:val="0"/>
        <w:snapToGrid w:val="0"/>
        <w:rPr>
          <w:rFonts w:asciiTheme="minorEastAsia" w:hAnsiTheme="minorEastAsia" w:eastAsiaTheme="minorEastAsia" w:cstheme="minorEastAsia"/>
          <w:color w:val="auto"/>
          <w:sz w:val="28"/>
          <w:szCs w:val="28"/>
        </w:rPr>
      </w:pPr>
    </w:p>
    <w:p>
      <w:pPr>
        <w:adjustRightInd w:val="0"/>
        <w:snapToGrid w:val="0"/>
        <w:rPr>
          <w:rFonts w:asciiTheme="minorEastAsia" w:hAnsiTheme="minorEastAsia" w:eastAsiaTheme="minorEastAsia" w:cstheme="minorEastAsia"/>
          <w:color w:val="auto"/>
          <w:sz w:val="28"/>
          <w:szCs w:val="28"/>
        </w:rPr>
      </w:pPr>
    </w:p>
    <w:p>
      <w:pPr>
        <w:adjustRightInd w:val="0"/>
        <w:snapToGrid w:val="0"/>
        <w:rPr>
          <w:rFonts w:asciiTheme="minorEastAsia" w:hAnsiTheme="minorEastAsia" w:eastAsiaTheme="minorEastAsia" w:cstheme="minorEastAsia"/>
          <w:color w:val="auto"/>
          <w:sz w:val="28"/>
          <w:szCs w:val="28"/>
        </w:rPr>
      </w:pPr>
    </w:p>
    <w:p>
      <w:pPr>
        <w:adjustRightInd w:val="0"/>
        <w:snapToGrid w:val="0"/>
        <w:rPr>
          <w:rFonts w:asciiTheme="minorEastAsia" w:hAnsiTheme="minorEastAsia" w:eastAsiaTheme="minorEastAsia" w:cstheme="minorEastAsia"/>
          <w:color w:val="auto"/>
          <w:sz w:val="28"/>
          <w:szCs w:val="28"/>
        </w:rPr>
      </w:pPr>
    </w:p>
    <w:p>
      <w:pPr>
        <w:adjustRightInd w:val="0"/>
        <w:snapToGrid w:val="0"/>
        <w:rPr>
          <w:rFonts w:asciiTheme="minorEastAsia" w:hAnsiTheme="minorEastAsia" w:eastAsiaTheme="minorEastAsia" w:cstheme="minorEastAsia"/>
          <w:color w:val="auto"/>
          <w:sz w:val="28"/>
          <w:szCs w:val="28"/>
        </w:rPr>
      </w:pPr>
    </w:p>
    <w:p>
      <w:pPr>
        <w:adjustRightInd w:val="0"/>
        <w:snapToGrid w:val="0"/>
        <w:rPr>
          <w:rFonts w:asciiTheme="minorEastAsia" w:hAnsiTheme="minorEastAsia" w:eastAsiaTheme="minorEastAsia" w:cstheme="minorEastAsia"/>
          <w:color w:val="auto"/>
          <w:sz w:val="28"/>
          <w:szCs w:val="28"/>
        </w:rPr>
      </w:pPr>
    </w:p>
    <w:p>
      <w:pPr>
        <w:adjustRightInd w:val="0"/>
        <w:snapToGrid w:val="0"/>
        <w:rPr>
          <w:rFonts w:asciiTheme="minorEastAsia" w:hAnsiTheme="minorEastAsia" w:eastAsiaTheme="minorEastAsia" w:cstheme="minorEastAsia"/>
          <w:color w:val="auto"/>
          <w:sz w:val="28"/>
          <w:szCs w:val="28"/>
        </w:rPr>
      </w:pPr>
    </w:p>
    <w:p>
      <w:pPr>
        <w:adjustRightInd w:val="0"/>
        <w:snapToGrid w:val="0"/>
        <w:rPr>
          <w:rFonts w:asciiTheme="minorEastAsia" w:hAnsiTheme="minorEastAsia" w:eastAsiaTheme="minorEastAsia" w:cstheme="minorEastAsia"/>
          <w:color w:val="auto"/>
          <w:sz w:val="28"/>
          <w:szCs w:val="28"/>
        </w:rPr>
      </w:pPr>
    </w:p>
    <w:p>
      <w:pPr>
        <w:adjustRightInd w:val="0"/>
        <w:snapToGrid w:val="0"/>
        <w:rPr>
          <w:rFonts w:asciiTheme="minorEastAsia" w:hAnsiTheme="minorEastAsia" w:eastAsiaTheme="minorEastAsia" w:cstheme="minorEastAsia"/>
          <w:color w:val="auto"/>
          <w:sz w:val="28"/>
          <w:szCs w:val="28"/>
        </w:rPr>
      </w:pPr>
    </w:p>
    <w:p>
      <w:pPr>
        <w:adjustRightInd w:val="0"/>
        <w:snapToGrid w:val="0"/>
        <w:rPr>
          <w:rFonts w:asciiTheme="minorEastAsia" w:hAnsiTheme="minorEastAsia" w:eastAsiaTheme="minorEastAsia" w:cstheme="minorEastAsia"/>
          <w:color w:val="auto"/>
          <w:sz w:val="28"/>
          <w:szCs w:val="28"/>
        </w:rPr>
      </w:pPr>
    </w:p>
    <w:p>
      <w:pPr>
        <w:adjustRightInd w:val="0"/>
        <w:snapToGrid w:val="0"/>
        <w:rPr>
          <w:rFonts w:asciiTheme="minorEastAsia" w:hAnsiTheme="minorEastAsia" w:eastAsiaTheme="minorEastAsia" w:cstheme="minorEastAsia"/>
          <w:color w:val="auto"/>
          <w:sz w:val="28"/>
          <w:szCs w:val="28"/>
        </w:rPr>
      </w:pPr>
    </w:p>
    <w:p>
      <w:pPr>
        <w:adjustRightInd w:val="0"/>
        <w:snapToGrid w:val="0"/>
        <w:rPr>
          <w:rFonts w:asciiTheme="minorEastAsia" w:hAnsiTheme="minorEastAsia" w:eastAsiaTheme="minorEastAsia" w:cstheme="minorEastAsia"/>
          <w:color w:val="auto"/>
          <w:sz w:val="28"/>
          <w:szCs w:val="28"/>
        </w:rPr>
      </w:pPr>
    </w:p>
    <w:p>
      <w:pPr>
        <w:spacing w:line="360" w:lineRule="exact"/>
        <w:jc w:val="center"/>
        <w:rPr>
          <w:rFonts w:asciiTheme="minorEastAsia" w:hAnsiTheme="minorEastAsia" w:eastAsiaTheme="minorEastAsia" w:cstheme="minorEastAsia"/>
          <w:b/>
          <w:color w:val="auto"/>
          <w:sz w:val="32"/>
          <w:szCs w:val="32"/>
        </w:rPr>
      </w:pPr>
    </w:p>
    <w:p>
      <w:pPr>
        <w:spacing w:line="360" w:lineRule="exact"/>
        <w:jc w:val="center"/>
        <w:outlineLvl w:val="1"/>
        <w:rPr>
          <w:rFonts w:asciiTheme="minorEastAsia" w:hAnsiTheme="minorEastAsia" w:eastAsiaTheme="minorEastAsia" w:cstheme="minorEastAsia"/>
          <w:b/>
          <w:color w:val="auto"/>
          <w:sz w:val="32"/>
          <w:szCs w:val="32"/>
        </w:rPr>
      </w:pPr>
      <w:bookmarkStart w:id="98" w:name="_Toc5834"/>
      <w:r>
        <w:rPr>
          <w:rFonts w:hint="eastAsia" w:asciiTheme="minorEastAsia" w:hAnsiTheme="minorEastAsia" w:eastAsiaTheme="minorEastAsia" w:cstheme="minorEastAsia"/>
          <w:b/>
          <w:color w:val="auto"/>
          <w:sz w:val="32"/>
          <w:szCs w:val="32"/>
        </w:rPr>
        <w:t>八、供应商认为需要提供的其它资料</w:t>
      </w:r>
      <w:bookmarkEnd w:id="98"/>
    </w:p>
    <w:p>
      <w:pPr>
        <w:adjustRightInd w:val="0"/>
        <w:snapToGrid w:val="0"/>
        <w:ind w:firstLine="3780" w:firstLineChars="1350"/>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br w:type="page"/>
      </w:r>
    </w:p>
    <w:p>
      <w:pPr>
        <w:adjustRightInd w:val="0"/>
        <w:snapToGrid w:val="0"/>
        <w:jc w:val="center"/>
        <w:rPr>
          <w:rFonts w:hint="eastAsia" w:asciiTheme="minorEastAsia" w:hAnsiTheme="minorEastAsia" w:eastAsiaTheme="minorEastAsia" w:cstheme="minorEastAsia"/>
          <w:color w:val="auto"/>
          <w:sz w:val="28"/>
          <w:szCs w:val="28"/>
        </w:rPr>
      </w:pPr>
    </w:p>
    <w:p>
      <w:pPr>
        <w:adjustRightInd w:val="0"/>
        <w:snapToGrid w:val="0"/>
        <w:jc w:val="center"/>
        <w:rPr>
          <w:rFonts w:asciiTheme="minorEastAsia" w:hAnsiTheme="minorEastAsia" w:eastAsiaTheme="minorEastAsia" w:cstheme="minorEastAsia"/>
          <w:b/>
          <w:color w:val="auto"/>
          <w:sz w:val="32"/>
          <w:szCs w:val="32"/>
        </w:rPr>
      </w:pPr>
      <w:r>
        <w:rPr>
          <w:rFonts w:hint="eastAsia" w:asciiTheme="minorEastAsia" w:hAnsiTheme="minorEastAsia" w:eastAsiaTheme="minorEastAsia" w:cstheme="minorEastAsia"/>
          <w:b/>
          <w:color w:val="auto"/>
          <w:sz w:val="32"/>
          <w:szCs w:val="32"/>
        </w:rPr>
        <w:t>九、</w:t>
      </w:r>
      <w:r>
        <w:rPr>
          <w:rFonts w:hint="eastAsia" w:asciiTheme="minorEastAsia" w:hAnsiTheme="minorEastAsia" w:eastAsiaTheme="minorEastAsia" w:cstheme="minorEastAsia"/>
          <w:b/>
          <w:color w:val="auto"/>
          <w:sz w:val="32"/>
          <w:szCs w:val="32"/>
          <w:lang w:eastAsia="zh-CN"/>
        </w:rPr>
        <w:t>最终</w:t>
      </w:r>
      <w:r>
        <w:rPr>
          <w:rFonts w:hint="eastAsia" w:asciiTheme="minorEastAsia" w:hAnsiTheme="minorEastAsia" w:eastAsiaTheme="minorEastAsia" w:cstheme="minorEastAsia"/>
          <w:b/>
          <w:color w:val="auto"/>
          <w:sz w:val="32"/>
          <w:szCs w:val="32"/>
        </w:rPr>
        <w:t>报价</w:t>
      </w:r>
    </w:p>
    <w:p>
      <w:pPr>
        <w:adjustRightInd w:val="0"/>
        <w:snapToGrid w:val="0"/>
        <w:ind w:left="-88" w:leftChars="-42"/>
        <w:rPr>
          <w:rFonts w:asciiTheme="minorEastAsia" w:hAnsiTheme="minorEastAsia" w:eastAsiaTheme="minorEastAsia" w:cstheme="minorEastAsia"/>
          <w:color w:val="auto"/>
          <w:szCs w:val="21"/>
        </w:rPr>
      </w:pPr>
    </w:p>
    <w:p>
      <w:pPr>
        <w:adjustRightInd w:val="0"/>
        <w:snapToGrid w:val="0"/>
        <w:ind w:left="-88" w:leftChars="-42"/>
        <w:rPr>
          <w:rFonts w:hint="eastAsia" w:asciiTheme="minorEastAsia" w:hAnsiTheme="minorEastAsia" w:eastAsiaTheme="minorEastAsia" w:cstheme="minorEastAsia"/>
          <w:color w:val="auto"/>
          <w:szCs w:val="21"/>
        </w:rPr>
      </w:pPr>
    </w:p>
    <w:p>
      <w:pPr>
        <w:pStyle w:val="20"/>
        <w:rPr>
          <w:color w:val="auto"/>
        </w:rPr>
      </w:pPr>
      <w:r>
        <w:rPr>
          <w:rFonts w:hint="eastAsia" w:asciiTheme="minorEastAsia" w:hAnsiTheme="minorEastAsia" w:eastAsiaTheme="minorEastAsia" w:cstheme="minorEastAsia"/>
          <w:b w:val="0"/>
          <w:bCs w:val="0"/>
          <w:color w:val="auto"/>
          <w:szCs w:val="21"/>
          <w:lang w:val="en-US" w:eastAsia="zh-CN"/>
        </w:rPr>
        <w:t xml:space="preserve">    </w:t>
      </w:r>
    </w:p>
    <w:tbl>
      <w:tblPr>
        <w:tblStyle w:val="45"/>
        <w:tblW w:w="9546" w:type="dxa"/>
        <w:jc w:val="center"/>
        <w:tblInd w:w="0"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2382"/>
        <w:gridCol w:w="3201"/>
        <w:gridCol w:w="1627"/>
        <w:gridCol w:w="2336"/>
      </w:tblGrid>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530" w:hRule="atLeast"/>
          <w:jc w:val="center"/>
        </w:trPr>
        <w:tc>
          <w:tcPr>
            <w:tcW w:w="2382" w:type="dxa"/>
            <w:vMerge w:val="restart"/>
            <w:vAlign w:val="center"/>
          </w:tcPr>
          <w:p>
            <w:pPr>
              <w:jc w:val="center"/>
              <w:rPr>
                <w:rFonts w:ascii="宋体" w:hAnsi="宋体" w:cs="宋体"/>
                <w:color w:val="auto"/>
                <w:szCs w:val="21"/>
              </w:rPr>
            </w:pPr>
            <w:r>
              <w:rPr>
                <w:rFonts w:hint="eastAsia" w:ascii="宋体" w:hAnsi="宋体" w:cs="宋体"/>
                <w:color w:val="auto"/>
                <w:szCs w:val="21"/>
              </w:rPr>
              <w:t>项目名称</w:t>
            </w:r>
          </w:p>
        </w:tc>
        <w:tc>
          <w:tcPr>
            <w:tcW w:w="3201" w:type="dxa"/>
            <w:vMerge w:val="restart"/>
            <w:vAlign w:val="center"/>
          </w:tcPr>
          <w:p>
            <w:pPr>
              <w:jc w:val="center"/>
              <w:rPr>
                <w:rFonts w:ascii="宋体" w:hAnsi="宋体" w:cs="宋体"/>
                <w:color w:val="auto"/>
                <w:szCs w:val="21"/>
              </w:rPr>
            </w:pPr>
          </w:p>
        </w:tc>
        <w:tc>
          <w:tcPr>
            <w:tcW w:w="1627" w:type="dxa"/>
            <w:vAlign w:val="center"/>
          </w:tcPr>
          <w:p>
            <w:pPr>
              <w:jc w:val="center"/>
              <w:rPr>
                <w:rFonts w:ascii="宋体" w:hAnsi="宋体" w:cs="宋体"/>
                <w:color w:val="auto"/>
                <w:szCs w:val="21"/>
              </w:rPr>
            </w:pPr>
            <w:r>
              <w:rPr>
                <w:rFonts w:hint="eastAsia" w:ascii="宋体" w:hAnsi="宋体" w:cs="宋体"/>
                <w:color w:val="auto"/>
                <w:szCs w:val="21"/>
              </w:rPr>
              <w:t>政府采购编号</w:t>
            </w:r>
          </w:p>
        </w:tc>
        <w:tc>
          <w:tcPr>
            <w:tcW w:w="2336" w:type="dxa"/>
            <w:vAlign w:val="center"/>
          </w:tcPr>
          <w:p>
            <w:pPr>
              <w:jc w:val="center"/>
              <w:rPr>
                <w:rFonts w:ascii="宋体" w:hAnsi="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530" w:hRule="atLeast"/>
          <w:jc w:val="center"/>
        </w:trPr>
        <w:tc>
          <w:tcPr>
            <w:tcW w:w="2382" w:type="dxa"/>
            <w:vMerge w:val="continue"/>
            <w:vAlign w:val="center"/>
          </w:tcPr>
          <w:p>
            <w:pPr>
              <w:jc w:val="center"/>
              <w:rPr>
                <w:rFonts w:ascii="宋体" w:hAnsi="宋体" w:cs="宋体"/>
                <w:color w:val="auto"/>
                <w:szCs w:val="21"/>
              </w:rPr>
            </w:pPr>
          </w:p>
        </w:tc>
        <w:tc>
          <w:tcPr>
            <w:tcW w:w="3201" w:type="dxa"/>
            <w:vMerge w:val="continue"/>
            <w:vAlign w:val="center"/>
          </w:tcPr>
          <w:p>
            <w:pPr>
              <w:jc w:val="center"/>
              <w:rPr>
                <w:rFonts w:ascii="宋体" w:hAnsi="宋体" w:cs="宋体"/>
                <w:color w:val="auto"/>
                <w:szCs w:val="21"/>
              </w:rPr>
            </w:pPr>
          </w:p>
        </w:tc>
        <w:tc>
          <w:tcPr>
            <w:tcW w:w="1627" w:type="dxa"/>
            <w:vAlign w:val="center"/>
          </w:tcPr>
          <w:p>
            <w:pPr>
              <w:jc w:val="center"/>
              <w:rPr>
                <w:rFonts w:ascii="宋体" w:hAnsi="宋体" w:cs="宋体"/>
                <w:color w:val="auto"/>
                <w:szCs w:val="21"/>
              </w:rPr>
            </w:pPr>
            <w:r>
              <w:rPr>
                <w:rFonts w:hint="eastAsia" w:ascii="宋体" w:hAnsi="宋体" w:cs="宋体"/>
                <w:color w:val="auto"/>
                <w:szCs w:val="21"/>
              </w:rPr>
              <w:t>采购代理编号</w:t>
            </w:r>
          </w:p>
        </w:tc>
        <w:tc>
          <w:tcPr>
            <w:tcW w:w="2336" w:type="dxa"/>
            <w:vAlign w:val="center"/>
          </w:tcPr>
          <w:p>
            <w:pPr>
              <w:jc w:val="center"/>
              <w:rPr>
                <w:rFonts w:ascii="宋体" w:hAnsi="宋体" w:cs="宋体"/>
                <w:color w:val="auto"/>
                <w:szCs w:val="21"/>
              </w:rPr>
            </w:pPr>
            <w:r>
              <w:rPr>
                <w:rFonts w:hint="eastAsia" w:ascii="宋体" w:hAnsi="宋体" w:cs="宋体"/>
                <w:color w:val="auto"/>
                <w:szCs w:val="21"/>
              </w:rPr>
              <w:t xml:space="preserve">    </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1542" w:hRule="atLeast"/>
          <w:jc w:val="center"/>
        </w:trPr>
        <w:tc>
          <w:tcPr>
            <w:tcW w:w="2382" w:type="dxa"/>
            <w:vAlign w:val="center"/>
          </w:tcPr>
          <w:p>
            <w:pPr>
              <w:jc w:val="center"/>
              <w:rPr>
                <w:rFonts w:hint="default" w:ascii="宋体" w:hAnsi="宋体" w:eastAsia="宋体"/>
                <w:b w:val="0"/>
                <w:bCs/>
                <w:color w:val="auto"/>
                <w:szCs w:val="21"/>
                <w:lang w:val="en-US" w:eastAsia="zh-CN"/>
              </w:rPr>
            </w:pPr>
            <w:r>
              <w:rPr>
                <w:rFonts w:hint="eastAsia" w:ascii="宋体" w:hAnsi="宋体"/>
                <w:b w:val="0"/>
                <w:bCs/>
                <w:color w:val="auto"/>
                <w:szCs w:val="21"/>
                <w:lang w:val="en-US" w:eastAsia="zh-CN"/>
              </w:rPr>
              <w:t>投标报价总金额</w:t>
            </w:r>
          </w:p>
        </w:tc>
        <w:tc>
          <w:tcPr>
            <w:tcW w:w="7164" w:type="dxa"/>
            <w:gridSpan w:val="3"/>
            <w:vAlign w:val="center"/>
          </w:tcPr>
          <w:p>
            <w:pPr>
              <w:rPr>
                <w:rFonts w:ascii="宋体" w:hAnsi="宋体" w:cs="宋体"/>
                <w:color w:val="auto"/>
                <w:szCs w:val="21"/>
              </w:rPr>
            </w:pPr>
            <w:r>
              <w:rPr>
                <w:rFonts w:hint="eastAsia" w:ascii="宋体" w:hAnsi="宋体" w:cs="宋体"/>
                <w:color w:val="auto"/>
                <w:szCs w:val="21"/>
              </w:rPr>
              <w:t>大写：</w:t>
            </w:r>
            <w:r>
              <w:rPr>
                <w:rFonts w:hint="eastAsia" w:ascii="宋体" w:hAnsi="宋体" w:cs="宋体"/>
                <w:color w:val="auto"/>
                <w:szCs w:val="21"/>
                <w:u w:val="single"/>
              </w:rPr>
              <w:t xml:space="preserve">         </w:t>
            </w:r>
            <w:r>
              <w:rPr>
                <w:rFonts w:hint="eastAsia" w:ascii="宋体" w:hAnsi="宋体" w:cs="宋体"/>
                <w:color w:val="auto"/>
                <w:szCs w:val="21"/>
                <w:u w:val="single"/>
                <w:lang w:val="en-US" w:eastAsia="zh-CN"/>
              </w:rPr>
              <w:t xml:space="preserve">  </w:t>
            </w:r>
            <w:r>
              <w:rPr>
                <w:rFonts w:hint="eastAsia" w:ascii="宋体" w:hAnsi="宋体" w:cs="宋体"/>
                <w:color w:val="auto"/>
                <w:szCs w:val="21"/>
                <w:u w:val="single"/>
              </w:rPr>
              <w:t xml:space="preserve">      </w:t>
            </w:r>
            <w:r>
              <w:rPr>
                <w:rFonts w:hint="eastAsia" w:ascii="宋体" w:hAnsi="宋体" w:cs="宋体"/>
                <w:color w:val="auto"/>
                <w:szCs w:val="21"/>
                <w:u w:val="single"/>
                <w:lang w:val="en-US" w:eastAsia="zh-CN"/>
              </w:rPr>
              <w:t xml:space="preserve">              </w:t>
            </w:r>
            <w:r>
              <w:rPr>
                <w:rFonts w:hint="eastAsia" w:ascii="宋体" w:hAnsi="宋体" w:cs="宋体"/>
                <w:color w:val="auto"/>
                <w:szCs w:val="21"/>
                <w:u w:val="single"/>
              </w:rPr>
              <w:t xml:space="preserve">     </w:t>
            </w:r>
            <w:r>
              <w:rPr>
                <w:rFonts w:hint="eastAsia" w:ascii="宋体" w:hAnsi="宋体" w:cs="宋体"/>
                <w:color w:val="auto"/>
                <w:szCs w:val="21"/>
              </w:rPr>
              <w:t>元人民币整</w:t>
            </w:r>
          </w:p>
          <w:p>
            <w:pPr>
              <w:rPr>
                <w:rFonts w:hint="eastAsia" w:ascii="宋体" w:hAnsi="宋体" w:cs="宋体"/>
                <w:color w:val="auto"/>
                <w:szCs w:val="21"/>
              </w:rPr>
            </w:pPr>
          </w:p>
          <w:p>
            <w:pPr>
              <w:rPr>
                <w:rFonts w:hint="eastAsia" w:ascii="宋体" w:hAnsi="宋体" w:cs="宋体"/>
                <w:color w:val="auto"/>
                <w:szCs w:val="21"/>
              </w:rPr>
            </w:pPr>
            <w:r>
              <w:rPr>
                <w:rFonts w:hint="eastAsia" w:ascii="宋体" w:hAnsi="宋体" w:cs="宋体"/>
                <w:color w:val="auto"/>
                <w:szCs w:val="21"/>
              </w:rPr>
              <w:t>小写：</w:t>
            </w:r>
            <w:r>
              <w:rPr>
                <w:rFonts w:hint="eastAsia" w:ascii="宋体" w:hAnsi="宋体" w:cs="宋体"/>
                <w:color w:val="auto"/>
                <w:szCs w:val="21"/>
                <w:u w:val="single"/>
              </w:rPr>
              <w:t xml:space="preserve">      </w:t>
            </w:r>
            <w:r>
              <w:rPr>
                <w:rFonts w:hint="eastAsia" w:ascii="宋体" w:hAnsi="宋体" w:cs="宋体"/>
                <w:color w:val="auto"/>
                <w:szCs w:val="21"/>
                <w:u w:val="single"/>
                <w:lang w:val="en-US" w:eastAsia="zh-CN"/>
              </w:rPr>
              <w:t xml:space="preserve">  </w:t>
            </w:r>
            <w:r>
              <w:rPr>
                <w:rFonts w:hint="eastAsia" w:ascii="宋体" w:hAnsi="宋体" w:cs="宋体"/>
                <w:color w:val="auto"/>
                <w:szCs w:val="21"/>
                <w:u w:val="single"/>
              </w:rPr>
              <w:t xml:space="preserve">              </w:t>
            </w:r>
            <w:r>
              <w:rPr>
                <w:rFonts w:hint="eastAsia" w:ascii="宋体" w:hAnsi="宋体" w:cs="宋体"/>
                <w:color w:val="auto"/>
                <w:szCs w:val="21"/>
              </w:rPr>
              <w:t>元人民币整</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1257" w:hRule="atLeast"/>
          <w:jc w:val="center"/>
        </w:trPr>
        <w:tc>
          <w:tcPr>
            <w:tcW w:w="2382" w:type="dxa"/>
            <w:vAlign w:val="center"/>
          </w:tcPr>
          <w:p>
            <w:pPr>
              <w:jc w:val="center"/>
              <w:rPr>
                <w:rFonts w:hint="eastAsia" w:ascii="宋体" w:hAnsi="宋体"/>
                <w:b w:val="0"/>
                <w:bCs/>
                <w:color w:val="auto"/>
                <w:szCs w:val="21"/>
                <w:lang w:val="en-US" w:eastAsia="zh-CN"/>
              </w:rPr>
            </w:pPr>
            <w:r>
              <w:rPr>
                <w:rFonts w:hint="eastAsia" w:ascii="宋体" w:hAnsi="宋体"/>
                <w:b w:val="0"/>
                <w:bCs/>
                <w:color w:val="auto"/>
                <w:szCs w:val="21"/>
                <w:lang w:val="en-US" w:eastAsia="zh-CN"/>
              </w:rPr>
              <w:t>项目负责人</w:t>
            </w:r>
          </w:p>
        </w:tc>
        <w:tc>
          <w:tcPr>
            <w:tcW w:w="7164" w:type="dxa"/>
            <w:gridSpan w:val="3"/>
            <w:vAlign w:val="center"/>
          </w:tcPr>
          <w:p>
            <w:pPr>
              <w:rPr>
                <w:rFonts w:hint="eastAsia" w:ascii="宋体" w:hAnsi="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1041" w:hRule="atLeast"/>
          <w:jc w:val="center"/>
        </w:trPr>
        <w:tc>
          <w:tcPr>
            <w:tcW w:w="2382" w:type="dxa"/>
            <w:vAlign w:val="center"/>
          </w:tcPr>
          <w:p>
            <w:pPr>
              <w:jc w:val="center"/>
              <w:rPr>
                <w:rFonts w:ascii="宋体" w:hAnsi="宋体"/>
                <w:b w:val="0"/>
                <w:bCs/>
                <w:color w:val="auto"/>
                <w:szCs w:val="21"/>
              </w:rPr>
            </w:pPr>
            <w:r>
              <w:rPr>
                <w:rFonts w:hint="eastAsia" w:ascii="宋体" w:hAnsi="宋体"/>
                <w:b w:val="0"/>
                <w:bCs/>
                <w:color w:val="auto"/>
                <w:szCs w:val="21"/>
              </w:rPr>
              <w:t>是否为最终报价</w:t>
            </w:r>
          </w:p>
        </w:tc>
        <w:tc>
          <w:tcPr>
            <w:tcW w:w="7164" w:type="dxa"/>
            <w:gridSpan w:val="3"/>
            <w:vAlign w:val="center"/>
          </w:tcPr>
          <w:p>
            <w:pPr>
              <w:rPr>
                <w:rFonts w:ascii="宋体" w:hAnsi="宋体" w:cs="宋体"/>
                <w:color w:val="auto"/>
                <w:szCs w:val="21"/>
              </w:rPr>
            </w:pPr>
          </w:p>
        </w:tc>
      </w:tr>
    </w:tbl>
    <w:p>
      <w:pPr>
        <w:adjustRightInd w:val="0"/>
        <w:snapToGrid w:val="0"/>
        <w:spacing w:line="360" w:lineRule="auto"/>
        <w:ind w:firstLine="630" w:firstLineChars="300"/>
        <w:rPr>
          <w:rFonts w:ascii="宋体" w:hAnsi="宋体" w:cs="宋体"/>
          <w:color w:val="auto"/>
          <w:szCs w:val="21"/>
        </w:rPr>
      </w:pPr>
    </w:p>
    <w:p>
      <w:pPr>
        <w:adjustRightInd w:val="0"/>
        <w:snapToGrid w:val="0"/>
        <w:spacing w:line="360" w:lineRule="auto"/>
        <w:ind w:firstLine="630" w:firstLineChars="300"/>
        <w:rPr>
          <w:rFonts w:ascii="宋体" w:hAnsi="宋体" w:cs="宋体"/>
          <w:color w:val="auto"/>
          <w:szCs w:val="21"/>
        </w:rPr>
      </w:pPr>
    </w:p>
    <w:p>
      <w:pPr>
        <w:adjustRightInd w:val="0"/>
        <w:snapToGrid w:val="0"/>
        <w:spacing w:line="360" w:lineRule="auto"/>
        <w:rPr>
          <w:rFonts w:hint="eastAsia" w:ascii="宋体" w:hAnsi="宋体" w:cs="宋体"/>
          <w:color w:val="auto"/>
          <w:szCs w:val="21"/>
        </w:rPr>
      </w:pPr>
    </w:p>
    <w:p>
      <w:pPr>
        <w:adjustRightInd w:val="0"/>
        <w:snapToGrid w:val="0"/>
        <w:spacing w:line="360" w:lineRule="auto"/>
        <w:ind w:firstLine="630" w:firstLineChars="300"/>
        <w:rPr>
          <w:rFonts w:ascii="宋体" w:hAnsi="宋体" w:cs="宋体"/>
          <w:color w:val="auto"/>
          <w:szCs w:val="21"/>
        </w:rPr>
      </w:pPr>
      <w:r>
        <w:rPr>
          <w:rFonts w:hint="eastAsia" w:ascii="宋体" w:hAnsi="宋体" w:cs="宋体"/>
          <w:color w:val="auto"/>
          <w:szCs w:val="21"/>
        </w:rPr>
        <w:t>供应商（盖单位章）：</w:t>
      </w:r>
    </w:p>
    <w:p>
      <w:pPr>
        <w:adjustRightInd w:val="0"/>
        <w:snapToGrid w:val="0"/>
        <w:spacing w:line="360" w:lineRule="auto"/>
        <w:ind w:firstLine="630" w:firstLineChars="300"/>
        <w:rPr>
          <w:rFonts w:hint="eastAsia" w:ascii="宋体" w:hAnsi="宋体" w:cs="宋体"/>
          <w:color w:val="auto"/>
          <w:szCs w:val="21"/>
        </w:rPr>
      </w:pPr>
    </w:p>
    <w:p>
      <w:pPr>
        <w:adjustRightInd w:val="0"/>
        <w:snapToGrid w:val="0"/>
        <w:spacing w:line="360" w:lineRule="auto"/>
        <w:ind w:firstLine="630" w:firstLineChars="300"/>
        <w:rPr>
          <w:rFonts w:ascii="宋体" w:hAnsi="宋体" w:cs="宋体"/>
          <w:color w:val="auto"/>
          <w:szCs w:val="21"/>
        </w:rPr>
      </w:pPr>
      <w:r>
        <w:rPr>
          <w:rFonts w:hint="eastAsia" w:ascii="宋体" w:hAnsi="宋体" w:cs="宋体"/>
          <w:color w:val="auto"/>
          <w:szCs w:val="21"/>
        </w:rPr>
        <w:t>法定代表人或其委托代理人签字：</w:t>
      </w:r>
      <w:r>
        <w:rPr>
          <w:rFonts w:hint="eastAsia" w:ascii="宋体" w:hAnsi="宋体" w:cs="宋体"/>
          <w:color w:val="auto"/>
          <w:szCs w:val="21"/>
          <w:u w:val="single"/>
        </w:rPr>
        <w:t xml:space="preserve">       </w:t>
      </w:r>
    </w:p>
    <w:p>
      <w:pPr>
        <w:adjustRightInd w:val="0"/>
        <w:snapToGrid w:val="0"/>
        <w:spacing w:line="360" w:lineRule="auto"/>
        <w:ind w:firstLine="630" w:firstLineChars="300"/>
        <w:rPr>
          <w:rFonts w:hint="eastAsia" w:ascii="宋体" w:hAnsi="宋体" w:cs="宋体"/>
          <w:color w:val="auto"/>
          <w:szCs w:val="21"/>
        </w:rPr>
      </w:pPr>
    </w:p>
    <w:p>
      <w:pPr>
        <w:adjustRightInd w:val="0"/>
        <w:snapToGrid w:val="0"/>
        <w:spacing w:line="360" w:lineRule="auto"/>
        <w:ind w:firstLine="630" w:firstLineChars="300"/>
        <w:rPr>
          <w:rFonts w:ascii="宋体" w:hAnsi="宋体" w:cs="宋体"/>
          <w:color w:val="auto"/>
          <w:szCs w:val="21"/>
        </w:rPr>
      </w:pPr>
      <w:r>
        <w:rPr>
          <w:rFonts w:hint="eastAsia" w:ascii="宋体" w:hAnsi="宋体" w:cs="宋体"/>
          <w:color w:val="auto"/>
          <w:szCs w:val="21"/>
        </w:rPr>
        <w:t>日期：</w:t>
      </w:r>
      <w:r>
        <w:rPr>
          <w:rFonts w:hint="eastAsia" w:ascii="宋体" w:hAnsi="宋体" w:cs="宋体"/>
          <w:color w:val="auto"/>
          <w:szCs w:val="21"/>
          <w:u w:val="single"/>
        </w:rPr>
        <w:t xml:space="preserve">         </w:t>
      </w:r>
      <w:r>
        <w:rPr>
          <w:rFonts w:hint="eastAsia" w:ascii="宋体" w:hAnsi="宋体" w:cs="宋体"/>
          <w:color w:val="auto"/>
          <w:szCs w:val="21"/>
        </w:rPr>
        <w:t>年</w:t>
      </w:r>
      <w:r>
        <w:rPr>
          <w:rFonts w:hint="eastAsia" w:ascii="宋体" w:hAnsi="宋体" w:cs="宋体"/>
          <w:color w:val="auto"/>
          <w:szCs w:val="21"/>
          <w:u w:val="single"/>
        </w:rPr>
        <w:t xml:space="preserve"> </w:t>
      </w:r>
      <w:r>
        <w:rPr>
          <w:rFonts w:hint="eastAsia" w:ascii="宋体" w:hAnsi="宋体" w:cs="宋体"/>
          <w:color w:val="auto"/>
          <w:szCs w:val="21"/>
          <w:u w:val="single"/>
          <w:lang w:val="en-US" w:eastAsia="zh-CN"/>
        </w:rPr>
        <w:t xml:space="preserve"> </w:t>
      </w:r>
      <w:r>
        <w:rPr>
          <w:rFonts w:hint="eastAsia" w:ascii="宋体" w:hAnsi="宋体" w:cs="宋体"/>
          <w:color w:val="auto"/>
          <w:szCs w:val="21"/>
          <w:u w:val="single"/>
        </w:rPr>
        <w:t xml:space="preserve">   </w:t>
      </w:r>
      <w:r>
        <w:rPr>
          <w:rFonts w:hint="eastAsia" w:ascii="宋体" w:hAnsi="宋体" w:cs="宋体"/>
          <w:color w:val="auto"/>
          <w:szCs w:val="21"/>
        </w:rPr>
        <w:t>月</w:t>
      </w:r>
      <w:r>
        <w:rPr>
          <w:rFonts w:hint="eastAsia" w:ascii="宋体" w:hAnsi="宋体" w:cs="宋体"/>
          <w:color w:val="auto"/>
          <w:szCs w:val="21"/>
          <w:u w:val="single"/>
        </w:rPr>
        <w:t xml:space="preserve">  </w:t>
      </w:r>
      <w:r>
        <w:rPr>
          <w:rFonts w:hint="eastAsia" w:ascii="宋体" w:hAnsi="宋体" w:cs="宋体"/>
          <w:color w:val="auto"/>
          <w:szCs w:val="21"/>
          <w:u w:val="single"/>
          <w:lang w:val="en-US" w:eastAsia="zh-CN"/>
        </w:rPr>
        <w:t xml:space="preserve">  </w:t>
      </w:r>
      <w:r>
        <w:rPr>
          <w:rFonts w:hint="eastAsia" w:ascii="宋体" w:hAnsi="宋体" w:cs="宋体"/>
          <w:color w:val="auto"/>
          <w:szCs w:val="21"/>
          <w:u w:val="single"/>
        </w:rPr>
        <w:t xml:space="preserve"> </w:t>
      </w:r>
      <w:r>
        <w:rPr>
          <w:rFonts w:hint="eastAsia" w:ascii="宋体" w:hAnsi="宋体" w:cs="宋体"/>
          <w:color w:val="auto"/>
          <w:szCs w:val="21"/>
        </w:rPr>
        <w:t>日</w:t>
      </w:r>
    </w:p>
    <w:p>
      <w:pPr>
        <w:adjustRightInd w:val="0"/>
        <w:snapToGrid w:val="0"/>
        <w:spacing w:line="360" w:lineRule="auto"/>
        <w:rPr>
          <w:rFonts w:ascii="宋体" w:hAnsi="宋体" w:cs="宋体"/>
          <w:color w:val="auto"/>
          <w:szCs w:val="21"/>
        </w:rPr>
      </w:pPr>
    </w:p>
    <w:p>
      <w:pPr>
        <w:adjustRightInd w:val="0"/>
        <w:snapToGrid w:val="0"/>
        <w:spacing w:line="360" w:lineRule="auto"/>
        <w:ind w:firstLine="420" w:firstLineChars="200"/>
        <w:rPr>
          <w:rFonts w:hint="eastAsia" w:asciiTheme="minorEastAsia" w:hAnsiTheme="minorEastAsia" w:eastAsiaTheme="minorEastAsia" w:cstheme="minorEastAsia"/>
          <w:color w:val="auto"/>
          <w:szCs w:val="21"/>
        </w:rPr>
      </w:pPr>
    </w:p>
    <w:p>
      <w:pPr>
        <w:adjustRightInd w:val="0"/>
        <w:snapToGrid w:val="0"/>
        <w:spacing w:line="360" w:lineRule="auto"/>
        <w:ind w:firstLine="420" w:firstLineChars="20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说明：本表最后报价响应文件中无需提供，请供应商单独准备一份加盖公章及签字的空白表格备用。本表格涉及的报价部分可以在磋商开始后在规定的时间内现场填写递交，须加盖单位公章且有法定代表人签字或盖章及委托代理人签字。</w:t>
      </w:r>
    </w:p>
    <w:sectPr>
      <w:headerReference r:id="rId8" w:type="default"/>
      <w:footerReference r:id="rId9" w:type="default"/>
      <w:pgSz w:w="11906" w:h="16838"/>
      <w:pgMar w:top="1077" w:right="1304" w:bottom="1077" w:left="107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B1"/>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华文中宋">
    <w:altName w:val="宋体"/>
    <w:panose1 w:val="02010600040101010101"/>
    <w:charset w:val="86"/>
    <w:family w:val="auto"/>
    <w:pitch w:val="default"/>
    <w:sig w:usb0="00000000" w:usb1="00000000" w:usb2="00000000" w:usb3="00000000" w:csb0="0004009F" w:csb1="DFD70000"/>
  </w:font>
  <w:font w:name="Calibri Light">
    <w:panose1 w:val="020F03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monospace">
    <w:altName w:val="Segoe Print"/>
    <w:panose1 w:val="00000000000000000000"/>
    <w:charset w:val="00"/>
    <w:family w:val="auto"/>
    <w:pitch w:val="default"/>
    <w:sig w:usb0="00000000" w:usb1="00000000" w:usb2="00000000" w:usb3="00000000" w:csb0="00000000" w:csb1="00000000"/>
  </w:font>
  <w:font w:name="Arail">
    <w:altName w:val="Times New Roman"/>
    <w:panose1 w:val="00000000000000000000"/>
    <w:charset w:val="00"/>
    <w:family w:val="roman"/>
    <w:pitch w:val="default"/>
    <w:sig w:usb0="00000000" w:usb1="00000000" w:usb2="00000000" w:usb3="00000000" w:csb0="00040001" w:csb1="00000000"/>
  </w:font>
  <w:font w:name="MS Sans Serif">
    <w:altName w:val="Arial"/>
    <w:panose1 w:val="020B0500000000000000"/>
    <w:charset w:val="00"/>
    <w:family w:val="swiss"/>
    <w:pitch w:val="default"/>
    <w:sig w:usb0="00000000" w:usb1="00000000" w:usb2="00000000" w:usb3="00000000" w:csb0="00000001"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Arial Unicode MS">
    <w:altName w:val="Arial"/>
    <w:panose1 w:val="020B0604020202020204"/>
    <w:charset w:val="00"/>
    <w:family w:val="roman"/>
    <w:pitch w:val="default"/>
    <w:sig w:usb0="00000000" w:usb1="00000000" w:usb2="00000000" w:usb3="00000000" w:csb0="00000001" w:csb1="00000000"/>
  </w:font>
  <w:font w:name="长城仿宋">
    <w:altName w:val="微软雅黑"/>
    <w:panose1 w:val="00000000000000000000"/>
    <w:charset w:val="86"/>
    <w:family w:val="modern"/>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方正小标宋简体">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ind w:right="360"/>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8"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30"/>
                            <w:rPr>
                              <w:rStyle w:val="49"/>
                            </w:rPr>
                          </w:pPr>
                          <w:r>
                            <w:fldChar w:fldCharType="begin"/>
                          </w:r>
                          <w:r>
                            <w:rPr>
                              <w:rStyle w:val="49"/>
                            </w:rPr>
                            <w:instrText xml:space="preserve">PAGE  </w:instrText>
                          </w:r>
                          <w:r>
                            <w:fldChar w:fldCharType="separate"/>
                          </w:r>
                          <w:r>
                            <w:rPr>
                              <w:rStyle w:val="49"/>
                            </w:rPr>
                            <w:t>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文本框 9"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s0lY7tAAAAAFAQAADwAAAAAA&#10;AAABACAAAAAiAAAAZHJzL2Rvd25yZXYueG1sUEsBAhQAFAAAAAgAh07iQMCCkPYbAgAAIgQAAA4A&#10;AAAAAAAAAQAgAAAAHwEAAGRycy9lMm9Eb2MueG1sUEsFBgAAAAAGAAYAWQEAAKwFAAAAAA==&#10;">
              <v:fill on="f" focussize="0,0"/>
              <v:stroke on="f" weight="0.5pt"/>
              <v:imagedata o:title=""/>
              <o:lock v:ext="edit" aspectratio="f"/>
              <v:textbox inset="0mm,0mm,0mm,0mm" style="mso-fit-shape-to-text:t;">
                <w:txbxContent>
                  <w:p>
                    <w:pPr>
                      <w:pStyle w:val="30"/>
                      <w:rPr>
                        <w:rStyle w:val="49"/>
                      </w:rPr>
                    </w:pPr>
                    <w:r>
                      <w:fldChar w:fldCharType="begin"/>
                    </w:r>
                    <w:r>
                      <w:rPr>
                        <w:rStyle w:val="49"/>
                      </w:rPr>
                      <w:instrText xml:space="preserve">PAGE  </w:instrText>
                    </w:r>
                    <w:r>
                      <w:fldChar w:fldCharType="separate"/>
                    </w:r>
                    <w:r>
                      <w:rPr>
                        <w:rStyle w:val="49"/>
                      </w:rPr>
                      <w:t>5</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ind w:right="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14935" cy="131445"/>
              <wp:effectExtent l="0" t="0" r="0" b="0"/>
              <wp:wrapNone/>
              <wp:docPr id="26" name="文本框 1026"/>
              <wp:cNvGraphicFramePr/>
              <a:graphic xmlns:a="http://schemas.openxmlformats.org/drawingml/2006/main">
                <a:graphicData uri="http://schemas.microsoft.com/office/word/2010/wordprocessingShape">
                  <wps:wsp>
                    <wps:cNvSpPr txBox="1"/>
                    <wps:spPr>
                      <a:xfrm>
                        <a:off x="0" y="0"/>
                        <a:ext cx="114935" cy="131445"/>
                      </a:xfrm>
                      <a:prstGeom prst="rect">
                        <a:avLst/>
                      </a:prstGeom>
                      <a:noFill/>
                      <a:ln w="9525">
                        <a:noFill/>
                      </a:ln>
                      <a:effectLst/>
                    </wps:spPr>
                    <wps:txbx>
                      <w:txbxContent>
                        <w:p>
                          <w:pPr>
                            <w:pStyle w:val="30"/>
                          </w:pPr>
                          <w:r>
                            <w:fldChar w:fldCharType="begin"/>
                          </w:r>
                          <w:r>
                            <w:instrText xml:space="preserve"> PAGE  \* MERGEFORMAT </w:instrText>
                          </w:r>
                          <w:r>
                            <w:fldChar w:fldCharType="separate"/>
                          </w:r>
                          <w:r>
                            <w:t>48</w:t>
                          </w:r>
                          <w:r>
                            <w:fldChar w:fldCharType="end"/>
                          </w:r>
                        </w:p>
                      </w:txbxContent>
                    </wps:txbx>
                    <wps:bodyPr wrap="none" lIns="0" tIns="0" rIns="0" bIns="0" upright="1">
                      <a:spAutoFit/>
                    </wps:bodyPr>
                  </wps:wsp>
                </a:graphicData>
              </a:graphic>
            </wp:anchor>
          </w:drawing>
        </mc:Choice>
        <mc:Fallback>
          <w:pict>
            <v:shape id="文本框 1026" o:spid="_x0000_s1026" o:spt="202" type="#_x0000_t202" style="position:absolute;left:0pt;margin-top:0pt;height:10.35pt;width:9.05pt;mso-position-horizontal:center;mso-position-horizontal-relative:margin;mso-wrap-style:none;z-index:251659264;mso-width-relative:page;mso-height-relative:page;" filled="f" stroked="f" coordsize="21600,21600" o:gfxdata="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Q+V+SdAAAAADAQAADwAAAAAAAAABACAAAAAiAAAAZHJzL2Rvd25yZXYueG1sUEsB&#10;AhQAFAAAAAgAh07iQIawdRjEAQAAZAMAAA4AAAAAAAAAAQAgAAAAHwEAAGRycy9lMm9Eb2MueG1s&#10;UEsFBgAAAAAGAAYAWQEAAFUFAAAAAA==&#10;">
              <v:fill on="f" focussize="0,0"/>
              <v:stroke on="f"/>
              <v:imagedata o:title=""/>
              <o:lock v:ext="edit" aspectratio="f"/>
              <v:textbox inset="0mm,0mm,0mm,0mm" style="mso-fit-shape-to-text:t;">
                <w:txbxContent>
                  <w:p>
                    <w:pPr>
                      <w:pStyle w:val="30"/>
                    </w:pPr>
                    <w:r>
                      <w:fldChar w:fldCharType="begin"/>
                    </w:r>
                    <w:r>
                      <w:instrText xml:space="preserve"> PAGE  \* MERGEFORMAT </w:instrText>
                    </w:r>
                    <w:r>
                      <w:fldChar w:fldCharType="separate"/>
                    </w:r>
                    <w:r>
                      <w:t>48</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framePr w:wrap="around" w:vAnchor="text" w:hAnchor="margin" w:xAlign="right" w:y="1"/>
      <w:rPr>
        <w:rStyle w:val="49"/>
      </w:rPr>
    </w:pPr>
    <w:r>
      <w:fldChar w:fldCharType="begin"/>
    </w:r>
    <w:r>
      <w:rPr>
        <w:rStyle w:val="49"/>
      </w:rPr>
      <w:instrText xml:space="preserve">PAGE  </w:instrText>
    </w:r>
    <w:r>
      <w:fldChar w:fldCharType="end"/>
    </w:r>
  </w:p>
  <w:p>
    <w:pPr>
      <w:pStyle w:val="30"/>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14935" cy="131445"/>
              <wp:effectExtent l="0" t="0" r="0" b="0"/>
              <wp:wrapNone/>
              <wp:docPr id="27" name="文本框 1027"/>
              <wp:cNvGraphicFramePr/>
              <a:graphic xmlns:a="http://schemas.openxmlformats.org/drawingml/2006/main">
                <a:graphicData uri="http://schemas.microsoft.com/office/word/2010/wordprocessingShape">
                  <wps:wsp>
                    <wps:cNvSpPr txBox="1"/>
                    <wps:spPr>
                      <a:xfrm>
                        <a:off x="0" y="0"/>
                        <a:ext cx="114935" cy="131445"/>
                      </a:xfrm>
                      <a:prstGeom prst="rect">
                        <a:avLst/>
                      </a:prstGeom>
                      <a:noFill/>
                      <a:ln w="9525">
                        <a:noFill/>
                      </a:ln>
                      <a:effectLst/>
                    </wps:spPr>
                    <wps:txbx>
                      <w:txbxContent>
                        <w:p>
                          <w:pPr>
                            <w:pStyle w:val="30"/>
                          </w:pPr>
                          <w:r>
                            <w:fldChar w:fldCharType="begin"/>
                          </w:r>
                          <w:r>
                            <w:instrText xml:space="preserve"> PAGE  \* MERGEFORMAT </w:instrText>
                          </w:r>
                          <w:r>
                            <w:fldChar w:fldCharType="separate"/>
                          </w:r>
                          <w:r>
                            <w:t>52</w:t>
                          </w:r>
                          <w:r>
                            <w:fldChar w:fldCharType="end"/>
                          </w:r>
                        </w:p>
                      </w:txbxContent>
                    </wps:txbx>
                    <wps:bodyPr wrap="none" lIns="0" tIns="0" rIns="0" bIns="0" upright="1">
                      <a:spAutoFit/>
                    </wps:bodyPr>
                  </wps:wsp>
                </a:graphicData>
              </a:graphic>
            </wp:anchor>
          </w:drawing>
        </mc:Choice>
        <mc:Fallback>
          <w:pict>
            <v:shape id="文本框 1027" o:spid="_x0000_s1026" o:spt="202" type="#_x0000_t202" style="position:absolute;left:0pt;margin-top:0pt;height:10.35pt;width:9.05pt;mso-position-horizontal:center;mso-position-horizontal-relative:margin;mso-wrap-style:none;z-index:251660288;mso-width-relative:page;mso-height-relative:page;" filled="f" stroked="f" coordsize="21600,21600" o:gfxdata="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Q+V+SdAAAAADAQAADwAAAAAAAAABACAAAAAiAAAAZHJzL2Rvd25yZXYueG1sUEsB&#10;AhQAFAAAAAgAh07iQCioFlnEAQAAZAMAAA4AAAAAAAAAAQAgAAAAHwEAAGRycy9lMm9Eb2MueG1s&#10;UEsFBgAAAAAGAAYAWQEAAFUFAAAAAA==&#10;">
              <v:fill on="f" focussize="0,0"/>
              <v:stroke on="f"/>
              <v:imagedata o:title=""/>
              <o:lock v:ext="edit" aspectratio="f"/>
              <v:textbox inset="0mm,0mm,0mm,0mm" style="mso-fit-shape-to-text:t;">
                <w:txbxContent>
                  <w:p>
                    <w:pPr>
                      <w:pStyle w:val="30"/>
                    </w:pPr>
                    <w:r>
                      <w:fldChar w:fldCharType="begin"/>
                    </w:r>
                    <w:r>
                      <w:instrText xml:space="preserve"> PAGE  \* MERGEFORMAT </w:instrText>
                    </w:r>
                    <w:r>
                      <w:fldChar w:fldCharType="separate"/>
                    </w:r>
                    <w:r>
                      <w:t>52</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pBdr>
        <w:bottom w:val="none" w:color="auto" w:sz="0" w:space="0"/>
      </w:pBdr>
      <w:jc w:val="both"/>
      <w:rPr>
        <w:sz w:val="13"/>
        <w:szCs w:val="13"/>
        <w:u w:val="single"/>
      </w:rPr>
    </w:pPr>
    <w:r>
      <w:rPr>
        <w:rFonts w:hint="eastAsia" w:asciiTheme="minorEastAsia" w:hAnsiTheme="minorEastAsia" w:eastAsiaTheme="minorEastAsia" w:cstheme="minorEastAsia"/>
        <w:sz w:val="13"/>
        <w:szCs w:val="13"/>
        <w:u w:val="single"/>
        <w:lang w:eastAsia="zh-CN"/>
      </w:rPr>
      <w:t>湖南省岳阳市森林火灾高风险区综合治理能力提升项目-工程4标段（森林防火基础设施建设）临湘市部分</w:t>
    </w:r>
    <w:r>
      <w:rPr>
        <w:rFonts w:hint="eastAsia" w:asciiTheme="minorEastAsia" w:hAnsiTheme="minorEastAsia" w:eastAsiaTheme="minorEastAsia" w:cstheme="minorEastAsia"/>
        <w:sz w:val="13"/>
        <w:szCs w:val="13"/>
        <w:u w:val="single"/>
      </w:rPr>
      <w:t xml:space="preserve">      </w:t>
    </w:r>
    <w:r>
      <w:rPr>
        <w:rFonts w:hint="eastAsia" w:asciiTheme="minorEastAsia" w:hAnsiTheme="minorEastAsia" w:eastAsiaTheme="minorEastAsia" w:cstheme="minorEastAsia"/>
        <w:sz w:val="13"/>
        <w:szCs w:val="13"/>
        <w:u w:val="single"/>
        <w:lang w:val="en-US" w:eastAsia="zh-CN"/>
      </w:rPr>
      <w:t xml:space="preserve">                </w:t>
    </w:r>
    <w:r>
      <w:rPr>
        <w:rFonts w:hint="eastAsia" w:asciiTheme="minorEastAsia" w:hAnsiTheme="minorEastAsia" w:eastAsiaTheme="minorEastAsia" w:cstheme="minorEastAsia"/>
        <w:sz w:val="13"/>
        <w:szCs w:val="13"/>
        <w:u w:val="single"/>
      </w:rPr>
      <w:t xml:space="preserve">      竞争性磋商文件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pBdr>
        <w:bottom w:val="none" w:color="auto" w:sz="0" w:space="0"/>
      </w:pBdr>
      <w:jc w:val="both"/>
      <w:rPr>
        <w:sz w:val="13"/>
        <w:szCs w:val="13"/>
      </w:rPr>
    </w:pPr>
    <w:r>
      <w:rPr>
        <w:rFonts w:hint="eastAsia" w:asciiTheme="minorEastAsia" w:hAnsiTheme="minorEastAsia" w:eastAsiaTheme="minorEastAsia" w:cstheme="minorEastAsia"/>
        <w:sz w:val="13"/>
        <w:szCs w:val="13"/>
        <w:u w:val="single"/>
        <w:lang w:eastAsia="zh-CN"/>
      </w:rPr>
      <w:t>湖南省岳阳市森林火灾高风险区综合治理能力提升项目-工程4标段（森林防火基础设施建设）临湘市部分</w:t>
    </w:r>
    <w:r>
      <w:rPr>
        <w:rFonts w:hint="eastAsia" w:asciiTheme="minorEastAsia" w:hAnsiTheme="minorEastAsia" w:eastAsiaTheme="minorEastAsia" w:cstheme="minorEastAsia"/>
        <w:sz w:val="13"/>
        <w:szCs w:val="13"/>
        <w:u w:val="single"/>
        <w:lang w:val="en-US" w:eastAsia="zh-CN"/>
      </w:rPr>
      <w:t xml:space="preserve">                  </w:t>
    </w:r>
    <w:r>
      <w:rPr>
        <w:rFonts w:hint="eastAsia" w:asciiTheme="minorEastAsia" w:hAnsiTheme="minorEastAsia" w:eastAsiaTheme="minorEastAsia" w:cstheme="minorEastAsia"/>
        <w:sz w:val="13"/>
        <w:szCs w:val="13"/>
        <w:u w:val="single"/>
      </w:rPr>
      <w:t xml:space="preserve">         竞争性磋商文件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rPr>
        <w:rFonts w:ascii="仿宋_GB2312" w:eastAsia="仿宋_GB2312"/>
        <w:b/>
        <w:sz w:val="13"/>
        <w:szCs w:val="13"/>
      </w:rPr>
    </w:pPr>
    <w:r>
      <w:rPr>
        <w:rFonts w:hint="eastAsia" w:asciiTheme="minorEastAsia" w:hAnsiTheme="minorEastAsia" w:eastAsiaTheme="minorEastAsia" w:cstheme="minorEastAsia"/>
        <w:sz w:val="13"/>
        <w:szCs w:val="13"/>
        <w:u w:val="single"/>
        <w:lang w:eastAsia="zh-CN"/>
      </w:rPr>
      <w:t>湖南省岳阳市森林火灾高风险区综合治理能力提升项目-工程4标段（森林防火基础设施建设）临湘市部分</w:t>
    </w:r>
    <w:r>
      <w:rPr>
        <w:rFonts w:hint="eastAsia" w:asciiTheme="minorEastAsia" w:hAnsiTheme="minorEastAsia" w:eastAsiaTheme="minorEastAsia" w:cstheme="minorEastAsia"/>
        <w:sz w:val="13"/>
        <w:szCs w:val="13"/>
        <w:u w:val="single"/>
        <w:lang w:val="en-US" w:eastAsia="zh-CN"/>
      </w:rPr>
      <w:t xml:space="preserve"> </w:t>
    </w:r>
    <w:r>
      <w:rPr>
        <w:rFonts w:hint="eastAsia" w:asciiTheme="minorEastAsia" w:hAnsiTheme="minorEastAsia" w:eastAsiaTheme="minorEastAsia" w:cstheme="minorEastAsia"/>
        <w:sz w:val="13"/>
        <w:szCs w:val="13"/>
        <w:u w:val="single"/>
      </w:rPr>
      <w:t xml:space="preserve">    </w:t>
    </w:r>
    <w:r>
      <w:rPr>
        <w:rFonts w:hint="eastAsia" w:asciiTheme="minorEastAsia" w:hAnsiTheme="minorEastAsia" w:eastAsiaTheme="minorEastAsia" w:cstheme="minorEastAsia"/>
        <w:sz w:val="13"/>
        <w:szCs w:val="13"/>
        <w:u w:val="single"/>
        <w:lang w:val="en-US" w:eastAsia="zh-CN"/>
      </w:rPr>
      <w:t xml:space="preserve">                             </w:t>
    </w:r>
    <w:r>
      <w:rPr>
        <w:rFonts w:hint="eastAsia" w:asciiTheme="minorEastAsia" w:hAnsiTheme="minorEastAsia" w:eastAsiaTheme="minorEastAsia" w:cstheme="minorEastAsia"/>
        <w:sz w:val="13"/>
        <w:szCs w:val="13"/>
        <w:u w:val="single"/>
      </w:rPr>
      <w:t xml:space="preserve">    竞争性磋商文件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E09FB15"/>
    <w:multiLevelType w:val="singleLevel"/>
    <w:tmpl w:val="8E09FB15"/>
    <w:lvl w:ilvl="0" w:tentative="0">
      <w:start w:val="1"/>
      <w:numFmt w:val="decimal"/>
      <w:suff w:val="space"/>
      <w:lvlText w:val="%1."/>
      <w:lvlJc w:val="left"/>
    </w:lvl>
  </w:abstractNum>
  <w:abstractNum w:abstractNumId="1">
    <w:nsid w:val="ECE8D054"/>
    <w:multiLevelType w:val="singleLevel"/>
    <w:tmpl w:val="ECE8D054"/>
    <w:lvl w:ilvl="0" w:tentative="0">
      <w:start w:val="5"/>
      <w:numFmt w:val="chineseCounting"/>
      <w:suff w:val="space"/>
      <w:lvlText w:val="第%1章"/>
      <w:lvlJc w:val="left"/>
      <w:rPr>
        <w:rFonts w:hint="eastAsia"/>
      </w:rPr>
    </w:lvl>
  </w:abstractNum>
  <w:abstractNum w:abstractNumId="2">
    <w:nsid w:val="41B0311E"/>
    <w:multiLevelType w:val="multilevel"/>
    <w:tmpl w:val="41B0311E"/>
    <w:lvl w:ilvl="0" w:tentative="0">
      <w:start w:val="1"/>
      <w:numFmt w:val="decimal"/>
      <w:lvlText w:val="%1、"/>
      <w:lvlJc w:val="left"/>
      <w:pPr>
        <w:ind w:left="885" w:hanging="360"/>
      </w:pPr>
      <w:rPr>
        <w:rFonts w:hint="default"/>
        <w:b w:val="0"/>
      </w:rPr>
    </w:lvl>
    <w:lvl w:ilvl="1" w:tentative="0">
      <w:start w:val="1"/>
      <w:numFmt w:val="lowerLetter"/>
      <w:lvlText w:val="%2)"/>
      <w:lvlJc w:val="left"/>
      <w:pPr>
        <w:ind w:left="1365" w:hanging="420"/>
      </w:pPr>
    </w:lvl>
    <w:lvl w:ilvl="2" w:tentative="0">
      <w:start w:val="1"/>
      <w:numFmt w:val="lowerRoman"/>
      <w:lvlText w:val="%3."/>
      <w:lvlJc w:val="right"/>
      <w:pPr>
        <w:ind w:left="1785" w:hanging="420"/>
      </w:pPr>
    </w:lvl>
    <w:lvl w:ilvl="3" w:tentative="0">
      <w:start w:val="1"/>
      <w:numFmt w:val="decimal"/>
      <w:lvlText w:val="%4."/>
      <w:lvlJc w:val="left"/>
      <w:pPr>
        <w:ind w:left="2205" w:hanging="420"/>
      </w:pPr>
    </w:lvl>
    <w:lvl w:ilvl="4" w:tentative="0">
      <w:start w:val="1"/>
      <w:numFmt w:val="lowerLetter"/>
      <w:lvlText w:val="%5)"/>
      <w:lvlJc w:val="left"/>
      <w:pPr>
        <w:ind w:left="2625" w:hanging="420"/>
      </w:pPr>
    </w:lvl>
    <w:lvl w:ilvl="5" w:tentative="0">
      <w:start w:val="1"/>
      <w:numFmt w:val="lowerRoman"/>
      <w:lvlText w:val="%6."/>
      <w:lvlJc w:val="right"/>
      <w:pPr>
        <w:ind w:left="3045" w:hanging="420"/>
      </w:pPr>
    </w:lvl>
    <w:lvl w:ilvl="6" w:tentative="0">
      <w:start w:val="1"/>
      <w:numFmt w:val="decimal"/>
      <w:lvlText w:val="%7."/>
      <w:lvlJc w:val="left"/>
      <w:pPr>
        <w:ind w:left="3465" w:hanging="420"/>
      </w:pPr>
    </w:lvl>
    <w:lvl w:ilvl="7" w:tentative="0">
      <w:start w:val="1"/>
      <w:numFmt w:val="lowerLetter"/>
      <w:lvlText w:val="%8)"/>
      <w:lvlJc w:val="left"/>
      <w:pPr>
        <w:ind w:left="3885" w:hanging="420"/>
      </w:pPr>
    </w:lvl>
    <w:lvl w:ilvl="8" w:tentative="0">
      <w:start w:val="1"/>
      <w:numFmt w:val="lowerRoman"/>
      <w:lvlText w:val="%9."/>
      <w:lvlJc w:val="right"/>
      <w:pPr>
        <w:ind w:left="4305" w:hanging="420"/>
      </w:pPr>
    </w:lvl>
  </w:abstractNum>
  <w:abstractNum w:abstractNumId="3">
    <w:nsid w:val="4437798E"/>
    <w:multiLevelType w:val="singleLevel"/>
    <w:tmpl w:val="4437798E"/>
    <w:lvl w:ilvl="0" w:tentative="0">
      <w:start w:val="4"/>
      <w:numFmt w:val="chineseCounting"/>
      <w:suff w:val="space"/>
      <w:lvlText w:val="第%1章"/>
      <w:lvlJc w:val="left"/>
      <w:rPr>
        <w:rFonts w:hint="eastAsia"/>
      </w:rPr>
    </w:lvl>
  </w:abstractNum>
  <w:abstractNum w:abstractNumId="4">
    <w:nsid w:val="5F8C9E84"/>
    <w:multiLevelType w:val="singleLevel"/>
    <w:tmpl w:val="5F8C9E84"/>
    <w:lvl w:ilvl="0" w:tentative="0">
      <w:start w:val="1"/>
      <w:numFmt w:val="decimal"/>
      <w:suff w:val="nothing"/>
      <w:lvlText w:val="%1、"/>
      <w:lvlJc w:val="left"/>
    </w:lvl>
  </w:abstractNum>
  <w:abstractNum w:abstractNumId="5">
    <w:nsid w:val="60B015A0"/>
    <w:multiLevelType w:val="multilevel"/>
    <w:tmpl w:val="60B015A0"/>
    <w:lvl w:ilvl="0" w:tentative="0">
      <w:start w:val="1"/>
      <w:numFmt w:val="decimal"/>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6">
    <w:nsid w:val="679B66BA"/>
    <w:multiLevelType w:val="singleLevel"/>
    <w:tmpl w:val="679B66BA"/>
    <w:lvl w:ilvl="0" w:tentative="0">
      <w:start w:val="1"/>
      <w:numFmt w:val="decimal"/>
      <w:suff w:val="nothing"/>
      <w:lvlText w:val="%1、"/>
      <w:lvlJc w:val="left"/>
    </w:lvl>
  </w:abstractNum>
  <w:abstractNum w:abstractNumId="7">
    <w:nsid w:val="70053E1E"/>
    <w:multiLevelType w:val="multilevel"/>
    <w:tmpl w:val="70053E1E"/>
    <w:lvl w:ilvl="0" w:tentative="0">
      <w:start w:val="1"/>
      <w:numFmt w:val="japaneseCounting"/>
      <w:lvlText w:val="%1、"/>
      <w:lvlJc w:val="left"/>
      <w:pPr>
        <w:ind w:left="927" w:hanging="450"/>
      </w:pPr>
      <w:rPr>
        <w:rFonts w:hint="default" w:ascii="宋体" w:cs="宋体"/>
        <w:b/>
        <w:lang w:val="en-US"/>
      </w:rPr>
    </w:lvl>
    <w:lvl w:ilvl="1" w:tentative="0">
      <w:start w:val="1"/>
      <w:numFmt w:val="lowerLetter"/>
      <w:lvlText w:val="%2)"/>
      <w:lvlJc w:val="left"/>
      <w:pPr>
        <w:ind w:left="1317" w:hanging="420"/>
      </w:pPr>
    </w:lvl>
    <w:lvl w:ilvl="2" w:tentative="0">
      <w:start w:val="1"/>
      <w:numFmt w:val="lowerRoman"/>
      <w:lvlText w:val="%3."/>
      <w:lvlJc w:val="right"/>
      <w:pPr>
        <w:ind w:left="1737" w:hanging="420"/>
      </w:pPr>
    </w:lvl>
    <w:lvl w:ilvl="3" w:tentative="0">
      <w:start w:val="1"/>
      <w:numFmt w:val="decimal"/>
      <w:lvlText w:val="%4."/>
      <w:lvlJc w:val="left"/>
      <w:pPr>
        <w:ind w:left="2157" w:hanging="420"/>
      </w:pPr>
    </w:lvl>
    <w:lvl w:ilvl="4" w:tentative="0">
      <w:start w:val="1"/>
      <w:numFmt w:val="lowerLetter"/>
      <w:lvlText w:val="%5)"/>
      <w:lvlJc w:val="left"/>
      <w:pPr>
        <w:ind w:left="2577" w:hanging="420"/>
      </w:pPr>
    </w:lvl>
    <w:lvl w:ilvl="5" w:tentative="0">
      <w:start w:val="1"/>
      <w:numFmt w:val="lowerRoman"/>
      <w:lvlText w:val="%6."/>
      <w:lvlJc w:val="right"/>
      <w:pPr>
        <w:ind w:left="2997" w:hanging="420"/>
      </w:pPr>
    </w:lvl>
    <w:lvl w:ilvl="6" w:tentative="0">
      <w:start w:val="1"/>
      <w:numFmt w:val="decimal"/>
      <w:lvlText w:val="%7."/>
      <w:lvlJc w:val="left"/>
      <w:pPr>
        <w:ind w:left="3417" w:hanging="420"/>
      </w:pPr>
    </w:lvl>
    <w:lvl w:ilvl="7" w:tentative="0">
      <w:start w:val="1"/>
      <w:numFmt w:val="lowerLetter"/>
      <w:lvlText w:val="%8)"/>
      <w:lvlJc w:val="left"/>
      <w:pPr>
        <w:ind w:left="3837" w:hanging="420"/>
      </w:pPr>
    </w:lvl>
    <w:lvl w:ilvl="8" w:tentative="0">
      <w:start w:val="1"/>
      <w:numFmt w:val="lowerRoman"/>
      <w:lvlText w:val="%9."/>
      <w:lvlJc w:val="right"/>
      <w:pPr>
        <w:ind w:left="4257" w:hanging="420"/>
      </w:pPr>
    </w:lvl>
  </w:abstractNum>
  <w:abstractNum w:abstractNumId="8">
    <w:nsid w:val="78040342"/>
    <w:multiLevelType w:val="multilevel"/>
    <w:tmpl w:val="78040342"/>
    <w:lvl w:ilvl="0" w:tentative="0">
      <w:start w:val="2"/>
      <w:numFmt w:val="japaneseCounting"/>
      <w:lvlText w:val="%1、"/>
      <w:lvlJc w:val="left"/>
      <w:pPr>
        <w:ind w:left="450" w:hanging="45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4"/>
  </w:num>
  <w:num w:numId="2">
    <w:abstractNumId w:val="3"/>
  </w:num>
  <w:num w:numId="3">
    <w:abstractNumId w:val="7"/>
  </w:num>
  <w:num w:numId="4">
    <w:abstractNumId w:val="2"/>
  </w:num>
  <w:num w:numId="5">
    <w:abstractNumId w:val="5"/>
  </w:num>
  <w:num w:numId="6">
    <w:abstractNumId w:val="1"/>
  </w:num>
  <w:num w:numId="7">
    <w:abstractNumId w:val="8"/>
  </w:num>
  <w:num w:numId="8">
    <w:abstractNumId w:val="6"/>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4"/>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Q5YjU0YTk4MTVkZWQ5NmVlYmI4YzVmZjJiNWRiNmMifQ=="/>
  </w:docVars>
  <w:rsids>
    <w:rsidRoot w:val="00496D5A"/>
    <w:rsid w:val="000156E2"/>
    <w:rsid w:val="000240B9"/>
    <w:rsid w:val="00024344"/>
    <w:rsid w:val="00025986"/>
    <w:rsid w:val="00026B4C"/>
    <w:rsid w:val="00026FD7"/>
    <w:rsid w:val="00027406"/>
    <w:rsid w:val="0002779F"/>
    <w:rsid w:val="00027D5B"/>
    <w:rsid w:val="000313EC"/>
    <w:rsid w:val="00034641"/>
    <w:rsid w:val="00037E98"/>
    <w:rsid w:val="00040D86"/>
    <w:rsid w:val="000441C7"/>
    <w:rsid w:val="00051E2A"/>
    <w:rsid w:val="00053DE3"/>
    <w:rsid w:val="000629E6"/>
    <w:rsid w:val="000640EC"/>
    <w:rsid w:val="000641A5"/>
    <w:rsid w:val="00074700"/>
    <w:rsid w:val="000818D8"/>
    <w:rsid w:val="00081FA6"/>
    <w:rsid w:val="00086A97"/>
    <w:rsid w:val="000952E7"/>
    <w:rsid w:val="000A25F2"/>
    <w:rsid w:val="000A2941"/>
    <w:rsid w:val="000A3E58"/>
    <w:rsid w:val="000A604E"/>
    <w:rsid w:val="000A7150"/>
    <w:rsid w:val="000B422C"/>
    <w:rsid w:val="000B6963"/>
    <w:rsid w:val="000C2B71"/>
    <w:rsid w:val="000C3661"/>
    <w:rsid w:val="000C5109"/>
    <w:rsid w:val="000C5BDA"/>
    <w:rsid w:val="000D4C09"/>
    <w:rsid w:val="000E1E33"/>
    <w:rsid w:val="000E4167"/>
    <w:rsid w:val="000E430C"/>
    <w:rsid w:val="000F23B9"/>
    <w:rsid w:val="000F6CDC"/>
    <w:rsid w:val="00100878"/>
    <w:rsid w:val="00105DDE"/>
    <w:rsid w:val="00106CB3"/>
    <w:rsid w:val="00107232"/>
    <w:rsid w:val="0011494C"/>
    <w:rsid w:val="001256EF"/>
    <w:rsid w:val="00127819"/>
    <w:rsid w:val="00131074"/>
    <w:rsid w:val="001324C6"/>
    <w:rsid w:val="0013430F"/>
    <w:rsid w:val="001344E3"/>
    <w:rsid w:val="00134600"/>
    <w:rsid w:val="001361CA"/>
    <w:rsid w:val="001364C1"/>
    <w:rsid w:val="00137DF6"/>
    <w:rsid w:val="001416D5"/>
    <w:rsid w:val="00142746"/>
    <w:rsid w:val="0014700D"/>
    <w:rsid w:val="00147E27"/>
    <w:rsid w:val="00154ED0"/>
    <w:rsid w:val="00157E73"/>
    <w:rsid w:val="00160437"/>
    <w:rsid w:val="001652A3"/>
    <w:rsid w:val="00167D4D"/>
    <w:rsid w:val="00167E36"/>
    <w:rsid w:val="0017108F"/>
    <w:rsid w:val="00172007"/>
    <w:rsid w:val="00172683"/>
    <w:rsid w:val="00172AC1"/>
    <w:rsid w:val="00174093"/>
    <w:rsid w:val="00174AD2"/>
    <w:rsid w:val="0017639C"/>
    <w:rsid w:val="00176706"/>
    <w:rsid w:val="001849D2"/>
    <w:rsid w:val="0018787D"/>
    <w:rsid w:val="00190F87"/>
    <w:rsid w:val="00194E27"/>
    <w:rsid w:val="00197DB3"/>
    <w:rsid w:val="001A0051"/>
    <w:rsid w:val="001A27C7"/>
    <w:rsid w:val="001A6A2C"/>
    <w:rsid w:val="001B229F"/>
    <w:rsid w:val="001B50BA"/>
    <w:rsid w:val="001B56C9"/>
    <w:rsid w:val="001B6E2A"/>
    <w:rsid w:val="001B7F3D"/>
    <w:rsid w:val="001C30E6"/>
    <w:rsid w:val="001C598A"/>
    <w:rsid w:val="001C6863"/>
    <w:rsid w:val="001C7DB0"/>
    <w:rsid w:val="001C7EEC"/>
    <w:rsid w:val="001D1504"/>
    <w:rsid w:val="001D23F4"/>
    <w:rsid w:val="001D6192"/>
    <w:rsid w:val="001E0AF2"/>
    <w:rsid w:val="001F0E77"/>
    <w:rsid w:val="001F2E45"/>
    <w:rsid w:val="001F3061"/>
    <w:rsid w:val="00200EA4"/>
    <w:rsid w:val="0020200C"/>
    <w:rsid w:val="002037B4"/>
    <w:rsid w:val="002037DB"/>
    <w:rsid w:val="00205190"/>
    <w:rsid w:val="002068F3"/>
    <w:rsid w:val="00206968"/>
    <w:rsid w:val="00206FCE"/>
    <w:rsid w:val="00207162"/>
    <w:rsid w:val="00211C0E"/>
    <w:rsid w:val="002131F5"/>
    <w:rsid w:val="0021675C"/>
    <w:rsid w:val="00220F7C"/>
    <w:rsid w:val="002223E0"/>
    <w:rsid w:val="00223AAF"/>
    <w:rsid w:val="00226977"/>
    <w:rsid w:val="002270C6"/>
    <w:rsid w:val="0023455F"/>
    <w:rsid w:val="00234E98"/>
    <w:rsid w:val="002355BB"/>
    <w:rsid w:val="00237E61"/>
    <w:rsid w:val="00242EFF"/>
    <w:rsid w:val="00243709"/>
    <w:rsid w:val="002444AB"/>
    <w:rsid w:val="00245A92"/>
    <w:rsid w:val="002502DD"/>
    <w:rsid w:val="00260F02"/>
    <w:rsid w:val="00266E91"/>
    <w:rsid w:val="00271164"/>
    <w:rsid w:val="002723DE"/>
    <w:rsid w:val="00281493"/>
    <w:rsid w:val="00282EDF"/>
    <w:rsid w:val="00285665"/>
    <w:rsid w:val="002859F6"/>
    <w:rsid w:val="00285C9D"/>
    <w:rsid w:val="0029027F"/>
    <w:rsid w:val="00290F35"/>
    <w:rsid w:val="00291946"/>
    <w:rsid w:val="00291C33"/>
    <w:rsid w:val="002930B4"/>
    <w:rsid w:val="002942E2"/>
    <w:rsid w:val="00295E49"/>
    <w:rsid w:val="002A03CB"/>
    <w:rsid w:val="002A41F5"/>
    <w:rsid w:val="002A6ED0"/>
    <w:rsid w:val="002B4521"/>
    <w:rsid w:val="002B469E"/>
    <w:rsid w:val="002B5F66"/>
    <w:rsid w:val="002B7325"/>
    <w:rsid w:val="002B7BD5"/>
    <w:rsid w:val="002C79BB"/>
    <w:rsid w:val="002D54FC"/>
    <w:rsid w:val="002E04A9"/>
    <w:rsid w:val="002E2AB7"/>
    <w:rsid w:val="002E2BB7"/>
    <w:rsid w:val="002E356B"/>
    <w:rsid w:val="002E6042"/>
    <w:rsid w:val="002F0EFC"/>
    <w:rsid w:val="002F42D5"/>
    <w:rsid w:val="00301B5A"/>
    <w:rsid w:val="003072D6"/>
    <w:rsid w:val="00311078"/>
    <w:rsid w:val="003136E5"/>
    <w:rsid w:val="00313BC8"/>
    <w:rsid w:val="0031417B"/>
    <w:rsid w:val="00316527"/>
    <w:rsid w:val="00317CD3"/>
    <w:rsid w:val="00321C75"/>
    <w:rsid w:val="00327240"/>
    <w:rsid w:val="003303DC"/>
    <w:rsid w:val="00331A2E"/>
    <w:rsid w:val="00332937"/>
    <w:rsid w:val="003333D7"/>
    <w:rsid w:val="00333943"/>
    <w:rsid w:val="00336155"/>
    <w:rsid w:val="00340105"/>
    <w:rsid w:val="003412D4"/>
    <w:rsid w:val="00342089"/>
    <w:rsid w:val="0034572F"/>
    <w:rsid w:val="003469E4"/>
    <w:rsid w:val="0035131B"/>
    <w:rsid w:val="0035295E"/>
    <w:rsid w:val="0035331E"/>
    <w:rsid w:val="00357B2A"/>
    <w:rsid w:val="003610D2"/>
    <w:rsid w:val="0037058A"/>
    <w:rsid w:val="0037162D"/>
    <w:rsid w:val="003723D3"/>
    <w:rsid w:val="00372BD6"/>
    <w:rsid w:val="00374E53"/>
    <w:rsid w:val="00376191"/>
    <w:rsid w:val="00382374"/>
    <w:rsid w:val="003914B4"/>
    <w:rsid w:val="00391A73"/>
    <w:rsid w:val="00393F10"/>
    <w:rsid w:val="003948FD"/>
    <w:rsid w:val="00395A22"/>
    <w:rsid w:val="003A6117"/>
    <w:rsid w:val="003B0AFE"/>
    <w:rsid w:val="003B1744"/>
    <w:rsid w:val="003B4B9C"/>
    <w:rsid w:val="003B5E4B"/>
    <w:rsid w:val="003B6A76"/>
    <w:rsid w:val="003B780B"/>
    <w:rsid w:val="003C3A5C"/>
    <w:rsid w:val="003C3EAB"/>
    <w:rsid w:val="003C448B"/>
    <w:rsid w:val="003C454A"/>
    <w:rsid w:val="003C57EF"/>
    <w:rsid w:val="003C6100"/>
    <w:rsid w:val="003C7959"/>
    <w:rsid w:val="003C7B08"/>
    <w:rsid w:val="003D1521"/>
    <w:rsid w:val="003E18E1"/>
    <w:rsid w:val="003E1EFA"/>
    <w:rsid w:val="003E62E2"/>
    <w:rsid w:val="003E7B33"/>
    <w:rsid w:val="003F472F"/>
    <w:rsid w:val="003F4843"/>
    <w:rsid w:val="003F4E1C"/>
    <w:rsid w:val="003F6A20"/>
    <w:rsid w:val="003F7BE0"/>
    <w:rsid w:val="003F7D02"/>
    <w:rsid w:val="00410033"/>
    <w:rsid w:val="0041158C"/>
    <w:rsid w:val="004117F0"/>
    <w:rsid w:val="00411C9F"/>
    <w:rsid w:val="004149E4"/>
    <w:rsid w:val="00427DBC"/>
    <w:rsid w:val="00430191"/>
    <w:rsid w:val="0043107F"/>
    <w:rsid w:val="00431725"/>
    <w:rsid w:val="00432850"/>
    <w:rsid w:val="004409B2"/>
    <w:rsid w:val="00440D7E"/>
    <w:rsid w:val="00441209"/>
    <w:rsid w:val="0044199B"/>
    <w:rsid w:val="00460C83"/>
    <w:rsid w:val="00465ED5"/>
    <w:rsid w:val="00476DA5"/>
    <w:rsid w:val="00477642"/>
    <w:rsid w:val="004808F3"/>
    <w:rsid w:val="004836CC"/>
    <w:rsid w:val="00483C76"/>
    <w:rsid w:val="00483D0A"/>
    <w:rsid w:val="00485D13"/>
    <w:rsid w:val="00485D3C"/>
    <w:rsid w:val="00486663"/>
    <w:rsid w:val="0048677F"/>
    <w:rsid w:val="004934D5"/>
    <w:rsid w:val="004937F7"/>
    <w:rsid w:val="00494277"/>
    <w:rsid w:val="0049529F"/>
    <w:rsid w:val="00496D5A"/>
    <w:rsid w:val="004A0502"/>
    <w:rsid w:val="004A5608"/>
    <w:rsid w:val="004A7B3D"/>
    <w:rsid w:val="004B299A"/>
    <w:rsid w:val="004B7380"/>
    <w:rsid w:val="004C3F73"/>
    <w:rsid w:val="004D1DC5"/>
    <w:rsid w:val="004E26FE"/>
    <w:rsid w:val="004E735E"/>
    <w:rsid w:val="004F46DF"/>
    <w:rsid w:val="004F5E12"/>
    <w:rsid w:val="00504192"/>
    <w:rsid w:val="00504385"/>
    <w:rsid w:val="00507DC4"/>
    <w:rsid w:val="00510199"/>
    <w:rsid w:val="0051402F"/>
    <w:rsid w:val="00515059"/>
    <w:rsid w:val="005218A6"/>
    <w:rsid w:val="00522A24"/>
    <w:rsid w:val="0052705B"/>
    <w:rsid w:val="00530025"/>
    <w:rsid w:val="005325DA"/>
    <w:rsid w:val="005327B1"/>
    <w:rsid w:val="00540AA0"/>
    <w:rsid w:val="005426AC"/>
    <w:rsid w:val="00542ECB"/>
    <w:rsid w:val="00546417"/>
    <w:rsid w:val="00550DB2"/>
    <w:rsid w:val="00553640"/>
    <w:rsid w:val="00554044"/>
    <w:rsid w:val="00554C89"/>
    <w:rsid w:val="0056199A"/>
    <w:rsid w:val="00561B44"/>
    <w:rsid w:val="00563F1D"/>
    <w:rsid w:val="00566DDF"/>
    <w:rsid w:val="005718EB"/>
    <w:rsid w:val="00571AB3"/>
    <w:rsid w:val="00574D73"/>
    <w:rsid w:val="00575C2F"/>
    <w:rsid w:val="00575F19"/>
    <w:rsid w:val="00576E30"/>
    <w:rsid w:val="005770DF"/>
    <w:rsid w:val="00582329"/>
    <w:rsid w:val="00583097"/>
    <w:rsid w:val="00586507"/>
    <w:rsid w:val="00596362"/>
    <w:rsid w:val="00596918"/>
    <w:rsid w:val="005A10FE"/>
    <w:rsid w:val="005A22A2"/>
    <w:rsid w:val="005A2A0F"/>
    <w:rsid w:val="005A3897"/>
    <w:rsid w:val="005A7DD1"/>
    <w:rsid w:val="005B1A4E"/>
    <w:rsid w:val="005B38E7"/>
    <w:rsid w:val="005B6E25"/>
    <w:rsid w:val="005C02DC"/>
    <w:rsid w:val="005C23A1"/>
    <w:rsid w:val="005D3F38"/>
    <w:rsid w:val="005D7ECA"/>
    <w:rsid w:val="005E4458"/>
    <w:rsid w:val="005F1351"/>
    <w:rsid w:val="005F23F3"/>
    <w:rsid w:val="005F5268"/>
    <w:rsid w:val="005F5575"/>
    <w:rsid w:val="005F6857"/>
    <w:rsid w:val="00601F43"/>
    <w:rsid w:val="006032E0"/>
    <w:rsid w:val="00604017"/>
    <w:rsid w:val="00605A59"/>
    <w:rsid w:val="00612E59"/>
    <w:rsid w:val="0061371E"/>
    <w:rsid w:val="00615D25"/>
    <w:rsid w:val="00616D05"/>
    <w:rsid w:val="00621D98"/>
    <w:rsid w:val="00621E4F"/>
    <w:rsid w:val="00622F0C"/>
    <w:rsid w:val="006246A7"/>
    <w:rsid w:val="0063170F"/>
    <w:rsid w:val="006328FF"/>
    <w:rsid w:val="00633421"/>
    <w:rsid w:val="00635DFA"/>
    <w:rsid w:val="006365A2"/>
    <w:rsid w:val="0063686A"/>
    <w:rsid w:val="00636A24"/>
    <w:rsid w:val="0064250B"/>
    <w:rsid w:val="00650AFD"/>
    <w:rsid w:val="0065196E"/>
    <w:rsid w:val="006525B1"/>
    <w:rsid w:val="00654F84"/>
    <w:rsid w:val="00654FCD"/>
    <w:rsid w:val="006564CF"/>
    <w:rsid w:val="00657A60"/>
    <w:rsid w:val="00657D26"/>
    <w:rsid w:val="00660C14"/>
    <w:rsid w:val="006627D5"/>
    <w:rsid w:val="006650B1"/>
    <w:rsid w:val="00672F09"/>
    <w:rsid w:val="00673AC8"/>
    <w:rsid w:val="006751BE"/>
    <w:rsid w:val="00677930"/>
    <w:rsid w:val="006804D3"/>
    <w:rsid w:val="00682494"/>
    <w:rsid w:val="00682EB1"/>
    <w:rsid w:val="00682FA0"/>
    <w:rsid w:val="00687880"/>
    <w:rsid w:val="00687C90"/>
    <w:rsid w:val="00692D3C"/>
    <w:rsid w:val="006931C3"/>
    <w:rsid w:val="00693615"/>
    <w:rsid w:val="00693CB4"/>
    <w:rsid w:val="00695533"/>
    <w:rsid w:val="006956F6"/>
    <w:rsid w:val="006A095E"/>
    <w:rsid w:val="006A1FCD"/>
    <w:rsid w:val="006A2A23"/>
    <w:rsid w:val="006A4B81"/>
    <w:rsid w:val="006B0A67"/>
    <w:rsid w:val="006B1413"/>
    <w:rsid w:val="006C1E31"/>
    <w:rsid w:val="006C5BCC"/>
    <w:rsid w:val="006C6DB0"/>
    <w:rsid w:val="006D1534"/>
    <w:rsid w:val="006D2B6F"/>
    <w:rsid w:val="006D7616"/>
    <w:rsid w:val="006D7E6E"/>
    <w:rsid w:val="006E5CF1"/>
    <w:rsid w:val="006E6E9D"/>
    <w:rsid w:val="006F1452"/>
    <w:rsid w:val="006F6654"/>
    <w:rsid w:val="006F7F14"/>
    <w:rsid w:val="00705812"/>
    <w:rsid w:val="00710D5A"/>
    <w:rsid w:val="0071222D"/>
    <w:rsid w:val="007145A9"/>
    <w:rsid w:val="007145DE"/>
    <w:rsid w:val="00715886"/>
    <w:rsid w:val="00721C4F"/>
    <w:rsid w:val="0072365F"/>
    <w:rsid w:val="00725169"/>
    <w:rsid w:val="00725B82"/>
    <w:rsid w:val="00725F9F"/>
    <w:rsid w:val="00733079"/>
    <w:rsid w:val="00733841"/>
    <w:rsid w:val="007352B2"/>
    <w:rsid w:val="007410F1"/>
    <w:rsid w:val="00741768"/>
    <w:rsid w:val="0074301E"/>
    <w:rsid w:val="00745F3E"/>
    <w:rsid w:val="0075074F"/>
    <w:rsid w:val="00752992"/>
    <w:rsid w:val="00754BFA"/>
    <w:rsid w:val="00754D46"/>
    <w:rsid w:val="007576C6"/>
    <w:rsid w:val="00762A46"/>
    <w:rsid w:val="007637D7"/>
    <w:rsid w:val="00763F0D"/>
    <w:rsid w:val="00767A67"/>
    <w:rsid w:val="0077024A"/>
    <w:rsid w:val="007706BA"/>
    <w:rsid w:val="007708C1"/>
    <w:rsid w:val="00771233"/>
    <w:rsid w:val="007749B5"/>
    <w:rsid w:val="00776B96"/>
    <w:rsid w:val="0078006E"/>
    <w:rsid w:val="007856CC"/>
    <w:rsid w:val="00786EE8"/>
    <w:rsid w:val="00786F67"/>
    <w:rsid w:val="00793F05"/>
    <w:rsid w:val="007940D5"/>
    <w:rsid w:val="00794207"/>
    <w:rsid w:val="00795612"/>
    <w:rsid w:val="007970D6"/>
    <w:rsid w:val="007A2780"/>
    <w:rsid w:val="007A49E7"/>
    <w:rsid w:val="007A6607"/>
    <w:rsid w:val="007A780F"/>
    <w:rsid w:val="007B0AD1"/>
    <w:rsid w:val="007B0B37"/>
    <w:rsid w:val="007C01D7"/>
    <w:rsid w:val="007C0604"/>
    <w:rsid w:val="007C0A90"/>
    <w:rsid w:val="007C29EF"/>
    <w:rsid w:val="007C5020"/>
    <w:rsid w:val="007C504D"/>
    <w:rsid w:val="007D6AEC"/>
    <w:rsid w:val="007E397C"/>
    <w:rsid w:val="007E5C36"/>
    <w:rsid w:val="007E6442"/>
    <w:rsid w:val="007E72DD"/>
    <w:rsid w:val="007F3167"/>
    <w:rsid w:val="007F34A8"/>
    <w:rsid w:val="007F769F"/>
    <w:rsid w:val="00800C3F"/>
    <w:rsid w:val="00801BA0"/>
    <w:rsid w:val="00803C70"/>
    <w:rsid w:val="00805DF3"/>
    <w:rsid w:val="00805FC3"/>
    <w:rsid w:val="00807CE3"/>
    <w:rsid w:val="008109A2"/>
    <w:rsid w:val="00817C22"/>
    <w:rsid w:val="00820B50"/>
    <w:rsid w:val="008262E8"/>
    <w:rsid w:val="0083151A"/>
    <w:rsid w:val="00833F9F"/>
    <w:rsid w:val="008358F5"/>
    <w:rsid w:val="008424A4"/>
    <w:rsid w:val="00842ACB"/>
    <w:rsid w:val="0084421C"/>
    <w:rsid w:val="00845C9E"/>
    <w:rsid w:val="008572CB"/>
    <w:rsid w:val="00861C90"/>
    <w:rsid w:val="00862398"/>
    <w:rsid w:val="008631CD"/>
    <w:rsid w:val="008632AC"/>
    <w:rsid w:val="008708E7"/>
    <w:rsid w:val="00870E11"/>
    <w:rsid w:val="008717C0"/>
    <w:rsid w:val="00880173"/>
    <w:rsid w:val="008827A6"/>
    <w:rsid w:val="008842E6"/>
    <w:rsid w:val="00893F57"/>
    <w:rsid w:val="00894431"/>
    <w:rsid w:val="00895459"/>
    <w:rsid w:val="00897135"/>
    <w:rsid w:val="008A393D"/>
    <w:rsid w:val="008A4DF5"/>
    <w:rsid w:val="008A638A"/>
    <w:rsid w:val="008A7CC6"/>
    <w:rsid w:val="008B3AFA"/>
    <w:rsid w:val="008B6DC9"/>
    <w:rsid w:val="008C53E1"/>
    <w:rsid w:val="008C594B"/>
    <w:rsid w:val="008D0766"/>
    <w:rsid w:val="008D37A6"/>
    <w:rsid w:val="008D6372"/>
    <w:rsid w:val="008E0FD8"/>
    <w:rsid w:val="008E4EE3"/>
    <w:rsid w:val="008F07F0"/>
    <w:rsid w:val="008F0AD3"/>
    <w:rsid w:val="008F4153"/>
    <w:rsid w:val="008F588B"/>
    <w:rsid w:val="00900000"/>
    <w:rsid w:val="009022CB"/>
    <w:rsid w:val="00902444"/>
    <w:rsid w:val="00905608"/>
    <w:rsid w:val="00907F19"/>
    <w:rsid w:val="009115DA"/>
    <w:rsid w:val="00914B0C"/>
    <w:rsid w:val="00914CDC"/>
    <w:rsid w:val="009214D1"/>
    <w:rsid w:val="00927AE0"/>
    <w:rsid w:val="009324A1"/>
    <w:rsid w:val="00934080"/>
    <w:rsid w:val="00934EC2"/>
    <w:rsid w:val="00935D10"/>
    <w:rsid w:val="009446CE"/>
    <w:rsid w:val="009447CB"/>
    <w:rsid w:val="00945FD8"/>
    <w:rsid w:val="009523FD"/>
    <w:rsid w:val="009532D2"/>
    <w:rsid w:val="0095494C"/>
    <w:rsid w:val="00955E56"/>
    <w:rsid w:val="009562F0"/>
    <w:rsid w:val="00956526"/>
    <w:rsid w:val="00956A8A"/>
    <w:rsid w:val="0095726E"/>
    <w:rsid w:val="00957320"/>
    <w:rsid w:val="00967FB4"/>
    <w:rsid w:val="00971556"/>
    <w:rsid w:val="00973502"/>
    <w:rsid w:val="00976258"/>
    <w:rsid w:val="00980F91"/>
    <w:rsid w:val="00981256"/>
    <w:rsid w:val="00984576"/>
    <w:rsid w:val="00984D12"/>
    <w:rsid w:val="009864CB"/>
    <w:rsid w:val="009874F9"/>
    <w:rsid w:val="00991273"/>
    <w:rsid w:val="009914BD"/>
    <w:rsid w:val="0099340D"/>
    <w:rsid w:val="009A13E7"/>
    <w:rsid w:val="009A41E9"/>
    <w:rsid w:val="009A5828"/>
    <w:rsid w:val="009A590C"/>
    <w:rsid w:val="009A5BF8"/>
    <w:rsid w:val="009A751B"/>
    <w:rsid w:val="009B1053"/>
    <w:rsid w:val="009B1107"/>
    <w:rsid w:val="009B129A"/>
    <w:rsid w:val="009B4D48"/>
    <w:rsid w:val="009B630B"/>
    <w:rsid w:val="009B7D14"/>
    <w:rsid w:val="009C0915"/>
    <w:rsid w:val="009C1C6C"/>
    <w:rsid w:val="009C2C09"/>
    <w:rsid w:val="009C50E0"/>
    <w:rsid w:val="009C6E82"/>
    <w:rsid w:val="009D2117"/>
    <w:rsid w:val="009D3302"/>
    <w:rsid w:val="009D52D1"/>
    <w:rsid w:val="009D5A8E"/>
    <w:rsid w:val="009E51AA"/>
    <w:rsid w:val="009F2A1B"/>
    <w:rsid w:val="009F2B85"/>
    <w:rsid w:val="009F3049"/>
    <w:rsid w:val="009F588C"/>
    <w:rsid w:val="009F6488"/>
    <w:rsid w:val="009F64B9"/>
    <w:rsid w:val="00A026F0"/>
    <w:rsid w:val="00A04145"/>
    <w:rsid w:val="00A125C0"/>
    <w:rsid w:val="00A135C2"/>
    <w:rsid w:val="00A16084"/>
    <w:rsid w:val="00A17285"/>
    <w:rsid w:val="00A23A01"/>
    <w:rsid w:val="00A27EAB"/>
    <w:rsid w:val="00A316DA"/>
    <w:rsid w:val="00A332E1"/>
    <w:rsid w:val="00A375C1"/>
    <w:rsid w:val="00A40014"/>
    <w:rsid w:val="00A40CB1"/>
    <w:rsid w:val="00A42E55"/>
    <w:rsid w:val="00A44026"/>
    <w:rsid w:val="00A4677E"/>
    <w:rsid w:val="00A47F15"/>
    <w:rsid w:val="00A55375"/>
    <w:rsid w:val="00A62BE8"/>
    <w:rsid w:val="00A64DD9"/>
    <w:rsid w:val="00A65CC0"/>
    <w:rsid w:val="00A73333"/>
    <w:rsid w:val="00A74A2F"/>
    <w:rsid w:val="00A81FC6"/>
    <w:rsid w:val="00A84EB2"/>
    <w:rsid w:val="00A91454"/>
    <w:rsid w:val="00A952D4"/>
    <w:rsid w:val="00A97BF2"/>
    <w:rsid w:val="00A97EE9"/>
    <w:rsid w:val="00AA1061"/>
    <w:rsid w:val="00AA232A"/>
    <w:rsid w:val="00AA3B30"/>
    <w:rsid w:val="00AA5262"/>
    <w:rsid w:val="00AA5990"/>
    <w:rsid w:val="00AA5C6A"/>
    <w:rsid w:val="00AB10B3"/>
    <w:rsid w:val="00AB22F3"/>
    <w:rsid w:val="00AB2C4F"/>
    <w:rsid w:val="00AB3800"/>
    <w:rsid w:val="00AB5B42"/>
    <w:rsid w:val="00AB6907"/>
    <w:rsid w:val="00AB7D38"/>
    <w:rsid w:val="00AC06D6"/>
    <w:rsid w:val="00AC3E7C"/>
    <w:rsid w:val="00AC542B"/>
    <w:rsid w:val="00AC56AC"/>
    <w:rsid w:val="00AC70FF"/>
    <w:rsid w:val="00AC7D43"/>
    <w:rsid w:val="00AC7D59"/>
    <w:rsid w:val="00AD0E2F"/>
    <w:rsid w:val="00AE77E6"/>
    <w:rsid w:val="00AE7FA6"/>
    <w:rsid w:val="00AF0FF0"/>
    <w:rsid w:val="00AF1518"/>
    <w:rsid w:val="00AF19A1"/>
    <w:rsid w:val="00AF24AE"/>
    <w:rsid w:val="00AF4888"/>
    <w:rsid w:val="00B10E7A"/>
    <w:rsid w:val="00B11E3E"/>
    <w:rsid w:val="00B15ACE"/>
    <w:rsid w:val="00B17CED"/>
    <w:rsid w:val="00B210CD"/>
    <w:rsid w:val="00B248F8"/>
    <w:rsid w:val="00B2517F"/>
    <w:rsid w:val="00B26B9C"/>
    <w:rsid w:val="00B273FE"/>
    <w:rsid w:val="00B3052D"/>
    <w:rsid w:val="00B308C9"/>
    <w:rsid w:val="00B30C84"/>
    <w:rsid w:val="00B3336F"/>
    <w:rsid w:val="00B34456"/>
    <w:rsid w:val="00B369DC"/>
    <w:rsid w:val="00B40087"/>
    <w:rsid w:val="00B428A4"/>
    <w:rsid w:val="00B55645"/>
    <w:rsid w:val="00B57BDF"/>
    <w:rsid w:val="00B63832"/>
    <w:rsid w:val="00B66CC1"/>
    <w:rsid w:val="00B728A0"/>
    <w:rsid w:val="00B812C2"/>
    <w:rsid w:val="00B82290"/>
    <w:rsid w:val="00B83F92"/>
    <w:rsid w:val="00B841F8"/>
    <w:rsid w:val="00B850DE"/>
    <w:rsid w:val="00B93134"/>
    <w:rsid w:val="00B94CA9"/>
    <w:rsid w:val="00BA0304"/>
    <w:rsid w:val="00BA1D6B"/>
    <w:rsid w:val="00BA221A"/>
    <w:rsid w:val="00BA2C52"/>
    <w:rsid w:val="00BA4F58"/>
    <w:rsid w:val="00BA5499"/>
    <w:rsid w:val="00BB1202"/>
    <w:rsid w:val="00BB3D55"/>
    <w:rsid w:val="00BB403C"/>
    <w:rsid w:val="00BB4140"/>
    <w:rsid w:val="00BB4701"/>
    <w:rsid w:val="00BB75B7"/>
    <w:rsid w:val="00BC0183"/>
    <w:rsid w:val="00BC21EC"/>
    <w:rsid w:val="00BC33E0"/>
    <w:rsid w:val="00BC55C8"/>
    <w:rsid w:val="00BC55F7"/>
    <w:rsid w:val="00BC6FB5"/>
    <w:rsid w:val="00BD22C9"/>
    <w:rsid w:val="00BD4483"/>
    <w:rsid w:val="00BD4AA2"/>
    <w:rsid w:val="00BD4E66"/>
    <w:rsid w:val="00BD5625"/>
    <w:rsid w:val="00BD6233"/>
    <w:rsid w:val="00BD79AE"/>
    <w:rsid w:val="00BE01C4"/>
    <w:rsid w:val="00BE2D5E"/>
    <w:rsid w:val="00BE3D6A"/>
    <w:rsid w:val="00BE6F2A"/>
    <w:rsid w:val="00BE7979"/>
    <w:rsid w:val="00BF2EA9"/>
    <w:rsid w:val="00BF3B2D"/>
    <w:rsid w:val="00BF463D"/>
    <w:rsid w:val="00BF69A1"/>
    <w:rsid w:val="00C0044D"/>
    <w:rsid w:val="00C060F5"/>
    <w:rsid w:val="00C1377A"/>
    <w:rsid w:val="00C13B20"/>
    <w:rsid w:val="00C15122"/>
    <w:rsid w:val="00C21AFB"/>
    <w:rsid w:val="00C23032"/>
    <w:rsid w:val="00C2392D"/>
    <w:rsid w:val="00C25F04"/>
    <w:rsid w:val="00C260B7"/>
    <w:rsid w:val="00C33117"/>
    <w:rsid w:val="00C373CF"/>
    <w:rsid w:val="00C41F91"/>
    <w:rsid w:val="00C42477"/>
    <w:rsid w:val="00C44A49"/>
    <w:rsid w:val="00C468AF"/>
    <w:rsid w:val="00C522DF"/>
    <w:rsid w:val="00C5342B"/>
    <w:rsid w:val="00C53721"/>
    <w:rsid w:val="00C56C51"/>
    <w:rsid w:val="00C57C3C"/>
    <w:rsid w:val="00C60CEB"/>
    <w:rsid w:val="00C61250"/>
    <w:rsid w:val="00C62431"/>
    <w:rsid w:val="00C636D6"/>
    <w:rsid w:val="00C65B62"/>
    <w:rsid w:val="00C712A7"/>
    <w:rsid w:val="00C7679B"/>
    <w:rsid w:val="00C778B3"/>
    <w:rsid w:val="00C81ABB"/>
    <w:rsid w:val="00C83481"/>
    <w:rsid w:val="00C852BE"/>
    <w:rsid w:val="00C92ECE"/>
    <w:rsid w:val="00CA084D"/>
    <w:rsid w:val="00CA1109"/>
    <w:rsid w:val="00CA41FC"/>
    <w:rsid w:val="00CA455D"/>
    <w:rsid w:val="00CA46B8"/>
    <w:rsid w:val="00CB46B9"/>
    <w:rsid w:val="00CC03CB"/>
    <w:rsid w:val="00CC248F"/>
    <w:rsid w:val="00CC315C"/>
    <w:rsid w:val="00CC3BE6"/>
    <w:rsid w:val="00CC4D47"/>
    <w:rsid w:val="00CD0E59"/>
    <w:rsid w:val="00CE14C1"/>
    <w:rsid w:val="00CE7E88"/>
    <w:rsid w:val="00CF349B"/>
    <w:rsid w:val="00CF3704"/>
    <w:rsid w:val="00CF6AD7"/>
    <w:rsid w:val="00D013F6"/>
    <w:rsid w:val="00D01C2F"/>
    <w:rsid w:val="00D05F96"/>
    <w:rsid w:val="00D06BB5"/>
    <w:rsid w:val="00D13454"/>
    <w:rsid w:val="00D16841"/>
    <w:rsid w:val="00D16B05"/>
    <w:rsid w:val="00D208D1"/>
    <w:rsid w:val="00D20F37"/>
    <w:rsid w:val="00D2381F"/>
    <w:rsid w:val="00D23CD8"/>
    <w:rsid w:val="00D24208"/>
    <w:rsid w:val="00D25042"/>
    <w:rsid w:val="00D34318"/>
    <w:rsid w:val="00D352E7"/>
    <w:rsid w:val="00D363F3"/>
    <w:rsid w:val="00D37F48"/>
    <w:rsid w:val="00D4038E"/>
    <w:rsid w:val="00D41A53"/>
    <w:rsid w:val="00D42453"/>
    <w:rsid w:val="00D46B61"/>
    <w:rsid w:val="00D47185"/>
    <w:rsid w:val="00D501B5"/>
    <w:rsid w:val="00D57AE7"/>
    <w:rsid w:val="00D64D31"/>
    <w:rsid w:val="00D65F4C"/>
    <w:rsid w:val="00D660DE"/>
    <w:rsid w:val="00D67805"/>
    <w:rsid w:val="00D72DDF"/>
    <w:rsid w:val="00D734A0"/>
    <w:rsid w:val="00D739BE"/>
    <w:rsid w:val="00D8155D"/>
    <w:rsid w:val="00D81E99"/>
    <w:rsid w:val="00D87130"/>
    <w:rsid w:val="00D90BFB"/>
    <w:rsid w:val="00D90CEE"/>
    <w:rsid w:val="00D91DF3"/>
    <w:rsid w:val="00D97374"/>
    <w:rsid w:val="00D97FB8"/>
    <w:rsid w:val="00DA00DE"/>
    <w:rsid w:val="00DA5406"/>
    <w:rsid w:val="00DA5ED4"/>
    <w:rsid w:val="00DB4FC9"/>
    <w:rsid w:val="00DB591E"/>
    <w:rsid w:val="00DB753F"/>
    <w:rsid w:val="00DC1B7E"/>
    <w:rsid w:val="00DC35CA"/>
    <w:rsid w:val="00DC3616"/>
    <w:rsid w:val="00DC3754"/>
    <w:rsid w:val="00DC4295"/>
    <w:rsid w:val="00DC448F"/>
    <w:rsid w:val="00DC5D3F"/>
    <w:rsid w:val="00DC612D"/>
    <w:rsid w:val="00DD07D9"/>
    <w:rsid w:val="00DD2ACC"/>
    <w:rsid w:val="00DD2D55"/>
    <w:rsid w:val="00DD2D71"/>
    <w:rsid w:val="00DD534A"/>
    <w:rsid w:val="00DD71E2"/>
    <w:rsid w:val="00DD7982"/>
    <w:rsid w:val="00DE2A57"/>
    <w:rsid w:val="00DE3DE8"/>
    <w:rsid w:val="00DE70C9"/>
    <w:rsid w:val="00DF1A93"/>
    <w:rsid w:val="00DF5EEE"/>
    <w:rsid w:val="00DF6442"/>
    <w:rsid w:val="00E01D63"/>
    <w:rsid w:val="00E05E12"/>
    <w:rsid w:val="00E11B41"/>
    <w:rsid w:val="00E15F46"/>
    <w:rsid w:val="00E237A4"/>
    <w:rsid w:val="00E2441B"/>
    <w:rsid w:val="00E25A4D"/>
    <w:rsid w:val="00E266D6"/>
    <w:rsid w:val="00E2722A"/>
    <w:rsid w:val="00E30E6B"/>
    <w:rsid w:val="00E33411"/>
    <w:rsid w:val="00E3428B"/>
    <w:rsid w:val="00E37A52"/>
    <w:rsid w:val="00E407B4"/>
    <w:rsid w:val="00E408B8"/>
    <w:rsid w:val="00E429CE"/>
    <w:rsid w:val="00E433B8"/>
    <w:rsid w:val="00E4489A"/>
    <w:rsid w:val="00E4608F"/>
    <w:rsid w:val="00E46FE9"/>
    <w:rsid w:val="00E50550"/>
    <w:rsid w:val="00E60E3D"/>
    <w:rsid w:val="00E6289C"/>
    <w:rsid w:val="00E6314B"/>
    <w:rsid w:val="00E71D13"/>
    <w:rsid w:val="00E75528"/>
    <w:rsid w:val="00E80736"/>
    <w:rsid w:val="00E871D1"/>
    <w:rsid w:val="00E8777E"/>
    <w:rsid w:val="00E91F92"/>
    <w:rsid w:val="00E9215C"/>
    <w:rsid w:val="00E95E80"/>
    <w:rsid w:val="00E965C5"/>
    <w:rsid w:val="00EA02F3"/>
    <w:rsid w:val="00EA3A50"/>
    <w:rsid w:val="00EA5BB4"/>
    <w:rsid w:val="00EA5F90"/>
    <w:rsid w:val="00EA7928"/>
    <w:rsid w:val="00EB441B"/>
    <w:rsid w:val="00EB6998"/>
    <w:rsid w:val="00EB6A3C"/>
    <w:rsid w:val="00EC358A"/>
    <w:rsid w:val="00EC3DD9"/>
    <w:rsid w:val="00EC73E2"/>
    <w:rsid w:val="00ED0EAD"/>
    <w:rsid w:val="00ED0F8F"/>
    <w:rsid w:val="00ED3E23"/>
    <w:rsid w:val="00EE0379"/>
    <w:rsid w:val="00EE04A0"/>
    <w:rsid w:val="00EE1CAC"/>
    <w:rsid w:val="00EE48CF"/>
    <w:rsid w:val="00EE5FF0"/>
    <w:rsid w:val="00EE6864"/>
    <w:rsid w:val="00EE692B"/>
    <w:rsid w:val="00EE796F"/>
    <w:rsid w:val="00EF0DCF"/>
    <w:rsid w:val="00EF16E9"/>
    <w:rsid w:val="00EF3179"/>
    <w:rsid w:val="00EF6B61"/>
    <w:rsid w:val="00F008A6"/>
    <w:rsid w:val="00F056B0"/>
    <w:rsid w:val="00F06375"/>
    <w:rsid w:val="00F07586"/>
    <w:rsid w:val="00F076A2"/>
    <w:rsid w:val="00F11A54"/>
    <w:rsid w:val="00F12723"/>
    <w:rsid w:val="00F13587"/>
    <w:rsid w:val="00F146A1"/>
    <w:rsid w:val="00F156A1"/>
    <w:rsid w:val="00F2096E"/>
    <w:rsid w:val="00F20AF0"/>
    <w:rsid w:val="00F22952"/>
    <w:rsid w:val="00F22CF7"/>
    <w:rsid w:val="00F24C96"/>
    <w:rsid w:val="00F25602"/>
    <w:rsid w:val="00F27C91"/>
    <w:rsid w:val="00F32D01"/>
    <w:rsid w:val="00F40707"/>
    <w:rsid w:val="00F4072F"/>
    <w:rsid w:val="00F40F33"/>
    <w:rsid w:val="00F4215A"/>
    <w:rsid w:val="00F4629B"/>
    <w:rsid w:val="00F463BD"/>
    <w:rsid w:val="00F52B9E"/>
    <w:rsid w:val="00F52E4A"/>
    <w:rsid w:val="00F57737"/>
    <w:rsid w:val="00F57B52"/>
    <w:rsid w:val="00F60ADE"/>
    <w:rsid w:val="00F620DD"/>
    <w:rsid w:val="00F70AAC"/>
    <w:rsid w:val="00F71C06"/>
    <w:rsid w:val="00F724DF"/>
    <w:rsid w:val="00F730D1"/>
    <w:rsid w:val="00F735A7"/>
    <w:rsid w:val="00F75F80"/>
    <w:rsid w:val="00F855E0"/>
    <w:rsid w:val="00F85688"/>
    <w:rsid w:val="00F857EE"/>
    <w:rsid w:val="00F901DE"/>
    <w:rsid w:val="00F902AA"/>
    <w:rsid w:val="00F90AEF"/>
    <w:rsid w:val="00F942F9"/>
    <w:rsid w:val="00F94D3D"/>
    <w:rsid w:val="00FA10A5"/>
    <w:rsid w:val="00FA1877"/>
    <w:rsid w:val="00FA3041"/>
    <w:rsid w:val="00FA58BB"/>
    <w:rsid w:val="00FB31BF"/>
    <w:rsid w:val="00FB3A4E"/>
    <w:rsid w:val="00FB747D"/>
    <w:rsid w:val="00FB76EB"/>
    <w:rsid w:val="00FB7B9F"/>
    <w:rsid w:val="00FC1685"/>
    <w:rsid w:val="00FC1687"/>
    <w:rsid w:val="00FC6B39"/>
    <w:rsid w:val="00FD019B"/>
    <w:rsid w:val="00FD04F4"/>
    <w:rsid w:val="00FD397D"/>
    <w:rsid w:val="00FD7EB6"/>
    <w:rsid w:val="00FE05AD"/>
    <w:rsid w:val="00FE0768"/>
    <w:rsid w:val="00FE1CF8"/>
    <w:rsid w:val="00FE2A2C"/>
    <w:rsid w:val="00FE397A"/>
    <w:rsid w:val="00FE7F23"/>
    <w:rsid w:val="00FF56B6"/>
    <w:rsid w:val="01104906"/>
    <w:rsid w:val="01151599"/>
    <w:rsid w:val="01561100"/>
    <w:rsid w:val="015F2D03"/>
    <w:rsid w:val="019E0F71"/>
    <w:rsid w:val="01B2654C"/>
    <w:rsid w:val="01B33D52"/>
    <w:rsid w:val="01B53850"/>
    <w:rsid w:val="01CA51A7"/>
    <w:rsid w:val="01D717A4"/>
    <w:rsid w:val="01FC0E89"/>
    <w:rsid w:val="021606EB"/>
    <w:rsid w:val="02200DE9"/>
    <w:rsid w:val="02342468"/>
    <w:rsid w:val="02373CC9"/>
    <w:rsid w:val="024041AC"/>
    <w:rsid w:val="0243085C"/>
    <w:rsid w:val="02561C7A"/>
    <w:rsid w:val="02644F77"/>
    <w:rsid w:val="02B46CC3"/>
    <w:rsid w:val="02C6234A"/>
    <w:rsid w:val="035B3596"/>
    <w:rsid w:val="0373146F"/>
    <w:rsid w:val="037F66EA"/>
    <w:rsid w:val="038D70A1"/>
    <w:rsid w:val="03963C1C"/>
    <w:rsid w:val="03AA620B"/>
    <w:rsid w:val="03CD548B"/>
    <w:rsid w:val="03D6791D"/>
    <w:rsid w:val="03DF77F6"/>
    <w:rsid w:val="03E86937"/>
    <w:rsid w:val="0415139C"/>
    <w:rsid w:val="04516F6F"/>
    <w:rsid w:val="045522F6"/>
    <w:rsid w:val="047B3A10"/>
    <w:rsid w:val="04887B2C"/>
    <w:rsid w:val="04F274B7"/>
    <w:rsid w:val="053533A1"/>
    <w:rsid w:val="053D20B1"/>
    <w:rsid w:val="05DC558F"/>
    <w:rsid w:val="05EB3079"/>
    <w:rsid w:val="05ED3D58"/>
    <w:rsid w:val="05F63558"/>
    <w:rsid w:val="06072E99"/>
    <w:rsid w:val="06086E53"/>
    <w:rsid w:val="06157BFC"/>
    <w:rsid w:val="06222EA1"/>
    <w:rsid w:val="06345B2B"/>
    <w:rsid w:val="065A6CBE"/>
    <w:rsid w:val="066A61BA"/>
    <w:rsid w:val="067A31A4"/>
    <w:rsid w:val="0685094E"/>
    <w:rsid w:val="069D10FA"/>
    <w:rsid w:val="06AD77DB"/>
    <w:rsid w:val="06BD30DE"/>
    <w:rsid w:val="06C01D71"/>
    <w:rsid w:val="06EA0FCB"/>
    <w:rsid w:val="06FE26EE"/>
    <w:rsid w:val="070954F2"/>
    <w:rsid w:val="074006DE"/>
    <w:rsid w:val="0763769A"/>
    <w:rsid w:val="076802A4"/>
    <w:rsid w:val="07911631"/>
    <w:rsid w:val="07E96341"/>
    <w:rsid w:val="07ED09BB"/>
    <w:rsid w:val="08242AC3"/>
    <w:rsid w:val="08763B20"/>
    <w:rsid w:val="089D0424"/>
    <w:rsid w:val="08B35665"/>
    <w:rsid w:val="08B56A0B"/>
    <w:rsid w:val="08BB21F2"/>
    <w:rsid w:val="08C06411"/>
    <w:rsid w:val="08C81D70"/>
    <w:rsid w:val="08CB7D45"/>
    <w:rsid w:val="08CF198E"/>
    <w:rsid w:val="09427C85"/>
    <w:rsid w:val="09437144"/>
    <w:rsid w:val="094B4967"/>
    <w:rsid w:val="09531ECE"/>
    <w:rsid w:val="09582589"/>
    <w:rsid w:val="095B16CC"/>
    <w:rsid w:val="09890DA3"/>
    <w:rsid w:val="09C60C9A"/>
    <w:rsid w:val="09D259C0"/>
    <w:rsid w:val="09DA2F89"/>
    <w:rsid w:val="0A0F767B"/>
    <w:rsid w:val="0A143B89"/>
    <w:rsid w:val="0A1A07ED"/>
    <w:rsid w:val="0A335B59"/>
    <w:rsid w:val="0A3450A8"/>
    <w:rsid w:val="0A385631"/>
    <w:rsid w:val="0A467AE8"/>
    <w:rsid w:val="0A555B1C"/>
    <w:rsid w:val="0AAC09BD"/>
    <w:rsid w:val="0ACA37F5"/>
    <w:rsid w:val="0AD71808"/>
    <w:rsid w:val="0B0E5846"/>
    <w:rsid w:val="0B1371C5"/>
    <w:rsid w:val="0B1F2938"/>
    <w:rsid w:val="0B1F72D2"/>
    <w:rsid w:val="0B40681A"/>
    <w:rsid w:val="0B681F25"/>
    <w:rsid w:val="0B73484A"/>
    <w:rsid w:val="0B7C08DA"/>
    <w:rsid w:val="0B827ECD"/>
    <w:rsid w:val="0BD56FDB"/>
    <w:rsid w:val="0BDD307C"/>
    <w:rsid w:val="0BE83F1A"/>
    <w:rsid w:val="0C58135B"/>
    <w:rsid w:val="0C9641D9"/>
    <w:rsid w:val="0CA65C2A"/>
    <w:rsid w:val="0CD72474"/>
    <w:rsid w:val="0CE30DA6"/>
    <w:rsid w:val="0D2C7FFA"/>
    <w:rsid w:val="0D342345"/>
    <w:rsid w:val="0D665D5D"/>
    <w:rsid w:val="0D7465CA"/>
    <w:rsid w:val="0D756C3B"/>
    <w:rsid w:val="0D892B1E"/>
    <w:rsid w:val="0DBF5E27"/>
    <w:rsid w:val="0DC0167C"/>
    <w:rsid w:val="0DEE2FB8"/>
    <w:rsid w:val="0DFB2E75"/>
    <w:rsid w:val="0E027362"/>
    <w:rsid w:val="0E480705"/>
    <w:rsid w:val="0E583F26"/>
    <w:rsid w:val="0E981F41"/>
    <w:rsid w:val="0EB320F5"/>
    <w:rsid w:val="0EC86F86"/>
    <w:rsid w:val="0ECC4955"/>
    <w:rsid w:val="0EFD3F63"/>
    <w:rsid w:val="0F217A50"/>
    <w:rsid w:val="0F721C74"/>
    <w:rsid w:val="0F790400"/>
    <w:rsid w:val="0F7F617C"/>
    <w:rsid w:val="0F807D7F"/>
    <w:rsid w:val="0F88759C"/>
    <w:rsid w:val="10250528"/>
    <w:rsid w:val="102745C3"/>
    <w:rsid w:val="102E7EC9"/>
    <w:rsid w:val="104A461D"/>
    <w:rsid w:val="108C5D09"/>
    <w:rsid w:val="10926F7A"/>
    <w:rsid w:val="10AA795D"/>
    <w:rsid w:val="10AF5BC7"/>
    <w:rsid w:val="10CB43C4"/>
    <w:rsid w:val="11207494"/>
    <w:rsid w:val="11331647"/>
    <w:rsid w:val="114107C1"/>
    <w:rsid w:val="11470014"/>
    <w:rsid w:val="119921F4"/>
    <w:rsid w:val="11E94E26"/>
    <w:rsid w:val="122659EB"/>
    <w:rsid w:val="122C5912"/>
    <w:rsid w:val="12501530"/>
    <w:rsid w:val="125F307F"/>
    <w:rsid w:val="126626E8"/>
    <w:rsid w:val="126E65D5"/>
    <w:rsid w:val="12BF6A83"/>
    <w:rsid w:val="12CE578F"/>
    <w:rsid w:val="13130A8E"/>
    <w:rsid w:val="13190D41"/>
    <w:rsid w:val="134B779F"/>
    <w:rsid w:val="136710A2"/>
    <w:rsid w:val="13740839"/>
    <w:rsid w:val="13776D63"/>
    <w:rsid w:val="137E2A3C"/>
    <w:rsid w:val="138B42E9"/>
    <w:rsid w:val="13917C54"/>
    <w:rsid w:val="139D788F"/>
    <w:rsid w:val="13BD5AA2"/>
    <w:rsid w:val="13EA7DC3"/>
    <w:rsid w:val="13EC424C"/>
    <w:rsid w:val="13F324C3"/>
    <w:rsid w:val="140B631F"/>
    <w:rsid w:val="14270A27"/>
    <w:rsid w:val="143E7FE1"/>
    <w:rsid w:val="144105DB"/>
    <w:rsid w:val="14896D87"/>
    <w:rsid w:val="14E27D0B"/>
    <w:rsid w:val="14F609AF"/>
    <w:rsid w:val="15093202"/>
    <w:rsid w:val="15264492"/>
    <w:rsid w:val="155D2116"/>
    <w:rsid w:val="156F5864"/>
    <w:rsid w:val="158577B1"/>
    <w:rsid w:val="15B4614F"/>
    <w:rsid w:val="15BB17F8"/>
    <w:rsid w:val="15CF1123"/>
    <w:rsid w:val="15D80B09"/>
    <w:rsid w:val="15E22BF9"/>
    <w:rsid w:val="15E3400A"/>
    <w:rsid w:val="16762BC7"/>
    <w:rsid w:val="1679202F"/>
    <w:rsid w:val="167C2DB8"/>
    <w:rsid w:val="168159A4"/>
    <w:rsid w:val="16B76C3C"/>
    <w:rsid w:val="16FE79FF"/>
    <w:rsid w:val="17005140"/>
    <w:rsid w:val="1725173F"/>
    <w:rsid w:val="173402D2"/>
    <w:rsid w:val="174B1711"/>
    <w:rsid w:val="17566B17"/>
    <w:rsid w:val="178D711B"/>
    <w:rsid w:val="17926680"/>
    <w:rsid w:val="17BE64CA"/>
    <w:rsid w:val="17DF7B99"/>
    <w:rsid w:val="17EF3C77"/>
    <w:rsid w:val="18180D0E"/>
    <w:rsid w:val="181C2DEC"/>
    <w:rsid w:val="182B630C"/>
    <w:rsid w:val="185C1C5D"/>
    <w:rsid w:val="186659AC"/>
    <w:rsid w:val="188C75DC"/>
    <w:rsid w:val="18F50E6A"/>
    <w:rsid w:val="190941C3"/>
    <w:rsid w:val="19141A17"/>
    <w:rsid w:val="191A07F0"/>
    <w:rsid w:val="192A70F6"/>
    <w:rsid w:val="19435121"/>
    <w:rsid w:val="19744E81"/>
    <w:rsid w:val="19843232"/>
    <w:rsid w:val="19AC1B7E"/>
    <w:rsid w:val="19DA1629"/>
    <w:rsid w:val="1A6B00B6"/>
    <w:rsid w:val="1A7F7B84"/>
    <w:rsid w:val="1A8C6194"/>
    <w:rsid w:val="1A994C86"/>
    <w:rsid w:val="1A9B1602"/>
    <w:rsid w:val="1ACC1BE8"/>
    <w:rsid w:val="1ACD7599"/>
    <w:rsid w:val="1ACF7FE9"/>
    <w:rsid w:val="1B0007E9"/>
    <w:rsid w:val="1B627F92"/>
    <w:rsid w:val="1B69612F"/>
    <w:rsid w:val="1B724A47"/>
    <w:rsid w:val="1B7C07E0"/>
    <w:rsid w:val="1BA861DD"/>
    <w:rsid w:val="1BC9422E"/>
    <w:rsid w:val="1BCF45C9"/>
    <w:rsid w:val="1BD82643"/>
    <w:rsid w:val="1BE56805"/>
    <w:rsid w:val="1BF26B22"/>
    <w:rsid w:val="1BF40932"/>
    <w:rsid w:val="1BF604BF"/>
    <w:rsid w:val="1C1E31D2"/>
    <w:rsid w:val="1C270459"/>
    <w:rsid w:val="1C3E24F0"/>
    <w:rsid w:val="1C572679"/>
    <w:rsid w:val="1C6D7E83"/>
    <w:rsid w:val="1C9E78AD"/>
    <w:rsid w:val="1CA47886"/>
    <w:rsid w:val="1D0F6BA4"/>
    <w:rsid w:val="1D5656D7"/>
    <w:rsid w:val="1D5804C5"/>
    <w:rsid w:val="1DAF241A"/>
    <w:rsid w:val="1DEA3D13"/>
    <w:rsid w:val="1E1F1C56"/>
    <w:rsid w:val="1E616C8B"/>
    <w:rsid w:val="1E7C5F45"/>
    <w:rsid w:val="1E9B7436"/>
    <w:rsid w:val="1EF51D0C"/>
    <w:rsid w:val="1F221C2B"/>
    <w:rsid w:val="1F5A727D"/>
    <w:rsid w:val="1F915D66"/>
    <w:rsid w:val="1FD353E2"/>
    <w:rsid w:val="1FE4711E"/>
    <w:rsid w:val="200C7898"/>
    <w:rsid w:val="20127824"/>
    <w:rsid w:val="20151901"/>
    <w:rsid w:val="20317BA4"/>
    <w:rsid w:val="20A7453F"/>
    <w:rsid w:val="20AB0B34"/>
    <w:rsid w:val="20B75CEB"/>
    <w:rsid w:val="212649E2"/>
    <w:rsid w:val="21430C37"/>
    <w:rsid w:val="216F6170"/>
    <w:rsid w:val="2174312C"/>
    <w:rsid w:val="21770F46"/>
    <w:rsid w:val="219A46AE"/>
    <w:rsid w:val="21AC2255"/>
    <w:rsid w:val="21C963D8"/>
    <w:rsid w:val="21D621FD"/>
    <w:rsid w:val="21E81DE9"/>
    <w:rsid w:val="229D4603"/>
    <w:rsid w:val="22C2236D"/>
    <w:rsid w:val="22C5598B"/>
    <w:rsid w:val="22CA16F9"/>
    <w:rsid w:val="22FD04DC"/>
    <w:rsid w:val="230C7D79"/>
    <w:rsid w:val="230E49CF"/>
    <w:rsid w:val="237A0932"/>
    <w:rsid w:val="23A1343B"/>
    <w:rsid w:val="23A86502"/>
    <w:rsid w:val="23C22B40"/>
    <w:rsid w:val="23C50DD1"/>
    <w:rsid w:val="23C74781"/>
    <w:rsid w:val="23CD79B2"/>
    <w:rsid w:val="23D57E2B"/>
    <w:rsid w:val="23D8623B"/>
    <w:rsid w:val="23FA197A"/>
    <w:rsid w:val="241E24A7"/>
    <w:rsid w:val="249A106E"/>
    <w:rsid w:val="249A48DF"/>
    <w:rsid w:val="24E174A4"/>
    <w:rsid w:val="250D1C86"/>
    <w:rsid w:val="25287D17"/>
    <w:rsid w:val="254135F9"/>
    <w:rsid w:val="25593693"/>
    <w:rsid w:val="259B3A37"/>
    <w:rsid w:val="25AA108C"/>
    <w:rsid w:val="25AA60BB"/>
    <w:rsid w:val="25E47139"/>
    <w:rsid w:val="25E920A9"/>
    <w:rsid w:val="25EA33FF"/>
    <w:rsid w:val="26022C07"/>
    <w:rsid w:val="260C383F"/>
    <w:rsid w:val="2628542C"/>
    <w:rsid w:val="26327518"/>
    <w:rsid w:val="26511283"/>
    <w:rsid w:val="265809A8"/>
    <w:rsid w:val="265C7C7F"/>
    <w:rsid w:val="266D6DC0"/>
    <w:rsid w:val="26736B76"/>
    <w:rsid w:val="268C34BE"/>
    <w:rsid w:val="26CD417A"/>
    <w:rsid w:val="26F85DFF"/>
    <w:rsid w:val="270606A4"/>
    <w:rsid w:val="27060916"/>
    <w:rsid w:val="27581C34"/>
    <w:rsid w:val="276352C7"/>
    <w:rsid w:val="27886506"/>
    <w:rsid w:val="279E7CFC"/>
    <w:rsid w:val="27B629A0"/>
    <w:rsid w:val="27DD3388"/>
    <w:rsid w:val="28197A8A"/>
    <w:rsid w:val="281F1482"/>
    <w:rsid w:val="282870F1"/>
    <w:rsid w:val="285606B3"/>
    <w:rsid w:val="287103DB"/>
    <w:rsid w:val="287E3D9B"/>
    <w:rsid w:val="28AD4609"/>
    <w:rsid w:val="28CA56E8"/>
    <w:rsid w:val="291114AB"/>
    <w:rsid w:val="292E490B"/>
    <w:rsid w:val="2932479F"/>
    <w:rsid w:val="29434313"/>
    <w:rsid w:val="29797455"/>
    <w:rsid w:val="2985496B"/>
    <w:rsid w:val="298B4864"/>
    <w:rsid w:val="29963CEC"/>
    <w:rsid w:val="29A2225F"/>
    <w:rsid w:val="29A91D28"/>
    <w:rsid w:val="29B0648B"/>
    <w:rsid w:val="29C51DDB"/>
    <w:rsid w:val="29CD5749"/>
    <w:rsid w:val="2A0259DF"/>
    <w:rsid w:val="2A050C0C"/>
    <w:rsid w:val="2A245CD1"/>
    <w:rsid w:val="2A373237"/>
    <w:rsid w:val="2A5D7A7A"/>
    <w:rsid w:val="2A5E02E4"/>
    <w:rsid w:val="2A986A14"/>
    <w:rsid w:val="2B070C1B"/>
    <w:rsid w:val="2B2A28E3"/>
    <w:rsid w:val="2B2C4D0A"/>
    <w:rsid w:val="2B331151"/>
    <w:rsid w:val="2B3B547E"/>
    <w:rsid w:val="2B4848C2"/>
    <w:rsid w:val="2B493592"/>
    <w:rsid w:val="2B5A52E5"/>
    <w:rsid w:val="2B622EFE"/>
    <w:rsid w:val="2B6616A5"/>
    <w:rsid w:val="2BBB1ACB"/>
    <w:rsid w:val="2BC27CBC"/>
    <w:rsid w:val="2BCA405F"/>
    <w:rsid w:val="2BCD6745"/>
    <w:rsid w:val="2C035892"/>
    <w:rsid w:val="2C193C5E"/>
    <w:rsid w:val="2C2754B0"/>
    <w:rsid w:val="2C3F7F1C"/>
    <w:rsid w:val="2C4C77A3"/>
    <w:rsid w:val="2C7B5C51"/>
    <w:rsid w:val="2C803977"/>
    <w:rsid w:val="2C9A4F6D"/>
    <w:rsid w:val="2CA4486B"/>
    <w:rsid w:val="2CC64D5A"/>
    <w:rsid w:val="2CCC31D6"/>
    <w:rsid w:val="2D5D1AF5"/>
    <w:rsid w:val="2D756C95"/>
    <w:rsid w:val="2D827C8C"/>
    <w:rsid w:val="2D921CAF"/>
    <w:rsid w:val="2DAB7305"/>
    <w:rsid w:val="2DCE5A86"/>
    <w:rsid w:val="2DDB2D8A"/>
    <w:rsid w:val="2E091B03"/>
    <w:rsid w:val="2E265BB1"/>
    <w:rsid w:val="2E3A71F6"/>
    <w:rsid w:val="2E5C2508"/>
    <w:rsid w:val="2E63292B"/>
    <w:rsid w:val="2E882305"/>
    <w:rsid w:val="2EDB61E0"/>
    <w:rsid w:val="2EF54658"/>
    <w:rsid w:val="2F036359"/>
    <w:rsid w:val="2F150C37"/>
    <w:rsid w:val="2F2369C4"/>
    <w:rsid w:val="2F40603F"/>
    <w:rsid w:val="2F460984"/>
    <w:rsid w:val="2F536325"/>
    <w:rsid w:val="2F611AF4"/>
    <w:rsid w:val="2F733C4C"/>
    <w:rsid w:val="2F8B4B55"/>
    <w:rsid w:val="2FC1630B"/>
    <w:rsid w:val="2FC2569D"/>
    <w:rsid w:val="2FDD4AE9"/>
    <w:rsid w:val="2FE81265"/>
    <w:rsid w:val="2FF70F74"/>
    <w:rsid w:val="2FF8225E"/>
    <w:rsid w:val="304E67A2"/>
    <w:rsid w:val="30950684"/>
    <w:rsid w:val="30D07264"/>
    <w:rsid w:val="30D81F82"/>
    <w:rsid w:val="30EE4EE4"/>
    <w:rsid w:val="30F83A3F"/>
    <w:rsid w:val="30FF4565"/>
    <w:rsid w:val="31124610"/>
    <w:rsid w:val="31166567"/>
    <w:rsid w:val="31264A2D"/>
    <w:rsid w:val="31854510"/>
    <w:rsid w:val="31996909"/>
    <w:rsid w:val="319C7A3A"/>
    <w:rsid w:val="31A34CEA"/>
    <w:rsid w:val="31C31E94"/>
    <w:rsid w:val="31F933AB"/>
    <w:rsid w:val="321E5274"/>
    <w:rsid w:val="322C3DBA"/>
    <w:rsid w:val="324D3A4A"/>
    <w:rsid w:val="327B5BE8"/>
    <w:rsid w:val="327D4226"/>
    <w:rsid w:val="32DF16B4"/>
    <w:rsid w:val="32E10EFC"/>
    <w:rsid w:val="32F735C0"/>
    <w:rsid w:val="33395512"/>
    <w:rsid w:val="33496826"/>
    <w:rsid w:val="33582931"/>
    <w:rsid w:val="335B6985"/>
    <w:rsid w:val="33777F81"/>
    <w:rsid w:val="33B35D03"/>
    <w:rsid w:val="33F870C0"/>
    <w:rsid w:val="34306B21"/>
    <w:rsid w:val="34380747"/>
    <w:rsid w:val="34462D49"/>
    <w:rsid w:val="346A2ECF"/>
    <w:rsid w:val="34721A00"/>
    <w:rsid w:val="34861A07"/>
    <w:rsid w:val="348870B4"/>
    <w:rsid w:val="34AE39B1"/>
    <w:rsid w:val="34D754F0"/>
    <w:rsid w:val="34E77CC6"/>
    <w:rsid w:val="352A5DFE"/>
    <w:rsid w:val="354028ED"/>
    <w:rsid w:val="35435D2D"/>
    <w:rsid w:val="35503462"/>
    <w:rsid w:val="35690E38"/>
    <w:rsid w:val="356B4020"/>
    <w:rsid w:val="357A7580"/>
    <w:rsid w:val="35821B17"/>
    <w:rsid w:val="358F5E34"/>
    <w:rsid w:val="35CE55AF"/>
    <w:rsid w:val="35D34B8D"/>
    <w:rsid w:val="35DE0A6C"/>
    <w:rsid w:val="360A568E"/>
    <w:rsid w:val="3625529B"/>
    <w:rsid w:val="3659741F"/>
    <w:rsid w:val="366E64C1"/>
    <w:rsid w:val="366F1A8E"/>
    <w:rsid w:val="368F12BC"/>
    <w:rsid w:val="36D13D79"/>
    <w:rsid w:val="36D45E7C"/>
    <w:rsid w:val="36EF371B"/>
    <w:rsid w:val="37677ABE"/>
    <w:rsid w:val="3780137B"/>
    <w:rsid w:val="37847709"/>
    <w:rsid w:val="37B02594"/>
    <w:rsid w:val="37B544F4"/>
    <w:rsid w:val="37E17AB5"/>
    <w:rsid w:val="37F52DB1"/>
    <w:rsid w:val="37F618E4"/>
    <w:rsid w:val="380B2ECB"/>
    <w:rsid w:val="381F738E"/>
    <w:rsid w:val="382A76B3"/>
    <w:rsid w:val="385D4999"/>
    <w:rsid w:val="385F6E45"/>
    <w:rsid w:val="38CA671C"/>
    <w:rsid w:val="38ED339B"/>
    <w:rsid w:val="38F51115"/>
    <w:rsid w:val="38F63AD7"/>
    <w:rsid w:val="39003EA9"/>
    <w:rsid w:val="394D4C2B"/>
    <w:rsid w:val="396E12E8"/>
    <w:rsid w:val="39A33662"/>
    <w:rsid w:val="39E00D11"/>
    <w:rsid w:val="39E836B7"/>
    <w:rsid w:val="3A0E6389"/>
    <w:rsid w:val="3A15498F"/>
    <w:rsid w:val="3A6E091A"/>
    <w:rsid w:val="3A6E434B"/>
    <w:rsid w:val="3A8671CA"/>
    <w:rsid w:val="3AA90587"/>
    <w:rsid w:val="3AB16CDC"/>
    <w:rsid w:val="3AE03696"/>
    <w:rsid w:val="3AF0714C"/>
    <w:rsid w:val="3B3B0D55"/>
    <w:rsid w:val="3B4857EA"/>
    <w:rsid w:val="3B4942D0"/>
    <w:rsid w:val="3B5544EA"/>
    <w:rsid w:val="3B690772"/>
    <w:rsid w:val="3B9A5AA3"/>
    <w:rsid w:val="3BA44580"/>
    <w:rsid w:val="3BDB582F"/>
    <w:rsid w:val="3BE9735A"/>
    <w:rsid w:val="3BED322B"/>
    <w:rsid w:val="3C21221A"/>
    <w:rsid w:val="3C2263FF"/>
    <w:rsid w:val="3CE868D9"/>
    <w:rsid w:val="3CF91BA3"/>
    <w:rsid w:val="3D0D6B4A"/>
    <w:rsid w:val="3D150B4F"/>
    <w:rsid w:val="3D463C2C"/>
    <w:rsid w:val="3D582A8F"/>
    <w:rsid w:val="3D71227F"/>
    <w:rsid w:val="3D73520B"/>
    <w:rsid w:val="3D8077C7"/>
    <w:rsid w:val="3DA33D56"/>
    <w:rsid w:val="3DA9225C"/>
    <w:rsid w:val="3DAE15C3"/>
    <w:rsid w:val="3E024573"/>
    <w:rsid w:val="3E193AE1"/>
    <w:rsid w:val="3E196FB1"/>
    <w:rsid w:val="3E7F4344"/>
    <w:rsid w:val="3E80730F"/>
    <w:rsid w:val="3E827835"/>
    <w:rsid w:val="3E9253D0"/>
    <w:rsid w:val="3E92782C"/>
    <w:rsid w:val="3E9E7ECE"/>
    <w:rsid w:val="3EA95792"/>
    <w:rsid w:val="3EAC5FB7"/>
    <w:rsid w:val="3EB9632B"/>
    <w:rsid w:val="3ED76137"/>
    <w:rsid w:val="3EDA273A"/>
    <w:rsid w:val="3EE316B6"/>
    <w:rsid w:val="3EF87478"/>
    <w:rsid w:val="3F12212C"/>
    <w:rsid w:val="3F1B290A"/>
    <w:rsid w:val="3F330BF1"/>
    <w:rsid w:val="3F6A6F06"/>
    <w:rsid w:val="3F94594A"/>
    <w:rsid w:val="3F99792B"/>
    <w:rsid w:val="3FBD00E6"/>
    <w:rsid w:val="3FC63468"/>
    <w:rsid w:val="402E75A5"/>
    <w:rsid w:val="40717952"/>
    <w:rsid w:val="407916AB"/>
    <w:rsid w:val="409C1D0D"/>
    <w:rsid w:val="40A6100E"/>
    <w:rsid w:val="40AA0BA0"/>
    <w:rsid w:val="40D932EF"/>
    <w:rsid w:val="40E72721"/>
    <w:rsid w:val="40F87AAA"/>
    <w:rsid w:val="4101367C"/>
    <w:rsid w:val="410670AB"/>
    <w:rsid w:val="41071B04"/>
    <w:rsid w:val="413A66DF"/>
    <w:rsid w:val="418600EC"/>
    <w:rsid w:val="41A1420E"/>
    <w:rsid w:val="41DF4285"/>
    <w:rsid w:val="41F66F78"/>
    <w:rsid w:val="41FC0611"/>
    <w:rsid w:val="42601E73"/>
    <w:rsid w:val="427050EE"/>
    <w:rsid w:val="42E46F2F"/>
    <w:rsid w:val="42EB4BAE"/>
    <w:rsid w:val="433729DC"/>
    <w:rsid w:val="435C4452"/>
    <w:rsid w:val="436E4688"/>
    <w:rsid w:val="43841945"/>
    <w:rsid w:val="43E01CA1"/>
    <w:rsid w:val="43E30679"/>
    <w:rsid w:val="43E4039E"/>
    <w:rsid w:val="44197CC5"/>
    <w:rsid w:val="443A1A8D"/>
    <w:rsid w:val="44406AE0"/>
    <w:rsid w:val="447C59C8"/>
    <w:rsid w:val="44CA1C82"/>
    <w:rsid w:val="44CD11BF"/>
    <w:rsid w:val="44EB0142"/>
    <w:rsid w:val="44F52503"/>
    <w:rsid w:val="44FC61F2"/>
    <w:rsid w:val="450A0780"/>
    <w:rsid w:val="450E54D9"/>
    <w:rsid w:val="45172E66"/>
    <w:rsid w:val="452677C1"/>
    <w:rsid w:val="45405BCF"/>
    <w:rsid w:val="45713259"/>
    <w:rsid w:val="45A031CF"/>
    <w:rsid w:val="45FE1AB6"/>
    <w:rsid w:val="46130C22"/>
    <w:rsid w:val="461C3A83"/>
    <w:rsid w:val="467A6E06"/>
    <w:rsid w:val="4689102D"/>
    <w:rsid w:val="46A52284"/>
    <w:rsid w:val="46B24036"/>
    <w:rsid w:val="46FF786A"/>
    <w:rsid w:val="47257D00"/>
    <w:rsid w:val="472A4B84"/>
    <w:rsid w:val="47305093"/>
    <w:rsid w:val="4761529C"/>
    <w:rsid w:val="47731D29"/>
    <w:rsid w:val="478655A6"/>
    <w:rsid w:val="478F3ED0"/>
    <w:rsid w:val="47A40679"/>
    <w:rsid w:val="48103773"/>
    <w:rsid w:val="48120D12"/>
    <w:rsid w:val="484F7EAA"/>
    <w:rsid w:val="485C4020"/>
    <w:rsid w:val="4883355F"/>
    <w:rsid w:val="488E2C2D"/>
    <w:rsid w:val="48AD01E5"/>
    <w:rsid w:val="48D304D7"/>
    <w:rsid w:val="48E80B77"/>
    <w:rsid w:val="48ED4932"/>
    <w:rsid w:val="491F0A97"/>
    <w:rsid w:val="49301A0C"/>
    <w:rsid w:val="49345BB8"/>
    <w:rsid w:val="49870EBD"/>
    <w:rsid w:val="498859B1"/>
    <w:rsid w:val="49963D7D"/>
    <w:rsid w:val="499C47B5"/>
    <w:rsid w:val="49A02699"/>
    <w:rsid w:val="49B860FF"/>
    <w:rsid w:val="49C80E54"/>
    <w:rsid w:val="49C966A1"/>
    <w:rsid w:val="49DC2A23"/>
    <w:rsid w:val="4A4C04BE"/>
    <w:rsid w:val="4A4D5967"/>
    <w:rsid w:val="4A5D1278"/>
    <w:rsid w:val="4A5D5139"/>
    <w:rsid w:val="4A6224E2"/>
    <w:rsid w:val="4A734EDD"/>
    <w:rsid w:val="4A8549A3"/>
    <w:rsid w:val="4A975B4A"/>
    <w:rsid w:val="4AC42711"/>
    <w:rsid w:val="4ACC6D75"/>
    <w:rsid w:val="4AD36A27"/>
    <w:rsid w:val="4ADD4E47"/>
    <w:rsid w:val="4AE32279"/>
    <w:rsid w:val="4AE97A03"/>
    <w:rsid w:val="4B0A0E23"/>
    <w:rsid w:val="4B38778F"/>
    <w:rsid w:val="4B8F5CFF"/>
    <w:rsid w:val="4BC05DA6"/>
    <w:rsid w:val="4BC747D5"/>
    <w:rsid w:val="4BCD730C"/>
    <w:rsid w:val="4BF3380C"/>
    <w:rsid w:val="4C150113"/>
    <w:rsid w:val="4C285035"/>
    <w:rsid w:val="4C35165A"/>
    <w:rsid w:val="4C3517E1"/>
    <w:rsid w:val="4C3E7B55"/>
    <w:rsid w:val="4C4F6C54"/>
    <w:rsid w:val="4C535508"/>
    <w:rsid w:val="4C9966B2"/>
    <w:rsid w:val="4CBB5127"/>
    <w:rsid w:val="4CDF0AE0"/>
    <w:rsid w:val="4D2746AE"/>
    <w:rsid w:val="4D701CF7"/>
    <w:rsid w:val="4D8210E5"/>
    <w:rsid w:val="4D8D6A5B"/>
    <w:rsid w:val="4DAD7A29"/>
    <w:rsid w:val="4E194270"/>
    <w:rsid w:val="4E19530A"/>
    <w:rsid w:val="4E2D2B01"/>
    <w:rsid w:val="4E2F5300"/>
    <w:rsid w:val="4E451A8F"/>
    <w:rsid w:val="4E864108"/>
    <w:rsid w:val="4E873FD0"/>
    <w:rsid w:val="4E8A23C4"/>
    <w:rsid w:val="4EBD0788"/>
    <w:rsid w:val="4EC22EFE"/>
    <w:rsid w:val="4ECD497C"/>
    <w:rsid w:val="4ED370B2"/>
    <w:rsid w:val="4ED5290C"/>
    <w:rsid w:val="4EE77256"/>
    <w:rsid w:val="4F094239"/>
    <w:rsid w:val="4F247360"/>
    <w:rsid w:val="4F252832"/>
    <w:rsid w:val="4F346466"/>
    <w:rsid w:val="4F9562AC"/>
    <w:rsid w:val="4FA67566"/>
    <w:rsid w:val="4FAC1734"/>
    <w:rsid w:val="4FC000B2"/>
    <w:rsid w:val="4FE11632"/>
    <w:rsid w:val="50021F21"/>
    <w:rsid w:val="50374BD7"/>
    <w:rsid w:val="505608A3"/>
    <w:rsid w:val="50582EC8"/>
    <w:rsid w:val="505A5126"/>
    <w:rsid w:val="50636045"/>
    <w:rsid w:val="50872172"/>
    <w:rsid w:val="50AD3931"/>
    <w:rsid w:val="50C5058D"/>
    <w:rsid w:val="50D51E0C"/>
    <w:rsid w:val="50D71B5A"/>
    <w:rsid w:val="50DF2BBC"/>
    <w:rsid w:val="50F65B97"/>
    <w:rsid w:val="510819DD"/>
    <w:rsid w:val="512E1F8E"/>
    <w:rsid w:val="51315798"/>
    <w:rsid w:val="515D12FA"/>
    <w:rsid w:val="51601643"/>
    <w:rsid w:val="516B556D"/>
    <w:rsid w:val="51942178"/>
    <w:rsid w:val="51A40357"/>
    <w:rsid w:val="51A736F6"/>
    <w:rsid w:val="51CE354B"/>
    <w:rsid w:val="51DC6918"/>
    <w:rsid w:val="51DE12B3"/>
    <w:rsid w:val="51F327B1"/>
    <w:rsid w:val="520C1CF2"/>
    <w:rsid w:val="520E2E28"/>
    <w:rsid w:val="521F6AE3"/>
    <w:rsid w:val="52367651"/>
    <w:rsid w:val="524B3576"/>
    <w:rsid w:val="526401A8"/>
    <w:rsid w:val="526A04B7"/>
    <w:rsid w:val="52783577"/>
    <w:rsid w:val="52A86761"/>
    <w:rsid w:val="52B0057A"/>
    <w:rsid w:val="52DC42FF"/>
    <w:rsid w:val="52DF6585"/>
    <w:rsid w:val="52FC5E25"/>
    <w:rsid w:val="52FF4E77"/>
    <w:rsid w:val="53236A6C"/>
    <w:rsid w:val="532B3763"/>
    <w:rsid w:val="53500DE4"/>
    <w:rsid w:val="53A96087"/>
    <w:rsid w:val="53F67DE7"/>
    <w:rsid w:val="543054B6"/>
    <w:rsid w:val="54576230"/>
    <w:rsid w:val="545F2967"/>
    <w:rsid w:val="54790A23"/>
    <w:rsid w:val="548F747E"/>
    <w:rsid w:val="54960112"/>
    <w:rsid w:val="54A95224"/>
    <w:rsid w:val="54B74E87"/>
    <w:rsid w:val="54E52533"/>
    <w:rsid w:val="54EA1F8B"/>
    <w:rsid w:val="551E1E64"/>
    <w:rsid w:val="55243A90"/>
    <w:rsid w:val="55621CEF"/>
    <w:rsid w:val="55636EF5"/>
    <w:rsid w:val="556E06E6"/>
    <w:rsid w:val="556F4D27"/>
    <w:rsid w:val="5573351B"/>
    <w:rsid w:val="558B3011"/>
    <w:rsid w:val="55BA79A2"/>
    <w:rsid w:val="55CD3571"/>
    <w:rsid w:val="55DC686E"/>
    <w:rsid w:val="561172AB"/>
    <w:rsid w:val="562435A8"/>
    <w:rsid w:val="56B5505D"/>
    <w:rsid w:val="56EF3078"/>
    <w:rsid w:val="573230A3"/>
    <w:rsid w:val="57405208"/>
    <w:rsid w:val="575E1213"/>
    <w:rsid w:val="57602676"/>
    <w:rsid w:val="579769E3"/>
    <w:rsid w:val="57A2481B"/>
    <w:rsid w:val="57B77F3F"/>
    <w:rsid w:val="57C6549F"/>
    <w:rsid w:val="57C820EC"/>
    <w:rsid w:val="580B3251"/>
    <w:rsid w:val="589B4428"/>
    <w:rsid w:val="58A006B8"/>
    <w:rsid w:val="58D23F15"/>
    <w:rsid w:val="58D77AA2"/>
    <w:rsid w:val="591A75C4"/>
    <w:rsid w:val="592C5B9B"/>
    <w:rsid w:val="59300998"/>
    <w:rsid w:val="596F099C"/>
    <w:rsid w:val="59784F8F"/>
    <w:rsid w:val="597D6FAF"/>
    <w:rsid w:val="598A4F8F"/>
    <w:rsid w:val="59953D2D"/>
    <w:rsid w:val="5998429F"/>
    <w:rsid w:val="59E664D8"/>
    <w:rsid w:val="59EF5A03"/>
    <w:rsid w:val="5A190505"/>
    <w:rsid w:val="5A2253A5"/>
    <w:rsid w:val="5A6E70E2"/>
    <w:rsid w:val="5A76133A"/>
    <w:rsid w:val="5A805F82"/>
    <w:rsid w:val="5AB2339B"/>
    <w:rsid w:val="5ACB7453"/>
    <w:rsid w:val="5ACD0F21"/>
    <w:rsid w:val="5AD21F88"/>
    <w:rsid w:val="5B027FD6"/>
    <w:rsid w:val="5B13345D"/>
    <w:rsid w:val="5B2F1EC5"/>
    <w:rsid w:val="5B4465C8"/>
    <w:rsid w:val="5B4C65DB"/>
    <w:rsid w:val="5B5F22DA"/>
    <w:rsid w:val="5B6A208A"/>
    <w:rsid w:val="5B90273F"/>
    <w:rsid w:val="5BB82927"/>
    <w:rsid w:val="5BBA15A1"/>
    <w:rsid w:val="5C3E2F43"/>
    <w:rsid w:val="5C461C3B"/>
    <w:rsid w:val="5C7B0D07"/>
    <w:rsid w:val="5C8C3AB6"/>
    <w:rsid w:val="5C8F78DC"/>
    <w:rsid w:val="5CCC3220"/>
    <w:rsid w:val="5CE749A2"/>
    <w:rsid w:val="5D5019BC"/>
    <w:rsid w:val="5D994B4A"/>
    <w:rsid w:val="5DA74E2E"/>
    <w:rsid w:val="5DA83618"/>
    <w:rsid w:val="5DE97AB8"/>
    <w:rsid w:val="5E100FD9"/>
    <w:rsid w:val="5E322113"/>
    <w:rsid w:val="5E39366B"/>
    <w:rsid w:val="5E3E280A"/>
    <w:rsid w:val="5E975A38"/>
    <w:rsid w:val="5ED32E7B"/>
    <w:rsid w:val="5EE7515D"/>
    <w:rsid w:val="5F0A08D8"/>
    <w:rsid w:val="5F155B8D"/>
    <w:rsid w:val="5F196F0D"/>
    <w:rsid w:val="5F533F65"/>
    <w:rsid w:val="5F6A2DAA"/>
    <w:rsid w:val="5F800450"/>
    <w:rsid w:val="5F925BCE"/>
    <w:rsid w:val="5FB55488"/>
    <w:rsid w:val="5FEF649F"/>
    <w:rsid w:val="5FFF42E9"/>
    <w:rsid w:val="60046DD4"/>
    <w:rsid w:val="609541B7"/>
    <w:rsid w:val="6098191D"/>
    <w:rsid w:val="60D3784E"/>
    <w:rsid w:val="60DF19E5"/>
    <w:rsid w:val="6150358F"/>
    <w:rsid w:val="615E566A"/>
    <w:rsid w:val="617E4B22"/>
    <w:rsid w:val="61A8193A"/>
    <w:rsid w:val="61B83AFF"/>
    <w:rsid w:val="61C156F4"/>
    <w:rsid w:val="61C6470F"/>
    <w:rsid w:val="61DC49CE"/>
    <w:rsid w:val="61EE7E79"/>
    <w:rsid w:val="622E2315"/>
    <w:rsid w:val="622E4AF2"/>
    <w:rsid w:val="624177F6"/>
    <w:rsid w:val="628A6949"/>
    <w:rsid w:val="62A806F9"/>
    <w:rsid w:val="62D268AE"/>
    <w:rsid w:val="62D44C49"/>
    <w:rsid w:val="631D379E"/>
    <w:rsid w:val="632A1619"/>
    <w:rsid w:val="632B5314"/>
    <w:rsid w:val="635B0D3A"/>
    <w:rsid w:val="638B5374"/>
    <w:rsid w:val="638B649E"/>
    <w:rsid w:val="640B3C87"/>
    <w:rsid w:val="643100D9"/>
    <w:rsid w:val="643E50C3"/>
    <w:rsid w:val="6451417A"/>
    <w:rsid w:val="64620EED"/>
    <w:rsid w:val="647F33AE"/>
    <w:rsid w:val="64845EBA"/>
    <w:rsid w:val="649A4963"/>
    <w:rsid w:val="64D02477"/>
    <w:rsid w:val="64EE6A1D"/>
    <w:rsid w:val="650A4C35"/>
    <w:rsid w:val="65217BE5"/>
    <w:rsid w:val="653843AA"/>
    <w:rsid w:val="6551633E"/>
    <w:rsid w:val="65627D93"/>
    <w:rsid w:val="656940DE"/>
    <w:rsid w:val="65A9144E"/>
    <w:rsid w:val="65E83BDA"/>
    <w:rsid w:val="65FB74B2"/>
    <w:rsid w:val="66080726"/>
    <w:rsid w:val="66095ED1"/>
    <w:rsid w:val="662A5A80"/>
    <w:rsid w:val="666E30E9"/>
    <w:rsid w:val="66C538C1"/>
    <w:rsid w:val="66CB32BF"/>
    <w:rsid w:val="6745660E"/>
    <w:rsid w:val="674D1E15"/>
    <w:rsid w:val="67C43A7C"/>
    <w:rsid w:val="67C65AA6"/>
    <w:rsid w:val="67D304B3"/>
    <w:rsid w:val="67E86251"/>
    <w:rsid w:val="67F8785B"/>
    <w:rsid w:val="681F08B4"/>
    <w:rsid w:val="68240002"/>
    <w:rsid w:val="68311993"/>
    <w:rsid w:val="6850243F"/>
    <w:rsid w:val="686B001A"/>
    <w:rsid w:val="686E5ACD"/>
    <w:rsid w:val="68D91CC3"/>
    <w:rsid w:val="68F84F76"/>
    <w:rsid w:val="690A75E6"/>
    <w:rsid w:val="693C3012"/>
    <w:rsid w:val="69561AAB"/>
    <w:rsid w:val="69681171"/>
    <w:rsid w:val="69A40294"/>
    <w:rsid w:val="69AC109B"/>
    <w:rsid w:val="69C37F06"/>
    <w:rsid w:val="69CD187A"/>
    <w:rsid w:val="69E17BE6"/>
    <w:rsid w:val="69EA265A"/>
    <w:rsid w:val="6A035297"/>
    <w:rsid w:val="6A32120A"/>
    <w:rsid w:val="6A3C3D88"/>
    <w:rsid w:val="6A3F63BB"/>
    <w:rsid w:val="6A463D8E"/>
    <w:rsid w:val="6A55795F"/>
    <w:rsid w:val="6A5C5C28"/>
    <w:rsid w:val="6A5F4E3C"/>
    <w:rsid w:val="6A7D5D84"/>
    <w:rsid w:val="6A8948DB"/>
    <w:rsid w:val="6AB1661F"/>
    <w:rsid w:val="6AC06150"/>
    <w:rsid w:val="6AC81B91"/>
    <w:rsid w:val="6ACA5748"/>
    <w:rsid w:val="6ACB533C"/>
    <w:rsid w:val="6ACE3983"/>
    <w:rsid w:val="6AE323C0"/>
    <w:rsid w:val="6B073AF4"/>
    <w:rsid w:val="6B226171"/>
    <w:rsid w:val="6B4E66EB"/>
    <w:rsid w:val="6B82587B"/>
    <w:rsid w:val="6B8D406A"/>
    <w:rsid w:val="6BDE386B"/>
    <w:rsid w:val="6BF9239C"/>
    <w:rsid w:val="6C127448"/>
    <w:rsid w:val="6C1B663F"/>
    <w:rsid w:val="6C25373D"/>
    <w:rsid w:val="6C365751"/>
    <w:rsid w:val="6C4A65BD"/>
    <w:rsid w:val="6C890033"/>
    <w:rsid w:val="6C9F6765"/>
    <w:rsid w:val="6CAB1467"/>
    <w:rsid w:val="6CBA77D1"/>
    <w:rsid w:val="6CBD0217"/>
    <w:rsid w:val="6CE61A11"/>
    <w:rsid w:val="6CFD0894"/>
    <w:rsid w:val="6D15396E"/>
    <w:rsid w:val="6D5B6B73"/>
    <w:rsid w:val="6DC5493B"/>
    <w:rsid w:val="6DDC5AC3"/>
    <w:rsid w:val="6DEA0B02"/>
    <w:rsid w:val="6DEC34D9"/>
    <w:rsid w:val="6E2D246E"/>
    <w:rsid w:val="6E5B01F7"/>
    <w:rsid w:val="6E8F14EA"/>
    <w:rsid w:val="6EBE49E5"/>
    <w:rsid w:val="6EDE2563"/>
    <w:rsid w:val="6EDF356E"/>
    <w:rsid w:val="6EE74589"/>
    <w:rsid w:val="6F172B59"/>
    <w:rsid w:val="6F197624"/>
    <w:rsid w:val="6F2D21F5"/>
    <w:rsid w:val="6F323685"/>
    <w:rsid w:val="6F5F4865"/>
    <w:rsid w:val="6F605B0E"/>
    <w:rsid w:val="6F8E6BF5"/>
    <w:rsid w:val="6FAA41EF"/>
    <w:rsid w:val="6FF11238"/>
    <w:rsid w:val="6FF97999"/>
    <w:rsid w:val="6FFC4577"/>
    <w:rsid w:val="70003D9D"/>
    <w:rsid w:val="70112119"/>
    <w:rsid w:val="701952B9"/>
    <w:rsid w:val="7044390C"/>
    <w:rsid w:val="705B09C0"/>
    <w:rsid w:val="706A7716"/>
    <w:rsid w:val="70745510"/>
    <w:rsid w:val="70A81087"/>
    <w:rsid w:val="70B3290F"/>
    <w:rsid w:val="70B663BF"/>
    <w:rsid w:val="70B836C6"/>
    <w:rsid w:val="70DA44C7"/>
    <w:rsid w:val="71520C85"/>
    <w:rsid w:val="71546E53"/>
    <w:rsid w:val="716853A3"/>
    <w:rsid w:val="7173622D"/>
    <w:rsid w:val="71987B48"/>
    <w:rsid w:val="719D7D25"/>
    <w:rsid w:val="71A25F4D"/>
    <w:rsid w:val="71B83FCA"/>
    <w:rsid w:val="71EF1A3F"/>
    <w:rsid w:val="72014203"/>
    <w:rsid w:val="721272CE"/>
    <w:rsid w:val="723C4CE6"/>
    <w:rsid w:val="72412902"/>
    <w:rsid w:val="72A12A8B"/>
    <w:rsid w:val="72A42658"/>
    <w:rsid w:val="72B40725"/>
    <w:rsid w:val="72B76787"/>
    <w:rsid w:val="72BC18DB"/>
    <w:rsid w:val="72D84306"/>
    <w:rsid w:val="72E41470"/>
    <w:rsid w:val="72E673A6"/>
    <w:rsid w:val="72F95EC3"/>
    <w:rsid w:val="731E33D1"/>
    <w:rsid w:val="7324340A"/>
    <w:rsid w:val="732C6CCF"/>
    <w:rsid w:val="732D4F25"/>
    <w:rsid w:val="734448AB"/>
    <w:rsid w:val="739C3CD9"/>
    <w:rsid w:val="73CA47F0"/>
    <w:rsid w:val="74011256"/>
    <w:rsid w:val="740F4099"/>
    <w:rsid w:val="742220D1"/>
    <w:rsid w:val="74462616"/>
    <w:rsid w:val="747B272F"/>
    <w:rsid w:val="74880A8D"/>
    <w:rsid w:val="74884DE0"/>
    <w:rsid w:val="74AB01B0"/>
    <w:rsid w:val="74B7523C"/>
    <w:rsid w:val="750142E9"/>
    <w:rsid w:val="75037588"/>
    <w:rsid w:val="75127D05"/>
    <w:rsid w:val="752B0828"/>
    <w:rsid w:val="752E31DA"/>
    <w:rsid w:val="753973A8"/>
    <w:rsid w:val="755E1977"/>
    <w:rsid w:val="75B766D6"/>
    <w:rsid w:val="75C25D71"/>
    <w:rsid w:val="75DF46CD"/>
    <w:rsid w:val="75EF7DCE"/>
    <w:rsid w:val="75F0057D"/>
    <w:rsid w:val="762E0629"/>
    <w:rsid w:val="76423EC0"/>
    <w:rsid w:val="76664740"/>
    <w:rsid w:val="76904D21"/>
    <w:rsid w:val="76B25166"/>
    <w:rsid w:val="76BA4459"/>
    <w:rsid w:val="76D235FB"/>
    <w:rsid w:val="76D43BFD"/>
    <w:rsid w:val="76F17D65"/>
    <w:rsid w:val="76FD0FB4"/>
    <w:rsid w:val="7734129D"/>
    <w:rsid w:val="77492AAF"/>
    <w:rsid w:val="77733A28"/>
    <w:rsid w:val="77A317DE"/>
    <w:rsid w:val="77C13E31"/>
    <w:rsid w:val="77D73E21"/>
    <w:rsid w:val="77DE5FC4"/>
    <w:rsid w:val="77DE6163"/>
    <w:rsid w:val="77FB22DA"/>
    <w:rsid w:val="77FC40B7"/>
    <w:rsid w:val="781A2C75"/>
    <w:rsid w:val="787114F0"/>
    <w:rsid w:val="78716C1B"/>
    <w:rsid w:val="788D1B4B"/>
    <w:rsid w:val="78986EA2"/>
    <w:rsid w:val="790677C7"/>
    <w:rsid w:val="794A1AFD"/>
    <w:rsid w:val="79683A9B"/>
    <w:rsid w:val="79690928"/>
    <w:rsid w:val="797B36AB"/>
    <w:rsid w:val="798527DE"/>
    <w:rsid w:val="79865565"/>
    <w:rsid w:val="799B47F3"/>
    <w:rsid w:val="799F18A4"/>
    <w:rsid w:val="79F95C96"/>
    <w:rsid w:val="7A2F0F67"/>
    <w:rsid w:val="7A4F13CE"/>
    <w:rsid w:val="7A4F3A05"/>
    <w:rsid w:val="7A593DD9"/>
    <w:rsid w:val="7A7A2049"/>
    <w:rsid w:val="7A80384C"/>
    <w:rsid w:val="7AAB3047"/>
    <w:rsid w:val="7AAC4F5C"/>
    <w:rsid w:val="7AC025D1"/>
    <w:rsid w:val="7AD73516"/>
    <w:rsid w:val="7B244CA7"/>
    <w:rsid w:val="7B3F0EF3"/>
    <w:rsid w:val="7B685014"/>
    <w:rsid w:val="7B6948B0"/>
    <w:rsid w:val="7B78187E"/>
    <w:rsid w:val="7B7B6EC1"/>
    <w:rsid w:val="7B8B5A44"/>
    <w:rsid w:val="7B8F1B87"/>
    <w:rsid w:val="7BEE52B7"/>
    <w:rsid w:val="7BF52FA8"/>
    <w:rsid w:val="7C0E7892"/>
    <w:rsid w:val="7C29375A"/>
    <w:rsid w:val="7C2E5F70"/>
    <w:rsid w:val="7C473680"/>
    <w:rsid w:val="7C4F1FDC"/>
    <w:rsid w:val="7C52297F"/>
    <w:rsid w:val="7C5513BE"/>
    <w:rsid w:val="7C5A3508"/>
    <w:rsid w:val="7C68109F"/>
    <w:rsid w:val="7C727EC9"/>
    <w:rsid w:val="7C9732A3"/>
    <w:rsid w:val="7C992611"/>
    <w:rsid w:val="7CC338B4"/>
    <w:rsid w:val="7D21780B"/>
    <w:rsid w:val="7D37025A"/>
    <w:rsid w:val="7D3A3036"/>
    <w:rsid w:val="7D642CF9"/>
    <w:rsid w:val="7D6701BA"/>
    <w:rsid w:val="7D9559D0"/>
    <w:rsid w:val="7DA80591"/>
    <w:rsid w:val="7DAE5195"/>
    <w:rsid w:val="7DCD7CF0"/>
    <w:rsid w:val="7E0F428A"/>
    <w:rsid w:val="7E445E2F"/>
    <w:rsid w:val="7E4A3DAF"/>
    <w:rsid w:val="7E6D7F6F"/>
    <w:rsid w:val="7E7F156E"/>
    <w:rsid w:val="7EB93DC6"/>
    <w:rsid w:val="7EBA468C"/>
    <w:rsid w:val="7F305C3B"/>
    <w:rsid w:val="7F3968DD"/>
    <w:rsid w:val="7F5D5982"/>
    <w:rsid w:val="7F7B0176"/>
    <w:rsid w:val="7F87384C"/>
    <w:rsid w:val="7F8B0740"/>
    <w:rsid w:val="7F9112C0"/>
    <w:rsid w:val="7FB4744C"/>
    <w:rsid w:val="7FBF7212"/>
    <w:rsid w:val="7FF30A6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link w:val="121"/>
    <w:qFormat/>
    <w:uiPriority w:val="0"/>
    <w:pPr>
      <w:keepNext/>
      <w:jc w:val="center"/>
      <w:outlineLvl w:val="0"/>
    </w:pPr>
    <w:rPr>
      <w:b/>
      <w:bCs/>
      <w:sz w:val="24"/>
      <w:szCs w:val="20"/>
    </w:rPr>
  </w:style>
  <w:style w:type="paragraph" w:styleId="5">
    <w:name w:val="heading 2"/>
    <w:basedOn w:val="1"/>
    <w:next w:val="1"/>
    <w:link w:val="87"/>
    <w:qFormat/>
    <w:uiPriority w:val="0"/>
    <w:pPr>
      <w:keepNext/>
      <w:keepLines/>
      <w:spacing w:line="360" w:lineRule="auto"/>
      <w:outlineLvl w:val="1"/>
    </w:pPr>
    <w:rPr>
      <w:rFonts w:ascii="Arial" w:hAnsi="Arial"/>
      <w:b/>
      <w:bCs/>
      <w:sz w:val="24"/>
      <w:szCs w:val="32"/>
    </w:rPr>
  </w:style>
  <w:style w:type="paragraph" w:styleId="6">
    <w:name w:val="heading 3"/>
    <w:basedOn w:val="1"/>
    <w:next w:val="1"/>
    <w:link w:val="101"/>
    <w:qFormat/>
    <w:uiPriority w:val="0"/>
    <w:pPr>
      <w:keepNext/>
      <w:keepLines/>
      <w:spacing w:before="260" w:after="260" w:line="416" w:lineRule="auto"/>
      <w:outlineLvl w:val="2"/>
    </w:pPr>
    <w:rPr>
      <w:b/>
      <w:bCs/>
      <w:sz w:val="32"/>
      <w:szCs w:val="32"/>
    </w:rPr>
  </w:style>
  <w:style w:type="paragraph" w:styleId="7">
    <w:name w:val="heading 4"/>
    <w:basedOn w:val="1"/>
    <w:next w:val="1"/>
    <w:link w:val="150"/>
    <w:qFormat/>
    <w:uiPriority w:val="0"/>
    <w:pPr>
      <w:keepNext/>
      <w:keepLines/>
      <w:spacing w:before="280" w:after="290" w:line="376" w:lineRule="auto"/>
      <w:outlineLvl w:val="3"/>
    </w:pPr>
    <w:rPr>
      <w:rFonts w:ascii="Arial" w:hAnsi="Arial" w:eastAsia="黑体"/>
      <w:b/>
      <w:bCs/>
      <w:sz w:val="28"/>
      <w:szCs w:val="28"/>
    </w:rPr>
  </w:style>
  <w:style w:type="paragraph" w:styleId="8">
    <w:name w:val="heading 5"/>
    <w:basedOn w:val="1"/>
    <w:next w:val="1"/>
    <w:link w:val="136"/>
    <w:qFormat/>
    <w:uiPriority w:val="0"/>
    <w:pPr>
      <w:keepNext/>
      <w:keepLines/>
      <w:adjustRightInd w:val="0"/>
      <w:spacing w:before="280" w:after="290" w:line="376" w:lineRule="atLeast"/>
      <w:jc w:val="left"/>
      <w:textAlignment w:val="baseline"/>
      <w:outlineLvl w:val="4"/>
    </w:pPr>
    <w:rPr>
      <w:b/>
      <w:bCs/>
      <w:kern w:val="0"/>
      <w:sz w:val="28"/>
      <w:szCs w:val="28"/>
    </w:rPr>
  </w:style>
  <w:style w:type="paragraph" w:styleId="9">
    <w:name w:val="heading 6"/>
    <w:basedOn w:val="1"/>
    <w:next w:val="1"/>
    <w:link w:val="73"/>
    <w:qFormat/>
    <w:uiPriority w:val="0"/>
    <w:pPr>
      <w:keepNext/>
      <w:keepLines/>
      <w:adjustRightInd w:val="0"/>
      <w:spacing w:before="240" w:after="64" w:line="320" w:lineRule="atLeast"/>
      <w:jc w:val="left"/>
      <w:textAlignment w:val="baseline"/>
      <w:outlineLvl w:val="5"/>
    </w:pPr>
    <w:rPr>
      <w:rFonts w:ascii="Arial" w:hAnsi="Arial" w:eastAsia="黑体"/>
      <w:b/>
      <w:bCs/>
      <w:kern w:val="0"/>
      <w:sz w:val="24"/>
    </w:rPr>
  </w:style>
  <w:style w:type="paragraph" w:styleId="10">
    <w:name w:val="heading 7"/>
    <w:basedOn w:val="1"/>
    <w:next w:val="1"/>
    <w:link w:val="77"/>
    <w:qFormat/>
    <w:uiPriority w:val="0"/>
    <w:pPr>
      <w:keepNext/>
      <w:keepLines/>
      <w:adjustRightInd w:val="0"/>
      <w:spacing w:before="240" w:after="64" w:line="320" w:lineRule="atLeast"/>
      <w:jc w:val="left"/>
      <w:textAlignment w:val="baseline"/>
      <w:outlineLvl w:val="6"/>
    </w:pPr>
    <w:rPr>
      <w:b/>
      <w:bCs/>
      <w:kern w:val="0"/>
      <w:sz w:val="24"/>
    </w:rPr>
  </w:style>
  <w:style w:type="paragraph" w:styleId="11">
    <w:name w:val="heading 8"/>
    <w:basedOn w:val="1"/>
    <w:next w:val="1"/>
    <w:link w:val="85"/>
    <w:qFormat/>
    <w:uiPriority w:val="0"/>
    <w:pPr>
      <w:keepNext/>
      <w:keepLines/>
      <w:adjustRightInd w:val="0"/>
      <w:spacing w:before="240" w:after="64" w:line="320" w:lineRule="atLeast"/>
      <w:jc w:val="left"/>
      <w:textAlignment w:val="baseline"/>
      <w:outlineLvl w:val="7"/>
    </w:pPr>
    <w:rPr>
      <w:rFonts w:ascii="Arial" w:hAnsi="Arial" w:eastAsia="黑体"/>
      <w:kern w:val="0"/>
      <w:sz w:val="24"/>
    </w:rPr>
  </w:style>
  <w:style w:type="paragraph" w:styleId="12">
    <w:name w:val="heading 9"/>
    <w:basedOn w:val="1"/>
    <w:next w:val="1"/>
    <w:link w:val="89"/>
    <w:qFormat/>
    <w:uiPriority w:val="0"/>
    <w:pPr>
      <w:keepNext/>
      <w:keepLines/>
      <w:adjustRightInd w:val="0"/>
      <w:spacing w:before="240" w:after="64" w:line="320" w:lineRule="atLeast"/>
      <w:jc w:val="left"/>
      <w:textAlignment w:val="baseline"/>
      <w:outlineLvl w:val="8"/>
    </w:pPr>
    <w:rPr>
      <w:rFonts w:ascii="Arial" w:hAnsi="Arial" w:eastAsia="黑体"/>
      <w:kern w:val="0"/>
      <w:szCs w:val="21"/>
    </w:rPr>
  </w:style>
  <w:style w:type="character" w:default="1" w:styleId="47">
    <w:name w:val="Default Paragraph Font"/>
    <w:semiHidden/>
    <w:unhideWhenUsed/>
    <w:qFormat/>
    <w:uiPriority w:val="1"/>
  </w:style>
  <w:style w:type="table" w:default="1" w:styleId="45">
    <w:name w:val="Normal Table"/>
    <w:semiHidden/>
    <w:unhideWhenUsed/>
    <w:qFormat/>
    <w:uiPriority w:val="99"/>
    <w:tblPr>
      <w:tblLayout w:type="fixed"/>
      <w:tblCellMar>
        <w:top w:w="0" w:type="dxa"/>
        <w:left w:w="108" w:type="dxa"/>
        <w:bottom w:w="0" w:type="dxa"/>
        <w:right w:w="108" w:type="dxa"/>
      </w:tblCellMar>
    </w:tblPr>
  </w:style>
  <w:style w:type="paragraph" w:styleId="2">
    <w:name w:val="Body Text"/>
    <w:basedOn w:val="1"/>
    <w:next w:val="3"/>
    <w:qFormat/>
    <w:uiPriority w:val="0"/>
    <w:pPr>
      <w:spacing w:after="120"/>
    </w:pPr>
  </w:style>
  <w:style w:type="paragraph" w:styleId="3">
    <w:name w:val="Body Text First Indent"/>
    <w:basedOn w:val="2"/>
    <w:next w:val="1"/>
    <w:qFormat/>
    <w:uiPriority w:val="0"/>
    <w:pPr>
      <w:ind w:firstLine="420" w:firstLineChars="100"/>
    </w:pPr>
  </w:style>
  <w:style w:type="paragraph" w:styleId="13">
    <w:name w:val="toc 7"/>
    <w:basedOn w:val="1"/>
    <w:next w:val="1"/>
    <w:qFormat/>
    <w:uiPriority w:val="0"/>
    <w:pPr>
      <w:ind w:left="2520" w:leftChars="1200"/>
    </w:pPr>
    <w:rPr>
      <w:rFonts w:ascii="Calibri" w:hAnsi="Calibri"/>
      <w:szCs w:val="22"/>
    </w:rPr>
  </w:style>
  <w:style w:type="paragraph" w:styleId="14">
    <w:name w:val="Normal Indent"/>
    <w:basedOn w:val="1"/>
    <w:qFormat/>
    <w:uiPriority w:val="0"/>
    <w:pPr>
      <w:widowControl/>
      <w:ind w:firstLine="420"/>
      <w:jc w:val="left"/>
    </w:pPr>
    <w:rPr>
      <w:kern w:val="0"/>
      <w:sz w:val="20"/>
      <w:szCs w:val="20"/>
    </w:rPr>
  </w:style>
  <w:style w:type="paragraph" w:styleId="15">
    <w:name w:val="Document Map"/>
    <w:basedOn w:val="1"/>
    <w:semiHidden/>
    <w:qFormat/>
    <w:uiPriority w:val="0"/>
    <w:pPr>
      <w:shd w:val="clear" w:color="auto" w:fill="000080"/>
    </w:pPr>
  </w:style>
  <w:style w:type="paragraph" w:styleId="16">
    <w:name w:val="annotation text"/>
    <w:basedOn w:val="1"/>
    <w:link w:val="122"/>
    <w:semiHidden/>
    <w:qFormat/>
    <w:uiPriority w:val="0"/>
    <w:pPr>
      <w:jc w:val="left"/>
    </w:pPr>
  </w:style>
  <w:style w:type="paragraph" w:styleId="17">
    <w:name w:val="Salutation"/>
    <w:basedOn w:val="1"/>
    <w:next w:val="1"/>
    <w:qFormat/>
    <w:uiPriority w:val="0"/>
    <w:rPr>
      <w:rFonts w:ascii="仿宋_GB2312" w:eastAsia="仿宋_GB2312"/>
      <w:sz w:val="24"/>
    </w:rPr>
  </w:style>
  <w:style w:type="paragraph" w:styleId="18">
    <w:name w:val="Body Text 3"/>
    <w:basedOn w:val="1"/>
    <w:qFormat/>
    <w:uiPriority w:val="0"/>
    <w:pPr>
      <w:autoSpaceDE w:val="0"/>
      <w:autoSpaceDN w:val="0"/>
      <w:adjustRightInd w:val="0"/>
      <w:spacing w:line="410" w:lineRule="atLeast"/>
      <w:jc w:val="left"/>
    </w:pPr>
    <w:rPr>
      <w:rFonts w:ascii="宋体"/>
      <w:color w:val="000000"/>
      <w:kern w:val="0"/>
      <w:sz w:val="24"/>
      <w:szCs w:val="20"/>
    </w:rPr>
  </w:style>
  <w:style w:type="paragraph" w:styleId="19">
    <w:name w:val="Body Text Indent"/>
    <w:basedOn w:val="1"/>
    <w:next w:val="20"/>
    <w:link w:val="91"/>
    <w:qFormat/>
    <w:uiPriority w:val="0"/>
    <w:pPr>
      <w:spacing w:after="120"/>
      <w:ind w:left="420" w:leftChars="200"/>
    </w:pPr>
  </w:style>
  <w:style w:type="paragraph" w:styleId="20">
    <w:name w:val="Body Text First Indent 2"/>
    <w:basedOn w:val="19"/>
    <w:next w:val="21"/>
    <w:qFormat/>
    <w:uiPriority w:val="0"/>
    <w:pPr>
      <w:ind w:firstLine="420" w:firstLineChars="200"/>
    </w:pPr>
  </w:style>
  <w:style w:type="paragraph" w:customStyle="1" w:styleId="21">
    <w:name w:val="正文1"/>
    <w:basedOn w:val="1"/>
    <w:qFormat/>
    <w:uiPriority w:val="0"/>
    <w:pPr>
      <w:spacing w:line="360" w:lineRule="auto"/>
      <w:ind w:firstLine="480" w:firstLineChars="200"/>
    </w:pPr>
    <w:rPr>
      <w:sz w:val="24"/>
    </w:rPr>
  </w:style>
  <w:style w:type="paragraph" w:styleId="22">
    <w:name w:val="Block Text"/>
    <w:basedOn w:val="1"/>
    <w:qFormat/>
    <w:uiPriority w:val="0"/>
    <w:pPr>
      <w:ind w:left="1171" w:right="91" w:hanging="1080"/>
    </w:pPr>
    <w:rPr>
      <w:rFonts w:eastAsia="楷体_GB2312"/>
      <w:szCs w:val="20"/>
    </w:rPr>
  </w:style>
  <w:style w:type="paragraph" w:styleId="23">
    <w:name w:val="toc 5"/>
    <w:basedOn w:val="1"/>
    <w:next w:val="1"/>
    <w:qFormat/>
    <w:uiPriority w:val="0"/>
    <w:pPr>
      <w:ind w:left="1680" w:leftChars="800"/>
    </w:pPr>
    <w:rPr>
      <w:rFonts w:ascii="Calibri" w:hAnsi="Calibri"/>
      <w:szCs w:val="22"/>
    </w:rPr>
  </w:style>
  <w:style w:type="paragraph" w:styleId="24">
    <w:name w:val="toc 3"/>
    <w:basedOn w:val="1"/>
    <w:next w:val="1"/>
    <w:qFormat/>
    <w:uiPriority w:val="0"/>
    <w:pPr>
      <w:ind w:left="840" w:leftChars="400"/>
    </w:pPr>
  </w:style>
  <w:style w:type="paragraph" w:styleId="25">
    <w:name w:val="Plain Text"/>
    <w:basedOn w:val="1"/>
    <w:link w:val="146"/>
    <w:qFormat/>
    <w:uiPriority w:val="0"/>
    <w:rPr>
      <w:rFonts w:ascii="宋体" w:hAnsi="Courier New" w:cs="Courier New"/>
      <w:szCs w:val="21"/>
    </w:rPr>
  </w:style>
  <w:style w:type="paragraph" w:styleId="26">
    <w:name w:val="toc 8"/>
    <w:basedOn w:val="1"/>
    <w:next w:val="1"/>
    <w:qFormat/>
    <w:uiPriority w:val="0"/>
    <w:pPr>
      <w:ind w:left="2940" w:leftChars="1400"/>
    </w:pPr>
    <w:rPr>
      <w:rFonts w:ascii="Calibri" w:hAnsi="Calibri"/>
      <w:szCs w:val="22"/>
    </w:rPr>
  </w:style>
  <w:style w:type="paragraph" w:styleId="27">
    <w:name w:val="Date"/>
    <w:basedOn w:val="1"/>
    <w:next w:val="1"/>
    <w:link w:val="78"/>
    <w:qFormat/>
    <w:uiPriority w:val="0"/>
    <w:rPr>
      <w:sz w:val="24"/>
      <w:szCs w:val="20"/>
    </w:rPr>
  </w:style>
  <w:style w:type="paragraph" w:styleId="28">
    <w:name w:val="Body Text Indent 2"/>
    <w:basedOn w:val="1"/>
    <w:qFormat/>
    <w:uiPriority w:val="0"/>
    <w:pPr>
      <w:spacing w:after="120" w:line="480" w:lineRule="auto"/>
      <w:ind w:left="420" w:leftChars="200"/>
    </w:pPr>
  </w:style>
  <w:style w:type="paragraph" w:styleId="29">
    <w:name w:val="Balloon Text"/>
    <w:basedOn w:val="1"/>
    <w:link w:val="128"/>
    <w:qFormat/>
    <w:uiPriority w:val="0"/>
    <w:rPr>
      <w:rFonts w:ascii="Calibri" w:hAnsi="Calibri"/>
      <w:sz w:val="18"/>
      <w:szCs w:val="18"/>
    </w:rPr>
  </w:style>
  <w:style w:type="paragraph" w:styleId="30">
    <w:name w:val="footer"/>
    <w:basedOn w:val="1"/>
    <w:link w:val="154"/>
    <w:qFormat/>
    <w:uiPriority w:val="0"/>
    <w:pPr>
      <w:tabs>
        <w:tab w:val="center" w:pos="4153"/>
        <w:tab w:val="right" w:pos="8306"/>
      </w:tabs>
      <w:snapToGrid w:val="0"/>
      <w:jc w:val="left"/>
    </w:pPr>
    <w:rPr>
      <w:sz w:val="18"/>
      <w:szCs w:val="18"/>
    </w:rPr>
  </w:style>
  <w:style w:type="paragraph" w:styleId="31">
    <w:name w:val="header"/>
    <w:basedOn w:val="1"/>
    <w:link w:val="104"/>
    <w:qFormat/>
    <w:uiPriority w:val="0"/>
    <w:pPr>
      <w:pBdr>
        <w:bottom w:val="single" w:color="auto" w:sz="6" w:space="1"/>
      </w:pBdr>
      <w:tabs>
        <w:tab w:val="center" w:pos="4153"/>
        <w:tab w:val="right" w:pos="8306"/>
      </w:tabs>
      <w:snapToGrid w:val="0"/>
      <w:jc w:val="center"/>
    </w:pPr>
    <w:rPr>
      <w:sz w:val="18"/>
      <w:szCs w:val="18"/>
    </w:rPr>
  </w:style>
  <w:style w:type="paragraph" w:styleId="32">
    <w:name w:val="toc 1"/>
    <w:basedOn w:val="1"/>
    <w:next w:val="1"/>
    <w:qFormat/>
    <w:uiPriority w:val="0"/>
    <w:rPr>
      <w:rFonts w:ascii="华文中宋" w:eastAsia="华文中宋"/>
      <w:b/>
      <w:sz w:val="28"/>
      <w:szCs w:val="28"/>
    </w:rPr>
  </w:style>
  <w:style w:type="paragraph" w:styleId="33">
    <w:name w:val="toc 4"/>
    <w:basedOn w:val="1"/>
    <w:next w:val="1"/>
    <w:qFormat/>
    <w:uiPriority w:val="0"/>
    <w:pPr>
      <w:ind w:left="1260" w:leftChars="600"/>
    </w:pPr>
  </w:style>
  <w:style w:type="paragraph" w:styleId="34">
    <w:name w:val="Subtitle"/>
    <w:basedOn w:val="1"/>
    <w:next w:val="1"/>
    <w:qFormat/>
    <w:uiPriority w:val="0"/>
    <w:pPr>
      <w:spacing w:before="240" w:after="60" w:line="312" w:lineRule="auto"/>
      <w:jc w:val="center"/>
      <w:outlineLvl w:val="1"/>
    </w:pPr>
    <w:rPr>
      <w:rFonts w:ascii="Calibri Light" w:hAnsi="Calibri Light"/>
      <w:b/>
      <w:bCs/>
      <w:kern w:val="28"/>
      <w:sz w:val="32"/>
      <w:szCs w:val="32"/>
    </w:rPr>
  </w:style>
  <w:style w:type="paragraph" w:styleId="35">
    <w:name w:val="toc 6"/>
    <w:basedOn w:val="1"/>
    <w:next w:val="1"/>
    <w:qFormat/>
    <w:uiPriority w:val="0"/>
    <w:pPr>
      <w:ind w:left="2100" w:leftChars="1000"/>
    </w:pPr>
    <w:rPr>
      <w:rFonts w:ascii="Calibri" w:hAnsi="Calibri"/>
      <w:szCs w:val="22"/>
    </w:rPr>
  </w:style>
  <w:style w:type="paragraph" w:styleId="36">
    <w:name w:val="Body Text Indent 3"/>
    <w:basedOn w:val="1"/>
    <w:link w:val="113"/>
    <w:qFormat/>
    <w:uiPriority w:val="0"/>
    <w:pPr>
      <w:spacing w:after="120"/>
      <w:ind w:left="420" w:leftChars="200"/>
    </w:pPr>
    <w:rPr>
      <w:sz w:val="16"/>
      <w:szCs w:val="16"/>
    </w:rPr>
  </w:style>
  <w:style w:type="paragraph" w:styleId="37">
    <w:name w:val="toc 2"/>
    <w:basedOn w:val="1"/>
    <w:next w:val="1"/>
    <w:qFormat/>
    <w:uiPriority w:val="0"/>
    <w:pPr>
      <w:ind w:left="420" w:leftChars="200"/>
    </w:pPr>
  </w:style>
  <w:style w:type="paragraph" w:styleId="38">
    <w:name w:val="toc 9"/>
    <w:basedOn w:val="1"/>
    <w:next w:val="1"/>
    <w:qFormat/>
    <w:uiPriority w:val="0"/>
    <w:pPr>
      <w:ind w:left="3360" w:leftChars="1600"/>
    </w:pPr>
    <w:rPr>
      <w:rFonts w:ascii="Calibri" w:hAnsi="Calibri"/>
      <w:szCs w:val="22"/>
    </w:rPr>
  </w:style>
  <w:style w:type="paragraph" w:styleId="39">
    <w:name w:val="Body Text 2"/>
    <w:basedOn w:val="1"/>
    <w:qFormat/>
    <w:uiPriority w:val="0"/>
    <w:pPr>
      <w:spacing w:after="120" w:line="480" w:lineRule="auto"/>
    </w:pPr>
  </w:style>
  <w:style w:type="paragraph" w:styleId="40">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w:hAnsi="Arial" w:cs="Arial"/>
      <w:kern w:val="0"/>
      <w:sz w:val="24"/>
    </w:rPr>
  </w:style>
  <w:style w:type="paragraph" w:styleId="41">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42">
    <w:name w:val="index 1"/>
    <w:basedOn w:val="1"/>
    <w:next w:val="1"/>
    <w:qFormat/>
    <w:uiPriority w:val="0"/>
    <w:pPr>
      <w:spacing w:line="220" w:lineRule="exact"/>
      <w:jc w:val="center"/>
    </w:pPr>
    <w:rPr>
      <w:rFonts w:ascii="仿宋_GB2312" w:eastAsia="仿宋_GB2312"/>
      <w:szCs w:val="20"/>
    </w:rPr>
  </w:style>
  <w:style w:type="paragraph" w:styleId="43">
    <w:name w:val="Title"/>
    <w:basedOn w:val="1"/>
    <w:next w:val="1"/>
    <w:qFormat/>
    <w:uiPriority w:val="0"/>
    <w:pPr>
      <w:spacing w:before="240" w:after="60"/>
      <w:jc w:val="center"/>
      <w:outlineLvl w:val="0"/>
    </w:pPr>
    <w:rPr>
      <w:rFonts w:ascii="Cambria" w:hAnsi="Cambria"/>
      <w:b/>
      <w:sz w:val="32"/>
    </w:rPr>
  </w:style>
  <w:style w:type="paragraph" w:styleId="44">
    <w:name w:val="annotation subject"/>
    <w:basedOn w:val="16"/>
    <w:next w:val="16"/>
    <w:link w:val="81"/>
    <w:qFormat/>
    <w:uiPriority w:val="0"/>
    <w:rPr>
      <w:b/>
      <w:bCs/>
    </w:rPr>
  </w:style>
  <w:style w:type="table" w:styleId="46">
    <w:name w:val="Table Grid"/>
    <w:basedOn w:val="45"/>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styleId="48">
    <w:name w:val="Strong"/>
    <w:qFormat/>
    <w:uiPriority w:val="0"/>
    <w:rPr>
      <w:b/>
      <w:bCs/>
    </w:rPr>
  </w:style>
  <w:style w:type="character" w:styleId="49">
    <w:name w:val="page number"/>
    <w:basedOn w:val="47"/>
    <w:qFormat/>
    <w:uiPriority w:val="0"/>
  </w:style>
  <w:style w:type="character" w:styleId="50">
    <w:name w:val="FollowedHyperlink"/>
    <w:basedOn w:val="47"/>
    <w:qFormat/>
    <w:uiPriority w:val="0"/>
    <w:rPr>
      <w:color w:val="5C5C5C"/>
      <w:u w:val="none"/>
    </w:rPr>
  </w:style>
  <w:style w:type="character" w:styleId="51">
    <w:name w:val="Emphasis"/>
    <w:qFormat/>
    <w:uiPriority w:val="0"/>
    <w:rPr>
      <w:rFonts w:ascii="Times New Roman" w:hAnsi="Times New Roman" w:eastAsia="宋体"/>
    </w:rPr>
  </w:style>
  <w:style w:type="character" w:styleId="52">
    <w:name w:val="HTML Definition"/>
    <w:qFormat/>
    <w:uiPriority w:val="0"/>
    <w:rPr>
      <w:rFonts w:ascii="Times New Roman" w:hAnsi="Times New Roman" w:eastAsia="宋体"/>
    </w:rPr>
  </w:style>
  <w:style w:type="character" w:styleId="53">
    <w:name w:val="HTML Typewriter"/>
    <w:basedOn w:val="47"/>
    <w:qFormat/>
    <w:uiPriority w:val="0"/>
    <w:rPr>
      <w:rFonts w:hint="default" w:ascii="monospace" w:hAnsi="monospace" w:eastAsia="monospace" w:cs="monospace"/>
      <w:sz w:val="20"/>
    </w:rPr>
  </w:style>
  <w:style w:type="character" w:styleId="54">
    <w:name w:val="HTML Acronym"/>
    <w:basedOn w:val="47"/>
    <w:qFormat/>
    <w:uiPriority w:val="0"/>
  </w:style>
  <w:style w:type="character" w:styleId="55">
    <w:name w:val="HTML Variable"/>
    <w:qFormat/>
    <w:uiPriority w:val="0"/>
    <w:rPr>
      <w:rFonts w:ascii="Times New Roman" w:hAnsi="Times New Roman" w:eastAsia="宋体"/>
    </w:rPr>
  </w:style>
  <w:style w:type="character" w:styleId="56">
    <w:name w:val="Hyperlink"/>
    <w:qFormat/>
    <w:uiPriority w:val="0"/>
    <w:rPr>
      <w:color w:val="136EC2"/>
      <w:u w:val="single"/>
    </w:rPr>
  </w:style>
  <w:style w:type="character" w:styleId="57">
    <w:name w:val="HTML Code"/>
    <w:qFormat/>
    <w:uiPriority w:val="0"/>
    <w:rPr>
      <w:rFonts w:ascii="Courier New" w:hAnsi="Courier New" w:eastAsia="Courier New" w:cs="Courier New"/>
      <w:sz w:val="20"/>
    </w:rPr>
  </w:style>
  <w:style w:type="character" w:styleId="58">
    <w:name w:val="annotation reference"/>
    <w:qFormat/>
    <w:uiPriority w:val="0"/>
    <w:rPr>
      <w:sz w:val="21"/>
      <w:szCs w:val="21"/>
    </w:rPr>
  </w:style>
  <w:style w:type="character" w:styleId="59">
    <w:name w:val="HTML Cite"/>
    <w:qFormat/>
    <w:uiPriority w:val="0"/>
    <w:rPr>
      <w:rFonts w:ascii="Times New Roman" w:hAnsi="Times New Roman" w:eastAsia="宋体"/>
    </w:rPr>
  </w:style>
  <w:style w:type="character" w:styleId="60">
    <w:name w:val="HTML Keyboard"/>
    <w:qFormat/>
    <w:uiPriority w:val="0"/>
    <w:rPr>
      <w:rFonts w:ascii="Courier New" w:hAnsi="Courier New" w:eastAsia="Courier New" w:cs="Courier New"/>
      <w:sz w:val="20"/>
    </w:rPr>
  </w:style>
  <w:style w:type="character" w:styleId="61">
    <w:name w:val="HTML Sample"/>
    <w:qFormat/>
    <w:uiPriority w:val="0"/>
    <w:rPr>
      <w:rFonts w:ascii="Courier New" w:hAnsi="Courier New" w:eastAsia="Courier New" w:cs="Courier New"/>
    </w:rPr>
  </w:style>
  <w:style w:type="paragraph" w:customStyle="1" w:styleId="62">
    <w:name w:val="正文格式"/>
    <w:basedOn w:val="2"/>
    <w:next w:val="2"/>
    <w:qFormat/>
    <w:uiPriority w:val="0"/>
    <w:pPr>
      <w:widowControl/>
      <w:adjustRightInd w:val="0"/>
      <w:snapToGrid w:val="0"/>
      <w:spacing w:line="400" w:lineRule="atLeast"/>
      <w:ind w:firstLine="482"/>
      <w:textAlignment w:val="baseline"/>
    </w:pPr>
    <w:rPr>
      <w:kern w:val="0"/>
      <w:sz w:val="24"/>
    </w:rPr>
  </w:style>
  <w:style w:type="paragraph" w:customStyle="1" w:styleId="63">
    <w:name w:val="Default"/>
    <w:qFormat/>
    <w:uiPriority w:val="0"/>
    <w:pPr>
      <w:widowControl w:val="0"/>
      <w:autoSpaceDE w:val="0"/>
      <w:autoSpaceDN w:val="0"/>
      <w:adjustRightInd w:val="0"/>
    </w:pPr>
    <w:rPr>
      <w:rFonts w:ascii="黑体" w:hAnsi="Times New Roman" w:eastAsia="黑体" w:cs="Times New Roman"/>
      <w:lang w:val="en-US" w:eastAsia="zh-CN" w:bidi="ar-SA"/>
    </w:rPr>
  </w:style>
  <w:style w:type="paragraph" w:customStyle="1" w:styleId="64">
    <w:name w:val="正文首行缩进1"/>
    <w:basedOn w:val="1"/>
    <w:qFormat/>
    <w:uiPriority w:val="99"/>
    <w:pPr>
      <w:spacing w:after="120"/>
      <w:ind w:firstLine="420" w:firstLineChars="100"/>
    </w:pPr>
  </w:style>
  <w:style w:type="paragraph" w:customStyle="1" w:styleId="65">
    <w:name w:val="样式1"/>
    <w:basedOn w:val="1"/>
    <w:qFormat/>
    <w:uiPriority w:val="0"/>
    <w:pPr>
      <w:tabs>
        <w:tab w:val="left" w:pos="360"/>
      </w:tabs>
      <w:adjustRightInd w:val="0"/>
      <w:ind w:left="360" w:hanging="360"/>
      <w:textAlignment w:val="baseline"/>
    </w:pPr>
    <w:rPr>
      <w:rFonts w:ascii="宋体" w:hAnsi="宋体"/>
      <w:kern w:val="0"/>
      <w:szCs w:val="21"/>
    </w:rPr>
  </w:style>
  <w:style w:type="paragraph" w:customStyle="1" w:styleId="66">
    <w:name w:val="目录 81"/>
    <w:basedOn w:val="1"/>
    <w:next w:val="1"/>
    <w:qFormat/>
    <w:uiPriority w:val="0"/>
    <w:pPr>
      <w:ind w:left="2940"/>
    </w:pPr>
    <w:rPr>
      <w:rFonts w:ascii="Calibri"/>
    </w:rPr>
  </w:style>
  <w:style w:type="character" w:customStyle="1" w:styleId="67">
    <w:name w:val="页眉 Char"/>
    <w:qFormat/>
    <w:uiPriority w:val="0"/>
    <w:rPr>
      <w:kern w:val="2"/>
      <w:sz w:val="18"/>
      <w:szCs w:val="18"/>
    </w:rPr>
  </w:style>
  <w:style w:type="character" w:customStyle="1" w:styleId="68">
    <w:name w:val="页脚 Char"/>
    <w:qFormat/>
    <w:uiPriority w:val="99"/>
    <w:rPr>
      <w:kern w:val="2"/>
      <w:sz w:val="18"/>
      <w:szCs w:val="18"/>
    </w:rPr>
  </w:style>
  <w:style w:type="character" w:customStyle="1" w:styleId="69">
    <w:name w:val="bds_nopic1"/>
    <w:qFormat/>
    <w:uiPriority w:val="0"/>
    <w:rPr>
      <w:rFonts w:ascii="Times New Roman" w:hAnsi="Times New Roman" w:eastAsia="宋体"/>
    </w:rPr>
  </w:style>
  <w:style w:type="character" w:customStyle="1" w:styleId="70">
    <w:name w:val="Font Style86"/>
    <w:unhideWhenUsed/>
    <w:qFormat/>
    <w:uiPriority w:val="0"/>
    <w:rPr>
      <w:rFonts w:hint="eastAsia" w:ascii="黑体" w:hAnsi="黑体" w:eastAsia="黑体"/>
      <w:spacing w:val="10"/>
      <w:sz w:val="30"/>
    </w:rPr>
  </w:style>
  <w:style w:type="character" w:customStyle="1" w:styleId="71">
    <w:name w:val="Char Char15"/>
    <w:qFormat/>
    <w:uiPriority w:val="0"/>
    <w:rPr>
      <w:b/>
      <w:bCs/>
      <w:sz w:val="24"/>
      <w:szCs w:val="24"/>
    </w:rPr>
  </w:style>
  <w:style w:type="character" w:customStyle="1" w:styleId="72">
    <w:name w:val="Font Style125"/>
    <w:unhideWhenUsed/>
    <w:qFormat/>
    <w:uiPriority w:val="0"/>
    <w:rPr>
      <w:rFonts w:hint="eastAsia" w:ascii="宋体" w:hAnsi="宋体" w:eastAsia="宋体"/>
      <w:b/>
      <w:sz w:val="26"/>
    </w:rPr>
  </w:style>
  <w:style w:type="character" w:customStyle="1" w:styleId="73">
    <w:name w:val="标题 6 Char1"/>
    <w:link w:val="9"/>
    <w:qFormat/>
    <w:uiPriority w:val="0"/>
    <w:rPr>
      <w:rFonts w:ascii="Arial" w:hAnsi="Arial" w:eastAsia="黑体"/>
      <w:b/>
      <w:bCs/>
      <w:sz w:val="24"/>
      <w:szCs w:val="24"/>
      <w:lang w:val="en-US" w:eastAsia="zh-CN" w:bidi="ar-SA"/>
    </w:rPr>
  </w:style>
  <w:style w:type="character" w:customStyle="1" w:styleId="74">
    <w:name w:val="标题 5 Char"/>
    <w:qFormat/>
    <w:uiPriority w:val="0"/>
    <w:rPr>
      <w:b/>
      <w:bCs/>
      <w:kern w:val="2"/>
      <w:sz w:val="28"/>
      <w:szCs w:val="28"/>
    </w:rPr>
  </w:style>
  <w:style w:type="character" w:customStyle="1" w:styleId="75">
    <w:name w:val="Font Style126"/>
    <w:unhideWhenUsed/>
    <w:qFormat/>
    <w:uiPriority w:val="0"/>
    <w:rPr>
      <w:rFonts w:hint="eastAsia" w:ascii="宋体" w:hAnsi="宋体" w:eastAsia="宋体"/>
      <w:b/>
      <w:spacing w:val="-30"/>
      <w:sz w:val="28"/>
    </w:rPr>
  </w:style>
  <w:style w:type="character" w:customStyle="1" w:styleId="76">
    <w:name w:val="Font Style116"/>
    <w:unhideWhenUsed/>
    <w:qFormat/>
    <w:uiPriority w:val="0"/>
    <w:rPr>
      <w:rFonts w:hint="eastAsia" w:ascii="宋体" w:hAnsi="宋体" w:eastAsia="宋体"/>
      <w:spacing w:val="-20"/>
      <w:sz w:val="24"/>
    </w:rPr>
  </w:style>
  <w:style w:type="character" w:customStyle="1" w:styleId="77">
    <w:name w:val="标题 7 Char1"/>
    <w:link w:val="10"/>
    <w:qFormat/>
    <w:uiPriority w:val="0"/>
    <w:rPr>
      <w:rFonts w:eastAsia="宋体"/>
      <w:b/>
      <w:bCs/>
      <w:sz w:val="24"/>
      <w:szCs w:val="24"/>
      <w:lang w:val="en-US" w:eastAsia="zh-CN" w:bidi="ar-SA"/>
    </w:rPr>
  </w:style>
  <w:style w:type="character" w:customStyle="1" w:styleId="78">
    <w:name w:val="日期 Char1"/>
    <w:link w:val="27"/>
    <w:qFormat/>
    <w:uiPriority w:val="0"/>
    <w:rPr>
      <w:rFonts w:eastAsia="宋体"/>
      <w:kern w:val="2"/>
      <w:sz w:val="24"/>
      <w:lang w:val="en-US" w:eastAsia="zh-CN" w:bidi="ar-SA"/>
    </w:rPr>
  </w:style>
  <w:style w:type="character" w:customStyle="1" w:styleId="79">
    <w:name w:val="标题 8 Char"/>
    <w:qFormat/>
    <w:uiPriority w:val="0"/>
    <w:rPr>
      <w:rFonts w:ascii="Arial" w:hAnsi="Arial" w:eastAsia="黑体"/>
      <w:sz w:val="24"/>
      <w:szCs w:val="24"/>
    </w:rPr>
  </w:style>
  <w:style w:type="character" w:customStyle="1" w:styleId="80">
    <w:name w:val="标题 2 Char1"/>
    <w:link w:val="5"/>
    <w:qFormat/>
    <w:uiPriority w:val="0"/>
    <w:rPr>
      <w:rFonts w:ascii="Arial" w:hAnsi="Arial" w:eastAsia="宋体"/>
      <w:b/>
      <w:bCs/>
      <w:kern w:val="2"/>
      <w:sz w:val="24"/>
      <w:szCs w:val="32"/>
      <w:lang w:val="en-US" w:eastAsia="zh-CN" w:bidi="ar-SA"/>
    </w:rPr>
  </w:style>
  <w:style w:type="character" w:customStyle="1" w:styleId="81">
    <w:name w:val="批注主题 Char1"/>
    <w:link w:val="44"/>
    <w:qFormat/>
    <w:uiPriority w:val="0"/>
    <w:rPr>
      <w:rFonts w:eastAsia="宋体"/>
      <w:b/>
      <w:bCs/>
      <w:kern w:val="2"/>
      <w:sz w:val="21"/>
      <w:szCs w:val="24"/>
      <w:lang w:val="en-US" w:eastAsia="zh-CN" w:bidi="ar-SA"/>
    </w:rPr>
  </w:style>
  <w:style w:type="character" w:customStyle="1" w:styleId="82">
    <w:name w:val="标题 3 Char"/>
    <w:qFormat/>
    <w:uiPriority w:val="0"/>
    <w:rPr>
      <w:b/>
      <w:bCs/>
      <w:sz w:val="24"/>
      <w:szCs w:val="24"/>
    </w:rPr>
  </w:style>
  <w:style w:type="character" w:customStyle="1" w:styleId="83">
    <w:name w:val="标题 1 Char"/>
    <w:qFormat/>
    <w:uiPriority w:val="0"/>
    <w:rPr>
      <w:rFonts w:ascii="Cambria" w:hAnsi="Cambria"/>
      <w:b/>
      <w:bCs/>
      <w:kern w:val="32"/>
      <w:sz w:val="32"/>
      <w:szCs w:val="32"/>
    </w:rPr>
  </w:style>
  <w:style w:type="character" w:customStyle="1" w:styleId="84">
    <w:name w:val="Font Style119"/>
    <w:unhideWhenUsed/>
    <w:qFormat/>
    <w:uiPriority w:val="0"/>
    <w:rPr>
      <w:rFonts w:hint="eastAsia" w:ascii="宋体" w:hAnsi="宋体" w:eastAsia="宋体"/>
      <w:sz w:val="24"/>
    </w:rPr>
  </w:style>
  <w:style w:type="character" w:customStyle="1" w:styleId="85">
    <w:name w:val="标题 8 Char1"/>
    <w:link w:val="11"/>
    <w:qFormat/>
    <w:uiPriority w:val="0"/>
    <w:rPr>
      <w:rFonts w:ascii="Arial" w:hAnsi="Arial" w:eastAsia="黑体"/>
      <w:sz w:val="24"/>
      <w:szCs w:val="24"/>
      <w:lang w:val="en-US" w:eastAsia="zh-CN" w:bidi="ar-SA"/>
    </w:rPr>
  </w:style>
  <w:style w:type="character" w:customStyle="1" w:styleId="86">
    <w:name w:val="Font Style127"/>
    <w:unhideWhenUsed/>
    <w:qFormat/>
    <w:uiPriority w:val="0"/>
    <w:rPr>
      <w:rFonts w:hint="eastAsia" w:ascii="Times New Roman" w:hAnsi="Times New Roman" w:eastAsia="Times New Roman"/>
      <w:sz w:val="20"/>
    </w:rPr>
  </w:style>
  <w:style w:type="character" w:customStyle="1" w:styleId="87">
    <w:name w:val="标题 2 Char"/>
    <w:link w:val="5"/>
    <w:qFormat/>
    <w:uiPriority w:val="0"/>
    <w:rPr>
      <w:rFonts w:ascii="Cambria" w:hAnsi="Cambria" w:eastAsia="宋体" w:cs="Times New Roman"/>
      <w:b/>
      <w:bCs/>
      <w:kern w:val="2"/>
      <w:sz w:val="32"/>
      <w:szCs w:val="32"/>
    </w:rPr>
  </w:style>
  <w:style w:type="character" w:customStyle="1" w:styleId="88">
    <w:name w:val="polysemyred"/>
    <w:qFormat/>
    <w:uiPriority w:val="0"/>
    <w:rPr>
      <w:rFonts w:ascii="Times New Roman" w:hAnsi="Times New Roman" w:eastAsia="宋体"/>
      <w:color w:val="FF6666"/>
      <w:sz w:val="18"/>
      <w:szCs w:val="18"/>
    </w:rPr>
  </w:style>
  <w:style w:type="character" w:customStyle="1" w:styleId="89">
    <w:name w:val="标题 9 Char1"/>
    <w:link w:val="12"/>
    <w:qFormat/>
    <w:uiPriority w:val="0"/>
    <w:rPr>
      <w:rFonts w:ascii="Arial" w:hAnsi="Arial" w:eastAsia="黑体"/>
      <w:sz w:val="21"/>
      <w:szCs w:val="21"/>
      <w:lang w:val="en-US" w:eastAsia="zh-CN" w:bidi="ar-SA"/>
    </w:rPr>
  </w:style>
  <w:style w:type="character" w:customStyle="1" w:styleId="90">
    <w:name w:val="sidecatalog-index2"/>
    <w:qFormat/>
    <w:uiPriority w:val="0"/>
    <w:rPr>
      <w:rFonts w:ascii="Arail" w:hAnsi="Arail" w:eastAsia="Arail" w:cs="Arail"/>
      <w:color w:val="999999"/>
      <w:sz w:val="21"/>
      <w:szCs w:val="21"/>
    </w:rPr>
  </w:style>
  <w:style w:type="character" w:customStyle="1" w:styleId="91">
    <w:name w:val="正文文本缩进 Char"/>
    <w:link w:val="19"/>
    <w:qFormat/>
    <w:uiPriority w:val="0"/>
    <w:rPr>
      <w:rFonts w:eastAsia="宋体"/>
      <w:kern w:val="2"/>
      <w:sz w:val="21"/>
      <w:szCs w:val="24"/>
      <w:lang w:val="en-US" w:eastAsia="zh-CN" w:bidi="ar-SA"/>
    </w:rPr>
  </w:style>
  <w:style w:type="character" w:customStyle="1" w:styleId="92">
    <w:name w:val="Char Char14"/>
    <w:qFormat/>
    <w:uiPriority w:val="0"/>
    <w:rPr>
      <w:rFonts w:ascii="Arial" w:hAnsi="Arial" w:eastAsia="黑体"/>
      <w:b/>
      <w:bCs/>
      <w:sz w:val="28"/>
      <w:szCs w:val="28"/>
      <w:lang w:val="en-US" w:eastAsia="zh-CN" w:bidi="ar-SA"/>
    </w:rPr>
  </w:style>
  <w:style w:type="character" w:customStyle="1" w:styleId="93">
    <w:name w:val="lemmatitleh12"/>
    <w:qFormat/>
    <w:uiPriority w:val="0"/>
    <w:rPr>
      <w:rFonts w:ascii="Times New Roman" w:hAnsi="Times New Roman" w:eastAsia="宋体"/>
    </w:rPr>
  </w:style>
  <w:style w:type="character" w:customStyle="1" w:styleId="94">
    <w:name w:val="标题 4 Char Char"/>
    <w:qFormat/>
    <w:uiPriority w:val="0"/>
    <w:rPr>
      <w:rFonts w:ascii="Arial" w:hAnsi="Arial" w:eastAsia="宋体"/>
      <w:b/>
      <w:bCs/>
      <w:kern w:val="2"/>
      <w:sz w:val="21"/>
      <w:szCs w:val="28"/>
      <w:lang w:val="en-US" w:eastAsia="zh-CN" w:bidi="ar-SA"/>
    </w:rPr>
  </w:style>
  <w:style w:type="character" w:customStyle="1" w:styleId="95">
    <w:name w:val="sidecatalog-dot"/>
    <w:qFormat/>
    <w:uiPriority w:val="0"/>
    <w:rPr>
      <w:rFonts w:ascii="Times New Roman" w:hAnsi="Times New Roman" w:eastAsia="宋体"/>
    </w:rPr>
  </w:style>
  <w:style w:type="character" w:customStyle="1" w:styleId="96">
    <w:name w:val="Font Style122"/>
    <w:unhideWhenUsed/>
    <w:qFormat/>
    <w:uiPriority w:val="0"/>
    <w:rPr>
      <w:rFonts w:hint="eastAsia" w:ascii="宋体" w:hAnsi="宋体" w:eastAsia="宋体"/>
      <w:spacing w:val="20"/>
      <w:sz w:val="24"/>
    </w:rPr>
  </w:style>
  <w:style w:type="character" w:customStyle="1" w:styleId="97">
    <w:name w:val="plus"/>
    <w:qFormat/>
    <w:uiPriority w:val="0"/>
    <w:rPr>
      <w:rFonts w:ascii="Times New Roman" w:hAnsi="Times New Roman" w:eastAsia="宋体"/>
      <w:b/>
      <w:vanish/>
      <w:color w:val="1F8DEF"/>
      <w:sz w:val="24"/>
      <w:szCs w:val="24"/>
    </w:rPr>
  </w:style>
  <w:style w:type="character" w:customStyle="1" w:styleId="98">
    <w:name w:val="Font Style121"/>
    <w:unhideWhenUsed/>
    <w:qFormat/>
    <w:uiPriority w:val="0"/>
    <w:rPr>
      <w:rFonts w:hint="eastAsia" w:ascii="宋体" w:hAnsi="宋体" w:eastAsia="宋体"/>
      <w:spacing w:val="-10"/>
      <w:sz w:val="30"/>
    </w:rPr>
  </w:style>
  <w:style w:type="character" w:customStyle="1" w:styleId="99">
    <w:name w:val="标题 6 Char"/>
    <w:qFormat/>
    <w:uiPriority w:val="0"/>
    <w:rPr>
      <w:rFonts w:ascii="Arial" w:hAnsi="Arial" w:eastAsia="黑体"/>
      <w:b/>
      <w:bCs/>
      <w:sz w:val="24"/>
      <w:szCs w:val="24"/>
    </w:rPr>
  </w:style>
  <w:style w:type="character" w:customStyle="1" w:styleId="100">
    <w:name w:val="纯文本 Char2"/>
    <w:qFormat/>
    <w:uiPriority w:val="0"/>
    <w:rPr>
      <w:rFonts w:ascii="宋体" w:hAnsi="Courier New" w:eastAsia="宋体"/>
      <w:kern w:val="2"/>
      <w:sz w:val="21"/>
      <w:szCs w:val="21"/>
      <w:lang w:val="en-US" w:eastAsia="zh-CN" w:bidi="ar-SA"/>
    </w:rPr>
  </w:style>
  <w:style w:type="character" w:customStyle="1" w:styleId="101">
    <w:name w:val="标题 3 Char1"/>
    <w:link w:val="6"/>
    <w:qFormat/>
    <w:uiPriority w:val="0"/>
    <w:rPr>
      <w:rFonts w:eastAsia="宋体"/>
      <w:b/>
      <w:bCs/>
      <w:kern w:val="2"/>
      <w:sz w:val="32"/>
      <w:szCs w:val="32"/>
      <w:lang w:val="en-US" w:eastAsia="zh-CN" w:bidi="ar-SA"/>
    </w:rPr>
  </w:style>
  <w:style w:type="character" w:customStyle="1" w:styleId="102">
    <w:name w:val="正文文本缩进 3 Char"/>
    <w:qFormat/>
    <w:uiPriority w:val="0"/>
    <w:rPr>
      <w:rFonts w:ascii="宋体" w:hAnsi="MS Sans Serif"/>
      <w:color w:val="000000"/>
      <w:sz w:val="24"/>
    </w:rPr>
  </w:style>
  <w:style w:type="character" w:customStyle="1" w:styleId="103">
    <w:name w:val="Char Char16"/>
    <w:qFormat/>
    <w:uiPriority w:val="0"/>
    <w:rPr>
      <w:rFonts w:ascii="宋体" w:hAnsi="Times New Roman" w:eastAsia="宋体"/>
      <w:b/>
      <w:sz w:val="24"/>
      <w:lang w:val="en-US" w:eastAsia="zh-CN" w:bidi="ar-SA"/>
    </w:rPr>
  </w:style>
  <w:style w:type="character" w:customStyle="1" w:styleId="104">
    <w:name w:val="页眉 Char1"/>
    <w:link w:val="31"/>
    <w:qFormat/>
    <w:uiPriority w:val="0"/>
    <w:rPr>
      <w:rFonts w:eastAsia="宋体"/>
      <w:kern w:val="2"/>
      <w:sz w:val="18"/>
      <w:szCs w:val="18"/>
      <w:lang w:val="en-US" w:eastAsia="zh-CN" w:bidi="ar-SA"/>
    </w:rPr>
  </w:style>
  <w:style w:type="character" w:customStyle="1" w:styleId="105">
    <w:name w:val="polysemyexp"/>
    <w:qFormat/>
    <w:uiPriority w:val="0"/>
    <w:rPr>
      <w:rFonts w:ascii="Times New Roman" w:hAnsi="Times New Roman" w:eastAsia="宋体"/>
      <w:color w:val="AAAAAA"/>
      <w:sz w:val="18"/>
      <w:szCs w:val="18"/>
    </w:rPr>
  </w:style>
  <w:style w:type="character" w:customStyle="1" w:styleId="106">
    <w:name w:val="Font Style124"/>
    <w:unhideWhenUsed/>
    <w:qFormat/>
    <w:uiPriority w:val="0"/>
    <w:rPr>
      <w:rFonts w:hint="eastAsia" w:ascii="宋体" w:hAnsi="宋体" w:eastAsia="宋体"/>
      <w:spacing w:val="30"/>
      <w:sz w:val="24"/>
    </w:rPr>
  </w:style>
  <w:style w:type="character" w:customStyle="1" w:styleId="107">
    <w:name w:val="p0 Char Char"/>
    <w:qFormat/>
    <w:uiPriority w:val="0"/>
    <w:rPr>
      <w:rFonts w:eastAsia="宋体"/>
      <w:kern w:val="2"/>
      <w:sz w:val="21"/>
      <w:szCs w:val="21"/>
      <w:lang w:val="en-US" w:eastAsia="zh-CN" w:bidi="ar-SA"/>
    </w:rPr>
  </w:style>
  <w:style w:type="character" w:customStyle="1" w:styleId="108">
    <w:name w:val="标题 Char"/>
    <w:qFormat/>
    <w:uiPriority w:val="0"/>
    <w:rPr>
      <w:rFonts w:ascii="Cambria" w:hAnsi="Cambria"/>
      <w:b/>
      <w:kern w:val="2"/>
      <w:sz w:val="32"/>
      <w:szCs w:val="24"/>
    </w:rPr>
  </w:style>
  <w:style w:type="character" w:customStyle="1" w:styleId="109">
    <w:name w:val="sidecatalog-dot1"/>
    <w:qFormat/>
    <w:uiPriority w:val="0"/>
    <w:rPr>
      <w:rFonts w:ascii="Times New Roman" w:hAnsi="Times New Roman" w:eastAsia="宋体"/>
    </w:rPr>
  </w:style>
  <w:style w:type="character" w:customStyle="1" w:styleId="110">
    <w:name w:val="标题 9 Char"/>
    <w:qFormat/>
    <w:uiPriority w:val="0"/>
    <w:rPr>
      <w:rFonts w:ascii="Arial" w:hAnsi="Arial" w:eastAsia="黑体"/>
      <w:sz w:val="21"/>
      <w:szCs w:val="21"/>
    </w:rPr>
  </w:style>
  <w:style w:type="character" w:customStyle="1" w:styleId="111">
    <w:name w:val="日期 Char"/>
    <w:qFormat/>
    <w:uiPriority w:val="0"/>
    <w:rPr>
      <w:kern w:val="2"/>
      <w:sz w:val="21"/>
      <w:szCs w:val="24"/>
    </w:rPr>
  </w:style>
  <w:style w:type="character" w:customStyle="1" w:styleId="112">
    <w:name w:val="bds_more7"/>
    <w:qFormat/>
    <w:uiPriority w:val="0"/>
    <w:rPr>
      <w:rFonts w:ascii="Times New Roman" w:hAnsi="Times New Roman" w:eastAsia="宋体"/>
    </w:rPr>
  </w:style>
  <w:style w:type="character" w:customStyle="1" w:styleId="113">
    <w:name w:val="正文文本缩进 3 Char1"/>
    <w:link w:val="36"/>
    <w:qFormat/>
    <w:uiPriority w:val="0"/>
    <w:rPr>
      <w:rFonts w:eastAsia="宋体"/>
      <w:kern w:val="2"/>
      <w:sz w:val="16"/>
      <w:szCs w:val="16"/>
      <w:lang w:val="en-US" w:eastAsia="zh-CN" w:bidi="ar-SA"/>
    </w:rPr>
  </w:style>
  <w:style w:type="character" w:customStyle="1" w:styleId="114">
    <w:name w:val="sort"/>
    <w:qFormat/>
    <w:uiPriority w:val="0"/>
    <w:rPr>
      <w:rFonts w:ascii="Times New Roman" w:hAnsi="Times New Roman" w:eastAsia="宋体"/>
      <w:color w:val="FFFFFF"/>
      <w:bdr w:val="single" w:color="auto" w:sz="24" w:space="0"/>
    </w:rPr>
  </w:style>
  <w:style w:type="character" w:customStyle="1" w:styleId="115">
    <w:name w:val="Font Style123"/>
    <w:unhideWhenUsed/>
    <w:qFormat/>
    <w:uiPriority w:val="0"/>
    <w:rPr>
      <w:rFonts w:hint="eastAsia" w:ascii="宋体" w:hAnsi="宋体" w:eastAsia="宋体"/>
      <w:b/>
      <w:sz w:val="32"/>
    </w:rPr>
  </w:style>
  <w:style w:type="character" w:customStyle="1" w:styleId="116">
    <w:name w:val="标题 7 Char"/>
    <w:qFormat/>
    <w:uiPriority w:val="0"/>
    <w:rPr>
      <w:b/>
      <w:bCs/>
      <w:sz w:val="24"/>
      <w:szCs w:val="24"/>
    </w:rPr>
  </w:style>
  <w:style w:type="character" w:customStyle="1" w:styleId="117">
    <w:name w:val="Font Style94"/>
    <w:unhideWhenUsed/>
    <w:qFormat/>
    <w:uiPriority w:val="0"/>
    <w:rPr>
      <w:rFonts w:hint="eastAsia" w:ascii="Times New Roman" w:hAnsi="Times New Roman" w:eastAsia="Times New Roman"/>
      <w:sz w:val="28"/>
    </w:rPr>
  </w:style>
  <w:style w:type="character" w:customStyle="1" w:styleId="118">
    <w:name w:val="标题 4 Char"/>
    <w:qFormat/>
    <w:uiPriority w:val="0"/>
    <w:rPr>
      <w:rFonts w:ascii="Arial" w:hAnsi="Arial" w:eastAsia="宋体" w:cs="Times New Roman"/>
      <w:b/>
      <w:bCs/>
      <w:szCs w:val="28"/>
    </w:rPr>
  </w:style>
  <w:style w:type="character" w:customStyle="1" w:styleId="119">
    <w:name w:val="Font Style133"/>
    <w:unhideWhenUsed/>
    <w:qFormat/>
    <w:uiPriority w:val="0"/>
    <w:rPr>
      <w:rFonts w:hint="eastAsia" w:ascii="宋体" w:hAnsi="宋体" w:eastAsia="宋体"/>
      <w:spacing w:val="30"/>
      <w:sz w:val="24"/>
    </w:rPr>
  </w:style>
  <w:style w:type="character" w:customStyle="1" w:styleId="120">
    <w:name w:val="bds_more9"/>
    <w:qFormat/>
    <w:uiPriority w:val="0"/>
    <w:rPr>
      <w:rFonts w:ascii="Times New Roman" w:hAnsi="Times New Roman" w:eastAsia="宋体"/>
    </w:rPr>
  </w:style>
  <w:style w:type="character" w:customStyle="1" w:styleId="121">
    <w:name w:val="标题 1 Char1"/>
    <w:link w:val="4"/>
    <w:qFormat/>
    <w:uiPriority w:val="0"/>
    <w:rPr>
      <w:rFonts w:eastAsia="宋体"/>
      <w:b/>
      <w:bCs/>
      <w:kern w:val="2"/>
      <w:sz w:val="24"/>
      <w:lang w:val="en-US" w:eastAsia="zh-CN" w:bidi="ar-SA"/>
    </w:rPr>
  </w:style>
  <w:style w:type="character" w:customStyle="1" w:styleId="122">
    <w:name w:val="批注文字 Char1"/>
    <w:link w:val="16"/>
    <w:qFormat/>
    <w:uiPriority w:val="0"/>
    <w:rPr>
      <w:rFonts w:eastAsia="宋体"/>
      <w:kern w:val="2"/>
      <w:sz w:val="21"/>
      <w:szCs w:val="24"/>
      <w:lang w:val="en-US" w:eastAsia="zh-CN" w:bidi="ar-SA"/>
    </w:rPr>
  </w:style>
  <w:style w:type="character" w:customStyle="1" w:styleId="123">
    <w:name w:val="Char Char17"/>
    <w:qFormat/>
    <w:uiPriority w:val="0"/>
    <w:rPr>
      <w:rFonts w:ascii="宋体" w:hAnsi="Times New Roman" w:eastAsia="宋体"/>
      <w:b/>
      <w:sz w:val="28"/>
      <w:lang w:val="en-US" w:eastAsia="zh-CN" w:bidi="ar-SA"/>
    </w:rPr>
  </w:style>
  <w:style w:type="character" w:customStyle="1" w:styleId="124">
    <w:name w:val="morelink-item"/>
    <w:qFormat/>
    <w:uiPriority w:val="0"/>
    <w:rPr>
      <w:rFonts w:ascii="Times New Roman" w:hAnsi="Times New Roman" w:eastAsia="宋体"/>
    </w:rPr>
  </w:style>
  <w:style w:type="character" w:customStyle="1" w:styleId="125">
    <w:name w:val="Font Style128"/>
    <w:unhideWhenUsed/>
    <w:qFormat/>
    <w:uiPriority w:val="0"/>
    <w:rPr>
      <w:rFonts w:hint="eastAsia" w:ascii="Times New Roman" w:hAnsi="Times New Roman" w:eastAsia="Times New Roman"/>
      <w:sz w:val="16"/>
    </w:rPr>
  </w:style>
  <w:style w:type="character" w:customStyle="1" w:styleId="126">
    <w:name w:val="Font Style117"/>
    <w:unhideWhenUsed/>
    <w:qFormat/>
    <w:uiPriority w:val="0"/>
    <w:rPr>
      <w:rFonts w:hint="eastAsia" w:ascii="宋体" w:hAnsi="宋体" w:eastAsia="宋体"/>
      <w:spacing w:val="20"/>
      <w:sz w:val="24"/>
    </w:rPr>
  </w:style>
  <w:style w:type="character" w:customStyle="1" w:styleId="127">
    <w:name w:val="批注框文本 Char"/>
    <w:qFormat/>
    <w:uiPriority w:val="0"/>
    <w:rPr>
      <w:kern w:val="2"/>
      <w:sz w:val="18"/>
      <w:szCs w:val="18"/>
    </w:rPr>
  </w:style>
  <w:style w:type="character" w:customStyle="1" w:styleId="128">
    <w:name w:val="批注框文本 Char1"/>
    <w:link w:val="29"/>
    <w:semiHidden/>
    <w:qFormat/>
    <w:locked/>
    <w:uiPriority w:val="0"/>
    <w:rPr>
      <w:rFonts w:ascii="Calibri" w:hAnsi="Calibri" w:eastAsia="宋体"/>
      <w:kern w:val="2"/>
      <w:sz w:val="18"/>
      <w:szCs w:val="18"/>
      <w:lang w:val="en-US" w:eastAsia="zh-CN" w:bidi="ar-SA"/>
    </w:rPr>
  </w:style>
  <w:style w:type="character" w:customStyle="1" w:styleId="129">
    <w:name w:val="sort1"/>
    <w:qFormat/>
    <w:uiPriority w:val="0"/>
    <w:rPr>
      <w:rFonts w:ascii="Times New Roman" w:hAnsi="Times New Roman" w:eastAsia="宋体"/>
    </w:rPr>
  </w:style>
  <w:style w:type="character" w:customStyle="1" w:styleId="130">
    <w:name w:val="bds_more6"/>
    <w:qFormat/>
    <w:uiPriority w:val="0"/>
    <w:rPr>
      <w:rFonts w:hint="eastAsia" w:ascii="宋体" w:hAnsi="宋体" w:eastAsia="宋体" w:cs="宋体"/>
    </w:rPr>
  </w:style>
  <w:style w:type="character" w:customStyle="1" w:styleId="131">
    <w:name w:val="sidecatalog-index1"/>
    <w:qFormat/>
    <w:uiPriority w:val="0"/>
    <w:rPr>
      <w:rFonts w:ascii="Arial" w:hAnsi="Arial" w:eastAsia="宋体" w:cs="Arial"/>
      <w:b/>
      <w:color w:val="999999"/>
      <w:sz w:val="21"/>
      <w:szCs w:val="21"/>
    </w:rPr>
  </w:style>
  <w:style w:type="character" w:customStyle="1" w:styleId="132">
    <w:name w:val="p0 Char"/>
    <w:link w:val="133"/>
    <w:qFormat/>
    <w:uiPriority w:val="0"/>
    <w:rPr>
      <w:rFonts w:eastAsia="宋体"/>
      <w:sz w:val="21"/>
      <w:szCs w:val="21"/>
      <w:lang w:val="en-US" w:eastAsia="zh-CN" w:bidi="ar-SA"/>
    </w:rPr>
  </w:style>
  <w:style w:type="paragraph" w:customStyle="1" w:styleId="133">
    <w:name w:val="p0"/>
    <w:basedOn w:val="1"/>
    <w:link w:val="132"/>
    <w:qFormat/>
    <w:uiPriority w:val="0"/>
    <w:pPr>
      <w:widowControl/>
    </w:pPr>
    <w:rPr>
      <w:kern w:val="0"/>
      <w:szCs w:val="21"/>
    </w:rPr>
  </w:style>
  <w:style w:type="character" w:customStyle="1" w:styleId="134">
    <w:name w:val="Font Style104"/>
    <w:unhideWhenUsed/>
    <w:qFormat/>
    <w:uiPriority w:val="0"/>
    <w:rPr>
      <w:rFonts w:hint="eastAsia" w:ascii="宋体" w:hAnsi="宋体" w:eastAsia="宋体"/>
      <w:spacing w:val="30"/>
      <w:sz w:val="18"/>
    </w:rPr>
  </w:style>
  <w:style w:type="character" w:customStyle="1" w:styleId="135">
    <w:name w:val="desc"/>
    <w:qFormat/>
    <w:uiPriority w:val="0"/>
    <w:rPr>
      <w:rFonts w:ascii="Times New Roman" w:hAnsi="Times New Roman" w:eastAsia="宋体"/>
      <w:color w:val="000000"/>
      <w:sz w:val="18"/>
      <w:szCs w:val="18"/>
    </w:rPr>
  </w:style>
  <w:style w:type="character" w:customStyle="1" w:styleId="136">
    <w:name w:val="标题 5 Char1"/>
    <w:link w:val="8"/>
    <w:qFormat/>
    <w:uiPriority w:val="0"/>
    <w:rPr>
      <w:rFonts w:eastAsia="宋体"/>
      <w:b/>
      <w:bCs/>
      <w:sz w:val="28"/>
      <w:szCs w:val="28"/>
      <w:lang w:val="en-US" w:eastAsia="zh-CN" w:bidi="ar-SA"/>
    </w:rPr>
  </w:style>
  <w:style w:type="character" w:customStyle="1" w:styleId="137">
    <w:name w:val="bds_more10"/>
    <w:qFormat/>
    <w:uiPriority w:val="0"/>
    <w:rPr>
      <w:rFonts w:ascii="Times New Roman" w:hAnsi="Times New Roman" w:eastAsia="宋体"/>
    </w:rPr>
  </w:style>
  <w:style w:type="character" w:customStyle="1" w:styleId="138">
    <w:name w:val="Font Style131"/>
    <w:unhideWhenUsed/>
    <w:qFormat/>
    <w:uiPriority w:val="0"/>
    <w:rPr>
      <w:rFonts w:hint="eastAsia" w:ascii="Times New Roman" w:hAnsi="Times New Roman" w:eastAsia="Times New Roman"/>
      <w:sz w:val="18"/>
    </w:rPr>
  </w:style>
  <w:style w:type="character" w:customStyle="1" w:styleId="139">
    <w:name w:val="批注文字 Char"/>
    <w:qFormat/>
    <w:uiPriority w:val="0"/>
    <w:rPr>
      <w:kern w:val="2"/>
      <w:sz w:val="21"/>
      <w:szCs w:val="24"/>
    </w:rPr>
  </w:style>
  <w:style w:type="character" w:customStyle="1" w:styleId="140">
    <w:name w:val="bds_more8"/>
    <w:qFormat/>
    <w:uiPriority w:val="0"/>
    <w:rPr>
      <w:rFonts w:ascii="Times New Roman" w:hAnsi="Times New Roman" w:eastAsia="宋体"/>
    </w:rPr>
  </w:style>
  <w:style w:type="character" w:customStyle="1" w:styleId="141">
    <w:name w:val="批注文字 Char Char"/>
    <w:qFormat/>
    <w:uiPriority w:val="0"/>
    <w:rPr>
      <w:kern w:val="2"/>
      <w:sz w:val="21"/>
      <w:szCs w:val="24"/>
      <w:lang w:bidi="ar-SA"/>
    </w:rPr>
  </w:style>
  <w:style w:type="character" w:customStyle="1" w:styleId="142">
    <w:name w:val="Font Style115"/>
    <w:unhideWhenUsed/>
    <w:qFormat/>
    <w:uiPriority w:val="0"/>
    <w:rPr>
      <w:rFonts w:hint="eastAsia" w:ascii="Times New Roman" w:hAnsi="Times New Roman" w:eastAsia="Times New Roman"/>
      <w:sz w:val="16"/>
    </w:rPr>
  </w:style>
  <w:style w:type="character" w:customStyle="1" w:styleId="143">
    <w:name w:val="bds_nopic"/>
    <w:qFormat/>
    <w:uiPriority w:val="0"/>
    <w:rPr>
      <w:rFonts w:ascii="Times New Roman" w:hAnsi="Times New Roman" w:eastAsia="宋体"/>
    </w:rPr>
  </w:style>
  <w:style w:type="character" w:customStyle="1" w:styleId="144">
    <w:name w:val="Font Style105"/>
    <w:unhideWhenUsed/>
    <w:qFormat/>
    <w:uiPriority w:val="0"/>
    <w:rPr>
      <w:rFonts w:hint="eastAsia" w:ascii="Times New Roman" w:hAnsi="Times New Roman" w:eastAsia="Times New Roman"/>
      <w:w w:val="60"/>
      <w:sz w:val="26"/>
    </w:rPr>
  </w:style>
  <w:style w:type="character" w:customStyle="1" w:styleId="145">
    <w:name w:val="标题 Char1"/>
    <w:qFormat/>
    <w:uiPriority w:val="0"/>
    <w:rPr>
      <w:rFonts w:ascii="Cambria" w:hAnsi="Cambria" w:eastAsia="宋体" w:cs="Times New Roman"/>
      <w:b/>
      <w:bCs/>
      <w:sz w:val="32"/>
      <w:szCs w:val="32"/>
    </w:rPr>
  </w:style>
  <w:style w:type="character" w:customStyle="1" w:styleId="146">
    <w:name w:val="纯文本 Char"/>
    <w:link w:val="25"/>
    <w:qFormat/>
    <w:locked/>
    <w:uiPriority w:val="0"/>
    <w:rPr>
      <w:rFonts w:ascii="宋体" w:hAnsi="Courier New" w:eastAsia="宋体" w:cs="Courier New"/>
      <w:kern w:val="2"/>
      <w:sz w:val="21"/>
      <w:szCs w:val="21"/>
      <w:lang w:val="en-US" w:eastAsia="zh-CN" w:bidi="ar-SA"/>
    </w:rPr>
  </w:style>
  <w:style w:type="character" w:customStyle="1" w:styleId="147">
    <w:name w:val="Font Style90"/>
    <w:unhideWhenUsed/>
    <w:qFormat/>
    <w:uiPriority w:val="0"/>
    <w:rPr>
      <w:rFonts w:hint="eastAsia" w:ascii="宋体" w:hAnsi="宋体" w:eastAsia="宋体"/>
      <w:b/>
      <w:spacing w:val="-20"/>
      <w:sz w:val="40"/>
    </w:rPr>
  </w:style>
  <w:style w:type="character" w:customStyle="1" w:styleId="148">
    <w:name w:val="Font Style134"/>
    <w:unhideWhenUsed/>
    <w:qFormat/>
    <w:uiPriority w:val="0"/>
    <w:rPr>
      <w:rFonts w:hint="eastAsia" w:ascii="宋体" w:hAnsi="宋体" w:eastAsia="宋体"/>
      <w:spacing w:val="20"/>
      <w:sz w:val="22"/>
    </w:rPr>
  </w:style>
  <w:style w:type="character" w:customStyle="1" w:styleId="149">
    <w:name w:val="Char Char6"/>
    <w:qFormat/>
    <w:uiPriority w:val="0"/>
    <w:rPr>
      <w:rFonts w:ascii="Arial" w:hAnsi="Arial" w:eastAsia="黑体"/>
      <w:sz w:val="24"/>
      <w:szCs w:val="24"/>
      <w:lang w:val="en-US" w:eastAsia="zh-CN" w:bidi="ar-SA"/>
    </w:rPr>
  </w:style>
  <w:style w:type="character" w:customStyle="1" w:styleId="150">
    <w:name w:val="标题 4 Char1"/>
    <w:link w:val="7"/>
    <w:qFormat/>
    <w:uiPriority w:val="0"/>
    <w:rPr>
      <w:rFonts w:ascii="Arial" w:hAnsi="Arial" w:eastAsia="黑体"/>
      <w:b/>
      <w:bCs/>
      <w:kern w:val="2"/>
      <w:sz w:val="28"/>
      <w:szCs w:val="28"/>
      <w:lang w:val="en-US" w:eastAsia="zh-CN" w:bidi="ar-SA"/>
    </w:rPr>
  </w:style>
  <w:style w:type="character" w:customStyle="1" w:styleId="151">
    <w:name w:val="批注主题 Char"/>
    <w:qFormat/>
    <w:uiPriority w:val="0"/>
    <w:rPr>
      <w:b/>
      <w:bCs/>
      <w:kern w:val="2"/>
      <w:sz w:val="21"/>
      <w:szCs w:val="24"/>
    </w:rPr>
  </w:style>
  <w:style w:type="character" w:customStyle="1" w:styleId="152">
    <w:name w:val="样式2 Char Char"/>
    <w:qFormat/>
    <w:uiPriority w:val="0"/>
    <w:rPr>
      <w:rFonts w:eastAsia="宋体"/>
      <w:kern w:val="2"/>
      <w:sz w:val="18"/>
      <w:szCs w:val="18"/>
      <w:lang w:val="en-US" w:eastAsia="zh-CN" w:bidi="ar-SA"/>
    </w:rPr>
  </w:style>
  <w:style w:type="character" w:customStyle="1" w:styleId="153">
    <w:name w:val="bds_nopic2"/>
    <w:qFormat/>
    <w:uiPriority w:val="0"/>
    <w:rPr>
      <w:rFonts w:ascii="Times New Roman" w:hAnsi="Times New Roman" w:eastAsia="宋体"/>
    </w:rPr>
  </w:style>
  <w:style w:type="character" w:customStyle="1" w:styleId="154">
    <w:name w:val="页脚 Char1"/>
    <w:link w:val="30"/>
    <w:qFormat/>
    <w:uiPriority w:val="0"/>
    <w:rPr>
      <w:rFonts w:eastAsia="宋体"/>
      <w:kern w:val="2"/>
      <w:sz w:val="18"/>
      <w:szCs w:val="18"/>
      <w:lang w:val="en-US" w:eastAsia="zh-CN" w:bidi="ar-SA"/>
    </w:rPr>
  </w:style>
  <w:style w:type="paragraph" w:customStyle="1" w:styleId="155">
    <w:name w:val="列出段落1"/>
    <w:basedOn w:val="1"/>
    <w:qFormat/>
    <w:uiPriority w:val="34"/>
    <w:pPr>
      <w:ind w:firstLine="420" w:firstLineChars="200"/>
    </w:pPr>
  </w:style>
  <w:style w:type="paragraph" w:customStyle="1" w:styleId="156">
    <w:name w:val="Style54"/>
    <w:basedOn w:val="1"/>
    <w:unhideWhenUsed/>
    <w:qFormat/>
    <w:uiPriority w:val="0"/>
  </w:style>
  <w:style w:type="paragraph" w:customStyle="1" w:styleId="157">
    <w:name w:val="xl31"/>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158">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159">
    <w:name w:val="Style50"/>
    <w:basedOn w:val="1"/>
    <w:unhideWhenUsed/>
    <w:qFormat/>
    <w:uiPriority w:val="0"/>
  </w:style>
  <w:style w:type="paragraph" w:customStyle="1" w:styleId="160">
    <w:name w:val="Char Char1 Char Char Char Char Char1 Char Char Char Char"/>
    <w:basedOn w:val="15"/>
    <w:qFormat/>
    <w:uiPriority w:val="0"/>
    <w:rPr>
      <w:rFonts w:ascii="Tahoma" w:hAnsi="Tahoma"/>
    </w:rPr>
  </w:style>
  <w:style w:type="paragraph" w:customStyle="1" w:styleId="161">
    <w:name w:val="reader-word-layer reader-word-s1-1"/>
    <w:basedOn w:val="1"/>
    <w:qFormat/>
    <w:uiPriority w:val="0"/>
    <w:pPr>
      <w:widowControl/>
      <w:spacing w:before="100" w:beforeAutospacing="1" w:after="100" w:afterAutospacing="1"/>
      <w:jc w:val="left"/>
    </w:pPr>
    <w:rPr>
      <w:rFonts w:ascii="宋体" w:hAnsi="宋体" w:cs="宋体"/>
      <w:kern w:val="0"/>
      <w:sz w:val="24"/>
    </w:rPr>
  </w:style>
  <w:style w:type="paragraph" w:customStyle="1" w:styleId="162">
    <w:name w:val="Style21"/>
    <w:basedOn w:val="1"/>
    <w:unhideWhenUsed/>
    <w:qFormat/>
    <w:uiPriority w:val="0"/>
    <w:pPr>
      <w:spacing w:line="566" w:lineRule="exact"/>
      <w:ind w:firstLine="682"/>
    </w:pPr>
  </w:style>
  <w:style w:type="paragraph" w:customStyle="1" w:styleId="163">
    <w:name w:val="Style42"/>
    <w:basedOn w:val="1"/>
    <w:unhideWhenUsed/>
    <w:qFormat/>
    <w:uiPriority w:val="0"/>
    <w:pPr>
      <w:spacing w:line="542" w:lineRule="exact"/>
      <w:ind w:firstLine="547"/>
    </w:pPr>
  </w:style>
  <w:style w:type="paragraph" w:customStyle="1" w:styleId="164">
    <w:name w:val="Style34"/>
    <w:basedOn w:val="1"/>
    <w:unhideWhenUsed/>
    <w:qFormat/>
    <w:uiPriority w:val="0"/>
    <w:pPr>
      <w:spacing w:line="375" w:lineRule="exact"/>
    </w:pPr>
  </w:style>
  <w:style w:type="paragraph" w:customStyle="1" w:styleId="165">
    <w:name w:val="Style56"/>
    <w:basedOn w:val="1"/>
    <w:unhideWhenUsed/>
    <w:qFormat/>
    <w:uiPriority w:val="0"/>
  </w:style>
  <w:style w:type="paragraph" w:customStyle="1" w:styleId="166">
    <w:name w:val="Style9"/>
    <w:basedOn w:val="1"/>
    <w:unhideWhenUsed/>
    <w:qFormat/>
    <w:uiPriority w:val="0"/>
  </w:style>
  <w:style w:type="paragraph" w:customStyle="1" w:styleId="167">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168">
    <w:name w:val="样式 标题 2 + 宋体 五号 行距: 单倍行距"/>
    <w:basedOn w:val="5"/>
    <w:qFormat/>
    <w:uiPriority w:val="0"/>
    <w:pPr>
      <w:tabs>
        <w:tab w:val="left" w:pos="2175"/>
      </w:tabs>
      <w:adjustRightInd w:val="0"/>
      <w:spacing w:before="260" w:after="260" w:line="240" w:lineRule="auto"/>
      <w:ind w:left="2175" w:hanging="1275"/>
      <w:jc w:val="left"/>
      <w:textAlignment w:val="baseline"/>
    </w:pPr>
    <w:rPr>
      <w:rFonts w:ascii="宋体" w:hAnsi="宋体"/>
      <w:kern w:val="0"/>
      <w:sz w:val="21"/>
      <w:szCs w:val="20"/>
    </w:rPr>
  </w:style>
  <w:style w:type="paragraph" w:customStyle="1" w:styleId="169">
    <w:name w:val="Style48"/>
    <w:basedOn w:val="1"/>
    <w:unhideWhenUsed/>
    <w:qFormat/>
    <w:uiPriority w:val="0"/>
    <w:pPr>
      <w:spacing w:line="542" w:lineRule="exact"/>
      <w:jc w:val="right"/>
    </w:pPr>
  </w:style>
  <w:style w:type="paragraph" w:customStyle="1" w:styleId="170">
    <w:name w:val="Char Char1 Char Char Char Char Char Char Char"/>
    <w:basedOn w:val="1"/>
    <w:qFormat/>
    <w:uiPriority w:val="0"/>
    <w:pPr>
      <w:widowControl/>
      <w:spacing w:after="160" w:line="240" w:lineRule="exact"/>
      <w:jc w:val="left"/>
    </w:pPr>
  </w:style>
  <w:style w:type="paragraph" w:customStyle="1" w:styleId="171">
    <w:name w:val="Style26"/>
    <w:basedOn w:val="1"/>
    <w:unhideWhenUsed/>
    <w:qFormat/>
    <w:uiPriority w:val="0"/>
  </w:style>
  <w:style w:type="paragraph" w:customStyle="1" w:styleId="172">
    <w:name w:val="Style62"/>
    <w:basedOn w:val="1"/>
    <w:unhideWhenUsed/>
    <w:qFormat/>
    <w:uiPriority w:val="0"/>
  </w:style>
  <w:style w:type="paragraph" w:customStyle="1" w:styleId="173">
    <w:name w:val="Style76"/>
    <w:basedOn w:val="1"/>
    <w:unhideWhenUsed/>
    <w:qFormat/>
    <w:uiPriority w:val="0"/>
  </w:style>
  <w:style w:type="paragraph" w:customStyle="1" w:styleId="174">
    <w:name w:val="Style64"/>
    <w:basedOn w:val="1"/>
    <w:unhideWhenUsed/>
    <w:qFormat/>
    <w:uiPriority w:val="0"/>
  </w:style>
  <w:style w:type="paragraph" w:customStyle="1" w:styleId="175">
    <w:name w:val="Style16"/>
    <w:basedOn w:val="1"/>
    <w:unhideWhenUsed/>
    <w:qFormat/>
    <w:uiPriority w:val="0"/>
    <w:pPr>
      <w:jc w:val="right"/>
    </w:pPr>
  </w:style>
  <w:style w:type="paragraph" w:customStyle="1" w:styleId="176">
    <w:name w:val="1"/>
    <w:basedOn w:val="1"/>
    <w:qFormat/>
    <w:uiPriority w:val="0"/>
    <w:pPr>
      <w:spacing w:afterLines="50" w:line="360" w:lineRule="auto"/>
    </w:pPr>
    <w:rPr>
      <w:rFonts w:ascii="宋体" w:hAnsi="宋体"/>
      <w:b/>
      <w:sz w:val="30"/>
      <w:szCs w:val="21"/>
    </w:rPr>
  </w:style>
  <w:style w:type="paragraph" w:customStyle="1" w:styleId="177">
    <w:name w:val="Style60"/>
    <w:basedOn w:val="1"/>
    <w:unhideWhenUsed/>
    <w:qFormat/>
    <w:uiPriority w:val="0"/>
    <w:pPr>
      <w:spacing w:line="566" w:lineRule="exact"/>
    </w:pPr>
  </w:style>
  <w:style w:type="paragraph" w:customStyle="1" w:styleId="178">
    <w:name w:val="Style71"/>
    <w:basedOn w:val="1"/>
    <w:unhideWhenUsed/>
    <w:qFormat/>
    <w:uiPriority w:val="0"/>
    <w:pPr>
      <w:spacing w:line="538" w:lineRule="exact"/>
      <w:ind w:firstLine="101"/>
    </w:pPr>
  </w:style>
  <w:style w:type="paragraph" w:customStyle="1" w:styleId="179">
    <w:name w:val="样式 样式 样式 样式 标题 2 + 宋体 五号 非加粗 黑色 + 段前: 6 磅 段后: 0 磅 行距: 单倍行距 + 段前:..."/>
    <w:basedOn w:val="1"/>
    <w:qFormat/>
    <w:uiPriority w:val="0"/>
    <w:pPr>
      <w:keepNext/>
      <w:keepLines/>
      <w:tabs>
        <w:tab w:val="left" w:pos="840"/>
      </w:tabs>
      <w:adjustRightInd w:val="0"/>
      <w:spacing w:before="240"/>
      <w:ind w:left="840" w:hanging="420"/>
      <w:jc w:val="left"/>
      <w:textAlignment w:val="baseline"/>
      <w:outlineLvl w:val="1"/>
    </w:pPr>
    <w:rPr>
      <w:rFonts w:ascii="宋体" w:hAnsi="宋体"/>
      <w:b/>
      <w:bCs/>
      <w:color w:val="000000"/>
      <w:kern w:val="0"/>
      <w:szCs w:val="20"/>
    </w:rPr>
  </w:style>
  <w:style w:type="paragraph" w:customStyle="1" w:styleId="180">
    <w:name w:val="正文文本缩进 3 New New"/>
    <w:basedOn w:val="1"/>
    <w:qFormat/>
    <w:uiPriority w:val="0"/>
    <w:pPr>
      <w:spacing w:line="400" w:lineRule="exact"/>
      <w:ind w:left="2" w:leftChars="1"/>
    </w:pPr>
    <w:rPr>
      <w:rFonts w:ascii="宋体" w:hAnsi="宋体"/>
    </w:rPr>
  </w:style>
  <w:style w:type="paragraph" w:customStyle="1" w:styleId="181">
    <w:name w:val="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82">
    <w:name w:val="Style11"/>
    <w:basedOn w:val="1"/>
    <w:unhideWhenUsed/>
    <w:qFormat/>
    <w:uiPriority w:val="0"/>
    <w:pPr>
      <w:spacing w:line="559" w:lineRule="exact"/>
      <w:ind w:firstLine="590"/>
    </w:pPr>
  </w:style>
  <w:style w:type="paragraph" w:customStyle="1" w:styleId="183">
    <w:name w:val="xl25"/>
    <w:basedOn w:val="1"/>
    <w:qFormat/>
    <w:uiPriority w:val="0"/>
    <w:pPr>
      <w:widowControl/>
      <w:pBdr>
        <w:left w:val="single" w:color="auto" w:sz="4" w:space="0"/>
        <w:bottom w:val="single" w:color="auto" w:sz="4" w:space="0"/>
        <w:right w:val="double" w:color="auto" w:sz="6" w:space="0"/>
      </w:pBdr>
      <w:spacing w:before="100" w:beforeAutospacing="1" w:after="100" w:afterAutospacing="1"/>
      <w:jc w:val="center"/>
    </w:pPr>
    <w:rPr>
      <w:rFonts w:ascii="Arial Unicode MS" w:hAnsi="Arial Unicode MS" w:eastAsia="Arial Unicode MS" w:cs="Arial Unicode MS"/>
      <w:kern w:val="0"/>
      <w:sz w:val="24"/>
    </w:rPr>
  </w:style>
  <w:style w:type="paragraph" w:customStyle="1" w:styleId="184">
    <w:name w:val="附录标识"/>
    <w:basedOn w:val="185"/>
    <w:qFormat/>
    <w:uiPriority w:val="0"/>
    <w:pPr>
      <w:tabs>
        <w:tab w:val="left" w:pos="360"/>
        <w:tab w:val="left" w:pos="720"/>
        <w:tab w:val="left" w:pos="6405"/>
      </w:tabs>
      <w:spacing w:after="200"/>
    </w:pPr>
    <w:rPr>
      <w:sz w:val="21"/>
    </w:rPr>
  </w:style>
  <w:style w:type="paragraph" w:customStyle="1" w:styleId="185">
    <w:name w:val="前言、引言标题"/>
    <w:next w:val="1"/>
    <w:qFormat/>
    <w:uiPriority w:val="0"/>
    <w:pPr>
      <w:shd w:val="clear" w:color="FFFFFF" w:fill="FFFFFF"/>
      <w:tabs>
        <w:tab w:val="left" w:pos="360"/>
        <w:tab w:val="left" w:pos="720"/>
      </w:tabs>
      <w:spacing w:before="640" w:after="560"/>
      <w:ind w:left="720" w:hanging="720"/>
      <w:jc w:val="center"/>
      <w:outlineLvl w:val="0"/>
    </w:pPr>
    <w:rPr>
      <w:rFonts w:ascii="黑体" w:hAnsi="Times New Roman" w:eastAsia="黑体" w:cs="Times New Roman"/>
      <w:sz w:val="32"/>
      <w:lang w:val="en-US" w:eastAsia="zh-CN" w:bidi="ar-SA"/>
    </w:rPr>
  </w:style>
  <w:style w:type="paragraph" w:customStyle="1" w:styleId="186">
    <w:name w:val="默认段落字体 Para Char Char Char Char Char Char Char Char Char Char Char Char Char Char Char Char Char Char Char"/>
    <w:basedOn w:val="1"/>
    <w:qFormat/>
    <w:uiPriority w:val="0"/>
  </w:style>
  <w:style w:type="paragraph" w:customStyle="1" w:styleId="187">
    <w:name w:val="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88">
    <w:name w:val="Char1"/>
    <w:basedOn w:val="1"/>
    <w:qFormat/>
    <w:uiPriority w:val="0"/>
    <w:pPr>
      <w:widowControl/>
      <w:spacing w:after="160" w:line="240" w:lineRule="exact"/>
      <w:jc w:val="left"/>
    </w:pPr>
    <w:rPr>
      <w:rFonts w:ascii="Verdana" w:hAnsi="Verdana"/>
      <w:kern w:val="0"/>
      <w:sz w:val="20"/>
      <w:szCs w:val="20"/>
      <w:lang w:eastAsia="en-US"/>
    </w:rPr>
  </w:style>
  <w:style w:type="paragraph" w:customStyle="1" w:styleId="189">
    <w:name w:val="Style15"/>
    <w:basedOn w:val="1"/>
    <w:unhideWhenUsed/>
    <w:qFormat/>
    <w:uiPriority w:val="0"/>
    <w:pPr>
      <w:spacing w:line="557" w:lineRule="exact"/>
      <w:ind w:firstLine="672"/>
    </w:pPr>
  </w:style>
  <w:style w:type="paragraph" w:customStyle="1" w:styleId="190">
    <w:name w:val="Style8"/>
    <w:basedOn w:val="1"/>
    <w:unhideWhenUsed/>
    <w:qFormat/>
    <w:uiPriority w:val="0"/>
    <w:pPr>
      <w:spacing w:line="566" w:lineRule="exact"/>
      <w:jc w:val="center"/>
    </w:pPr>
  </w:style>
  <w:style w:type="paragraph" w:customStyle="1" w:styleId="191">
    <w:name w:val="Style13"/>
    <w:basedOn w:val="1"/>
    <w:unhideWhenUsed/>
    <w:qFormat/>
    <w:uiPriority w:val="0"/>
  </w:style>
  <w:style w:type="paragraph" w:customStyle="1" w:styleId="192">
    <w:name w:val="Style52"/>
    <w:basedOn w:val="1"/>
    <w:unhideWhenUsed/>
    <w:qFormat/>
    <w:uiPriority w:val="0"/>
    <w:pPr>
      <w:spacing w:line="682" w:lineRule="exact"/>
      <w:ind w:firstLine="557"/>
    </w:pPr>
  </w:style>
  <w:style w:type="paragraph" w:customStyle="1" w:styleId="193">
    <w:name w:val="Style28"/>
    <w:basedOn w:val="1"/>
    <w:unhideWhenUsed/>
    <w:qFormat/>
    <w:uiPriority w:val="0"/>
    <w:pPr>
      <w:spacing w:line="552" w:lineRule="exact"/>
      <w:ind w:firstLine="547"/>
    </w:pPr>
  </w:style>
  <w:style w:type="paragraph" w:customStyle="1" w:styleId="194">
    <w:name w:val="Style27"/>
    <w:basedOn w:val="1"/>
    <w:unhideWhenUsed/>
    <w:qFormat/>
    <w:uiPriority w:val="0"/>
  </w:style>
  <w:style w:type="paragraph" w:customStyle="1" w:styleId="195">
    <w:name w:val="Style70"/>
    <w:basedOn w:val="1"/>
    <w:unhideWhenUsed/>
    <w:qFormat/>
    <w:uiPriority w:val="0"/>
    <w:pPr>
      <w:spacing w:line="549" w:lineRule="exact"/>
      <w:ind w:firstLine="686"/>
    </w:pPr>
  </w:style>
  <w:style w:type="paragraph" w:customStyle="1" w:styleId="196">
    <w:name w:val="表格内容"/>
    <w:basedOn w:val="2"/>
    <w:qFormat/>
    <w:uiPriority w:val="0"/>
    <w:pPr>
      <w:suppressLineNumbers/>
      <w:suppressAutoHyphens/>
      <w:jc w:val="left"/>
    </w:pPr>
    <w:rPr>
      <w:rFonts w:cs="Tahoma"/>
      <w:kern w:val="0"/>
      <w:sz w:val="24"/>
    </w:rPr>
  </w:style>
  <w:style w:type="paragraph" w:customStyle="1" w:styleId="197">
    <w:name w:val="Style23"/>
    <w:basedOn w:val="1"/>
    <w:unhideWhenUsed/>
    <w:qFormat/>
    <w:uiPriority w:val="0"/>
  </w:style>
  <w:style w:type="paragraph" w:customStyle="1" w:styleId="198">
    <w:name w:val="正文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99">
    <w:name w:val="Char1 Char Char Char 字元 Char Char 字元 Char 字元 Char1 Char Char Char"/>
    <w:basedOn w:val="1"/>
    <w:qFormat/>
    <w:uiPriority w:val="0"/>
    <w:rPr>
      <w:szCs w:val="20"/>
    </w:rPr>
  </w:style>
  <w:style w:type="paragraph" w:customStyle="1" w:styleId="200">
    <w:name w:val="文档正文"/>
    <w:basedOn w:val="1"/>
    <w:qFormat/>
    <w:uiPriority w:val="0"/>
    <w:pPr>
      <w:suppressAutoHyphens/>
      <w:spacing w:line="312" w:lineRule="atLeast"/>
      <w:ind w:firstLine="567"/>
      <w:jc w:val="left"/>
      <w:textAlignment w:val="baseline"/>
    </w:pPr>
    <w:rPr>
      <w:rFonts w:ascii="长城仿宋" w:hAnsi="长城仿宋" w:eastAsia="长城仿宋" w:cs="Tahoma"/>
      <w:b/>
      <w:w w:val="80"/>
      <w:kern w:val="1"/>
      <w:sz w:val="28"/>
      <w:szCs w:val="20"/>
    </w:rPr>
  </w:style>
  <w:style w:type="paragraph" w:customStyle="1" w:styleId="201">
    <w:name w:val="Style58"/>
    <w:basedOn w:val="1"/>
    <w:unhideWhenUsed/>
    <w:qFormat/>
    <w:uiPriority w:val="0"/>
    <w:pPr>
      <w:spacing w:line="413" w:lineRule="exact"/>
    </w:pPr>
  </w:style>
  <w:style w:type="paragraph" w:customStyle="1" w:styleId="202">
    <w:name w:val="Style36"/>
    <w:basedOn w:val="1"/>
    <w:unhideWhenUsed/>
    <w:qFormat/>
    <w:uiPriority w:val="0"/>
  </w:style>
  <w:style w:type="paragraph" w:customStyle="1" w:styleId="203">
    <w:name w:val="p15"/>
    <w:basedOn w:val="1"/>
    <w:qFormat/>
    <w:uiPriority w:val="0"/>
    <w:pPr>
      <w:widowControl/>
      <w:spacing w:line="220" w:lineRule="atLeast"/>
      <w:jc w:val="center"/>
    </w:pPr>
    <w:rPr>
      <w:rFonts w:ascii="仿宋_GB2312" w:hAnsi="宋体" w:eastAsia="仿宋_GB2312" w:cs="宋体"/>
      <w:kern w:val="0"/>
      <w:szCs w:val="21"/>
    </w:rPr>
  </w:style>
  <w:style w:type="paragraph" w:customStyle="1" w:styleId="204">
    <w:name w:val="Style81"/>
    <w:basedOn w:val="1"/>
    <w:unhideWhenUsed/>
    <w:qFormat/>
    <w:uiPriority w:val="0"/>
    <w:pPr>
      <w:spacing w:line="547" w:lineRule="exact"/>
    </w:pPr>
  </w:style>
  <w:style w:type="paragraph" w:customStyle="1" w:styleId="205">
    <w:name w:val="Style72"/>
    <w:basedOn w:val="1"/>
    <w:unhideWhenUsed/>
    <w:qFormat/>
    <w:uiPriority w:val="0"/>
  </w:style>
  <w:style w:type="paragraph" w:customStyle="1" w:styleId="206">
    <w:name w:val="Style4"/>
    <w:basedOn w:val="1"/>
    <w:unhideWhenUsed/>
    <w:qFormat/>
    <w:uiPriority w:val="0"/>
  </w:style>
  <w:style w:type="paragraph" w:customStyle="1" w:styleId="207">
    <w:name w:val="Style74"/>
    <w:basedOn w:val="1"/>
    <w:unhideWhenUsed/>
    <w:qFormat/>
    <w:uiPriority w:val="0"/>
    <w:pPr>
      <w:spacing w:line="437" w:lineRule="exact"/>
    </w:pPr>
  </w:style>
  <w:style w:type="paragraph" w:customStyle="1" w:styleId="208">
    <w:name w:val="Style78"/>
    <w:basedOn w:val="1"/>
    <w:unhideWhenUsed/>
    <w:qFormat/>
    <w:uiPriority w:val="0"/>
  </w:style>
  <w:style w:type="paragraph" w:customStyle="1" w:styleId="209">
    <w:name w:val="Table Paragraph"/>
    <w:basedOn w:val="1"/>
    <w:qFormat/>
    <w:uiPriority w:val="1"/>
    <w:pPr>
      <w:autoSpaceDE w:val="0"/>
      <w:autoSpaceDN w:val="0"/>
      <w:jc w:val="left"/>
    </w:pPr>
    <w:rPr>
      <w:rFonts w:ascii="宋体" w:hAnsi="宋体" w:cs="宋体"/>
      <w:kern w:val="0"/>
      <w:sz w:val="22"/>
      <w:szCs w:val="22"/>
      <w:lang w:val="zh-CN" w:bidi="zh-CN"/>
    </w:rPr>
  </w:style>
  <w:style w:type="paragraph" w:customStyle="1" w:styleId="210">
    <w:name w:val="Style45"/>
    <w:basedOn w:val="1"/>
    <w:unhideWhenUsed/>
    <w:qFormat/>
    <w:uiPriority w:val="0"/>
  </w:style>
  <w:style w:type="paragraph" w:customStyle="1" w:styleId="211">
    <w:name w:val="Style24"/>
    <w:basedOn w:val="1"/>
    <w:unhideWhenUsed/>
    <w:qFormat/>
    <w:uiPriority w:val="0"/>
  </w:style>
  <w:style w:type="paragraph" w:customStyle="1" w:styleId="212">
    <w:name w:val="Style41"/>
    <w:basedOn w:val="1"/>
    <w:unhideWhenUsed/>
    <w:qFormat/>
    <w:uiPriority w:val="0"/>
    <w:pPr>
      <w:spacing w:line="542" w:lineRule="exact"/>
      <w:ind w:firstLine="125"/>
    </w:pPr>
  </w:style>
  <w:style w:type="paragraph" w:customStyle="1" w:styleId="213">
    <w:name w:val="Style10"/>
    <w:basedOn w:val="1"/>
    <w:unhideWhenUsed/>
    <w:qFormat/>
    <w:uiPriority w:val="0"/>
    <w:pPr>
      <w:spacing w:line="538" w:lineRule="exact"/>
    </w:pPr>
  </w:style>
  <w:style w:type="paragraph" w:customStyle="1" w:styleId="214">
    <w:name w:val="Char1 Char Char Char Char Char Char Char Char Char"/>
    <w:basedOn w:val="1"/>
    <w:qFormat/>
    <w:uiPriority w:val="0"/>
    <w:rPr>
      <w:szCs w:val="20"/>
    </w:rPr>
  </w:style>
  <w:style w:type="paragraph" w:customStyle="1" w:styleId="215">
    <w:name w:val="修订1"/>
    <w:qFormat/>
    <w:uiPriority w:val="0"/>
    <w:rPr>
      <w:rFonts w:ascii="Times New Roman" w:hAnsi="Times New Roman" w:eastAsia="宋体" w:cs="Times New Roman"/>
      <w:kern w:val="2"/>
      <w:sz w:val="21"/>
      <w:szCs w:val="24"/>
      <w:lang w:val="en-US" w:eastAsia="zh-CN" w:bidi="ar-SA"/>
    </w:rPr>
  </w:style>
  <w:style w:type="paragraph" w:customStyle="1" w:styleId="216">
    <w:name w:val="Style63"/>
    <w:basedOn w:val="1"/>
    <w:unhideWhenUsed/>
    <w:qFormat/>
    <w:uiPriority w:val="0"/>
    <w:pPr>
      <w:spacing w:line="564" w:lineRule="exact"/>
      <w:ind w:firstLine="682"/>
    </w:pPr>
  </w:style>
  <w:style w:type="paragraph" w:customStyle="1" w:styleId="217">
    <w:name w:val="Char Char1 Char Char Char Char Char Char Char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218">
    <w:name w:val="Style77"/>
    <w:basedOn w:val="1"/>
    <w:unhideWhenUsed/>
    <w:qFormat/>
    <w:uiPriority w:val="0"/>
  </w:style>
  <w:style w:type="paragraph" w:customStyle="1" w:styleId="219">
    <w:name w:val="Char Char1 Char Char Char"/>
    <w:basedOn w:val="1"/>
    <w:qFormat/>
    <w:uiPriority w:val="0"/>
    <w:rPr>
      <w:kern w:val="0"/>
      <w:sz w:val="20"/>
      <w:szCs w:val="20"/>
    </w:rPr>
  </w:style>
  <w:style w:type="paragraph" w:customStyle="1" w:styleId="220">
    <w:name w:val="列出段落2"/>
    <w:basedOn w:val="1"/>
    <w:qFormat/>
    <w:uiPriority w:val="0"/>
    <w:pPr>
      <w:ind w:firstLine="420" w:firstLineChars="200"/>
    </w:pPr>
    <w:rPr>
      <w:rFonts w:ascii="Calibri" w:hAnsi="Calibri" w:cs="Calibri"/>
      <w:szCs w:val="21"/>
    </w:rPr>
  </w:style>
  <w:style w:type="paragraph" w:customStyle="1" w:styleId="221">
    <w:name w:val="Style59"/>
    <w:basedOn w:val="1"/>
    <w:unhideWhenUsed/>
    <w:qFormat/>
    <w:uiPriority w:val="0"/>
  </w:style>
  <w:style w:type="paragraph" w:customStyle="1" w:styleId="222">
    <w:name w:val="Style73"/>
    <w:basedOn w:val="1"/>
    <w:unhideWhenUsed/>
    <w:qFormat/>
    <w:uiPriority w:val="0"/>
    <w:pPr>
      <w:spacing w:line="538" w:lineRule="exact"/>
      <w:ind w:firstLine="533"/>
    </w:pPr>
  </w:style>
  <w:style w:type="paragraph" w:customStyle="1" w:styleId="223">
    <w:name w:val="列出段落3"/>
    <w:basedOn w:val="1"/>
    <w:qFormat/>
    <w:uiPriority w:val="34"/>
    <w:pPr>
      <w:ind w:firstLine="420" w:firstLineChars="200"/>
    </w:pPr>
    <w:rPr>
      <w:rFonts w:ascii="Calibri" w:hAnsi="Calibri"/>
      <w:szCs w:val="22"/>
    </w:rPr>
  </w:style>
  <w:style w:type="paragraph" w:customStyle="1" w:styleId="224">
    <w:name w:val="正文 A"/>
    <w:qFormat/>
    <w:uiPriority w:val="0"/>
    <w:pPr>
      <w:widowControl w:val="0"/>
      <w:jc w:val="both"/>
    </w:pPr>
    <w:rPr>
      <w:rFonts w:ascii="Times New Roman" w:hAnsi="Times New Roman" w:eastAsia="Arial Unicode MS" w:cs="Arial Unicode MS"/>
      <w:color w:val="000000"/>
      <w:kern w:val="2"/>
      <w:sz w:val="21"/>
      <w:szCs w:val="21"/>
      <w:lang w:val="en-US" w:eastAsia="zh-CN" w:bidi="ar-SA"/>
    </w:rPr>
  </w:style>
  <w:style w:type="paragraph" w:customStyle="1" w:styleId="225">
    <w:name w:val="Style44"/>
    <w:basedOn w:val="1"/>
    <w:unhideWhenUsed/>
    <w:qFormat/>
    <w:uiPriority w:val="0"/>
  </w:style>
  <w:style w:type="paragraph" w:customStyle="1" w:styleId="226">
    <w:name w:val="Style5"/>
    <w:basedOn w:val="1"/>
    <w:unhideWhenUsed/>
    <w:qFormat/>
    <w:uiPriority w:val="0"/>
  </w:style>
  <w:style w:type="paragraph" w:customStyle="1" w:styleId="227">
    <w:name w:val="Char Char Char"/>
    <w:basedOn w:val="1"/>
    <w:qFormat/>
    <w:uiPriority w:val="0"/>
    <w:rPr>
      <w:rFonts w:ascii="宋体" w:hAnsi="宋体"/>
      <w:b/>
      <w:sz w:val="28"/>
      <w:szCs w:val="28"/>
    </w:rPr>
  </w:style>
  <w:style w:type="paragraph" w:customStyle="1" w:styleId="228">
    <w:name w:val="Style46"/>
    <w:basedOn w:val="1"/>
    <w:unhideWhenUsed/>
    <w:qFormat/>
    <w:uiPriority w:val="0"/>
    <w:pPr>
      <w:spacing w:line="672" w:lineRule="exact"/>
    </w:pPr>
  </w:style>
  <w:style w:type="paragraph" w:customStyle="1" w:styleId="229">
    <w:name w:val="Style29"/>
    <w:basedOn w:val="1"/>
    <w:unhideWhenUsed/>
    <w:qFormat/>
    <w:uiPriority w:val="0"/>
    <w:pPr>
      <w:spacing w:line="547" w:lineRule="exact"/>
      <w:ind w:firstLine="547"/>
    </w:pPr>
  </w:style>
  <w:style w:type="paragraph" w:customStyle="1" w:styleId="230">
    <w:name w:val="Char1 Char Char Char"/>
    <w:basedOn w:val="1"/>
    <w:qFormat/>
    <w:uiPriority w:val="0"/>
    <w:pPr>
      <w:widowControl/>
      <w:spacing w:after="160" w:line="240" w:lineRule="exact"/>
      <w:jc w:val="left"/>
    </w:pPr>
    <w:rPr>
      <w:kern w:val="0"/>
      <w:sz w:val="24"/>
      <w:szCs w:val="20"/>
    </w:rPr>
  </w:style>
  <w:style w:type="paragraph" w:customStyle="1" w:styleId="231">
    <w:name w:val="Style47"/>
    <w:basedOn w:val="1"/>
    <w:unhideWhenUsed/>
    <w:qFormat/>
    <w:uiPriority w:val="0"/>
  </w:style>
  <w:style w:type="paragraph" w:customStyle="1" w:styleId="232">
    <w:name w:val="Style80"/>
    <w:basedOn w:val="1"/>
    <w:unhideWhenUsed/>
    <w:qFormat/>
    <w:uiPriority w:val="0"/>
  </w:style>
  <w:style w:type="paragraph" w:customStyle="1" w:styleId="233">
    <w:name w:val="Style67"/>
    <w:basedOn w:val="1"/>
    <w:unhideWhenUsed/>
    <w:qFormat/>
    <w:uiPriority w:val="0"/>
    <w:pPr>
      <w:spacing w:line="566" w:lineRule="exact"/>
      <w:ind w:firstLine="552"/>
    </w:pPr>
  </w:style>
  <w:style w:type="paragraph" w:customStyle="1" w:styleId="234">
    <w:name w:val="Style53"/>
    <w:basedOn w:val="1"/>
    <w:unhideWhenUsed/>
    <w:qFormat/>
    <w:uiPriority w:val="0"/>
    <w:pPr>
      <w:spacing w:line="533" w:lineRule="exact"/>
      <w:ind w:firstLine="581"/>
    </w:pPr>
  </w:style>
  <w:style w:type="paragraph" w:customStyle="1" w:styleId="235">
    <w:name w:val="标题3"/>
    <w:basedOn w:val="4"/>
    <w:qFormat/>
    <w:uiPriority w:val="0"/>
    <w:pPr>
      <w:spacing w:beforeLines="50" w:afterLines="50" w:line="400" w:lineRule="exact"/>
      <w:jc w:val="both"/>
    </w:pPr>
    <w:rPr>
      <w:rFonts w:ascii="宋体" w:hAnsi="宋体"/>
      <w:kern w:val="32"/>
      <w:szCs w:val="32"/>
    </w:rPr>
  </w:style>
  <w:style w:type="paragraph" w:customStyle="1" w:styleId="236">
    <w:name w:val="1 Char Char Char Char"/>
    <w:basedOn w:val="1"/>
    <w:qFormat/>
    <w:uiPriority w:val="0"/>
  </w:style>
  <w:style w:type="paragraph" w:customStyle="1" w:styleId="237">
    <w:name w:val="Style65"/>
    <w:basedOn w:val="1"/>
    <w:unhideWhenUsed/>
    <w:qFormat/>
    <w:uiPriority w:val="0"/>
  </w:style>
  <w:style w:type="paragraph" w:customStyle="1" w:styleId="238">
    <w:name w:val="NO3"/>
    <w:basedOn w:val="1"/>
    <w:qFormat/>
    <w:uiPriority w:val="0"/>
    <w:pPr>
      <w:tabs>
        <w:tab w:val="left" w:pos="907"/>
      </w:tabs>
      <w:spacing w:line="360" w:lineRule="auto"/>
    </w:pPr>
    <w:rPr>
      <w:rFonts w:ascii="宋体" w:hAnsi="宋体"/>
      <w:sz w:val="24"/>
    </w:rPr>
  </w:style>
  <w:style w:type="paragraph" w:customStyle="1" w:styleId="239">
    <w:name w:val="_Style 39"/>
    <w:basedOn w:val="198"/>
    <w:qFormat/>
    <w:uiPriority w:val="0"/>
  </w:style>
  <w:style w:type="paragraph" w:customStyle="1" w:styleId="240">
    <w:name w:val="Char2"/>
    <w:basedOn w:val="1"/>
    <w:qFormat/>
    <w:uiPriority w:val="0"/>
    <w:pPr>
      <w:tabs>
        <w:tab w:val="left" w:pos="360"/>
      </w:tabs>
      <w:ind w:left="360" w:hanging="360" w:hangingChars="200"/>
    </w:pPr>
    <w:rPr>
      <w:sz w:val="24"/>
    </w:rPr>
  </w:style>
  <w:style w:type="paragraph" w:customStyle="1" w:styleId="241">
    <w:name w:val="p16"/>
    <w:basedOn w:val="1"/>
    <w:qFormat/>
    <w:uiPriority w:val="0"/>
    <w:pPr>
      <w:widowControl/>
      <w:jc w:val="left"/>
    </w:pPr>
    <w:rPr>
      <w:kern w:val="0"/>
      <w:szCs w:val="21"/>
    </w:rPr>
  </w:style>
  <w:style w:type="paragraph" w:customStyle="1" w:styleId="242">
    <w:name w:val="Blockquote"/>
    <w:basedOn w:val="1"/>
    <w:qFormat/>
    <w:uiPriority w:val="0"/>
    <w:pPr>
      <w:autoSpaceDE w:val="0"/>
      <w:autoSpaceDN w:val="0"/>
      <w:adjustRightInd w:val="0"/>
      <w:spacing w:before="100" w:after="100"/>
      <w:ind w:left="360" w:right="360"/>
      <w:jc w:val="left"/>
    </w:pPr>
    <w:rPr>
      <w:kern w:val="0"/>
      <w:sz w:val="24"/>
      <w:szCs w:val="20"/>
    </w:rPr>
  </w:style>
  <w:style w:type="paragraph" w:customStyle="1" w:styleId="243">
    <w:name w:val="样式 标题 2 + Times New Roman 四号 非加粗 段前: 5 磅 段后: 0 磅 行距: 固定值 20..."/>
    <w:basedOn w:val="5"/>
    <w:qFormat/>
    <w:uiPriority w:val="0"/>
    <w:pPr>
      <w:spacing w:before="100" w:line="400" w:lineRule="exact"/>
    </w:pPr>
    <w:rPr>
      <w:rFonts w:ascii="Times New Roman" w:hAnsi="Times New Roman" w:eastAsia="黑体"/>
      <w:b w:val="0"/>
      <w:bCs w:val="0"/>
      <w:sz w:val="28"/>
      <w:szCs w:val="20"/>
    </w:rPr>
  </w:style>
  <w:style w:type="paragraph" w:customStyle="1" w:styleId="244">
    <w:name w:val="Style69"/>
    <w:basedOn w:val="1"/>
    <w:unhideWhenUsed/>
    <w:qFormat/>
    <w:uiPriority w:val="0"/>
    <w:pPr>
      <w:spacing w:line="557" w:lineRule="exact"/>
      <w:ind w:firstLine="1666"/>
    </w:pPr>
  </w:style>
  <w:style w:type="paragraph" w:customStyle="1" w:styleId="245">
    <w:name w:val="Style12"/>
    <w:basedOn w:val="1"/>
    <w:unhideWhenUsed/>
    <w:qFormat/>
    <w:uiPriority w:val="0"/>
    <w:pPr>
      <w:spacing w:line="564" w:lineRule="exact"/>
      <w:ind w:hanging="115"/>
    </w:pPr>
  </w:style>
  <w:style w:type="paragraph" w:customStyle="1" w:styleId="246">
    <w:name w:val="Style61"/>
    <w:basedOn w:val="1"/>
    <w:unhideWhenUsed/>
    <w:qFormat/>
    <w:uiPriority w:val="0"/>
  </w:style>
  <w:style w:type="paragraph" w:customStyle="1" w:styleId="247">
    <w:name w:val="标题2"/>
    <w:basedOn w:val="43"/>
    <w:qFormat/>
    <w:uiPriority w:val="0"/>
    <w:pPr>
      <w:spacing w:after="240"/>
      <w:jc w:val="left"/>
    </w:pPr>
    <w:rPr>
      <w:sz w:val="30"/>
    </w:rPr>
  </w:style>
  <w:style w:type="paragraph" w:customStyle="1" w:styleId="248">
    <w:name w:val="表正文"/>
    <w:qFormat/>
    <w:uiPriority w:val="0"/>
    <w:pPr>
      <w:widowControl w:val="0"/>
      <w:ind w:left="840" w:leftChars="350"/>
      <w:jc w:val="both"/>
      <w:outlineLvl w:val="0"/>
    </w:pPr>
    <w:rPr>
      <w:rFonts w:ascii="宋体" w:hAnsi="Times New Roman" w:eastAsia="宋体" w:cs="Times New Roman"/>
      <w:b/>
      <w:sz w:val="24"/>
      <w:lang w:val="en-US" w:eastAsia="zh-CN" w:bidi="ar-SA"/>
    </w:rPr>
  </w:style>
  <w:style w:type="paragraph" w:customStyle="1" w:styleId="249">
    <w:name w:val="Char Char Char1 Char"/>
    <w:basedOn w:val="1"/>
    <w:qFormat/>
    <w:uiPriority w:val="0"/>
    <w:pPr>
      <w:tabs>
        <w:tab w:val="left" w:pos="360"/>
      </w:tabs>
      <w:snapToGrid w:val="0"/>
      <w:spacing w:line="360" w:lineRule="auto"/>
    </w:pPr>
    <w:rPr>
      <w:rFonts w:eastAsia="仿宋_GB2312" w:cs="宋体"/>
      <w:sz w:val="24"/>
    </w:rPr>
  </w:style>
  <w:style w:type="paragraph" w:customStyle="1" w:styleId="250">
    <w:name w:val="Style68"/>
    <w:basedOn w:val="1"/>
    <w:unhideWhenUsed/>
    <w:qFormat/>
    <w:uiPriority w:val="0"/>
    <w:pPr>
      <w:spacing w:line="547" w:lineRule="exact"/>
    </w:pPr>
  </w:style>
  <w:style w:type="paragraph" w:customStyle="1" w:styleId="251">
    <w:name w:val="标题 1 +"/>
    <w:basedOn w:val="4"/>
    <w:next w:val="1"/>
    <w:qFormat/>
    <w:uiPriority w:val="0"/>
    <w:pPr>
      <w:keepLines/>
      <w:spacing w:line="600" w:lineRule="auto"/>
    </w:pPr>
    <w:rPr>
      <w:rFonts w:eastAsia="黑体"/>
      <w:kern w:val="0"/>
      <w:sz w:val="32"/>
      <w:szCs w:val="32"/>
    </w:rPr>
  </w:style>
  <w:style w:type="character" w:customStyle="1" w:styleId="252">
    <w:name w:val="纯文本 Char1"/>
    <w:semiHidden/>
    <w:qFormat/>
    <w:locked/>
    <w:uiPriority w:val="0"/>
    <w:rPr>
      <w:rFonts w:ascii="宋体" w:hAnsi="Courier New" w:eastAsia="宋体" w:cs="Courier New"/>
      <w:kern w:val="2"/>
      <w:sz w:val="21"/>
      <w:szCs w:val="21"/>
      <w:lang w:val="en-US" w:eastAsia="zh-CN" w:bidi="ar-SA"/>
    </w:rPr>
  </w:style>
  <w:style w:type="character" w:customStyle="1" w:styleId="253">
    <w:name w:val="font112"/>
    <w:basedOn w:val="47"/>
    <w:qFormat/>
    <w:uiPriority w:val="0"/>
    <w:rPr>
      <w:rFonts w:hint="default" w:ascii="Times New Roman" w:hAnsi="Times New Roman" w:cs="Times New Roman"/>
      <w:i/>
      <w:color w:val="000000"/>
      <w:sz w:val="20"/>
      <w:szCs w:val="20"/>
      <w:u w:val="none"/>
    </w:rPr>
  </w:style>
  <w:style w:type="character" w:customStyle="1" w:styleId="254">
    <w:name w:val="font101"/>
    <w:basedOn w:val="47"/>
    <w:qFormat/>
    <w:uiPriority w:val="0"/>
    <w:rPr>
      <w:rFonts w:hint="default" w:ascii="Times New Roman" w:hAnsi="Times New Roman" w:cs="Times New Roman"/>
      <w:color w:val="000000"/>
      <w:sz w:val="20"/>
      <w:szCs w:val="20"/>
      <w:u w:val="none"/>
    </w:rPr>
  </w:style>
  <w:style w:type="character" w:customStyle="1" w:styleId="255">
    <w:name w:val="font91"/>
    <w:basedOn w:val="47"/>
    <w:qFormat/>
    <w:uiPriority w:val="0"/>
    <w:rPr>
      <w:rFonts w:hint="eastAsia" w:ascii="宋体" w:hAnsi="宋体" w:eastAsia="宋体" w:cs="宋体"/>
      <w:color w:val="000000"/>
      <w:sz w:val="20"/>
      <w:szCs w:val="20"/>
      <w:u w:val="none"/>
    </w:rPr>
  </w:style>
  <w:style w:type="character" w:customStyle="1" w:styleId="256">
    <w:name w:val="l-btn-left"/>
    <w:basedOn w:val="47"/>
    <w:qFormat/>
    <w:uiPriority w:val="0"/>
  </w:style>
  <w:style w:type="character" w:customStyle="1" w:styleId="257">
    <w:name w:val="l-btn-left1"/>
    <w:basedOn w:val="47"/>
    <w:qFormat/>
    <w:uiPriority w:val="0"/>
  </w:style>
  <w:style w:type="character" w:customStyle="1" w:styleId="258">
    <w:name w:val="l-btn-left2"/>
    <w:basedOn w:val="47"/>
    <w:qFormat/>
    <w:uiPriority w:val="0"/>
  </w:style>
  <w:style w:type="character" w:customStyle="1" w:styleId="259">
    <w:name w:val="l-btn-left3"/>
    <w:basedOn w:val="47"/>
    <w:qFormat/>
    <w:uiPriority w:val="0"/>
  </w:style>
  <w:style w:type="character" w:customStyle="1" w:styleId="260">
    <w:name w:val="l-btn-text"/>
    <w:basedOn w:val="47"/>
    <w:qFormat/>
    <w:uiPriority w:val="0"/>
    <w:rPr>
      <w:sz w:val="18"/>
      <w:szCs w:val="18"/>
      <w:vertAlign w:val="baseline"/>
    </w:rPr>
  </w:style>
  <w:style w:type="character" w:customStyle="1" w:styleId="261">
    <w:name w:val="l-btn-icon-left"/>
    <w:basedOn w:val="47"/>
    <w:qFormat/>
    <w:uiPriority w:val="0"/>
  </w:style>
  <w:style w:type="character" w:customStyle="1" w:styleId="262">
    <w:name w:val="l-btn-icon-right"/>
    <w:basedOn w:val="47"/>
    <w:qFormat/>
    <w:uiPriority w:val="0"/>
  </w:style>
  <w:style w:type="character" w:customStyle="1" w:styleId="263">
    <w:name w:val="l-btn-empty"/>
    <w:basedOn w:val="47"/>
    <w:qFormat/>
    <w:uiPriority w:val="0"/>
  </w:style>
  <w:style w:type="character" w:customStyle="1" w:styleId="264">
    <w:name w:val="resizedivclass"/>
    <w:basedOn w:val="47"/>
    <w:qFormat/>
    <w:uiPriority w:val="0"/>
  </w:style>
  <w:style w:type="character" w:customStyle="1" w:styleId="265">
    <w:name w:val="no-border"/>
    <w:basedOn w:val="47"/>
    <w:qFormat/>
    <w:uiPriority w:val="0"/>
  </w:style>
  <w:style w:type="character" w:customStyle="1" w:styleId="266">
    <w:name w:val="textlabel"/>
    <w:basedOn w:val="47"/>
    <w:qFormat/>
    <w:uiPriority w:val="0"/>
  </w:style>
  <w:style w:type="character" w:customStyle="1" w:styleId="267">
    <w:name w:val="textcontent"/>
    <w:basedOn w:val="47"/>
    <w:qFormat/>
    <w:uiPriority w:val="0"/>
  </w:style>
  <w:style w:type="character" w:customStyle="1" w:styleId="268">
    <w:name w:val="must"/>
    <w:basedOn w:val="47"/>
    <w:qFormat/>
    <w:uiPriority w:val="0"/>
    <w:rPr>
      <w:color w:val="FF0000"/>
    </w:rPr>
  </w:style>
  <w:style w:type="character" w:customStyle="1" w:styleId="269">
    <w:name w:val="tablecontent2"/>
    <w:basedOn w:val="47"/>
    <w:qFormat/>
    <w:uiPriority w:val="0"/>
    <w:rPr>
      <w:shd w:val="clear" w:color="auto" w:fill="FFFFFF"/>
    </w:rPr>
  </w:style>
  <w:style w:type="character" w:customStyle="1" w:styleId="270">
    <w:name w:val="header-ico"/>
    <w:basedOn w:val="47"/>
    <w:qFormat/>
    <w:uiPriority w:val="0"/>
    <w:rPr>
      <w:sz w:val="21"/>
      <w:szCs w:val="21"/>
    </w:rPr>
  </w:style>
  <w:style w:type="paragraph" w:customStyle="1" w:styleId="271">
    <w:name w:val="样式2"/>
    <w:basedOn w:val="1"/>
    <w:next w:val="1"/>
    <w:qFormat/>
    <w:uiPriority w:val="0"/>
  </w:style>
  <w:style w:type="paragraph" w:customStyle="1" w:styleId="272">
    <w:name w:val="WPSOffice手动目录 1"/>
    <w:qFormat/>
    <w:uiPriority w:val="0"/>
    <w:rPr>
      <w:rFonts w:ascii="Times New Roman" w:hAnsi="Times New Roman" w:eastAsia="宋体" w:cs="Times New Roman"/>
      <w:lang w:val="en-US" w:eastAsia="zh-CN" w:bidi="ar-SA"/>
    </w:rPr>
  </w:style>
  <w:style w:type="paragraph" w:customStyle="1" w:styleId="273">
    <w:name w:val="WPSOffice手动目录 2"/>
    <w:qFormat/>
    <w:uiPriority w:val="0"/>
    <w:pPr>
      <w:ind w:left="200" w:leftChars="200"/>
    </w:pPr>
    <w:rPr>
      <w:rFonts w:ascii="Calibri" w:hAnsi="Calibri" w:eastAsia="宋体" w:cs="Times New Roman"/>
      <w:lang w:val="en-US" w:eastAsia="zh-CN" w:bidi="ar-SA"/>
    </w:rPr>
  </w:style>
  <w:style w:type="character" w:customStyle="1" w:styleId="274">
    <w:name w:val="wx-space"/>
    <w:basedOn w:val="47"/>
    <w:qFormat/>
    <w:uiPriority w:val="0"/>
  </w:style>
  <w:style w:type="character" w:customStyle="1" w:styleId="275">
    <w:name w:val="wx-space1"/>
    <w:basedOn w:val="47"/>
    <w:qFormat/>
    <w:uiPriority w:val="0"/>
  </w:style>
  <w:style w:type="character" w:customStyle="1" w:styleId="276">
    <w:name w:val="hover6"/>
    <w:basedOn w:val="47"/>
    <w:qFormat/>
    <w:uiPriority w:val="0"/>
    <w:rPr>
      <w:color w:val="000000"/>
      <w:shd w:val="clear" w:color="auto" w:fill="FFFFFF"/>
    </w:rPr>
  </w:style>
  <w:style w:type="character" w:customStyle="1" w:styleId="277">
    <w:name w:val="hover5"/>
    <w:basedOn w:val="47"/>
    <w:qFormat/>
    <w:uiPriority w:val="0"/>
    <w:rPr>
      <w:color w:val="000000"/>
      <w:shd w:val="clear" w:color="auto" w:fill="FFFFFF"/>
    </w:rPr>
  </w:style>
  <w:style w:type="character" w:customStyle="1" w:styleId="278">
    <w:name w:val="15"/>
    <w:basedOn w:val="47"/>
    <w:qFormat/>
    <w:uiPriority w:val="0"/>
    <w:rPr>
      <w:rFonts w:hint="default" w:ascii="Times New Roman" w:hAnsi="Times New Roman" w:cs="Times New Roman"/>
      <w:color w:val="0563C1"/>
      <w:sz w:val="20"/>
      <w:szCs w:val="20"/>
      <w:u w:val="single"/>
    </w:rPr>
  </w:style>
  <w:style w:type="paragraph" w:customStyle="1" w:styleId="279">
    <w:name w:val="Normal_0"/>
    <w:qFormat/>
    <w:uiPriority w:val="0"/>
    <w:rPr>
      <w:rFonts w:ascii="Times New Roman" w:hAnsi="Times New Roman" w:eastAsia="Times New Roman" w:cs="Times New Roman"/>
      <w:sz w:val="24"/>
      <w:szCs w:val="24"/>
      <w:lang w:val="en-US" w:eastAsia="zh-CN" w:bidi="ar-SA"/>
    </w:rPr>
  </w:style>
  <w:style w:type="paragraph" w:customStyle="1" w:styleId="280">
    <w:name w:val="首行缩进"/>
    <w:basedOn w:val="1"/>
    <w:qFormat/>
    <w:uiPriority w:val="0"/>
    <w:pPr>
      <w:ind w:firstLine="720"/>
      <w:jc w:val="left"/>
    </w:pPr>
    <w:rPr>
      <w:sz w:val="24"/>
    </w:rPr>
  </w:style>
  <w:style w:type="paragraph" w:customStyle="1" w:styleId="281">
    <w:name w:val="Normal_39"/>
    <w:qFormat/>
    <w:uiPriority w:val="0"/>
    <w:rPr>
      <w:rFonts w:ascii="Times New Roman" w:hAnsi="Times New Roman" w:eastAsia="Times New Roman" w:cs="Times New Roman"/>
      <w:sz w:val="24"/>
      <w:szCs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image" Target="media/image3.wmf"/><Relationship Id="rId12" Type="http://schemas.openxmlformats.org/officeDocument/2006/relationships/image" Target="media/image2.wmf"/><Relationship Id="rId11" Type="http://schemas.openxmlformats.org/officeDocument/2006/relationships/image" Target="media/image1.jpeg"/><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55</Pages>
  <Words>6669</Words>
  <Characters>7326</Characters>
  <Lines>37</Lines>
  <Paragraphs>60</Paragraphs>
  <TotalTime>10</TotalTime>
  <ScaleCrop>false</ScaleCrop>
  <LinksUpToDate>false</LinksUpToDate>
  <CharactersWithSpaces>7537</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2019-02-22T03:27:00Z</dcterms:created>
  <dc:creator>admin</dc:creator>
  <cp:lastModifiedBy>Administrator</cp:lastModifiedBy>
  <cp:lastPrinted>2025-12-22T04:18:00Z</cp:lastPrinted>
  <dcterms:modified xsi:type="dcterms:W3CDTF">2026-10-11T13:21:02Z</dcterms:modified>
  <dc:title>附件十一</dc:title>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y fmtid="{D5CDD505-2E9C-101B-9397-08002B2CF9AE}" pid="3" name="ICV">
    <vt:lpwstr>1113367568284EF9B467F6EA6AD197E1</vt:lpwstr>
  </property>
  <property fmtid="{D5CDD505-2E9C-101B-9397-08002B2CF9AE}" pid="4" name="commondata">
    <vt:lpwstr>eyJoZGlkIjoiMDgyMjU5MzI3NTdlNGRjZmJmYjYzNjg5YjEyN2Y0NzIifQ==</vt:lpwstr>
  </property>
  <property fmtid="{D5CDD505-2E9C-101B-9397-08002B2CF9AE}" pid="5" name="KSOTemplateDocerSaveRecord">
    <vt:lpwstr>eyJoZGlkIjoiMTA3OGVkNjc4ZWExYTA1MmZkZDkwYjJlM2RkODE5YjUiLCJ1c2VySWQiOiI0MzI5OTUwMDEifQ==</vt:lpwstr>
  </property>
</Properties>
</file>