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86023">
      <w:pPr>
        <w:pStyle w:val="21"/>
        <w:widowControl/>
        <w:jc w:val="center"/>
        <w:rPr>
          <w:rFonts w:hAnsi="宋体" w:cs="Times New Roman"/>
          <w:b/>
          <w:bCs/>
          <w:color w:val="000000"/>
          <w:sz w:val="52"/>
          <w:szCs w:val="52"/>
          <w:lang w:val="en-US"/>
        </w:rPr>
      </w:pPr>
    </w:p>
    <w:p w14:paraId="683E247B">
      <w:pPr>
        <w:rPr>
          <w:lang w:val="en-US"/>
        </w:rPr>
      </w:pPr>
    </w:p>
    <w:p w14:paraId="07BEEDDA">
      <w:pPr>
        <w:rPr>
          <w:lang w:val="en-US"/>
        </w:rPr>
      </w:pPr>
    </w:p>
    <w:p w14:paraId="5583CC74">
      <w:pPr>
        <w:pStyle w:val="21"/>
        <w:widowControl/>
        <w:jc w:val="center"/>
        <w:rPr>
          <w:rFonts w:hAnsi="宋体" w:cs="Times New Roman"/>
          <w:b/>
          <w:bCs/>
          <w:color w:val="000000"/>
          <w:sz w:val="72"/>
          <w:szCs w:val="72"/>
          <w:lang w:val="en-US"/>
        </w:rPr>
      </w:pPr>
      <w:r>
        <w:rPr>
          <w:rFonts w:hAnsi="宋体" w:cs="Times New Roman"/>
          <w:b/>
          <w:bCs/>
          <w:color w:val="000000"/>
          <w:sz w:val="72"/>
          <w:szCs w:val="72"/>
          <w:lang w:eastAsia="zh-CN"/>
        </w:rPr>
        <w:t>政府采购</w:t>
      </w:r>
    </w:p>
    <w:p w14:paraId="72859377">
      <w:pPr>
        <w:pStyle w:val="21"/>
        <w:widowControl/>
        <w:adjustRightInd w:val="0"/>
        <w:snapToGrid w:val="0"/>
        <w:spacing w:line="360" w:lineRule="auto"/>
        <w:jc w:val="center"/>
        <w:rPr>
          <w:rFonts w:hAnsi="宋体" w:cs="Times New Roman"/>
          <w:b/>
          <w:bCs/>
          <w:color w:val="000000"/>
          <w:sz w:val="72"/>
          <w:szCs w:val="72"/>
          <w:lang w:val="en-US"/>
        </w:rPr>
      </w:pPr>
      <w:r>
        <w:rPr>
          <w:rFonts w:hAnsi="宋体" w:cs="Times New Roman"/>
          <w:b/>
          <w:bCs/>
          <w:color w:val="000000"/>
          <w:sz w:val="72"/>
          <w:szCs w:val="72"/>
          <w:lang w:eastAsia="zh-CN"/>
        </w:rPr>
        <w:t>竞争性磋商文件</w:t>
      </w:r>
    </w:p>
    <w:p w14:paraId="65329945">
      <w:pPr>
        <w:rPr>
          <w:rFonts w:hAnsi="宋体"/>
          <w:sz w:val="32"/>
          <w:szCs w:val="32"/>
          <w:lang w:val="en-US"/>
        </w:rPr>
      </w:pPr>
    </w:p>
    <w:p w14:paraId="3998894F">
      <w:pPr>
        <w:pStyle w:val="37"/>
        <w:rPr>
          <w:lang w:val="en-US"/>
        </w:rPr>
      </w:pPr>
    </w:p>
    <w:p w14:paraId="546DECBC">
      <w:pPr>
        <w:rPr>
          <w:lang w:val="en-US"/>
        </w:rPr>
      </w:pPr>
    </w:p>
    <w:p w14:paraId="634B2321">
      <w:pPr>
        <w:rPr>
          <w:lang w:val="en-US"/>
        </w:rPr>
      </w:pPr>
    </w:p>
    <w:p w14:paraId="40BF80EE">
      <w:pPr>
        <w:keepNext w:val="0"/>
        <w:keepLines w:val="0"/>
        <w:widowControl w:val="0"/>
        <w:suppressLineNumbers w:val="0"/>
        <w:adjustRightInd w:val="0"/>
        <w:snapToGrid w:val="0"/>
        <w:spacing w:before="0" w:beforeAutospacing="0" w:after="0" w:afterAutospacing="0" w:line="360" w:lineRule="auto"/>
        <w:ind w:right="0" w:firstLine="320" w:firstLineChars="100"/>
        <w:jc w:val="both"/>
        <w:rPr>
          <w:rFonts w:hint="default" w:hAnsi="宋体"/>
          <w:sz w:val="32"/>
          <w:szCs w:val="32"/>
          <w:lang w:val="en-US"/>
        </w:rPr>
      </w:pPr>
      <w:r>
        <w:rPr>
          <w:rFonts w:hAnsi="宋体"/>
          <w:sz w:val="32"/>
          <w:szCs w:val="32"/>
          <w:lang w:eastAsia="zh-CN"/>
        </w:rPr>
        <w:t>采购项目名称</w:t>
      </w:r>
      <w:r>
        <w:rPr>
          <w:rFonts w:hint="eastAsia" w:hAnsi="宋体"/>
          <w:sz w:val="32"/>
          <w:szCs w:val="32"/>
          <w:lang w:eastAsia="zh-CN"/>
        </w:rPr>
        <w:t>：</w:t>
      </w:r>
      <w:r>
        <w:rPr>
          <w:rFonts w:hint="eastAsia" w:hAnsi="宋体"/>
          <w:sz w:val="32"/>
          <w:szCs w:val="32"/>
          <w:lang w:val="en-US" w:eastAsia="zh-CN"/>
        </w:rPr>
        <w:t>麻阳县2026年农村公路桥梁定期检测技术服务</w:t>
      </w:r>
    </w:p>
    <w:p w14:paraId="283355F5">
      <w:pPr>
        <w:keepNext w:val="0"/>
        <w:keepLines w:val="0"/>
        <w:widowControl w:val="0"/>
        <w:numPr>
          <w:ilvl w:val="0"/>
          <w:numId w:val="0"/>
        </w:numPr>
        <w:suppressLineNumbers w:val="0"/>
        <w:adjustRightInd w:val="0"/>
        <w:snapToGrid w:val="0"/>
        <w:spacing w:before="0" w:beforeAutospacing="0" w:after="0" w:afterAutospacing="0" w:line="360" w:lineRule="auto"/>
        <w:ind w:leftChars="200" w:right="0" w:rightChars="0" w:firstLine="320" w:firstLineChars="100"/>
        <w:jc w:val="both"/>
        <w:rPr>
          <w:rFonts w:hint="eastAsia" w:ascii="宋体" w:hAnsi="宋体" w:eastAsia="宋体" w:cs="Courier New"/>
          <w:kern w:val="2"/>
          <w:sz w:val="32"/>
          <w:szCs w:val="32"/>
          <w:lang w:val="en-US" w:eastAsia="zh-CN" w:bidi="ar"/>
        </w:rPr>
      </w:pPr>
      <w:r>
        <w:rPr>
          <w:rFonts w:hAnsi="宋体"/>
          <w:sz w:val="32"/>
          <w:szCs w:val="32"/>
          <w:lang w:eastAsia="zh-CN"/>
        </w:rPr>
        <w:t>政府采购编号</w:t>
      </w:r>
      <w:r>
        <w:rPr>
          <w:rFonts w:hAnsi="宋体"/>
          <w:sz w:val="32"/>
          <w:szCs w:val="32"/>
          <w:lang w:val="en-US"/>
        </w:rPr>
        <w:t>:</w:t>
      </w:r>
      <w:r>
        <w:rPr>
          <w:rFonts w:hint="eastAsia" w:ascii="宋体" w:hAnsi="宋体" w:eastAsia="宋体" w:cs="Courier New"/>
          <w:kern w:val="2"/>
          <w:sz w:val="32"/>
          <w:szCs w:val="32"/>
          <w:lang w:val="en-US" w:eastAsia="zh-CN" w:bidi="ar"/>
        </w:rPr>
        <w:t xml:space="preserve"> (2026)431226000021-1   </w:t>
      </w:r>
    </w:p>
    <w:p w14:paraId="4375F68F">
      <w:pPr>
        <w:pStyle w:val="21"/>
        <w:widowControl/>
        <w:adjustRightInd w:val="0"/>
        <w:snapToGrid w:val="0"/>
        <w:spacing w:line="360" w:lineRule="auto"/>
        <w:ind w:firstLine="640" w:firstLineChars="200"/>
        <w:rPr>
          <w:rFonts w:hint="eastAsia" w:hAnsi="宋体"/>
          <w:sz w:val="32"/>
          <w:szCs w:val="32"/>
          <w:lang w:val="en-US" w:eastAsia="zh-CN"/>
        </w:rPr>
      </w:pPr>
      <w:r>
        <w:rPr>
          <w:rFonts w:hAnsi="宋体"/>
          <w:sz w:val="32"/>
          <w:szCs w:val="32"/>
          <w:lang w:eastAsia="zh-CN"/>
        </w:rPr>
        <w:t>采购代理编号</w:t>
      </w:r>
      <w:r>
        <w:rPr>
          <w:rFonts w:hAnsi="宋体"/>
          <w:sz w:val="32"/>
          <w:szCs w:val="32"/>
          <w:lang w:val="en-US"/>
        </w:rPr>
        <w:t>:</w:t>
      </w:r>
      <w:r>
        <w:rPr>
          <w:rFonts w:hint="eastAsia" w:hAnsi="宋体"/>
          <w:sz w:val="32"/>
          <w:szCs w:val="32"/>
          <w:lang w:val="en-US" w:eastAsia="zh-CN"/>
        </w:rPr>
        <w:t xml:space="preserve"> HNJFCG-2026-003</w:t>
      </w:r>
    </w:p>
    <w:p w14:paraId="1D5320F6">
      <w:pPr>
        <w:pStyle w:val="21"/>
        <w:widowControl/>
        <w:adjustRightInd w:val="0"/>
        <w:snapToGrid w:val="0"/>
        <w:spacing w:line="360" w:lineRule="auto"/>
        <w:ind w:firstLine="640" w:firstLineChars="200"/>
        <w:rPr>
          <w:rFonts w:hAnsi="宋体"/>
          <w:sz w:val="32"/>
          <w:szCs w:val="32"/>
          <w:lang w:val="en-US"/>
        </w:rPr>
      </w:pPr>
      <w:r>
        <w:rPr>
          <w:rFonts w:hAnsi="宋体"/>
          <w:sz w:val="32"/>
          <w:szCs w:val="32"/>
          <w:lang w:eastAsia="zh-CN"/>
        </w:rPr>
        <w:t>采</w:t>
      </w:r>
      <w:r>
        <w:rPr>
          <w:rFonts w:hAnsi="宋体"/>
          <w:sz w:val="32"/>
          <w:szCs w:val="32"/>
          <w:lang w:val="en-US"/>
        </w:rPr>
        <w:t xml:space="preserve">   </w:t>
      </w:r>
      <w:r>
        <w:rPr>
          <w:rFonts w:hAnsi="宋体"/>
          <w:sz w:val="32"/>
          <w:szCs w:val="32"/>
          <w:lang w:eastAsia="zh-CN"/>
        </w:rPr>
        <w:t>购</w:t>
      </w:r>
      <w:r>
        <w:rPr>
          <w:rFonts w:hAnsi="宋体"/>
          <w:sz w:val="32"/>
          <w:szCs w:val="32"/>
          <w:lang w:val="en-US"/>
        </w:rPr>
        <w:t xml:space="preserve">   </w:t>
      </w:r>
      <w:r>
        <w:rPr>
          <w:rFonts w:hAnsi="宋体"/>
          <w:sz w:val="32"/>
          <w:szCs w:val="32"/>
          <w:lang w:eastAsia="zh-CN"/>
        </w:rPr>
        <w:t>人：</w:t>
      </w:r>
      <w:r>
        <w:rPr>
          <w:rFonts w:hint="eastAsia" w:hAnsi="宋体"/>
          <w:sz w:val="32"/>
          <w:szCs w:val="32"/>
          <w:lang w:eastAsia="zh-CN"/>
        </w:rPr>
        <w:t xml:space="preserve">麻阳苗族自治县公路建设养护中心 </w:t>
      </w:r>
    </w:p>
    <w:p w14:paraId="155272B2">
      <w:pPr>
        <w:pStyle w:val="21"/>
        <w:widowControl/>
        <w:adjustRightInd w:val="0"/>
        <w:snapToGrid w:val="0"/>
        <w:spacing w:line="360" w:lineRule="auto"/>
        <w:ind w:firstLine="640" w:firstLineChars="200"/>
        <w:rPr>
          <w:rFonts w:hAnsi="宋体"/>
          <w:sz w:val="32"/>
          <w:szCs w:val="32"/>
          <w:lang w:val="en-US"/>
        </w:rPr>
      </w:pPr>
      <w:r>
        <w:rPr>
          <w:rFonts w:hAnsi="宋体"/>
          <w:sz w:val="32"/>
          <w:szCs w:val="32"/>
          <w:lang w:eastAsia="zh-CN"/>
        </w:rPr>
        <w:t>采购代理机构</w:t>
      </w:r>
      <w:r>
        <w:rPr>
          <w:rFonts w:hAnsi="宋体"/>
          <w:sz w:val="32"/>
          <w:szCs w:val="32"/>
          <w:lang w:val="en-US"/>
        </w:rPr>
        <w:t xml:space="preserve">: </w:t>
      </w:r>
      <w:r>
        <w:rPr>
          <w:rFonts w:hint="eastAsia" w:hAnsi="宋体"/>
          <w:sz w:val="32"/>
          <w:szCs w:val="32"/>
          <w:lang w:eastAsia="zh-CN"/>
        </w:rPr>
        <w:t>湖南九方项目管理有限公司</w:t>
      </w:r>
    </w:p>
    <w:p w14:paraId="562749BF">
      <w:pPr>
        <w:pStyle w:val="21"/>
        <w:widowControl/>
        <w:adjustRightInd w:val="0"/>
        <w:snapToGrid w:val="0"/>
        <w:spacing w:before="156" w:beforeLines="50" w:beforeAutospacing="0" w:line="360" w:lineRule="auto"/>
        <w:ind w:left="0" w:firstLine="948" w:firstLineChars="295"/>
        <w:rPr>
          <w:b/>
          <w:bCs w:val="0"/>
          <w:sz w:val="32"/>
          <w:szCs w:val="32"/>
          <w:lang w:val="en-US"/>
        </w:rPr>
      </w:pPr>
    </w:p>
    <w:p w14:paraId="4624DD2A">
      <w:pPr>
        <w:rPr>
          <w:lang w:val="en-US"/>
        </w:rPr>
      </w:pPr>
    </w:p>
    <w:p w14:paraId="315122FA">
      <w:pPr>
        <w:pStyle w:val="21"/>
        <w:widowControl/>
        <w:adjustRightInd w:val="0"/>
        <w:snapToGrid w:val="0"/>
        <w:spacing w:before="156" w:beforeLines="50" w:beforeAutospacing="0" w:line="360" w:lineRule="auto"/>
        <w:ind w:left="0" w:firstLine="948" w:firstLineChars="295"/>
        <w:rPr>
          <w:b/>
          <w:bCs w:val="0"/>
          <w:sz w:val="32"/>
          <w:szCs w:val="32"/>
          <w:lang w:val="en-US"/>
        </w:rPr>
      </w:pPr>
    </w:p>
    <w:p w14:paraId="1EA2B00A">
      <w:pPr>
        <w:rPr>
          <w:lang w:val="en-US"/>
        </w:rPr>
      </w:pPr>
    </w:p>
    <w:p w14:paraId="4D936E5A">
      <w:pPr>
        <w:keepNext w:val="0"/>
        <w:keepLines w:val="0"/>
        <w:widowControl w:val="0"/>
        <w:suppressLineNumbers w:val="0"/>
        <w:spacing w:before="0" w:beforeAutospacing="0" w:after="0" w:afterAutospacing="0"/>
        <w:ind w:left="0" w:right="0"/>
        <w:jc w:val="center"/>
        <w:rPr>
          <w:rFonts w:hint="eastAsia" w:ascii="宋体" w:hAnsi="宋体" w:eastAsia="宋体" w:cs="宋体"/>
          <w:sz w:val="30"/>
          <w:szCs w:val="30"/>
          <w:lang w:val="en-US"/>
        </w:rPr>
      </w:pPr>
      <w:r>
        <w:rPr>
          <w:rFonts w:hint="eastAsia" w:ascii="宋体" w:hAnsi="宋体" w:eastAsia="宋体" w:cs="宋体"/>
          <w:kern w:val="2"/>
          <w:sz w:val="30"/>
          <w:szCs w:val="30"/>
          <w:lang w:val="en-US" w:eastAsia="zh-CN" w:bidi="ar"/>
        </w:rPr>
        <w:t>2026年8月</w:t>
      </w:r>
    </w:p>
    <w:p w14:paraId="5C5822EF">
      <w:pPr>
        <w:pStyle w:val="37"/>
        <w:widowControl/>
        <w:spacing w:before="0" w:beforeAutospacing="0" w:after="120" w:afterAutospacing="0"/>
        <w:ind w:leftChars="200" w:right="0" w:firstLine="600"/>
        <w:rPr>
          <w:rFonts w:hint="eastAsia" w:ascii="宋体" w:hAnsi="宋体" w:eastAsia="宋体" w:cs="宋体"/>
          <w:color w:val="FF0000"/>
          <w:sz w:val="30"/>
          <w:szCs w:val="30"/>
          <w:lang w:val="en-US"/>
        </w:rPr>
      </w:pPr>
    </w:p>
    <w:p w14:paraId="6D536FBF">
      <w:pPr>
        <w:rPr>
          <w:rFonts w:hint="eastAsia" w:ascii="宋体" w:hAnsi="宋体" w:eastAsia="宋体" w:cs="宋体"/>
          <w:color w:val="FF0000"/>
          <w:sz w:val="30"/>
          <w:szCs w:val="30"/>
          <w:lang w:val="en-US"/>
        </w:rPr>
      </w:pPr>
    </w:p>
    <w:p w14:paraId="69CDF783">
      <w:pPr>
        <w:pStyle w:val="5"/>
        <w:rPr>
          <w:rFonts w:hint="eastAsia"/>
          <w:lang w:val="en-US"/>
        </w:rPr>
      </w:pPr>
      <w:r>
        <w:rPr>
          <w:rFonts w:hint="eastAsia" w:ascii="宋体" w:hAnsi="宋体" w:eastAsia="宋体" w:cs="宋体"/>
          <w:color w:val="FF0000"/>
          <w:sz w:val="30"/>
          <w:szCs w:val="30"/>
          <w:lang w:val="en-US"/>
        </w:rPr>
        <w:br w:type="page"/>
      </w:r>
    </w:p>
    <w:p w14:paraId="40884C83">
      <w:pPr>
        <w:rPr>
          <w:rFonts w:hint="eastAsia"/>
          <w:lang w:val="en-US"/>
        </w:rPr>
      </w:pPr>
    </w:p>
    <w:p w14:paraId="3EFE2A04">
      <w:pPr>
        <w:pStyle w:val="37"/>
        <w:widowControl/>
        <w:tabs>
          <w:tab w:val="center" w:pos="5052"/>
          <w:tab w:val="left" w:pos="6769"/>
        </w:tabs>
        <w:spacing w:before="0" w:beforeAutospacing="0" w:after="120" w:afterAutospacing="0"/>
        <w:ind w:leftChars="200" w:right="0" w:firstLine="723"/>
        <w:jc w:val="center"/>
        <w:rPr>
          <w:rFonts w:hint="eastAsia" w:ascii="黑体" w:hAnsi="Times New Roman" w:eastAsia="宋体" w:cs="黑体"/>
          <w:b/>
          <w:bCs w:val="0"/>
          <w:sz w:val="24"/>
          <w:szCs w:val="24"/>
          <w:lang w:val="en-US"/>
        </w:rPr>
      </w:pPr>
      <w:r>
        <w:rPr>
          <w:rFonts w:hint="eastAsia" w:ascii="Times New Roman" w:hAnsi="Times New Roman" w:eastAsia="宋体" w:cs="宋体"/>
          <w:b/>
          <w:bCs w:val="0"/>
          <w:sz w:val="36"/>
          <w:szCs w:val="36"/>
          <w:lang w:eastAsia="zh-CN"/>
        </w:rPr>
        <w:t>目录</w:t>
      </w:r>
    </w:p>
    <w:p w14:paraId="1368B54A">
      <w:pPr>
        <w:pStyle w:val="27"/>
        <w:widowControl/>
        <w:tabs>
          <w:tab w:val="right" w:leader="dot" w:pos="8844"/>
        </w:tabs>
        <w:spacing w:line="360" w:lineRule="auto"/>
        <w:rPr>
          <w:rFonts w:hint="eastAsia" w:ascii="宋体" w:hAnsi="宋体" w:eastAsia="宋体" w:cs="宋体"/>
          <w:sz w:val="24"/>
          <w:szCs w:val="24"/>
          <w:lang w:eastAsia="zh-CN"/>
        </w:rPr>
      </w:pPr>
      <w:r>
        <w:rPr>
          <w:rFonts w:hint="eastAsia" w:ascii="黑体" w:hAnsi="Times New Roman" w:eastAsia="黑体" w:cs="黑体"/>
          <w:b/>
          <w:bCs w:val="0"/>
          <w:sz w:val="24"/>
          <w:szCs w:val="24"/>
          <w:lang w:val="en-US"/>
        </w:rPr>
        <w:fldChar w:fldCharType="begin"/>
      </w:r>
      <w:r>
        <w:rPr>
          <w:rFonts w:hint="eastAsia" w:ascii="黑体" w:hAnsi="Times New Roman" w:eastAsia="黑体" w:cs="黑体"/>
          <w:b/>
          <w:bCs w:val="0"/>
          <w:sz w:val="24"/>
          <w:szCs w:val="24"/>
          <w:lang w:val="en-US"/>
        </w:rPr>
        <w:instrText xml:space="preserve">TOC \o "1-3" \h \u </w:instrText>
      </w:r>
      <w:r>
        <w:rPr>
          <w:rFonts w:hint="eastAsia" w:ascii="黑体" w:hAnsi="Times New Roman" w:eastAsia="黑体" w:cs="黑体"/>
          <w:b/>
          <w:bCs w:val="0"/>
          <w:sz w:val="24"/>
          <w:szCs w:val="24"/>
          <w:lang w:val="en-US"/>
        </w:rPr>
        <w:fldChar w:fldCharType="separate"/>
      </w: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"file:///C:/Users/ATKJ/Desktop/正在进行的项目/文化旅游局/长征国家文化公园靖州段标识标牌/磋商文件-.doc" \l "_Toc4562" </w:instrText>
      </w:r>
      <w:r>
        <w:rPr>
          <w:rFonts w:hint="eastAsia" w:ascii="宋体" w:hAnsi="宋体" w:eastAsia="宋体" w:cs="宋体"/>
          <w:sz w:val="24"/>
          <w:szCs w:val="24"/>
          <w:lang w:eastAsia="zh-CN"/>
        </w:rPr>
        <w:fldChar w:fldCharType="separate"/>
      </w:r>
      <w:r>
        <w:rPr>
          <w:rStyle w:val="46"/>
          <w:rFonts w:hint="eastAsia" w:ascii="宋体" w:hAnsi="宋体" w:eastAsia="宋体" w:cs="宋体"/>
          <w:color w:val="auto"/>
          <w:sz w:val="24"/>
          <w:szCs w:val="24"/>
          <w:u w:val="none"/>
          <w:lang w:eastAsia="zh-CN"/>
        </w:rPr>
        <w:t>第一章  磋商邀请</w:t>
      </w:r>
      <w:r>
        <w:rPr>
          <w:rStyle w:val="46"/>
          <w:rFonts w:hint="eastAsia" w:ascii="宋体" w:hAnsi="宋体" w:eastAsia="宋体" w:cs="宋体"/>
          <w:color w:val="auto"/>
          <w:sz w:val="24"/>
          <w:szCs w:val="24"/>
          <w:u w:val="none"/>
          <w:lang w:eastAsia="zh-CN"/>
        </w:rPr>
        <w:tab/>
      </w:r>
      <w:r>
        <w:rPr>
          <w:rStyle w:val="46"/>
          <w:rFonts w:hint="eastAsia" w:ascii="宋体" w:hAnsi="宋体" w:eastAsia="宋体" w:cs="宋体"/>
          <w:color w:val="auto"/>
          <w:sz w:val="24"/>
          <w:szCs w:val="24"/>
          <w:u w:val="none"/>
          <w:lang w:eastAsia="zh-CN"/>
        </w:rPr>
        <w:fldChar w:fldCharType="begin"/>
      </w:r>
      <w:r>
        <w:rPr>
          <w:rStyle w:val="46"/>
          <w:rFonts w:hint="eastAsia" w:ascii="宋体" w:hAnsi="宋体" w:eastAsia="宋体" w:cs="宋体"/>
          <w:color w:val="auto"/>
          <w:sz w:val="24"/>
          <w:szCs w:val="24"/>
          <w:u w:val="none"/>
          <w:lang w:eastAsia="zh-CN"/>
        </w:rPr>
        <w:instrText xml:space="preserve"> PAGEREF _Toc4562 </w:instrText>
      </w:r>
      <w:r>
        <w:rPr>
          <w:rStyle w:val="46"/>
          <w:rFonts w:hint="eastAsia" w:ascii="宋体" w:hAnsi="宋体" w:eastAsia="宋体" w:cs="宋体"/>
          <w:color w:val="auto"/>
          <w:sz w:val="24"/>
          <w:szCs w:val="24"/>
          <w:u w:val="none"/>
          <w:lang w:eastAsia="zh-CN"/>
        </w:rPr>
        <w:fldChar w:fldCharType="separate"/>
      </w:r>
      <w:r>
        <w:rPr>
          <w:rStyle w:val="46"/>
          <w:rFonts w:hint="eastAsia" w:ascii="宋体" w:hAnsi="宋体" w:eastAsia="宋体" w:cs="宋体"/>
          <w:color w:val="auto"/>
          <w:sz w:val="24"/>
          <w:szCs w:val="24"/>
          <w:u w:val="none"/>
          <w:lang w:eastAsia="zh-CN"/>
        </w:rPr>
        <w:t>1</w:t>
      </w:r>
      <w:r>
        <w:rPr>
          <w:rStyle w:val="46"/>
          <w:rFonts w:hint="eastAsia" w:ascii="宋体" w:hAnsi="宋体" w:eastAsia="宋体" w:cs="宋体"/>
          <w:color w:val="auto"/>
          <w:sz w:val="24"/>
          <w:szCs w:val="24"/>
          <w:u w:val="none"/>
          <w:lang w:eastAsia="zh-CN"/>
        </w:rPr>
        <w:fldChar w:fldCharType="end"/>
      </w:r>
      <w:r>
        <w:rPr>
          <w:rFonts w:hint="eastAsia" w:ascii="宋体" w:hAnsi="宋体" w:eastAsia="宋体" w:cs="宋体"/>
          <w:sz w:val="24"/>
          <w:szCs w:val="24"/>
          <w:lang w:eastAsia="zh-CN"/>
        </w:rPr>
        <w:fldChar w:fldCharType="end"/>
      </w:r>
    </w:p>
    <w:p w14:paraId="0FBFFD23">
      <w:pPr>
        <w:pStyle w:val="27"/>
        <w:widowControl/>
        <w:tabs>
          <w:tab w:val="right" w:leader="dot" w:pos="8844"/>
        </w:tabs>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"file:///C:/Users/ATKJ/Desktop/正在进行的项目/文化旅游局/长征国家文化公园靖州段标识标牌/磋商文件-.doc" \l "_Toc26640" </w:instrText>
      </w:r>
      <w:r>
        <w:rPr>
          <w:rFonts w:hint="eastAsia" w:ascii="宋体" w:hAnsi="宋体" w:eastAsia="宋体" w:cs="宋体"/>
          <w:sz w:val="24"/>
          <w:szCs w:val="24"/>
          <w:lang w:eastAsia="zh-CN"/>
        </w:rPr>
        <w:fldChar w:fldCharType="separate"/>
      </w:r>
      <w:r>
        <w:rPr>
          <w:rStyle w:val="46"/>
          <w:rFonts w:hint="eastAsia" w:ascii="宋体" w:hAnsi="宋体" w:eastAsia="宋体" w:cs="宋体"/>
          <w:color w:val="auto"/>
          <w:sz w:val="24"/>
          <w:szCs w:val="24"/>
          <w:u w:val="none"/>
          <w:lang w:eastAsia="zh-CN"/>
        </w:rPr>
        <w:t>第二章 磋商须知</w:t>
      </w:r>
      <w:r>
        <w:rPr>
          <w:rStyle w:val="46"/>
          <w:rFonts w:hint="eastAsia" w:ascii="宋体" w:hAnsi="宋体" w:eastAsia="宋体" w:cs="宋体"/>
          <w:color w:val="auto"/>
          <w:sz w:val="24"/>
          <w:szCs w:val="24"/>
          <w:u w:val="none"/>
          <w:lang w:eastAsia="zh-CN"/>
        </w:rPr>
        <w:tab/>
      </w:r>
      <w:r>
        <w:rPr>
          <w:rStyle w:val="46"/>
          <w:rFonts w:hint="eastAsia" w:ascii="宋体" w:hAnsi="宋体" w:cs="宋体"/>
          <w:color w:val="auto"/>
          <w:sz w:val="24"/>
          <w:szCs w:val="24"/>
          <w:u w:val="none"/>
          <w:lang w:val="en-US" w:eastAsia="zh-CN"/>
        </w:rPr>
        <w:t>6</w:t>
      </w:r>
      <w:r>
        <w:rPr>
          <w:rFonts w:hint="eastAsia" w:ascii="宋体" w:hAnsi="宋体" w:eastAsia="宋体" w:cs="宋体"/>
          <w:sz w:val="24"/>
          <w:szCs w:val="24"/>
          <w:lang w:eastAsia="zh-CN"/>
        </w:rPr>
        <w:fldChar w:fldCharType="end"/>
      </w:r>
    </w:p>
    <w:p w14:paraId="0B77E3E2">
      <w:pPr>
        <w:pStyle w:val="30"/>
        <w:widowControl/>
        <w:tabs>
          <w:tab w:val="right" w:leader="dot" w:pos="8844"/>
        </w:tabs>
        <w:spacing w:before="0" w:beforeAutospacing="0" w:after="0" w:afterAutospacing="0"/>
        <w:ind w:leftChars="200" w:right="0"/>
        <w:rPr>
          <w:rFonts w:hint="eastAsia" w:ascii="宋体" w:hAnsi="宋体" w:eastAsia="黑体" w:cs="宋体"/>
          <w:sz w:val="24"/>
          <w:szCs w:val="20"/>
          <w:lang w:eastAsia="zh-CN"/>
        </w:rPr>
      </w:pPr>
      <w:r>
        <w:rPr>
          <w:rFonts w:hint="eastAsia" w:ascii="宋体" w:hAnsi="宋体" w:eastAsia="黑体" w:cs="宋体"/>
          <w:sz w:val="24"/>
          <w:szCs w:val="20"/>
          <w:lang w:eastAsia="zh-CN"/>
        </w:rPr>
        <w:fldChar w:fldCharType="begin"/>
      </w:r>
      <w:r>
        <w:rPr>
          <w:rFonts w:hint="eastAsia" w:ascii="宋体" w:hAnsi="宋体" w:eastAsia="黑体" w:cs="宋体"/>
          <w:sz w:val="24"/>
          <w:szCs w:val="20"/>
          <w:lang w:eastAsia="zh-CN"/>
        </w:rPr>
        <w:instrText xml:space="preserve"> HYPERLINK "file:///C:/Users/ATKJ/Desktop/正在进行的项目/文化旅游局/长征国家文化公园靖州段标识标牌/磋商文件-.doc" \l "_Toc25090" </w:instrText>
      </w:r>
      <w:r>
        <w:rPr>
          <w:rFonts w:hint="eastAsia" w:ascii="宋体" w:hAnsi="宋体" w:eastAsia="黑体" w:cs="宋体"/>
          <w:sz w:val="24"/>
          <w:szCs w:val="20"/>
          <w:lang w:eastAsia="zh-CN"/>
        </w:rPr>
        <w:fldChar w:fldCharType="separate"/>
      </w:r>
      <w:r>
        <w:rPr>
          <w:rStyle w:val="46"/>
          <w:rFonts w:hint="eastAsia" w:ascii="宋体" w:hAnsi="宋体" w:eastAsia="黑体" w:cs="黑体"/>
          <w:color w:val="auto"/>
          <w:sz w:val="24"/>
          <w:szCs w:val="20"/>
          <w:u w:val="none"/>
          <w:lang w:eastAsia="zh-CN"/>
        </w:rPr>
        <w:t>磋商须知前附表</w:t>
      </w:r>
      <w:r>
        <w:rPr>
          <w:rStyle w:val="46"/>
          <w:rFonts w:hint="eastAsia" w:ascii="宋体" w:hAnsi="宋体" w:eastAsia="黑体" w:cs="宋体"/>
          <w:color w:val="auto"/>
          <w:sz w:val="24"/>
          <w:szCs w:val="20"/>
          <w:u w:val="none"/>
          <w:lang w:eastAsia="zh-CN"/>
        </w:rPr>
        <w:tab/>
      </w:r>
      <w:r>
        <w:rPr>
          <w:rStyle w:val="46"/>
          <w:rFonts w:hint="eastAsia" w:ascii="宋体" w:hAnsi="宋体" w:eastAsia="黑体" w:cs="宋体"/>
          <w:color w:val="auto"/>
          <w:sz w:val="24"/>
          <w:szCs w:val="20"/>
          <w:u w:val="none"/>
          <w:lang w:eastAsia="zh-CN"/>
        </w:rPr>
        <w:fldChar w:fldCharType="begin"/>
      </w:r>
      <w:r>
        <w:rPr>
          <w:rStyle w:val="46"/>
          <w:rFonts w:hint="eastAsia" w:ascii="宋体" w:hAnsi="宋体" w:eastAsia="黑体" w:cs="宋体"/>
          <w:color w:val="auto"/>
          <w:sz w:val="24"/>
          <w:szCs w:val="20"/>
          <w:u w:val="none"/>
          <w:lang w:eastAsia="zh-CN"/>
        </w:rPr>
        <w:instrText xml:space="preserve"> PAGEREF _Toc25090 </w:instrText>
      </w:r>
      <w:r>
        <w:rPr>
          <w:rStyle w:val="46"/>
          <w:rFonts w:hint="eastAsia" w:ascii="宋体" w:hAnsi="宋体" w:eastAsia="黑体" w:cs="宋体"/>
          <w:color w:val="auto"/>
          <w:sz w:val="24"/>
          <w:szCs w:val="20"/>
          <w:u w:val="none"/>
          <w:lang w:eastAsia="zh-CN"/>
        </w:rPr>
        <w:fldChar w:fldCharType="separate"/>
      </w:r>
      <w:r>
        <w:rPr>
          <w:rStyle w:val="46"/>
          <w:rFonts w:hint="eastAsia" w:ascii="宋体" w:hAnsi="宋体" w:eastAsia="黑体" w:cs="宋体"/>
          <w:color w:val="auto"/>
          <w:sz w:val="24"/>
          <w:szCs w:val="20"/>
          <w:u w:val="none"/>
          <w:lang w:eastAsia="zh-CN"/>
        </w:rPr>
        <w:t>6</w:t>
      </w:r>
      <w:r>
        <w:rPr>
          <w:rStyle w:val="46"/>
          <w:rFonts w:hint="eastAsia" w:ascii="宋体" w:hAnsi="宋体" w:eastAsia="黑体" w:cs="宋体"/>
          <w:color w:val="auto"/>
          <w:sz w:val="24"/>
          <w:szCs w:val="20"/>
          <w:u w:val="none"/>
          <w:lang w:eastAsia="zh-CN"/>
        </w:rPr>
        <w:fldChar w:fldCharType="end"/>
      </w:r>
      <w:r>
        <w:rPr>
          <w:rFonts w:hint="eastAsia" w:ascii="宋体" w:hAnsi="宋体" w:eastAsia="黑体" w:cs="宋体"/>
          <w:sz w:val="24"/>
          <w:szCs w:val="20"/>
          <w:lang w:eastAsia="zh-CN"/>
        </w:rPr>
        <w:fldChar w:fldCharType="end"/>
      </w:r>
    </w:p>
    <w:p w14:paraId="3DFF94BE">
      <w:pPr>
        <w:pStyle w:val="30"/>
        <w:widowControl/>
        <w:tabs>
          <w:tab w:val="right" w:leader="dot" w:pos="8844"/>
        </w:tabs>
        <w:spacing w:before="0" w:beforeAutospacing="0" w:after="0" w:afterAutospacing="0"/>
        <w:ind w:leftChars="200" w:right="0"/>
        <w:rPr>
          <w:rFonts w:hint="eastAsia" w:ascii="宋体" w:hAnsi="宋体" w:eastAsia="黑体" w:cs="宋体"/>
          <w:sz w:val="24"/>
          <w:szCs w:val="20"/>
          <w:lang w:val="en-US"/>
        </w:rPr>
      </w:pPr>
      <w:r>
        <w:rPr>
          <w:rFonts w:hint="eastAsia" w:ascii="宋体" w:hAnsi="宋体" w:eastAsia="黑体" w:cs="宋体"/>
          <w:sz w:val="24"/>
          <w:szCs w:val="20"/>
          <w:lang w:eastAsia="zh-CN"/>
        </w:rPr>
        <w:fldChar w:fldCharType="begin"/>
      </w:r>
      <w:r>
        <w:rPr>
          <w:rFonts w:hint="eastAsia" w:ascii="宋体" w:hAnsi="宋体" w:eastAsia="黑体" w:cs="宋体"/>
          <w:sz w:val="24"/>
          <w:szCs w:val="20"/>
          <w:lang w:eastAsia="zh-CN"/>
        </w:rPr>
        <w:instrText xml:space="preserve"> HYPERLINK "file:///C:/Users/ATKJ/Desktop/正在进行的项目/文化旅游局/长征国家文化公园靖州段标识标牌/磋商文件-.doc" \l "_Toc6485" </w:instrText>
      </w:r>
      <w:r>
        <w:rPr>
          <w:rFonts w:hint="eastAsia" w:ascii="宋体" w:hAnsi="宋体" w:eastAsia="黑体" w:cs="宋体"/>
          <w:sz w:val="24"/>
          <w:szCs w:val="20"/>
          <w:lang w:eastAsia="zh-CN"/>
        </w:rPr>
        <w:fldChar w:fldCharType="separate"/>
      </w:r>
      <w:r>
        <w:rPr>
          <w:rStyle w:val="46"/>
          <w:rFonts w:hint="eastAsia" w:ascii="宋体" w:hAnsi="宋体" w:eastAsia="黑体" w:cs="黑体"/>
          <w:color w:val="auto"/>
          <w:sz w:val="24"/>
          <w:szCs w:val="20"/>
          <w:u w:val="none"/>
          <w:lang w:eastAsia="zh-CN"/>
        </w:rPr>
        <w:t>磋商须知正文</w:t>
      </w:r>
      <w:r>
        <w:rPr>
          <w:rStyle w:val="46"/>
          <w:rFonts w:hint="eastAsia" w:ascii="宋体" w:hAnsi="宋体" w:eastAsia="黑体" w:cs="宋体"/>
          <w:color w:val="auto"/>
          <w:sz w:val="24"/>
          <w:szCs w:val="20"/>
          <w:u w:val="none"/>
          <w:lang w:eastAsia="zh-CN"/>
        </w:rPr>
        <w:tab/>
      </w:r>
      <w:r>
        <w:rPr>
          <w:rStyle w:val="46"/>
          <w:rFonts w:hint="eastAsia" w:ascii="宋体" w:hAnsi="宋体" w:eastAsia="黑体" w:cs="宋体"/>
          <w:color w:val="auto"/>
          <w:sz w:val="24"/>
          <w:szCs w:val="20"/>
          <w:u w:val="none"/>
          <w:lang w:val="en-US" w:eastAsia="zh-CN"/>
        </w:rPr>
        <w:t>1</w:t>
      </w:r>
      <w:r>
        <w:rPr>
          <w:rFonts w:hint="eastAsia" w:ascii="宋体" w:hAnsi="宋体" w:eastAsia="黑体" w:cs="宋体"/>
          <w:sz w:val="24"/>
          <w:szCs w:val="20"/>
          <w:lang w:eastAsia="zh-CN"/>
        </w:rPr>
        <w:fldChar w:fldCharType="end"/>
      </w:r>
      <w:r>
        <w:rPr>
          <w:rFonts w:hint="eastAsia" w:ascii="宋体" w:hAnsi="宋体" w:eastAsia="黑体" w:cs="宋体"/>
          <w:sz w:val="24"/>
          <w:szCs w:val="20"/>
          <w:lang w:val="en-US"/>
        </w:rPr>
        <w:t>2</w:t>
      </w:r>
    </w:p>
    <w:p w14:paraId="23899721">
      <w:pPr>
        <w:pStyle w:val="20"/>
        <w:widowControl/>
        <w:tabs>
          <w:tab w:val="right" w:leader="dot" w:pos="8844"/>
        </w:tabs>
        <w:spacing w:before="0" w:beforeAutospacing="0" w:after="0" w:afterAutospacing="0" w:line="360" w:lineRule="auto"/>
        <w:ind w:leftChars="400" w:right="0"/>
        <w:rPr>
          <w:rFonts w:hint="eastAsia" w:ascii="宋体" w:hAnsi="宋体" w:eastAsia="宋体" w:cs="宋体"/>
          <w:sz w:val="24"/>
          <w:szCs w:val="24"/>
          <w:lang w:val="en-US"/>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"file:///C:/Users/ATKJ/Desktop/正在进行的项目/文化旅游局/长征国家文化公园靖州段标识标牌/磋商文件-.doc" \l "_Toc29267" </w:instrText>
      </w:r>
      <w:r>
        <w:rPr>
          <w:rFonts w:hint="eastAsia" w:ascii="宋体" w:hAnsi="宋体" w:eastAsia="宋体" w:cs="宋体"/>
          <w:sz w:val="24"/>
          <w:szCs w:val="24"/>
          <w:lang w:eastAsia="zh-CN"/>
        </w:rPr>
        <w:fldChar w:fldCharType="separate"/>
      </w:r>
      <w:r>
        <w:rPr>
          <w:rStyle w:val="46"/>
          <w:rFonts w:hint="eastAsia" w:ascii="宋体" w:hAnsi="宋体" w:eastAsia="宋体" w:cs="宋体"/>
          <w:color w:val="auto"/>
          <w:sz w:val="24"/>
          <w:szCs w:val="24"/>
          <w:u w:val="none"/>
          <w:lang w:eastAsia="zh-CN"/>
        </w:rPr>
        <w:t>一、说明</w:t>
      </w:r>
      <w:r>
        <w:rPr>
          <w:rStyle w:val="46"/>
          <w:rFonts w:hint="eastAsia" w:ascii="宋体" w:hAnsi="宋体" w:eastAsia="宋体" w:cs="宋体"/>
          <w:color w:val="auto"/>
          <w:sz w:val="24"/>
          <w:szCs w:val="24"/>
          <w:u w:val="none"/>
          <w:lang w:eastAsia="zh-CN"/>
        </w:rPr>
        <w:tab/>
      </w:r>
      <w:r>
        <w:rPr>
          <w:rStyle w:val="46"/>
          <w:rFonts w:hint="eastAsia" w:ascii="宋体" w:hAnsi="宋体" w:eastAsia="宋体" w:cs="宋体"/>
          <w:color w:val="auto"/>
          <w:sz w:val="24"/>
          <w:szCs w:val="24"/>
          <w:u w:val="none"/>
          <w:lang w:val="en-US" w:eastAsia="zh-CN"/>
        </w:rPr>
        <w:t>1</w:t>
      </w:r>
      <w:r>
        <w:rPr>
          <w:rFonts w:hint="eastAsia" w:ascii="宋体" w:hAnsi="宋体" w:eastAsia="宋体" w:cs="宋体"/>
          <w:sz w:val="24"/>
          <w:szCs w:val="24"/>
          <w:lang w:eastAsia="zh-CN"/>
        </w:rPr>
        <w:fldChar w:fldCharType="end"/>
      </w:r>
      <w:r>
        <w:rPr>
          <w:rFonts w:hint="eastAsia" w:ascii="宋体" w:hAnsi="宋体" w:eastAsia="宋体" w:cs="宋体"/>
          <w:sz w:val="24"/>
          <w:szCs w:val="24"/>
          <w:lang w:val="en-US"/>
        </w:rPr>
        <w:t>2</w:t>
      </w:r>
    </w:p>
    <w:p w14:paraId="0C81D62A">
      <w:pPr>
        <w:pStyle w:val="20"/>
        <w:widowControl/>
        <w:tabs>
          <w:tab w:val="right" w:leader="dot" w:pos="8844"/>
        </w:tabs>
        <w:spacing w:before="0" w:beforeAutospacing="0" w:after="0" w:afterAutospacing="0" w:line="360" w:lineRule="auto"/>
        <w:ind w:leftChars="400" w:right="0"/>
        <w:rPr>
          <w:rFonts w:hint="eastAsia" w:ascii="宋体" w:hAnsi="宋体" w:eastAsia="宋体" w:cs="宋体"/>
          <w:sz w:val="24"/>
          <w:szCs w:val="24"/>
          <w:lang w:val="en-US"/>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"file:///C:/Users/ATKJ/Desktop/正在进行的项目/文化旅游局/长征国家文化公园靖州段标识标牌/磋商文件-.doc" \l "_Toc24361" </w:instrText>
      </w:r>
      <w:r>
        <w:rPr>
          <w:rFonts w:hint="eastAsia" w:ascii="宋体" w:hAnsi="宋体" w:eastAsia="宋体" w:cs="宋体"/>
          <w:sz w:val="24"/>
          <w:szCs w:val="24"/>
          <w:lang w:eastAsia="zh-CN"/>
        </w:rPr>
        <w:fldChar w:fldCharType="separate"/>
      </w:r>
      <w:r>
        <w:rPr>
          <w:rStyle w:val="46"/>
          <w:rFonts w:hint="eastAsia" w:ascii="宋体" w:hAnsi="宋体" w:eastAsia="宋体" w:cs="宋体"/>
          <w:color w:val="auto"/>
          <w:sz w:val="24"/>
          <w:szCs w:val="24"/>
          <w:u w:val="none"/>
          <w:lang w:eastAsia="zh-CN"/>
        </w:rPr>
        <w:t>二、磋商文件</w:t>
      </w:r>
      <w:r>
        <w:rPr>
          <w:rStyle w:val="46"/>
          <w:rFonts w:hint="eastAsia" w:ascii="宋体" w:hAnsi="宋体" w:eastAsia="宋体" w:cs="宋体"/>
          <w:color w:val="auto"/>
          <w:sz w:val="24"/>
          <w:szCs w:val="24"/>
          <w:u w:val="none"/>
          <w:lang w:eastAsia="zh-CN"/>
        </w:rPr>
        <w:tab/>
      </w:r>
      <w:r>
        <w:rPr>
          <w:rStyle w:val="46"/>
          <w:rFonts w:hint="eastAsia" w:ascii="宋体" w:hAnsi="宋体" w:eastAsia="宋体" w:cs="宋体"/>
          <w:color w:val="auto"/>
          <w:sz w:val="24"/>
          <w:szCs w:val="24"/>
          <w:u w:val="none"/>
          <w:lang w:val="en-US" w:eastAsia="zh-CN"/>
        </w:rPr>
        <w:t>1</w:t>
      </w:r>
      <w:r>
        <w:rPr>
          <w:rFonts w:hint="eastAsia" w:ascii="宋体" w:hAnsi="宋体" w:eastAsia="宋体" w:cs="宋体"/>
          <w:sz w:val="24"/>
          <w:szCs w:val="24"/>
          <w:lang w:eastAsia="zh-CN"/>
        </w:rPr>
        <w:fldChar w:fldCharType="end"/>
      </w:r>
      <w:r>
        <w:rPr>
          <w:rFonts w:hint="eastAsia" w:ascii="宋体" w:hAnsi="宋体" w:eastAsia="宋体" w:cs="宋体"/>
          <w:sz w:val="24"/>
          <w:szCs w:val="24"/>
          <w:lang w:val="en-US"/>
        </w:rPr>
        <w:t>5</w:t>
      </w:r>
    </w:p>
    <w:p w14:paraId="3E2F543E">
      <w:pPr>
        <w:pStyle w:val="20"/>
        <w:widowControl/>
        <w:tabs>
          <w:tab w:val="right" w:leader="dot" w:pos="8844"/>
        </w:tabs>
        <w:spacing w:before="0" w:beforeAutospacing="0" w:after="0" w:afterAutospacing="0" w:line="360" w:lineRule="auto"/>
        <w:ind w:leftChars="400" w:right="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"file:///C:/Users/ATKJ/Desktop/正在进行的项目/文化旅游局/长征国家文化公园靖州段标识标牌/磋商文件-.doc" \l "_Toc4903" </w:instrText>
      </w:r>
      <w:r>
        <w:rPr>
          <w:rFonts w:hint="eastAsia" w:ascii="宋体" w:hAnsi="宋体" w:eastAsia="宋体" w:cs="宋体"/>
          <w:sz w:val="24"/>
          <w:szCs w:val="24"/>
          <w:lang w:eastAsia="zh-CN"/>
        </w:rPr>
        <w:fldChar w:fldCharType="separate"/>
      </w:r>
      <w:r>
        <w:rPr>
          <w:rStyle w:val="46"/>
          <w:rFonts w:hint="eastAsia" w:ascii="宋体" w:hAnsi="宋体" w:eastAsia="宋体" w:cs="宋体"/>
          <w:color w:val="auto"/>
          <w:sz w:val="24"/>
          <w:szCs w:val="24"/>
          <w:u w:val="none"/>
          <w:lang w:eastAsia="zh-CN"/>
        </w:rPr>
        <w:t>三、响应文件</w:t>
      </w:r>
      <w:r>
        <w:rPr>
          <w:rStyle w:val="46"/>
          <w:rFonts w:hint="eastAsia" w:ascii="宋体" w:hAnsi="宋体" w:eastAsia="宋体" w:cs="宋体"/>
          <w:color w:val="auto"/>
          <w:sz w:val="24"/>
          <w:szCs w:val="24"/>
          <w:u w:val="none"/>
          <w:lang w:eastAsia="zh-CN"/>
        </w:rPr>
        <w:tab/>
      </w:r>
      <w:r>
        <w:rPr>
          <w:rStyle w:val="46"/>
          <w:rFonts w:hint="eastAsia" w:ascii="宋体" w:hAnsi="宋体" w:eastAsia="宋体" w:cs="宋体"/>
          <w:color w:val="auto"/>
          <w:sz w:val="24"/>
          <w:szCs w:val="24"/>
          <w:u w:val="none"/>
          <w:lang w:eastAsia="zh-CN"/>
        </w:rPr>
        <w:fldChar w:fldCharType="begin"/>
      </w:r>
      <w:r>
        <w:rPr>
          <w:rStyle w:val="46"/>
          <w:rFonts w:hint="eastAsia" w:ascii="宋体" w:hAnsi="宋体" w:eastAsia="宋体" w:cs="宋体"/>
          <w:color w:val="auto"/>
          <w:sz w:val="24"/>
          <w:szCs w:val="24"/>
          <w:u w:val="none"/>
          <w:lang w:eastAsia="zh-CN"/>
        </w:rPr>
        <w:instrText xml:space="preserve"> PAGEREF _Toc4903 </w:instrText>
      </w:r>
      <w:r>
        <w:rPr>
          <w:rStyle w:val="46"/>
          <w:rFonts w:hint="eastAsia" w:ascii="宋体" w:hAnsi="宋体" w:eastAsia="宋体" w:cs="宋体"/>
          <w:color w:val="auto"/>
          <w:sz w:val="24"/>
          <w:szCs w:val="24"/>
          <w:u w:val="none"/>
          <w:lang w:eastAsia="zh-CN"/>
        </w:rPr>
        <w:fldChar w:fldCharType="separate"/>
      </w:r>
      <w:r>
        <w:rPr>
          <w:rStyle w:val="46"/>
          <w:rFonts w:hint="eastAsia" w:ascii="宋体" w:hAnsi="宋体" w:eastAsia="宋体" w:cs="宋体"/>
          <w:color w:val="auto"/>
          <w:sz w:val="24"/>
          <w:szCs w:val="24"/>
          <w:u w:val="none"/>
          <w:lang w:eastAsia="zh-CN"/>
        </w:rPr>
        <w:t>16</w:t>
      </w:r>
      <w:r>
        <w:rPr>
          <w:rStyle w:val="46"/>
          <w:rFonts w:hint="eastAsia" w:ascii="宋体" w:hAnsi="宋体" w:eastAsia="宋体" w:cs="宋体"/>
          <w:color w:val="auto"/>
          <w:sz w:val="24"/>
          <w:szCs w:val="24"/>
          <w:u w:val="none"/>
          <w:lang w:eastAsia="zh-CN"/>
        </w:rPr>
        <w:fldChar w:fldCharType="end"/>
      </w:r>
      <w:r>
        <w:rPr>
          <w:rFonts w:hint="eastAsia" w:ascii="宋体" w:hAnsi="宋体" w:eastAsia="宋体" w:cs="宋体"/>
          <w:sz w:val="24"/>
          <w:szCs w:val="24"/>
          <w:lang w:eastAsia="zh-CN"/>
        </w:rPr>
        <w:fldChar w:fldCharType="end"/>
      </w:r>
    </w:p>
    <w:p w14:paraId="35C0BD8F">
      <w:pPr>
        <w:pStyle w:val="20"/>
        <w:widowControl/>
        <w:tabs>
          <w:tab w:val="right" w:leader="dot" w:pos="8844"/>
        </w:tabs>
        <w:spacing w:before="0" w:beforeAutospacing="0" w:after="0" w:afterAutospacing="0" w:line="360" w:lineRule="auto"/>
        <w:ind w:leftChars="400" w:right="0"/>
        <w:rPr>
          <w:rFonts w:hint="eastAsia" w:ascii="宋体" w:hAnsi="宋体" w:eastAsia="宋体" w:cs="宋体"/>
          <w:sz w:val="24"/>
          <w:szCs w:val="24"/>
          <w:lang w:val="en-US"/>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"file:///C:/Users/ATKJ/Desktop/正在进行的项目/文化旅游局/长征国家文化公园靖州段标识标牌/磋商文件-.doc" \l "_Toc2421" </w:instrText>
      </w:r>
      <w:r>
        <w:rPr>
          <w:rFonts w:hint="eastAsia" w:ascii="宋体" w:hAnsi="宋体" w:eastAsia="宋体" w:cs="宋体"/>
          <w:sz w:val="24"/>
          <w:szCs w:val="24"/>
          <w:lang w:eastAsia="zh-CN"/>
        </w:rPr>
        <w:fldChar w:fldCharType="separate"/>
      </w:r>
      <w:r>
        <w:rPr>
          <w:rStyle w:val="46"/>
          <w:rFonts w:hint="eastAsia" w:ascii="宋体" w:hAnsi="宋体" w:eastAsia="宋体" w:cs="宋体"/>
          <w:color w:val="auto"/>
          <w:sz w:val="24"/>
          <w:szCs w:val="24"/>
          <w:u w:val="none"/>
          <w:lang w:eastAsia="zh-CN"/>
        </w:rPr>
        <w:t>四、响应文件的递交</w:t>
      </w:r>
      <w:r>
        <w:rPr>
          <w:rStyle w:val="46"/>
          <w:rFonts w:hint="eastAsia" w:ascii="宋体" w:hAnsi="宋体" w:eastAsia="宋体" w:cs="宋体"/>
          <w:color w:val="auto"/>
          <w:sz w:val="24"/>
          <w:szCs w:val="24"/>
          <w:u w:val="none"/>
          <w:lang w:eastAsia="zh-CN"/>
        </w:rPr>
        <w:tab/>
      </w:r>
      <w:r>
        <w:rPr>
          <w:rStyle w:val="46"/>
          <w:rFonts w:hint="eastAsia" w:ascii="宋体" w:hAnsi="宋体" w:eastAsia="宋体" w:cs="宋体"/>
          <w:color w:val="auto"/>
          <w:sz w:val="24"/>
          <w:szCs w:val="24"/>
          <w:u w:val="none"/>
          <w:lang w:val="en-US" w:eastAsia="zh-CN"/>
        </w:rPr>
        <w:t>1</w:t>
      </w:r>
      <w:r>
        <w:rPr>
          <w:rFonts w:hint="eastAsia" w:ascii="宋体" w:hAnsi="宋体" w:eastAsia="宋体" w:cs="宋体"/>
          <w:sz w:val="24"/>
          <w:szCs w:val="24"/>
          <w:lang w:eastAsia="zh-CN"/>
        </w:rPr>
        <w:fldChar w:fldCharType="end"/>
      </w:r>
      <w:r>
        <w:rPr>
          <w:rFonts w:hint="eastAsia" w:ascii="宋体" w:hAnsi="宋体" w:eastAsia="宋体" w:cs="宋体"/>
          <w:sz w:val="24"/>
          <w:szCs w:val="24"/>
          <w:lang w:val="en-US"/>
        </w:rPr>
        <w:t>8</w:t>
      </w:r>
    </w:p>
    <w:p w14:paraId="25C9EA3D">
      <w:pPr>
        <w:pStyle w:val="20"/>
        <w:widowControl/>
        <w:tabs>
          <w:tab w:val="right" w:leader="dot" w:pos="8844"/>
        </w:tabs>
        <w:spacing w:before="0" w:beforeAutospacing="0" w:after="0" w:afterAutospacing="0" w:line="360" w:lineRule="auto"/>
        <w:ind w:leftChars="400" w:right="0"/>
        <w:rPr>
          <w:rFonts w:hint="eastAsia" w:ascii="宋体" w:hAnsi="宋体" w:eastAsia="宋体" w:cs="宋体"/>
          <w:sz w:val="24"/>
          <w:szCs w:val="24"/>
          <w:lang w:val="en-US"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"file:///C:/Users/ATKJ/Desktop/正在进行的项目/文化旅游局/长征国家文化公园靖州段标识标牌/磋商文件-.doc" \l "_Toc20373" </w:instrText>
      </w:r>
      <w:r>
        <w:rPr>
          <w:rFonts w:hint="eastAsia" w:ascii="宋体" w:hAnsi="宋体" w:eastAsia="宋体" w:cs="宋体"/>
          <w:sz w:val="24"/>
          <w:szCs w:val="24"/>
          <w:lang w:eastAsia="zh-CN"/>
        </w:rPr>
        <w:fldChar w:fldCharType="separate"/>
      </w:r>
      <w:r>
        <w:rPr>
          <w:rStyle w:val="46"/>
          <w:rFonts w:hint="eastAsia" w:ascii="宋体" w:hAnsi="宋体" w:eastAsia="宋体" w:cs="宋体"/>
          <w:color w:val="auto"/>
          <w:sz w:val="24"/>
          <w:szCs w:val="24"/>
          <w:u w:val="none"/>
          <w:lang w:eastAsia="zh-CN"/>
        </w:rPr>
        <w:t>五、响应文件的磋商与评审</w:t>
      </w:r>
      <w:r>
        <w:rPr>
          <w:rStyle w:val="46"/>
          <w:rFonts w:hint="eastAsia" w:ascii="宋体" w:hAnsi="宋体" w:eastAsia="宋体" w:cs="宋体"/>
          <w:color w:val="auto"/>
          <w:sz w:val="24"/>
          <w:szCs w:val="24"/>
          <w:u w:val="none"/>
          <w:lang w:eastAsia="zh-CN"/>
        </w:rPr>
        <w:tab/>
      </w:r>
      <w:r>
        <w:rPr>
          <w:rStyle w:val="46"/>
          <w:rFonts w:hint="eastAsia" w:ascii="宋体" w:hAnsi="宋体" w:eastAsia="宋体" w:cs="宋体"/>
          <w:color w:val="auto"/>
          <w:sz w:val="24"/>
          <w:szCs w:val="24"/>
          <w:u w:val="none"/>
          <w:lang w:val="en-US" w:eastAsia="zh-CN"/>
        </w:rPr>
        <w:t>1</w:t>
      </w:r>
      <w:r>
        <w:rPr>
          <w:rFonts w:hint="eastAsia" w:ascii="宋体" w:hAnsi="宋体" w:eastAsia="宋体" w:cs="宋体"/>
          <w:sz w:val="24"/>
          <w:szCs w:val="24"/>
          <w:lang w:eastAsia="zh-CN"/>
        </w:rPr>
        <w:fldChar w:fldCharType="end"/>
      </w:r>
      <w:r>
        <w:rPr>
          <w:rFonts w:hint="eastAsia" w:ascii="宋体" w:hAnsi="宋体" w:cs="宋体"/>
          <w:sz w:val="24"/>
          <w:szCs w:val="24"/>
          <w:lang w:val="en-US" w:eastAsia="zh-CN"/>
        </w:rPr>
        <w:t>9</w:t>
      </w:r>
    </w:p>
    <w:p w14:paraId="0F92096F">
      <w:pPr>
        <w:pStyle w:val="20"/>
        <w:widowControl/>
        <w:tabs>
          <w:tab w:val="right" w:leader="dot" w:pos="8844"/>
        </w:tabs>
        <w:spacing w:before="0" w:beforeAutospacing="0" w:after="0" w:afterAutospacing="0" w:line="360" w:lineRule="auto"/>
        <w:ind w:leftChars="400" w:right="0"/>
        <w:rPr>
          <w:rFonts w:hint="eastAsia" w:ascii="宋体" w:hAnsi="宋体" w:eastAsia="宋体" w:cs="宋体"/>
          <w:sz w:val="24"/>
          <w:szCs w:val="24"/>
          <w:lang w:val="en-US"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"file:///C:/Users/ATKJ/Desktop/正在进行的项目/文化旅游局/长征国家文化公园靖州段标识标牌/磋商文件-.doc" \l "_Toc28762" </w:instrText>
      </w:r>
      <w:r>
        <w:rPr>
          <w:rFonts w:hint="eastAsia" w:ascii="宋体" w:hAnsi="宋体" w:eastAsia="宋体" w:cs="宋体"/>
          <w:sz w:val="24"/>
          <w:szCs w:val="24"/>
          <w:lang w:eastAsia="zh-CN"/>
        </w:rPr>
        <w:fldChar w:fldCharType="separate"/>
      </w:r>
      <w:r>
        <w:rPr>
          <w:rStyle w:val="46"/>
          <w:rFonts w:hint="eastAsia" w:ascii="宋体" w:hAnsi="宋体" w:eastAsia="宋体" w:cs="宋体"/>
          <w:color w:val="auto"/>
          <w:sz w:val="24"/>
          <w:szCs w:val="24"/>
          <w:u w:val="none"/>
          <w:lang w:eastAsia="zh-CN"/>
        </w:rPr>
        <w:t>六、成交结果信息公布与授予合同</w:t>
      </w:r>
      <w:r>
        <w:rPr>
          <w:rStyle w:val="46"/>
          <w:rFonts w:hint="eastAsia" w:ascii="宋体" w:hAnsi="宋体" w:eastAsia="宋体" w:cs="宋体"/>
          <w:color w:val="auto"/>
          <w:sz w:val="24"/>
          <w:szCs w:val="24"/>
          <w:u w:val="none"/>
          <w:lang w:eastAsia="zh-CN"/>
        </w:rPr>
        <w:tab/>
      </w:r>
      <w:r>
        <w:rPr>
          <w:rStyle w:val="46"/>
          <w:rFonts w:hint="eastAsia" w:ascii="宋体" w:hAnsi="宋体" w:eastAsia="宋体" w:cs="宋体"/>
          <w:color w:val="auto"/>
          <w:sz w:val="24"/>
          <w:szCs w:val="24"/>
          <w:u w:val="none"/>
          <w:lang w:val="en-US" w:eastAsia="zh-CN"/>
        </w:rPr>
        <w:t>2</w:t>
      </w:r>
      <w:r>
        <w:rPr>
          <w:rFonts w:hint="eastAsia" w:ascii="宋体" w:hAnsi="宋体" w:eastAsia="宋体" w:cs="宋体"/>
          <w:sz w:val="24"/>
          <w:szCs w:val="24"/>
          <w:lang w:eastAsia="zh-CN"/>
        </w:rPr>
        <w:fldChar w:fldCharType="end"/>
      </w:r>
      <w:r>
        <w:rPr>
          <w:rFonts w:hint="eastAsia" w:ascii="宋体" w:hAnsi="宋体" w:cs="宋体"/>
          <w:sz w:val="24"/>
          <w:szCs w:val="24"/>
          <w:lang w:val="en-US" w:eastAsia="zh-CN"/>
        </w:rPr>
        <w:t>3</w:t>
      </w:r>
    </w:p>
    <w:p w14:paraId="5C9F9E3B">
      <w:pPr>
        <w:pStyle w:val="20"/>
        <w:widowControl/>
        <w:tabs>
          <w:tab w:val="right" w:leader="dot" w:pos="8844"/>
        </w:tabs>
        <w:spacing w:before="0" w:beforeAutospacing="0" w:after="0" w:afterAutospacing="0" w:line="360" w:lineRule="auto"/>
        <w:ind w:leftChars="400" w:right="0"/>
        <w:rPr>
          <w:rFonts w:hint="eastAsia" w:ascii="宋体" w:hAnsi="宋体" w:eastAsia="宋体" w:cs="宋体"/>
          <w:sz w:val="24"/>
          <w:szCs w:val="24"/>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"file:///C:/Users/ATKJ/Desktop/正在进行的项目/文化旅游局/长征国家文化公园靖州段标识标牌/磋商文件-.doc" \l "_Toc20238" </w:instrText>
      </w:r>
      <w:r>
        <w:rPr>
          <w:rFonts w:hint="eastAsia" w:ascii="宋体" w:hAnsi="宋体" w:eastAsia="宋体" w:cs="宋体"/>
          <w:sz w:val="24"/>
          <w:szCs w:val="24"/>
          <w:lang w:eastAsia="zh-CN"/>
        </w:rPr>
        <w:fldChar w:fldCharType="separate"/>
      </w:r>
      <w:r>
        <w:rPr>
          <w:rStyle w:val="46"/>
          <w:rFonts w:hint="eastAsia" w:ascii="宋体" w:hAnsi="宋体" w:eastAsia="宋体" w:cs="宋体"/>
          <w:color w:val="auto"/>
          <w:sz w:val="24"/>
          <w:szCs w:val="24"/>
          <w:u w:val="none"/>
          <w:lang w:eastAsia="zh-CN"/>
        </w:rPr>
        <w:t>七、其他规定</w:t>
      </w:r>
      <w:r>
        <w:rPr>
          <w:rStyle w:val="46"/>
          <w:rFonts w:hint="eastAsia" w:ascii="宋体" w:hAnsi="宋体" w:eastAsia="宋体" w:cs="宋体"/>
          <w:color w:val="auto"/>
          <w:sz w:val="24"/>
          <w:szCs w:val="24"/>
          <w:u w:val="none"/>
          <w:lang w:eastAsia="zh-CN"/>
        </w:rPr>
        <w:tab/>
      </w:r>
      <w:r>
        <w:rPr>
          <w:rStyle w:val="46"/>
          <w:rFonts w:hint="eastAsia" w:ascii="宋体" w:hAnsi="宋体" w:eastAsia="宋体" w:cs="宋体"/>
          <w:color w:val="auto"/>
          <w:sz w:val="24"/>
          <w:szCs w:val="24"/>
          <w:u w:val="none"/>
          <w:lang w:eastAsia="zh-CN"/>
        </w:rPr>
        <w:fldChar w:fldCharType="begin"/>
      </w:r>
      <w:r>
        <w:rPr>
          <w:rStyle w:val="46"/>
          <w:rFonts w:hint="eastAsia" w:ascii="宋体" w:hAnsi="宋体" w:eastAsia="宋体" w:cs="宋体"/>
          <w:color w:val="auto"/>
          <w:sz w:val="24"/>
          <w:szCs w:val="24"/>
          <w:u w:val="none"/>
          <w:lang w:eastAsia="zh-CN"/>
        </w:rPr>
        <w:instrText xml:space="preserve"> PAGEREF _Toc20238 </w:instrText>
      </w:r>
      <w:r>
        <w:rPr>
          <w:rStyle w:val="46"/>
          <w:rFonts w:hint="eastAsia" w:ascii="宋体" w:hAnsi="宋体" w:eastAsia="宋体" w:cs="宋体"/>
          <w:color w:val="auto"/>
          <w:sz w:val="24"/>
          <w:szCs w:val="24"/>
          <w:u w:val="none"/>
          <w:lang w:eastAsia="zh-CN"/>
        </w:rPr>
        <w:fldChar w:fldCharType="separate"/>
      </w:r>
      <w:r>
        <w:rPr>
          <w:rStyle w:val="46"/>
          <w:rFonts w:hint="eastAsia" w:ascii="宋体" w:hAnsi="宋体" w:eastAsia="宋体" w:cs="宋体"/>
          <w:color w:val="auto"/>
          <w:sz w:val="24"/>
          <w:szCs w:val="24"/>
          <w:u w:val="none"/>
          <w:lang w:eastAsia="zh-CN"/>
        </w:rPr>
        <w:t>23</w:t>
      </w:r>
      <w:r>
        <w:rPr>
          <w:rStyle w:val="46"/>
          <w:rFonts w:hint="eastAsia" w:ascii="宋体" w:hAnsi="宋体" w:eastAsia="宋体" w:cs="宋体"/>
          <w:color w:val="auto"/>
          <w:sz w:val="24"/>
          <w:szCs w:val="24"/>
          <w:u w:val="none"/>
          <w:lang w:eastAsia="zh-CN"/>
        </w:rPr>
        <w:fldChar w:fldCharType="end"/>
      </w:r>
      <w:r>
        <w:rPr>
          <w:rFonts w:hint="eastAsia" w:ascii="宋体" w:hAnsi="宋体" w:eastAsia="宋体" w:cs="宋体"/>
          <w:sz w:val="24"/>
          <w:szCs w:val="24"/>
          <w:lang w:eastAsia="zh-CN"/>
        </w:rPr>
        <w:fldChar w:fldCharType="end"/>
      </w:r>
    </w:p>
    <w:p w14:paraId="21E650DC">
      <w:pPr>
        <w:pStyle w:val="27"/>
        <w:widowControl/>
        <w:tabs>
          <w:tab w:val="right" w:leader="dot" w:pos="8844"/>
        </w:tabs>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"file:///C:/Users/ATKJ/Desktop/正在进行的项目/文化旅游局/长征国家文化公园靖州段标识标牌/磋商文件-.doc" \l "_Toc24727" </w:instrText>
      </w:r>
      <w:r>
        <w:rPr>
          <w:rFonts w:hint="eastAsia" w:ascii="宋体" w:hAnsi="宋体" w:eastAsia="宋体" w:cs="宋体"/>
          <w:sz w:val="24"/>
          <w:szCs w:val="24"/>
          <w:lang w:eastAsia="zh-CN"/>
        </w:rPr>
        <w:fldChar w:fldCharType="separate"/>
      </w:r>
      <w:r>
        <w:rPr>
          <w:rStyle w:val="46"/>
          <w:rFonts w:hint="eastAsia" w:ascii="宋体" w:hAnsi="宋体" w:eastAsia="宋体" w:cs="宋体"/>
          <w:color w:val="auto"/>
          <w:sz w:val="24"/>
          <w:szCs w:val="24"/>
          <w:u w:val="none"/>
          <w:lang w:eastAsia="zh-CN"/>
        </w:rPr>
        <w:t xml:space="preserve">第三章  </w:t>
      </w:r>
      <w:r>
        <w:rPr>
          <w:rStyle w:val="46"/>
          <w:rFonts w:hint="eastAsia" w:ascii="宋体" w:hAnsi="宋体" w:eastAsia="宋体" w:cs="宋体"/>
          <w:color w:val="auto"/>
          <w:sz w:val="24"/>
          <w:szCs w:val="24"/>
          <w:u w:val="none"/>
          <w:lang w:val="en-US" w:eastAsia="zh-CN"/>
        </w:rPr>
        <w:t>政府采购合同格式</w:t>
      </w:r>
      <w:r>
        <w:rPr>
          <w:rStyle w:val="46"/>
          <w:rFonts w:hint="eastAsia" w:ascii="宋体" w:hAnsi="宋体" w:eastAsia="宋体" w:cs="宋体"/>
          <w:color w:val="auto"/>
          <w:sz w:val="24"/>
          <w:szCs w:val="24"/>
          <w:u w:val="none"/>
          <w:lang w:eastAsia="zh-CN"/>
        </w:rPr>
        <w:tab/>
      </w:r>
      <w:r>
        <w:rPr>
          <w:rFonts w:hint="eastAsia" w:ascii="宋体" w:hAnsi="宋体" w:eastAsia="宋体" w:cs="宋体"/>
          <w:sz w:val="24"/>
          <w:szCs w:val="24"/>
          <w:lang w:eastAsia="zh-CN"/>
        </w:rPr>
        <w:fldChar w:fldCharType="end"/>
      </w:r>
      <w:r>
        <w:rPr>
          <w:rFonts w:hint="eastAsia" w:ascii="宋体" w:hAnsi="宋体" w:eastAsia="宋体" w:cs="宋体"/>
          <w:sz w:val="24"/>
          <w:szCs w:val="24"/>
          <w:lang w:val="en-US"/>
        </w:rPr>
        <w:t>2</w:t>
      </w:r>
      <w:r>
        <w:rPr>
          <w:rFonts w:hint="eastAsia" w:ascii="宋体" w:hAnsi="宋体" w:cs="宋体"/>
          <w:sz w:val="24"/>
          <w:szCs w:val="24"/>
          <w:lang w:val="en-US" w:eastAsia="zh-CN"/>
        </w:rPr>
        <w:t>4</w:t>
      </w:r>
    </w:p>
    <w:p w14:paraId="5EC4C69A">
      <w:pPr>
        <w:pStyle w:val="27"/>
        <w:widowControl/>
        <w:tabs>
          <w:tab w:val="right" w:leader="dot" w:pos="8844"/>
        </w:tabs>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"file:///C:/Users/ATKJ/Desktop/正在进行的项目/文化旅游局/长征国家文化公园靖州段标识标牌/磋商文件-.doc" \l "_Toc29048" </w:instrText>
      </w:r>
      <w:r>
        <w:rPr>
          <w:rFonts w:hint="eastAsia" w:ascii="宋体" w:hAnsi="宋体" w:eastAsia="宋体" w:cs="宋体"/>
          <w:sz w:val="24"/>
          <w:szCs w:val="24"/>
          <w:lang w:eastAsia="zh-CN"/>
        </w:rPr>
        <w:fldChar w:fldCharType="separate"/>
      </w:r>
      <w:r>
        <w:rPr>
          <w:rStyle w:val="46"/>
          <w:rFonts w:hint="eastAsia" w:ascii="宋体" w:hAnsi="宋体" w:eastAsia="宋体" w:cs="宋体"/>
          <w:bCs/>
          <w:color w:val="auto"/>
          <w:sz w:val="24"/>
          <w:szCs w:val="24"/>
          <w:u w:val="none"/>
          <w:lang w:eastAsia="zh-CN"/>
        </w:rPr>
        <w:t>第四章 采购需求</w:t>
      </w:r>
      <w:r>
        <w:rPr>
          <w:rStyle w:val="46"/>
          <w:rFonts w:hint="eastAsia" w:ascii="宋体" w:hAnsi="宋体" w:eastAsia="宋体" w:cs="宋体"/>
          <w:color w:val="auto"/>
          <w:sz w:val="24"/>
          <w:szCs w:val="24"/>
          <w:u w:val="none"/>
          <w:lang w:eastAsia="zh-CN"/>
        </w:rPr>
        <w:tab/>
      </w:r>
      <w:r>
        <w:rPr>
          <w:rFonts w:hint="eastAsia" w:ascii="宋体" w:hAnsi="宋体" w:eastAsia="宋体" w:cs="宋体"/>
          <w:sz w:val="24"/>
          <w:szCs w:val="24"/>
          <w:lang w:eastAsia="zh-CN"/>
        </w:rPr>
        <w:fldChar w:fldCharType="end"/>
      </w:r>
      <w:r>
        <w:rPr>
          <w:rFonts w:hint="eastAsia" w:ascii="宋体" w:hAnsi="宋体" w:eastAsia="宋体" w:cs="宋体"/>
          <w:sz w:val="24"/>
          <w:szCs w:val="24"/>
          <w:lang w:val="en-US"/>
        </w:rPr>
        <w:t>3</w:t>
      </w:r>
      <w:r>
        <w:rPr>
          <w:rFonts w:hint="eastAsia" w:ascii="宋体" w:hAnsi="宋体" w:cs="宋体"/>
          <w:sz w:val="24"/>
          <w:szCs w:val="24"/>
          <w:lang w:val="en-US" w:eastAsia="zh-CN"/>
        </w:rPr>
        <w:t>4</w:t>
      </w:r>
    </w:p>
    <w:p w14:paraId="10E0810A">
      <w:pPr>
        <w:pStyle w:val="27"/>
        <w:widowControl/>
        <w:tabs>
          <w:tab w:val="right" w:leader="dot" w:pos="8844"/>
        </w:tabs>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HYPERLINK "file:///C:/Users/ATKJ/Desktop/正在进行的项目/文化旅游局/长征国家文化公园靖州段标识标牌/磋商文件-.doc" \l "_Toc1834" </w:instrText>
      </w:r>
      <w:r>
        <w:rPr>
          <w:rFonts w:hint="eastAsia" w:ascii="宋体" w:hAnsi="宋体" w:eastAsia="宋体" w:cs="宋体"/>
          <w:sz w:val="24"/>
          <w:szCs w:val="24"/>
          <w:lang w:eastAsia="zh-CN"/>
        </w:rPr>
        <w:fldChar w:fldCharType="separate"/>
      </w:r>
      <w:r>
        <w:rPr>
          <w:rStyle w:val="46"/>
          <w:rFonts w:hint="eastAsia" w:ascii="宋体" w:hAnsi="宋体" w:eastAsia="宋体" w:cs="宋体"/>
          <w:color w:val="auto"/>
          <w:sz w:val="24"/>
          <w:szCs w:val="24"/>
          <w:u w:val="none"/>
          <w:lang w:eastAsia="zh-CN"/>
        </w:rPr>
        <w:t>第五章 响应文件组成</w:t>
      </w:r>
      <w:r>
        <w:rPr>
          <w:rStyle w:val="46"/>
          <w:rFonts w:hint="eastAsia" w:ascii="宋体" w:hAnsi="宋体" w:eastAsia="宋体" w:cs="宋体"/>
          <w:color w:val="auto"/>
          <w:sz w:val="24"/>
          <w:szCs w:val="24"/>
          <w:u w:val="none"/>
          <w:lang w:eastAsia="zh-CN"/>
        </w:rPr>
        <w:tab/>
      </w:r>
      <w:r>
        <w:rPr>
          <w:rStyle w:val="46"/>
          <w:rFonts w:hint="eastAsia" w:ascii="宋体" w:hAnsi="宋体" w:cs="宋体"/>
          <w:color w:val="auto"/>
          <w:sz w:val="24"/>
          <w:szCs w:val="24"/>
          <w:u w:val="none"/>
          <w:lang w:val="en-US" w:eastAsia="zh-CN"/>
        </w:rPr>
        <w:t>4</w:t>
      </w:r>
      <w:r>
        <w:rPr>
          <w:rFonts w:hint="eastAsia" w:ascii="宋体" w:hAnsi="宋体" w:eastAsia="宋体" w:cs="宋体"/>
          <w:sz w:val="24"/>
          <w:szCs w:val="24"/>
          <w:lang w:eastAsia="zh-CN"/>
        </w:rPr>
        <w:fldChar w:fldCharType="end"/>
      </w:r>
      <w:r>
        <w:rPr>
          <w:rFonts w:hint="eastAsia" w:ascii="宋体" w:hAnsi="宋体" w:cs="宋体"/>
          <w:sz w:val="24"/>
          <w:szCs w:val="24"/>
          <w:lang w:val="en-US" w:eastAsia="zh-CN"/>
        </w:rPr>
        <w:t>2</w:t>
      </w:r>
    </w:p>
    <w:p w14:paraId="38B4525D">
      <w:pPr>
        <w:pStyle w:val="27"/>
        <w:widowControl/>
        <w:tabs>
          <w:tab w:val="right" w:leader="dot" w:pos="8844"/>
        </w:tabs>
        <w:rPr>
          <w:lang w:eastAsia="zh-CN"/>
        </w:rPr>
      </w:pPr>
    </w:p>
    <w:p w14:paraId="68B9D0A5">
      <w:pPr>
        <w:keepNext w:val="0"/>
        <w:keepLines w:val="0"/>
        <w:widowControl w:val="0"/>
        <w:suppressLineNumbers w:val="0"/>
        <w:spacing w:before="0" w:beforeAutospacing="0" w:after="0" w:afterAutospacing="0" w:line="360" w:lineRule="exact"/>
        <w:ind w:left="0" w:right="0"/>
        <w:jc w:val="both"/>
        <w:rPr>
          <w:rFonts w:hint="eastAsia" w:ascii="黑体" w:hAnsi="Times New Roman" w:eastAsia="黑体" w:cs="黑体"/>
          <w:b/>
          <w:bCs w:val="0"/>
          <w:sz w:val="24"/>
          <w:szCs w:val="24"/>
          <w:lang w:val="en-US"/>
        </w:rPr>
      </w:pPr>
      <w:r>
        <w:rPr>
          <w:rFonts w:hint="eastAsia" w:ascii="黑体" w:hAnsi="Times New Roman" w:eastAsia="黑体" w:cs="黑体"/>
          <w:kern w:val="2"/>
          <w:sz w:val="21"/>
          <w:szCs w:val="24"/>
          <w:lang w:val="en-US" w:eastAsia="zh-CN" w:bidi="ar"/>
        </w:rPr>
        <w:fldChar w:fldCharType="end"/>
      </w:r>
    </w:p>
    <w:p w14:paraId="70667632">
      <w:pPr>
        <w:keepNext w:val="0"/>
        <w:keepLines w:val="0"/>
        <w:widowControl w:val="0"/>
        <w:suppressLineNumbers w:val="0"/>
        <w:spacing w:before="0" w:beforeAutospacing="0" w:after="0" w:afterAutospacing="0" w:line="360" w:lineRule="exact"/>
        <w:ind w:left="0" w:right="0"/>
        <w:jc w:val="both"/>
        <w:rPr>
          <w:rFonts w:hint="eastAsia" w:ascii="黑体" w:hAnsi="Times New Roman" w:eastAsia="黑体" w:cs="黑体"/>
          <w:b/>
          <w:bCs w:val="0"/>
          <w:sz w:val="24"/>
          <w:szCs w:val="24"/>
          <w:lang w:val="en-US"/>
        </w:rPr>
      </w:pPr>
    </w:p>
    <w:p w14:paraId="3542A7AC">
      <w:pPr>
        <w:keepNext w:val="0"/>
        <w:keepLines w:val="0"/>
        <w:widowControl w:val="0"/>
        <w:suppressLineNumbers w:val="0"/>
        <w:spacing w:before="0" w:beforeAutospacing="0" w:after="0" w:afterAutospacing="0" w:line="360" w:lineRule="exact"/>
        <w:ind w:left="0" w:right="0"/>
        <w:jc w:val="center"/>
        <w:rPr>
          <w:rFonts w:hint="default" w:ascii="Times New Roman" w:hAnsi="Times New Roman" w:cs="Courier New"/>
          <w:sz w:val="36"/>
          <w:szCs w:val="22"/>
          <w:lang w:val="en-US"/>
        </w:rPr>
      </w:pPr>
      <w:bookmarkStart w:id="0" w:name="_Toc4562"/>
    </w:p>
    <w:p w14:paraId="1B0C3228">
      <w:pPr>
        <w:pStyle w:val="37"/>
        <w:widowControl/>
        <w:spacing w:before="0" w:beforeAutospacing="0" w:after="120" w:afterAutospacing="0"/>
        <w:ind w:leftChars="200" w:right="0" w:firstLine="720"/>
        <w:rPr>
          <w:rFonts w:hint="default" w:ascii="Times New Roman" w:hAnsi="Times New Roman" w:cs="Courier New"/>
          <w:sz w:val="36"/>
          <w:szCs w:val="22"/>
          <w:lang w:val="en-US"/>
        </w:rPr>
      </w:pPr>
    </w:p>
    <w:p w14:paraId="7B23F5A3">
      <w:pPr>
        <w:keepNext w:val="0"/>
        <w:keepLines w:val="0"/>
        <w:widowControl w:val="0"/>
        <w:suppressLineNumbers w:val="0"/>
        <w:spacing w:before="0" w:beforeAutospacing="0" w:after="0" w:afterAutospacing="0"/>
        <w:ind w:left="0" w:right="0"/>
        <w:jc w:val="both"/>
        <w:rPr>
          <w:rFonts w:hint="default" w:ascii="Times New Roman" w:hAnsi="Times New Roman" w:cs="Courier New"/>
          <w:sz w:val="36"/>
          <w:szCs w:val="22"/>
          <w:lang w:val="en-US"/>
        </w:rPr>
      </w:pPr>
    </w:p>
    <w:p w14:paraId="263A5C2F">
      <w:pPr>
        <w:pStyle w:val="37"/>
        <w:widowControl/>
        <w:spacing w:before="0" w:beforeAutospacing="0" w:after="120" w:afterAutospacing="0"/>
        <w:ind w:leftChars="200" w:right="0" w:firstLine="720"/>
        <w:rPr>
          <w:rFonts w:hint="default" w:ascii="Times New Roman" w:hAnsi="Times New Roman" w:cs="Courier New"/>
          <w:sz w:val="36"/>
          <w:szCs w:val="22"/>
          <w:lang w:val="en-US"/>
        </w:rPr>
      </w:pPr>
    </w:p>
    <w:p w14:paraId="764A1396">
      <w:pPr>
        <w:keepNext w:val="0"/>
        <w:keepLines w:val="0"/>
        <w:widowControl w:val="0"/>
        <w:suppressLineNumbers w:val="0"/>
        <w:spacing w:before="0" w:beforeAutospacing="0" w:after="0" w:afterAutospacing="0"/>
        <w:ind w:left="0" w:right="0"/>
        <w:jc w:val="both"/>
        <w:rPr>
          <w:rFonts w:hint="default" w:ascii="Times New Roman" w:hAnsi="Times New Roman" w:cs="Courier New"/>
          <w:sz w:val="36"/>
          <w:szCs w:val="22"/>
          <w:lang w:val="en-US"/>
        </w:rPr>
      </w:pPr>
    </w:p>
    <w:p w14:paraId="18BC5ADA">
      <w:pPr>
        <w:pStyle w:val="37"/>
        <w:widowControl/>
        <w:spacing w:before="0" w:beforeAutospacing="0" w:after="120" w:afterAutospacing="0"/>
        <w:ind w:leftChars="200" w:right="0" w:firstLine="720"/>
        <w:rPr>
          <w:rFonts w:hint="default" w:ascii="Times New Roman" w:hAnsi="Times New Roman" w:cs="Courier New"/>
          <w:sz w:val="36"/>
          <w:szCs w:val="22"/>
          <w:lang w:val="en-US"/>
        </w:rPr>
      </w:pPr>
    </w:p>
    <w:p w14:paraId="32055632">
      <w:pPr>
        <w:keepNext w:val="0"/>
        <w:keepLines w:val="0"/>
        <w:widowControl w:val="0"/>
        <w:suppressLineNumbers w:val="0"/>
        <w:spacing w:before="0" w:beforeAutospacing="0" w:after="0" w:afterAutospacing="0"/>
        <w:ind w:left="0" w:right="0"/>
        <w:jc w:val="both"/>
        <w:rPr>
          <w:rFonts w:hint="default" w:ascii="Times New Roman" w:hAnsi="Times New Roman" w:cs="Courier New"/>
          <w:sz w:val="36"/>
          <w:szCs w:val="22"/>
          <w:lang w:val="en-US"/>
        </w:rPr>
      </w:pPr>
    </w:p>
    <w:p w14:paraId="33ED6431">
      <w:pPr>
        <w:pStyle w:val="37"/>
        <w:widowControl/>
        <w:spacing w:before="0" w:beforeAutospacing="0" w:after="120" w:afterAutospacing="0"/>
        <w:ind w:leftChars="200" w:right="0" w:firstLine="720"/>
        <w:rPr>
          <w:rFonts w:hint="default" w:ascii="Times New Roman" w:hAnsi="Times New Roman" w:cs="Courier New"/>
          <w:sz w:val="36"/>
          <w:szCs w:val="22"/>
          <w:lang w:val="en-US"/>
        </w:rPr>
      </w:pPr>
    </w:p>
    <w:p w14:paraId="64CE3DBF">
      <w:pPr>
        <w:rPr>
          <w:rFonts w:hint="default" w:ascii="Times New Roman" w:hAnsi="Times New Roman" w:eastAsia="宋体" w:cs="Times New Roman"/>
          <w:kern w:val="2"/>
          <w:sz w:val="21"/>
          <w:szCs w:val="24"/>
          <w:lang w:val="en-US" w:eastAsia="zh-CN" w:bidi="ar"/>
        </w:rPr>
        <w:sectPr>
          <w:pgSz w:w="11906" w:h="16838"/>
          <w:pgMar w:top="1440" w:right="1531" w:bottom="1440" w:left="1531" w:header="851" w:footer="992" w:gutter="0"/>
          <w:pgNumType w:fmt="decimal" w:start="1"/>
          <w:cols w:space="425" w:num="1"/>
          <w:docGrid w:type="lines" w:linePitch="312" w:charSpace="0"/>
        </w:sectPr>
      </w:pPr>
    </w:p>
    <w:p w14:paraId="167478B5">
      <w:pPr>
        <w:keepNext w:val="0"/>
        <w:keepLines w:val="0"/>
        <w:widowControl w:val="0"/>
        <w:numPr>
          <w:ilvl w:val="0"/>
          <w:numId w:val="1"/>
        </w:numPr>
        <w:suppressLineNumbers w:val="0"/>
        <w:spacing w:before="0" w:beforeAutospacing="0" w:after="0" w:afterAutospacing="0" w:line="360" w:lineRule="exact"/>
        <w:ind w:left="0" w:right="0" w:firstLine="0"/>
        <w:jc w:val="center"/>
        <w:rPr>
          <w:rFonts w:hint="default" w:ascii="Times New Roman" w:hAnsi="Times New Roman" w:cs="Courier New"/>
          <w:sz w:val="36"/>
          <w:szCs w:val="22"/>
          <w:lang w:val="en-US"/>
        </w:rPr>
      </w:pPr>
      <w:r>
        <w:rPr>
          <w:rStyle w:val="59"/>
          <w:rFonts w:hint="default" w:ascii="Times New Roman" w:hAnsi="Times New Roman" w:cs="Courier New"/>
          <w:sz w:val="36"/>
          <w:szCs w:val="22"/>
          <w:lang w:val="en-US" w:eastAsia="zh-CN" w:bidi="ar"/>
        </w:rPr>
        <w:t xml:space="preserve"> </w:t>
      </w:r>
      <w:bookmarkEnd w:id="0"/>
      <w:bookmarkStart w:id="1" w:name="_Toc18448"/>
      <w:bookmarkStart w:id="2" w:name="_Toc23891"/>
      <w:r>
        <w:rPr>
          <w:rStyle w:val="59"/>
          <w:rFonts w:ascii="Times New Roman" w:hAnsi="Times New Roman" w:cs="Courier New"/>
          <w:sz w:val="36"/>
          <w:szCs w:val="22"/>
          <w:lang w:val="en-US" w:eastAsia="zh-CN" w:bidi="ar"/>
        </w:rPr>
        <w:t>磋商邀请</w:t>
      </w:r>
    </w:p>
    <w:bookmarkEnd w:id="1"/>
    <w:bookmarkEnd w:id="2"/>
    <w:p w14:paraId="63954ACE">
      <w:pPr>
        <w:keepNext/>
        <w:keepLines/>
        <w:widowControl w:val="0"/>
        <w:suppressLineNumbers w:val="0"/>
        <w:adjustRightInd w:val="0"/>
        <w:snapToGrid w:val="0"/>
        <w:spacing w:before="120" w:beforeLines="50" w:beforeAutospacing="0" w:after="0" w:afterAutospacing="0" w:line="360" w:lineRule="auto"/>
        <w:ind w:left="0" w:right="0" w:firstLine="420" w:firstLineChars="200"/>
        <w:jc w:val="both"/>
        <w:outlineLvl w:val="1"/>
        <w:rPr>
          <w:rFonts w:hint="eastAsia" w:ascii="宋体" w:hAnsi="宋体" w:eastAsia="宋体" w:cs="宋体"/>
          <w:color w:val="000000"/>
          <w:kern w:val="0"/>
          <w:szCs w:val="21"/>
          <w:lang w:val="en-US" w:bidi="ar"/>
        </w:rPr>
      </w:pPr>
      <w:bookmarkStart w:id="3" w:name="_Toc30659"/>
      <w:bookmarkStart w:id="4" w:name="_Toc26640"/>
      <w:r>
        <w:rPr>
          <w:rFonts w:hint="eastAsia" w:ascii="宋体" w:hAnsi="宋体" w:eastAsia="宋体" w:cs="宋体"/>
          <w:color w:val="000000"/>
          <w:kern w:val="0"/>
          <w:sz w:val="21"/>
          <w:szCs w:val="21"/>
          <w:u w:val="single"/>
          <w:lang w:val="en-US" w:eastAsia="zh-CN" w:bidi="ar"/>
        </w:rPr>
        <w:t xml:space="preserve"> 麻阳苗族自治县公路建设养护中心 </w:t>
      </w:r>
      <w:r>
        <w:rPr>
          <w:rFonts w:hint="eastAsia" w:ascii="宋体" w:hAnsi="宋体" w:eastAsia="宋体" w:cs="宋体"/>
          <w:color w:val="000000"/>
          <w:kern w:val="0"/>
          <w:sz w:val="21"/>
          <w:szCs w:val="21"/>
          <w:lang w:val="en-US" w:eastAsia="zh-CN" w:bidi="ar"/>
        </w:rPr>
        <w:t>的</w:t>
      </w:r>
      <w:r>
        <w:rPr>
          <w:rFonts w:hint="eastAsia" w:ascii="宋体" w:hAnsi="宋体" w:eastAsia="宋体" w:cs="宋体"/>
          <w:kern w:val="2"/>
          <w:sz w:val="21"/>
          <w:szCs w:val="21"/>
          <w:u w:val="single"/>
          <w:lang w:val="en-US" w:eastAsia="zh-CN" w:bidi="ar"/>
        </w:rPr>
        <w:t>麻阳县2026年农村公路桥梁定期检测技术服务</w:t>
      </w:r>
      <w:r>
        <w:rPr>
          <w:rFonts w:hint="eastAsia" w:ascii="宋体" w:hAnsi="宋体" w:eastAsia="宋体" w:cs="宋体"/>
          <w:color w:val="000000"/>
          <w:kern w:val="0"/>
          <w:sz w:val="21"/>
          <w:szCs w:val="21"/>
          <w:lang w:val="en-US" w:eastAsia="zh-CN" w:bidi="ar"/>
        </w:rPr>
        <w:t>进行竞争性磋商采购，现采用发布公告的方式，</w:t>
      </w:r>
      <w:bookmarkStart w:id="5" w:name="_Toc4112"/>
      <w:bookmarkStart w:id="6" w:name="_Toc110606588"/>
      <w:bookmarkStart w:id="7" w:name="_Toc27866"/>
      <w:r>
        <w:rPr>
          <w:rFonts w:hint="eastAsia" w:ascii="宋体" w:hAnsi="宋体" w:eastAsia="宋体" w:cs="宋体"/>
          <w:color w:val="000000"/>
          <w:kern w:val="0"/>
          <w:sz w:val="21"/>
          <w:szCs w:val="21"/>
          <w:lang w:val="en-US" w:eastAsia="zh-CN" w:bidi="ar"/>
        </w:rPr>
        <w:t>邀请合格的供应商参加竞争性磋商采购活动。</w:t>
      </w:r>
    </w:p>
    <w:bookmarkEnd w:id="5"/>
    <w:bookmarkEnd w:id="6"/>
    <w:bookmarkEnd w:id="7"/>
    <w:p w14:paraId="40B078B2">
      <w:pPr>
        <w:keepNext w:val="0"/>
        <w:keepLines w:val="0"/>
        <w:widowControl w:val="0"/>
        <w:numPr>
          <w:ilvl w:val="0"/>
          <w:numId w:val="2"/>
        </w:numPr>
        <w:suppressLineNumbers w:val="0"/>
        <w:adjustRightInd w:val="0"/>
        <w:snapToGrid w:val="0"/>
        <w:spacing w:before="0" w:beforeAutospacing="0" w:after="0" w:afterAutospacing="0" w:line="360" w:lineRule="auto"/>
        <w:ind w:left="0" w:right="0" w:firstLine="482" w:firstLineChars="200"/>
        <w:jc w:val="both"/>
        <w:rPr>
          <w:rFonts w:hint="eastAsia" w:ascii="黑体" w:hAnsi="宋体" w:eastAsia="黑体" w:cs="黑体"/>
          <w:b/>
          <w:bCs/>
          <w:sz w:val="24"/>
          <w:szCs w:val="32"/>
          <w:lang w:val="en-US"/>
        </w:rPr>
      </w:pPr>
      <w:r>
        <w:rPr>
          <w:rFonts w:hint="eastAsia" w:ascii="黑体" w:hAnsi="宋体" w:eastAsia="黑体" w:cs="黑体"/>
          <w:b/>
          <w:bCs/>
          <w:kern w:val="2"/>
          <w:sz w:val="24"/>
          <w:szCs w:val="32"/>
          <w:lang w:val="en-US" w:eastAsia="zh-CN" w:bidi="ar"/>
        </w:rPr>
        <w:t>采购项目基本信息</w:t>
      </w:r>
    </w:p>
    <w:p w14:paraId="74566AC1">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1、采购项目名称：麻阳县2026年农村公路桥梁定期检测技术服务</w:t>
      </w:r>
    </w:p>
    <w:p w14:paraId="4FBD86FF">
      <w:pPr>
        <w:keepNext w:val="0"/>
        <w:keepLines w:val="0"/>
        <w:widowControl w:val="0"/>
        <w:numPr>
          <w:ilvl w:val="0"/>
          <w:numId w:val="0"/>
        </w:numPr>
        <w:suppressLineNumbers w:val="0"/>
        <w:adjustRightInd w:val="0"/>
        <w:snapToGrid w:val="0"/>
        <w:spacing w:before="0" w:beforeAutospacing="0" w:after="0" w:afterAutospacing="0" w:line="360" w:lineRule="auto"/>
        <w:ind w:right="0" w:rightChars="0" w:firstLine="420" w:firstLineChars="200"/>
        <w:jc w:val="both"/>
        <w:rPr>
          <w:rFonts w:hint="default" w:ascii="宋体" w:hAnsi="宋体" w:eastAsia="宋体" w:cs="宋体"/>
          <w:szCs w:val="21"/>
          <w:lang w:val="en-US"/>
        </w:rPr>
      </w:pPr>
      <w:r>
        <w:rPr>
          <w:rFonts w:hint="eastAsia" w:ascii="宋体" w:hAnsi="宋体" w:eastAsia="宋体" w:cs="宋体"/>
          <w:kern w:val="2"/>
          <w:sz w:val="21"/>
          <w:szCs w:val="21"/>
          <w:lang w:val="en-US" w:eastAsia="zh-CN" w:bidi="ar"/>
        </w:rPr>
        <w:t xml:space="preserve">2、政府采购计划编号：(2026)431226000021-1 </w:t>
      </w:r>
    </w:p>
    <w:p w14:paraId="7612D67A">
      <w:pPr>
        <w:pStyle w:val="21"/>
        <w:widowControl/>
        <w:adjustRightInd w:val="0"/>
        <w:snapToGrid w:val="0"/>
        <w:spacing w:line="360" w:lineRule="auto"/>
        <w:ind w:firstLine="420" w:firstLineChars="200"/>
        <w:rPr>
          <w:rFonts w:hint="default" w:ascii="宋体" w:hAnsi="宋体" w:eastAsia="宋体" w:cs="宋体"/>
          <w:i/>
          <w:iCs w:val="0"/>
          <w:szCs w:val="21"/>
          <w:lang w:val="en-US"/>
        </w:rPr>
      </w:pPr>
      <w:r>
        <w:rPr>
          <w:rFonts w:hint="eastAsia" w:ascii="宋体" w:hAnsi="宋体" w:eastAsia="宋体" w:cs="宋体"/>
          <w:kern w:val="2"/>
          <w:sz w:val="21"/>
          <w:szCs w:val="21"/>
          <w:lang w:val="en-US" w:eastAsia="zh-CN" w:bidi="ar"/>
        </w:rPr>
        <w:t>3、委托代理编号：</w:t>
      </w:r>
      <w:r>
        <w:rPr>
          <w:rFonts w:hint="eastAsia" w:hAnsi="宋体" w:cs="宋体"/>
          <w:kern w:val="2"/>
          <w:sz w:val="21"/>
          <w:szCs w:val="21"/>
          <w:lang w:val="en-US" w:eastAsia="zh-CN" w:bidi="ar"/>
        </w:rPr>
        <w:t>HNJFCG-2026-003</w:t>
      </w:r>
    </w:p>
    <w:p w14:paraId="3E65703B">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4、采购项目预算：</w:t>
      </w:r>
      <w:r>
        <w:rPr>
          <w:rFonts w:hint="eastAsia" w:ascii="宋体" w:hAnsi="宋体" w:cs="宋体"/>
          <w:color w:val="auto"/>
          <w:kern w:val="0"/>
          <w:szCs w:val="21"/>
          <w:highlight w:val="none"/>
          <w:lang w:val="en-US" w:eastAsia="zh-CN"/>
        </w:rPr>
        <w:t>644000.00元</w:t>
      </w:r>
    </w:p>
    <w:p w14:paraId="62B34FED">
      <w:pPr>
        <w:keepNext w:val="0"/>
        <w:keepLines w:val="0"/>
        <w:widowControl w:val="0"/>
        <w:suppressLineNumbers w:val="0"/>
        <w:adjustRightInd w:val="0"/>
        <w:snapToGrid w:val="0"/>
        <w:spacing w:before="0" w:beforeAutospacing="0" w:after="0" w:afterAutospacing="0" w:line="360" w:lineRule="auto"/>
        <w:ind w:left="0" w:right="0" w:firstLine="630" w:firstLineChars="300"/>
        <w:jc w:val="both"/>
        <w:rPr>
          <w:rFonts w:hint="eastAsia" w:ascii="宋体" w:hAnsi="宋体" w:eastAsia="宋体" w:cs="宋体"/>
          <w:bCs/>
          <w:szCs w:val="21"/>
          <w:u w:val="single"/>
          <w:lang w:val="en-US"/>
        </w:rPr>
      </w:pPr>
      <w:r>
        <w:rPr>
          <w:rFonts w:hint="default" w:ascii="宋体" w:hAnsi="宋体" w:eastAsia="宋体" w:cs="Wingdings"/>
          <w:iCs/>
          <w:kern w:val="2"/>
          <w:sz w:val="21"/>
          <w:szCs w:val="21"/>
          <w:lang w:val="en-US" w:eastAsia="zh-CN" w:bidi="ar"/>
        </w:rPr>
        <w:sym w:font="Wingdings" w:char="00A8"/>
      </w:r>
      <w:r>
        <w:rPr>
          <w:rFonts w:hint="eastAsia" w:ascii="宋体" w:hAnsi="宋体" w:eastAsia="宋体" w:cs="宋体"/>
          <w:iCs/>
          <w:kern w:val="2"/>
          <w:sz w:val="21"/>
          <w:szCs w:val="21"/>
          <w:lang w:val="en-US" w:eastAsia="zh-CN" w:bidi="ar"/>
        </w:rPr>
        <w:t>支持</w:t>
      </w:r>
      <w:r>
        <w:rPr>
          <w:rFonts w:hint="eastAsia" w:ascii="宋体" w:hAnsi="宋体" w:eastAsia="宋体" w:cs="宋体"/>
          <w:bCs/>
          <w:kern w:val="2"/>
          <w:sz w:val="21"/>
          <w:szCs w:val="21"/>
          <w:lang w:val="en-US" w:eastAsia="zh-CN" w:bidi="ar"/>
        </w:rPr>
        <w:t>预付款，预付比例：</w:t>
      </w:r>
      <w:r>
        <w:rPr>
          <w:rFonts w:hint="eastAsia" w:ascii="宋体" w:hAnsi="宋体" w:eastAsia="宋体" w:cs="宋体"/>
          <w:bCs/>
          <w:kern w:val="2"/>
          <w:sz w:val="21"/>
          <w:szCs w:val="21"/>
          <w:u w:val="single"/>
          <w:lang w:val="en-US" w:eastAsia="zh-CN" w:bidi="ar"/>
        </w:rPr>
        <w:t xml:space="preserve">   /      </w:t>
      </w:r>
    </w:p>
    <w:p w14:paraId="6478F96C">
      <w:pPr>
        <w:keepNext w:val="0"/>
        <w:keepLines w:val="0"/>
        <w:widowControl w:val="0"/>
        <w:numPr>
          <w:ilvl w:val="0"/>
          <w:numId w:val="3"/>
        </w:numPr>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u w:val="single"/>
          <w:lang w:val="en-US"/>
        </w:rPr>
      </w:pPr>
      <w:r>
        <w:rPr>
          <w:rFonts w:hint="eastAsia" w:ascii="宋体" w:hAnsi="宋体" w:eastAsia="宋体" w:cs="宋体"/>
          <w:bCs/>
          <w:kern w:val="2"/>
          <w:sz w:val="21"/>
          <w:szCs w:val="21"/>
          <w:lang w:val="en-US" w:eastAsia="zh-CN" w:bidi="ar"/>
        </w:rPr>
        <w:t>本项目</w:t>
      </w:r>
      <w:r>
        <w:rPr>
          <w:rFonts w:hint="eastAsia" w:ascii="宋体" w:hAnsi="宋体" w:eastAsia="宋体" w:cs="宋体"/>
          <w:kern w:val="2"/>
          <w:sz w:val="21"/>
          <w:szCs w:val="21"/>
          <w:lang w:val="en-US" w:eastAsia="zh-CN" w:bidi="ar"/>
        </w:rPr>
        <w:t>对应的中小企业划分标准所属行业：</w:t>
      </w:r>
      <w:r>
        <w:rPr>
          <w:rFonts w:hint="eastAsia" w:ascii="宋体" w:hAnsi="宋体" w:eastAsia="宋体" w:cs="宋体"/>
          <w:color w:val="auto"/>
          <w:sz w:val="21"/>
          <w:szCs w:val="21"/>
          <w:u w:val="single"/>
          <w:lang w:val="en-US" w:eastAsia="zh-CN"/>
        </w:rPr>
        <w:t>其他未列明行业</w:t>
      </w:r>
      <w:r>
        <w:rPr>
          <w:rFonts w:hint="eastAsia" w:ascii="宋体" w:hAnsi="宋体" w:eastAsia="宋体" w:cs="宋体"/>
          <w:color w:val="auto"/>
          <w:sz w:val="21"/>
          <w:szCs w:val="21"/>
          <w:u w:val="single"/>
        </w:rPr>
        <w:t xml:space="preserve"> </w:t>
      </w:r>
      <w:r>
        <w:rPr>
          <w:rFonts w:hint="eastAsia" w:ascii="宋体" w:hAnsi="宋体" w:eastAsia="宋体" w:cs="宋体"/>
          <w:kern w:val="2"/>
          <w:sz w:val="21"/>
          <w:szCs w:val="21"/>
          <w:u w:val="single"/>
          <w:lang w:val="en-US" w:eastAsia="zh-CN" w:bidi="ar"/>
        </w:rPr>
        <w:t xml:space="preserve"> </w:t>
      </w:r>
    </w:p>
    <w:p w14:paraId="49E197DA">
      <w:pPr>
        <w:pStyle w:val="33"/>
        <w:keepNext w:val="0"/>
        <w:keepLines w:val="0"/>
        <w:widowControl w:val="0"/>
        <w:suppressLineNumbers w:val="0"/>
        <w:spacing w:before="0" w:beforeAutospacing="0" w:after="120" w:afterAutospacing="0"/>
        <w:ind w:left="0" w:leftChars="0" w:right="0" w:firstLine="420" w:firstLineChars="200"/>
        <w:jc w:val="both"/>
        <w:rPr>
          <w:lang w:val="en-US"/>
        </w:rPr>
      </w:pPr>
      <w:r>
        <w:rPr>
          <w:rFonts w:hint="default" w:ascii="Times New Roman" w:hAnsi="Times New Roman" w:eastAsia="宋体" w:cs="Times New Roman"/>
          <w:kern w:val="2"/>
          <w:sz w:val="21"/>
          <w:szCs w:val="24"/>
          <w:lang w:val="en-US" w:eastAsia="zh-CN" w:bidi="ar"/>
        </w:rPr>
        <w:t>6</w:t>
      </w:r>
      <w:r>
        <w:rPr>
          <w:rFonts w:hint="eastAsia" w:ascii="Times New Roman" w:hAnsi="Times New Roman" w:eastAsia="宋体" w:cs="宋体"/>
          <w:kern w:val="2"/>
          <w:sz w:val="21"/>
          <w:szCs w:val="24"/>
          <w:lang w:val="en-US" w:eastAsia="zh-CN" w:bidi="ar"/>
        </w:rPr>
        <w:t>、评标方法：综合评分法</w:t>
      </w:r>
      <w:r>
        <w:rPr>
          <w:rFonts w:hint="default" w:ascii="Times New Roman" w:hAnsi="Times New Roman" w:eastAsia="宋体" w:cs="Times New Roman"/>
          <w:kern w:val="2"/>
          <w:sz w:val="21"/>
          <w:szCs w:val="24"/>
          <w:lang w:val="en-US" w:eastAsia="zh-CN" w:bidi="ar"/>
        </w:rPr>
        <w:t xml:space="preserve"> </w:t>
      </w:r>
    </w:p>
    <w:p w14:paraId="60F3BBD7">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bCs/>
          <w:color w:val="auto"/>
          <w:szCs w:val="21"/>
          <w:u w:val="single"/>
          <w:lang w:val="en-US"/>
        </w:rPr>
      </w:pPr>
      <w:r>
        <w:rPr>
          <w:rFonts w:hint="eastAsia" w:ascii="宋体" w:hAnsi="宋体" w:eastAsia="宋体" w:cs="宋体"/>
          <w:bCs/>
          <w:kern w:val="2"/>
          <w:sz w:val="21"/>
          <w:szCs w:val="21"/>
          <w:lang w:val="en-US" w:eastAsia="zh-CN" w:bidi="ar"/>
        </w:rPr>
        <w:t>7、合同定价方式</w:t>
      </w:r>
      <w:r>
        <w:rPr>
          <w:rFonts w:hint="eastAsia" w:ascii="宋体" w:hAnsi="宋体" w:eastAsia="宋体" w:cs="宋体"/>
          <w:bCs/>
          <w:color w:val="auto"/>
          <w:kern w:val="2"/>
          <w:sz w:val="21"/>
          <w:szCs w:val="21"/>
          <w:lang w:val="en-US" w:eastAsia="zh-CN" w:bidi="ar"/>
        </w:rPr>
        <w:t>：</w:t>
      </w:r>
      <w:r>
        <w:rPr>
          <w:rFonts w:hint="default" w:ascii="宋体" w:hAnsi="宋体" w:eastAsia="宋体" w:cs="Wingdings"/>
          <w:iCs/>
          <w:color w:val="auto"/>
          <w:kern w:val="2"/>
          <w:sz w:val="21"/>
          <w:szCs w:val="21"/>
          <w:lang w:val="en-US" w:eastAsia="zh-CN" w:bidi="ar"/>
        </w:rPr>
        <w:sym w:font="Wingdings" w:char="00FE"/>
      </w:r>
      <w:r>
        <w:rPr>
          <w:rFonts w:hint="eastAsia" w:ascii="宋体" w:hAnsi="宋体" w:eastAsia="宋体" w:cs="宋体"/>
          <w:iCs/>
          <w:color w:val="auto"/>
          <w:kern w:val="2"/>
          <w:sz w:val="21"/>
          <w:szCs w:val="21"/>
          <w:lang w:val="en-US" w:eastAsia="zh-CN" w:bidi="ar"/>
        </w:rPr>
        <w:t xml:space="preserve">固定总价 </w:t>
      </w:r>
      <w:r>
        <w:rPr>
          <w:rFonts w:hint="default" w:ascii="宋体" w:hAnsi="宋体" w:eastAsia="宋体" w:cs="Wingdings"/>
          <w:iCs/>
          <w:color w:val="auto"/>
          <w:kern w:val="2"/>
          <w:sz w:val="21"/>
          <w:szCs w:val="21"/>
          <w:lang w:val="en-US" w:eastAsia="zh-CN" w:bidi="ar"/>
        </w:rPr>
        <w:sym w:font="Wingdings" w:char="00A8"/>
      </w:r>
      <w:r>
        <w:rPr>
          <w:rFonts w:hint="eastAsia" w:ascii="宋体" w:hAnsi="宋体" w:eastAsia="宋体" w:cs="宋体"/>
          <w:iCs/>
          <w:color w:val="auto"/>
          <w:kern w:val="2"/>
          <w:sz w:val="21"/>
          <w:szCs w:val="21"/>
          <w:lang w:val="en-US" w:eastAsia="zh-CN" w:bidi="ar"/>
        </w:rPr>
        <w:t xml:space="preserve">固定单价 </w:t>
      </w:r>
      <w:r>
        <w:rPr>
          <w:rFonts w:hint="default" w:ascii="宋体" w:hAnsi="宋体" w:eastAsia="宋体" w:cs="Wingdings"/>
          <w:iCs/>
          <w:color w:val="auto"/>
          <w:kern w:val="2"/>
          <w:sz w:val="21"/>
          <w:szCs w:val="21"/>
          <w:lang w:val="en-US" w:eastAsia="zh-CN" w:bidi="ar"/>
        </w:rPr>
        <w:sym w:font="Wingdings" w:char="00A8"/>
      </w:r>
      <w:r>
        <w:rPr>
          <w:rFonts w:hint="eastAsia" w:ascii="宋体" w:hAnsi="宋体" w:eastAsia="宋体" w:cs="宋体"/>
          <w:iCs/>
          <w:color w:val="auto"/>
          <w:kern w:val="2"/>
          <w:sz w:val="21"/>
          <w:szCs w:val="21"/>
          <w:lang w:val="en-US" w:eastAsia="zh-CN" w:bidi="ar"/>
        </w:rPr>
        <w:t xml:space="preserve">成本补偿 </w:t>
      </w:r>
      <w:r>
        <w:rPr>
          <w:rFonts w:hint="default" w:ascii="宋体" w:hAnsi="宋体" w:eastAsia="宋体" w:cs="Wingdings"/>
          <w:iCs/>
          <w:color w:val="auto"/>
          <w:kern w:val="2"/>
          <w:sz w:val="21"/>
          <w:szCs w:val="21"/>
          <w:lang w:val="en-US" w:eastAsia="zh-CN" w:bidi="ar"/>
        </w:rPr>
        <w:sym w:font="Wingdings" w:char="00A8"/>
      </w:r>
      <w:r>
        <w:rPr>
          <w:rFonts w:hint="eastAsia" w:ascii="宋体" w:hAnsi="宋体" w:eastAsia="宋体" w:cs="宋体"/>
          <w:iCs/>
          <w:color w:val="auto"/>
          <w:kern w:val="2"/>
          <w:sz w:val="21"/>
          <w:szCs w:val="21"/>
          <w:lang w:val="en-US" w:eastAsia="zh-CN" w:bidi="ar"/>
        </w:rPr>
        <w:t>绩效激励</w:t>
      </w:r>
    </w:p>
    <w:p w14:paraId="5C2C1DA3">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bCs/>
          <w:color w:val="auto"/>
          <w:kern w:val="2"/>
          <w:sz w:val="21"/>
          <w:szCs w:val="21"/>
          <w:lang w:val="en-US" w:eastAsia="zh-CN" w:bidi="ar"/>
        </w:rPr>
      </w:pPr>
      <w:r>
        <w:rPr>
          <w:rFonts w:hint="eastAsia" w:ascii="宋体" w:hAnsi="宋体" w:eastAsia="宋体" w:cs="宋体"/>
          <w:bCs/>
          <w:color w:val="auto"/>
          <w:kern w:val="2"/>
          <w:sz w:val="21"/>
          <w:szCs w:val="21"/>
          <w:lang w:val="en-US" w:eastAsia="zh-CN" w:bidi="ar"/>
        </w:rPr>
        <w:t>8、合同履行期限：</w:t>
      </w:r>
      <w:r>
        <w:rPr>
          <w:rFonts w:hint="eastAsia" w:ascii="宋体" w:hAnsi="宋体" w:eastAsia="宋体" w:cs="宋体"/>
          <w:bCs/>
          <w:color w:val="auto"/>
          <w:kern w:val="2"/>
          <w:sz w:val="21"/>
          <w:szCs w:val="21"/>
          <w:u w:val="single"/>
          <w:lang w:val="en-US" w:eastAsia="zh-CN" w:bidi="ar"/>
        </w:rPr>
        <w:t xml:space="preserve">  /  </w:t>
      </w:r>
      <w:r>
        <w:rPr>
          <w:rFonts w:hint="eastAsia" w:ascii="宋体" w:hAnsi="宋体" w:eastAsia="宋体" w:cs="宋体"/>
          <w:bCs/>
          <w:color w:val="auto"/>
          <w:kern w:val="2"/>
          <w:sz w:val="21"/>
          <w:szCs w:val="21"/>
          <w:lang w:val="en-US" w:eastAsia="zh-CN" w:bidi="ar"/>
        </w:rPr>
        <w:t xml:space="preserve">    </w:t>
      </w:r>
    </w:p>
    <w:p w14:paraId="21ED00D2">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sz w:val="21"/>
          <w:szCs w:val="21"/>
          <w:lang w:val="en-US"/>
        </w:rPr>
      </w:pPr>
      <w:r>
        <w:rPr>
          <w:rFonts w:hint="eastAsia" w:ascii="宋体" w:hAnsi="宋体" w:eastAsia="宋体" w:cs="宋体"/>
          <w:bCs/>
          <w:kern w:val="2"/>
          <w:sz w:val="21"/>
          <w:szCs w:val="21"/>
          <w:lang w:val="en-US" w:eastAsia="zh-CN" w:bidi="ar"/>
        </w:rPr>
        <w:t>9、本项目分阶段要求供应</w:t>
      </w:r>
      <w:r>
        <w:rPr>
          <w:rFonts w:hint="eastAsia" w:ascii="Calibri" w:hAnsi="Calibri" w:eastAsia="宋体" w:cs="宋体"/>
          <w:kern w:val="1"/>
          <w:sz w:val="21"/>
          <w:szCs w:val="21"/>
          <w:lang w:val="en-US" w:eastAsia="zh-CN" w:bidi="ar"/>
        </w:rPr>
        <w:t>商提供以下保证：</w:t>
      </w:r>
    </w:p>
    <w:p w14:paraId="5DE6E7F1">
      <w:pPr>
        <w:pStyle w:val="33"/>
        <w:keepNext w:val="0"/>
        <w:keepLines w:val="0"/>
        <w:widowControl w:val="0"/>
        <w:suppressLineNumbers w:val="0"/>
        <w:spacing w:before="0" w:beforeAutospacing="0" w:after="0" w:afterAutospacing="0" w:line="360" w:lineRule="auto"/>
        <w:ind w:left="0" w:right="0" w:firstLine="420"/>
        <w:jc w:val="both"/>
        <w:rPr>
          <w:rFonts w:hint="eastAsia" w:ascii="宋体" w:hAnsi="宋体" w:eastAsia="宋体" w:cs="宋体"/>
          <w:iCs/>
          <w:sz w:val="21"/>
          <w:szCs w:val="21"/>
          <w:lang w:val="en-US"/>
        </w:rPr>
      </w:pPr>
      <w:r>
        <w:rPr>
          <w:rFonts w:hint="default" w:ascii="宋体" w:hAnsi="宋体" w:eastAsia="宋体" w:cs="Wingdings"/>
          <w:iCs/>
          <w:kern w:val="1"/>
          <w:sz w:val="21"/>
          <w:szCs w:val="21"/>
          <w:lang w:val="en-US" w:eastAsia="zh-CN" w:bidi="ar"/>
        </w:rPr>
        <w:sym w:font="Wingdings" w:char="00A8"/>
      </w:r>
      <w:r>
        <w:rPr>
          <w:rFonts w:hint="eastAsia" w:ascii="宋体" w:hAnsi="宋体" w:eastAsia="宋体" w:cs="宋体"/>
          <w:kern w:val="1"/>
          <w:sz w:val="21"/>
          <w:szCs w:val="21"/>
          <w:lang w:val="en-US" w:eastAsia="zh-CN" w:bidi="ar"/>
        </w:rPr>
        <w:t>磋商保证金：</w:t>
      </w:r>
      <w:r>
        <w:rPr>
          <w:rFonts w:hint="eastAsia" w:ascii="宋体" w:hAnsi="宋体" w:eastAsia="宋体" w:cs="宋体"/>
          <w:iCs/>
          <w:kern w:val="1"/>
          <w:sz w:val="21"/>
          <w:szCs w:val="21"/>
          <w:lang w:val="en-US" w:eastAsia="zh-CN" w:bidi="ar"/>
        </w:rPr>
        <w:t>采购项目预算的</w:t>
      </w:r>
      <w:r>
        <w:rPr>
          <w:rFonts w:hint="eastAsia" w:ascii="宋体" w:hAnsi="宋体" w:eastAsia="宋体" w:cs="宋体"/>
          <w:iCs/>
          <w:kern w:val="1"/>
          <w:sz w:val="21"/>
          <w:szCs w:val="21"/>
          <w:u w:val="single"/>
          <w:lang w:val="en-US" w:eastAsia="zh-CN" w:bidi="ar"/>
        </w:rPr>
        <w:t xml:space="preserve">  /  </w:t>
      </w:r>
      <w:r>
        <w:rPr>
          <w:rFonts w:hint="eastAsia" w:ascii="宋体" w:hAnsi="宋体" w:eastAsia="宋体" w:cs="宋体"/>
          <w:iCs/>
          <w:kern w:val="1"/>
          <w:sz w:val="21"/>
          <w:szCs w:val="21"/>
          <w:lang w:val="en-US" w:eastAsia="zh-CN" w:bidi="ar"/>
        </w:rPr>
        <w:t>%</w:t>
      </w:r>
      <w:r>
        <w:rPr>
          <w:rFonts w:hint="eastAsia" w:ascii="宋体" w:hAnsi="宋体" w:eastAsia="宋体" w:cs="宋体"/>
          <w:kern w:val="1"/>
          <w:sz w:val="21"/>
          <w:szCs w:val="21"/>
          <w:lang w:val="en-US" w:eastAsia="zh-CN" w:bidi="ar"/>
        </w:rPr>
        <w:t>；</w:t>
      </w:r>
    </w:p>
    <w:p w14:paraId="1CF175A3">
      <w:pPr>
        <w:pStyle w:val="33"/>
        <w:keepNext w:val="0"/>
        <w:keepLines w:val="0"/>
        <w:widowControl w:val="0"/>
        <w:suppressLineNumbers w:val="0"/>
        <w:spacing w:before="0" w:beforeAutospacing="0" w:after="0" w:afterAutospacing="0" w:line="360" w:lineRule="auto"/>
        <w:ind w:left="0" w:right="0" w:firstLine="420"/>
        <w:jc w:val="both"/>
        <w:rPr>
          <w:rFonts w:hint="eastAsia" w:ascii="宋体" w:hAnsi="宋体" w:eastAsia="宋体" w:cs="宋体"/>
          <w:iCs/>
          <w:sz w:val="21"/>
          <w:szCs w:val="21"/>
          <w:lang w:val="en-US"/>
        </w:rPr>
      </w:pPr>
      <w:r>
        <w:rPr>
          <w:rFonts w:hint="default" w:ascii="宋体" w:hAnsi="宋体" w:eastAsia="宋体" w:cs="Wingdings"/>
          <w:iCs/>
          <w:kern w:val="1"/>
          <w:sz w:val="21"/>
          <w:szCs w:val="21"/>
          <w:lang w:val="en-US" w:eastAsia="zh-CN" w:bidi="ar"/>
        </w:rPr>
        <w:sym w:font="Wingdings" w:char="00A8"/>
      </w:r>
      <w:r>
        <w:rPr>
          <w:rFonts w:hint="eastAsia" w:ascii="宋体" w:hAnsi="宋体" w:eastAsia="宋体" w:cs="宋体"/>
          <w:kern w:val="1"/>
          <w:sz w:val="21"/>
          <w:szCs w:val="21"/>
          <w:lang w:val="en-US" w:eastAsia="zh-CN" w:bidi="ar"/>
        </w:rPr>
        <w:t>履约保证金：</w:t>
      </w:r>
      <w:r>
        <w:rPr>
          <w:rFonts w:hint="eastAsia" w:ascii="宋体" w:hAnsi="宋体" w:eastAsia="宋体" w:cs="宋体"/>
          <w:iCs/>
          <w:kern w:val="1"/>
          <w:sz w:val="21"/>
          <w:szCs w:val="21"/>
          <w:lang w:val="en-US" w:eastAsia="zh-CN" w:bidi="ar"/>
        </w:rPr>
        <w:t>中标金额的</w:t>
      </w:r>
      <w:r>
        <w:rPr>
          <w:rFonts w:hint="eastAsia" w:ascii="宋体" w:hAnsi="宋体" w:eastAsia="宋体" w:cs="宋体"/>
          <w:iCs/>
          <w:kern w:val="1"/>
          <w:sz w:val="21"/>
          <w:szCs w:val="21"/>
          <w:u w:val="single"/>
          <w:lang w:val="en-US" w:eastAsia="zh-CN" w:bidi="ar"/>
        </w:rPr>
        <w:t xml:space="preserve">  /  </w:t>
      </w:r>
      <w:r>
        <w:rPr>
          <w:rFonts w:hint="eastAsia" w:ascii="宋体" w:hAnsi="宋体" w:eastAsia="宋体" w:cs="宋体"/>
          <w:iCs/>
          <w:kern w:val="1"/>
          <w:sz w:val="21"/>
          <w:szCs w:val="21"/>
          <w:lang w:val="en-US" w:eastAsia="zh-CN" w:bidi="ar"/>
        </w:rPr>
        <w:t>%</w:t>
      </w:r>
      <w:r>
        <w:rPr>
          <w:rFonts w:hint="eastAsia" w:ascii="宋体" w:hAnsi="宋体" w:eastAsia="宋体" w:cs="宋体"/>
          <w:kern w:val="1"/>
          <w:sz w:val="21"/>
          <w:szCs w:val="21"/>
          <w:lang w:val="en-US" w:eastAsia="zh-CN" w:bidi="ar"/>
        </w:rPr>
        <w:t>；</w:t>
      </w:r>
    </w:p>
    <w:p w14:paraId="30D65144">
      <w:pPr>
        <w:pStyle w:val="33"/>
        <w:keepNext w:val="0"/>
        <w:keepLines w:val="0"/>
        <w:widowControl w:val="0"/>
        <w:suppressLineNumbers w:val="0"/>
        <w:spacing w:before="0" w:beforeAutospacing="0" w:after="0" w:afterAutospacing="0" w:line="360" w:lineRule="auto"/>
        <w:ind w:left="0" w:right="0" w:firstLine="420"/>
        <w:jc w:val="both"/>
        <w:rPr>
          <w:rFonts w:hint="eastAsia" w:ascii="宋体" w:hAnsi="宋体" w:eastAsia="宋体" w:cs="宋体"/>
          <w:iCs/>
          <w:sz w:val="21"/>
          <w:szCs w:val="21"/>
          <w:lang w:val="en-US"/>
        </w:rPr>
      </w:pPr>
      <w:r>
        <w:rPr>
          <w:rFonts w:hint="default" w:ascii="宋体" w:hAnsi="宋体" w:eastAsia="宋体" w:cs="Wingdings"/>
          <w:iCs/>
          <w:kern w:val="1"/>
          <w:sz w:val="21"/>
          <w:szCs w:val="21"/>
          <w:lang w:val="en-US" w:eastAsia="zh-CN" w:bidi="ar"/>
        </w:rPr>
        <w:sym w:font="Wingdings" w:char="00A8"/>
      </w:r>
      <w:r>
        <w:rPr>
          <w:rFonts w:hint="eastAsia" w:ascii="宋体" w:hAnsi="宋体" w:eastAsia="宋体" w:cs="宋体"/>
          <w:iCs/>
          <w:kern w:val="1"/>
          <w:sz w:val="21"/>
          <w:szCs w:val="21"/>
          <w:lang w:val="en-US" w:eastAsia="zh-CN" w:bidi="ar"/>
        </w:rPr>
        <w:t>预付款保证金：预付款的</w:t>
      </w:r>
      <w:r>
        <w:rPr>
          <w:rFonts w:hint="eastAsia" w:ascii="宋体" w:hAnsi="宋体" w:eastAsia="宋体" w:cs="宋体"/>
          <w:iCs/>
          <w:kern w:val="1"/>
          <w:sz w:val="21"/>
          <w:szCs w:val="21"/>
          <w:u w:val="single"/>
          <w:lang w:val="en-US" w:eastAsia="zh-CN" w:bidi="ar"/>
        </w:rPr>
        <w:t xml:space="preserve">  /  </w:t>
      </w:r>
      <w:r>
        <w:rPr>
          <w:rFonts w:hint="eastAsia" w:ascii="宋体" w:hAnsi="宋体" w:eastAsia="宋体" w:cs="宋体"/>
          <w:iCs/>
          <w:kern w:val="1"/>
          <w:sz w:val="21"/>
          <w:szCs w:val="21"/>
          <w:lang w:val="en-US" w:eastAsia="zh-CN" w:bidi="ar"/>
        </w:rPr>
        <w:t>%；</w:t>
      </w:r>
    </w:p>
    <w:p w14:paraId="0E3EC85B">
      <w:pPr>
        <w:pStyle w:val="33"/>
        <w:keepNext w:val="0"/>
        <w:keepLines w:val="0"/>
        <w:widowControl w:val="0"/>
        <w:suppressLineNumbers w:val="0"/>
        <w:spacing w:before="0" w:beforeAutospacing="0" w:after="0" w:afterAutospacing="0" w:line="360" w:lineRule="auto"/>
        <w:ind w:left="0" w:right="0" w:firstLine="420"/>
        <w:jc w:val="both"/>
        <w:rPr>
          <w:rFonts w:hint="eastAsia" w:ascii="宋体" w:hAnsi="宋体" w:eastAsia="宋体" w:cs="宋体"/>
          <w:iCs/>
          <w:sz w:val="21"/>
          <w:szCs w:val="21"/>
          <w:lang w:val="en-US"/>
        </w:rPr>
      </w:pPr>
      <w:r>
        <w:rPr>
          <w:rFonts w:hint="default" w:ascii="宋体" w:hAnsi="宋体" w:eastAsia="宋体" w:cs="Wingdings"/>
          <w:iCs/>
          <w:kern w:val="1"/>
          <w:sz w:val="21"/>
          <w:szCs w:val="21"/>
          <w:lang w:val="en-US" w:eastAsia="zh-CN" w:bidi="ar"/>
        </w:rPr>
        <w:sym w:font="Wingdings" w:char="00A8"/>
      </w:r>
      <w:r>
        <w:rPr>
          <w:rFonts w:hint="eastAsia" w:ascii="宋体" w:hAnsi="宋体" w:eastAsia="宋体" w:cs="宋体"/>
          <w:iCs/>
          <w:kern w:val="1"/>
          <w:sz w:val="21"/>
          <w:szCs w:val="21"/>
          <w:lang w:val="en-US" w:eastAsia="zh-CN" w:bidi="ar"/>
        </w:rPr>
        <w:t>质量保证金：合同金额的</w:t>
      </w:r>
      <w:r>
        <w:rPr>
          <w:rFonts w:hint="eastAsia" w:ascii="宋体" w:hAnsi="宋体" w:eastAsia="宋体" w:cs="宋体"/>
          <w:iCs/>
          <w:kern w:val="1"/>
          <w:sz w:val="21"/>
          <w:szCs w:val="21"/>
          <w:u w:val="single"/>
          <w:lang w:val="en-US" w:eastAsia="zh-CN" w:bidi="ar"/>
        </w:rPr>
        <w:t xml:space="preserve">  /  </w:t>
      </w:r>
      <w:r>
        <w:rPr>
          <w:rFonts w:hint="eastAsia" w:ascii="宋体" w:hAnsi="宋体" w:eastAsia="宋体" w:cs="宋体"/>
          <w:iCs/>
          <w:kern w:val="1"/>
          <w:sz w:val="21"/>
          <w:szCs w:val="21"/>
          <w:lang w:val="en-US" w:eastAsia="zh-CN" w:bidi="ar"/>
        </w:rPr>
        <w:t>%。</w:t>
      </w:r>
    </w:p>
    <w:tbl>
      <w:tblPr>
        <w:tblStyle w:val="167"/>
        <w:tblW w:w="9076" w:type="dxa"/>
        <w:tblInd w:w="-184"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0" w:type="dxa"/>
          <w:bottom w:w="0" w:type="dxa"/>
          <w:right w:w="0" w:type="dxa"/>
        </w:tblCellMar>
      </w:tblPr>
      <w:tblGrid>
        <w:gridCol w:w="525"/>
        <w:gridCol w:w="4174"/>
        <w:gridCol w:w="1121"/>
        <w:gridCol w:w="505"/>
        <w:gridCol w:w="867"/>
        <w:gridCol w:w="1010"/>
        <w:gridCol w:w="874"/>
      </w:tblGrid>
      <w:tr w14:paraId="7CD8EF30">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1388" w:hRule="atLeast"/>
        </w:trPr>
        <w:tc>
          <w:tcPr>
            <w:tcW w:w="525" w:type="dxa"/>
            <w:noWrap w:val="0"/>
            <w:textDirection w:val="tbRlV"/>
            <w:vAlign w:val="top"/>
          </w:tcPr>
          <w:p w14:paraId="3259FC1C">
            <w:pPr>
              <w:pStyle w:val="181"/>
              <w:spacing w:before="30" w:line="210" w:lineRule="auto"/>
              <w:ind w:left="473"/>
            </w:pPr>
            <w:r>
              <w:rPr>
                <w:spacing w:val="35"/>
              </w:rPr>
              <w:t>序号</w:t>
            </w:r>
          </w:p>
        </w:tc>
        <w:tc>
          <w:tcPr>
            <w:tcW w:w="4174" w:type="dxa"/>
            <w:noWrap w:val="0"/>
            <w:vAlign w:val="top"/>
          </w:tcPr>
          <w:p w14:paraId="7667EBDA">
            <w:pPr>
              <w:spacing w:line="273" w:lineRule="auto"/>
              <w:rPr>
                <w:rFonts w:ascii="Arial" w:hAnsi="Calibri" w:eastAsia="宋体" w:cs="Times New Roman"/>
                <w:sz w:val="21"/>
              </w:rPr>
            </w:pPr>
          </w:p>
          <w:p w14:paraId="419BD49B">
            <w:pPr>
              <w:spacing w:line="274" w:lineRule="auto"/>
              <w:rPr>
                <w:rFonts w:ascii="Arial" w:hAnsi="Calibri" w:eastAsia="宋体" w:cs="Times New Roman"/>
                <w:sz w:val="21"/>
              </w:rPr>
            </w:pPr>
          </w:p>
          <w:p w14:paraId="6A5E3DE9">
            <w:pPr>
              <w:pStyle w:val="181"/>
              <w:spacing w:before="78" w:line="222" w:lineRule="auto"/>
              <w:ind w:left="1806"/>
            </w:pPr>
            <w:r>
              <w:rPr>
                <w:spacing w:val="-3"/>
              </w:rPr>
              <w:t>包名称</w:t>
            </w:r>
          </w:p>
        </w:tc>
        <w:tc>
          <w:tcPr>
            <w:tcW w:w="1121" w:type="dxa"/>
            <w:noWrap w:val="0"/>
            <w:vAlign w:val="top"/>
          </w:tcPr>
          <w:p w14:paraId="303BB5E7">
            <w:pPr>
              <w:spacing w:line="392" w:lineRule="auto"/>
              <w:rPr>
                <w:rFonts w:ascii="Arial" w:hAnsi="Calibri" w:eastAsia="宋体" w:cs="Times New Roman"/>
                <w:sz w:val="21"/>
              </w:rPr>
            </w:pPr>
          </w:p>
          <w:p w14:paraId="0026483E">
            <w:pPr>
              <w:pStyle w:val="181"/>
              <w:spacing w:before="78" w:line="242" w:lineRule="auto"/>
              <w:ind w:left="102" w:right="90" w:hanging="5"/>
            </w:pPr>
            <w:r>
              <w:rPr>
                <w:spacing w:val="-3"/>
              </w:rPr>
              <w:t>采购项目</w:t>
            </w:r>
            <w:r>
              <w:rPr>
                <w:spacing w:val="-4"/>
              </w:rPr>
              <w:t>简要说明</w:t>
            </w:r>
          </w:p>
        </w:tc>
        <w:tc>
          <w:tcPr>
            <w:tcW w:w="505" w:type="dxa"/>
            <w:noWrap w:val="0"/>
            <w:textDirection w:val="tbRlV"/>
            <w:vAlign w:val="top"/>
          </w:tcPr>
          <w:p w14:paraId="22A42059">
            <w:pPr>
              <w:pStyle w:val="181"/>
              <w:spacing w:before="25" w:line="208" w:lineRule="auto"/>
              <w:ind w:left="473"/>
            </w:pPr>
            <w:r>
              <w:rPr>
                <w:spacing w:val="35"/>
              </w:rPr>
              <w:t>数量</w:t>
            </w:r>
          </w:p>
        </w:tc>
        <w:tc>
          <w:tcPr>
            <w:tcW w:w="867" w:type="dxa"/>
            <w:noWrap w:val="0"/>
            <w:vAlign w:val="top"/>
          </w:tcPr>
          <w:p w14:paraId="2FB50ABD">
            <w:pPr>
              <w:pStyle w:val="181"/>
              <w:spacing w:before="40" w:line="219" w:lineRule="auto"/>
              <w:ind w:left="76"/>
            </w:pPr>
            <w:r>
              <w:rPr>
                <w:spacing w:val="-2"/>
              </w:rPr>
              <w:t>采购项</w:t>
            </w:r>
          </w:p>
          <w:p w14:paraId="67146F84">
            <w:pPr>
              <w:pStyle w:val="181"/>
              <w:spacing w:before="26" w:line="220" w:lineRule="auto"/>
              <w:ind w:left="123"/>
            </w:pPr>
            <w:r>
              <w:rPr>
                <w:spacing w:val="-13"/>
              </w:rPr>
              <w:t>目预算</w:t>
            </w:r>
          </w:p>
          <w:p w14:paraId="483785E2">
            <w:pPr>
              <w:pStyle w:val="181"/>
              <w:spacing w:before="266" w:line="220" w:lineRule="auto"/>
              <w:ind w:left="83"/>
            </w:pPr>
            <w:r>
              <w:rPr>
                <w:spacing w:val="-6"/>
              </w:rPr>
              <w:t>（元人</w:t>
            </w:r>
          </w:p>
          <w:p w14:paraId="4854D29D">
            <w:pPr>
              <w:pStyle w:val="181"/>
              <w:spacing w:before="26" w:line="206" w:lineRule="auto"/>
              <w:ind w:left="100"/>
            </w:pPr>
            <w:r>
              <w:rPr>
                <w:spacing w:val="-11"/>
              </w:rPr>
              <w:t>民币）</w:t>
            </w:r>
          </w:p>
        </w:tc>
        <w:tc>
          <w:tcPr>
            <w:tcW w:w="1010" w:type="dxa"/>
            <w:noWrap w:val="0"/>
            <w:vAlign w:val="top"/>
          </w:tcPr>
          <w:p w14:paraId="3980BB94">
            <w:pPr>
              <w:pStyle w:val="181"/>
              <w:spacing w:before="41" w:line="242" w:lineRule="auto"/>
              <w:ind w:left="150" w:right="18" w:hanging="123"/>
            </w:pPr>
            <w:r>
              <w:rPr>
                <w:spacing w:val="-3"/>
              </w:rPr>
              <w:t>采购项目最高限</w:t>
            </w:r>
          </w:p>
          <w:p w14:paraId="4FE0FFBB">
            <w:pPr>
              <w:pStyle w:val="181"/>
              <w:spacing w:before="234" w:line="223" w:lineRule="auto"/>
              <w:ind w:left="171" w:right="18" w:hanging="142"/>
            </w:pPr>
            <w:r>
              <w:rPr>
                <w:spacing w:val="-3"/>
              </w:rPr>
              <w:t>价（元人</w:t>
            </w:r>
            <w:r>
              <w:rPr>
                <w:spacing w:val="-11"/>
              </w:rPr>
              <w:t>民币）</w:t>
            </w:r>
          </w:p>
        </w:tc>
        <w:tc>
          <w:tcPr>
            <w:tcW w:w="874" w:type="dxa"/>
            <w:noWrap w:val="0"/>
            <w:vAlign w:val="top"/>
          </w:tcPr>
          <w:p w14:paraId="1533A434">
            <w:pPr>
              <w:pStyle w:val="181"/>
              <w:spacing w:before="41" w:line="218" w:lineRule="auto"/>
              <w:ind w:left="76"/>
            </w:pPr>
            <w:r>
              <w:rPr>
                <w:spacing w:val="-2"/>
              </w:rPr>
              <w:t>代理服</w:t>
            </w:r>
          </w:p>
          <w:p w14:paraId="64864705">
            <w:pPr>
              <w:pStyle w:val="181"/>
              <w:spacing w:before="28" w:line="219" w:lineRule="auto"/>
              <w:ind w:left="79"/>
            </w:pPr>
            <w:r>
              <w:rPr>
                <w:spacing w:val="-3"/>
              </w:rPr>
              <w:t>务收费</w:t>
            </w:r>
          </w:p>
          <w:p w14:paraId="1B19C106">
            <w:pPr>
              <w:pStyle w:val="181"/>
              <w:spacing w:before="267" w:line="223" w:lineRule="auto"/>
              <w:ind w:left="318" w:right="73" w:hanging="238"/>
              <w:rPr>
                <w:rFonts w:hint="eastAsia" w:eastAsia="宋体"/>
                <w:lang w:eastAsia="zh-CN"/>
              </w:rPr>
            </w:pPr>
            <w:r>
              <w:rPr>
                <w:rFonts w:hint="eastAsia"/>
                <w:lang w:eastAsia="zh-CN"/>
              </w:rPr>
              <w:t>（元）</w:t>
            </w:r>
          </w:p>
        </w:tc>
      </w:tr>
      <w:tr w14:paraId="39B523D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1626" w:hRule="atLeast"/>
        </w:trPr>
        <w:tc>
          <w:tcPr>
            <w:tcW w:w="525" w:type="dxa"/>
            <w:noWrap w:val="0"/>
            <w:vAlign w:val="top"/>
          </w:tcPr>
          <w:p w14:paraId="6CF62DD6">
            <w:pPr>
              <w:pStyle w:val="181"/>
              <w:spacing w:before="78" w:line="242" w:lineRule="auto"/>
              <w:ind w:left="102" w:right="90" w:hanging="5"/>
              <w:rPr>
                <w:spacing w:val="-3"/>
              </w:rPr>
            </w:pPr>
            <w:r>
              <w:rPr>
                <w:spacing w:val="-3"/>
              </w:rPr>
              <w:t>包一</w:t>
            </w:r>
          </w:p>
        </w:tc>
        <w:tc>
          <w:tcPr>
            <w:tcW w:w="4174" w:type="dxa"/>
            <w:noWrap w:val="0"/>
            <w:vAlign w:val="top"/>
          </w:tcPr>
          <w:p w14:paraId="33A4F2DA">
            <w:pPr>
              <w:pStyle w:val="181"/>
              <w:spacing w:before="78" w:line="242" w:lineRule="auto"/>
              <w:ind w:left="102" w:right="90" w:hanging="5"/>
              <w:rPr>
                <w:spacing w:val="-3"/>
              </w:rPr>
            </w:pPr>
            <w:r>
              <w:rPr>
                <w:rFonts w:hint="eastAsia"/>
                <w:spacing w:val="-3"/>
                <w:lang w:val="en-US" w:eastAsia="zh-CN"/>
              </w:rPr>
              <w:t>麻阳县2026年农村公路桥梁定期检测技术服务</w:t>
            </w:r>
          </w:p>
        </w:tc>
        <w:tc>
          <w:tcPr>
            <w:tcW w:w="1121" w:type="dxa"/>
            <w:noWrap w:val="0"/>
            <w:vAlign w:val="top"/>
          </w:tcPr>
          <w:p w14:paraId="269DAD9F">
            <w:pPr>
              <w:pStyle w:val="181"/>
              <w:spacing w:before="40" w:line="222" w:lineRule="auto"/>
              <w:ind w:left="24" w:right="176" w:hanging="10"/>
            </w:pPr>
            <w:r>
              <w:rPr>
                <w:spacing w:val="-4"/>
              </w:rPr>
              <w:t>详见采购</w:t>
            </w:r>
            <w:r>
              <w:rPr>
                <w:spacing w:val="-6"/>
              </w:rPr>
              <w:t>需求</w:t>
            </w:r>
          </w:p>
        </w:tc>
        <w:tc>
          <w:tcPr>
            <w:tcW w:w="505" w:type="dxa"/>
            <w:noWrap w:val="0"/>
            <w:vAlign w:val="top"/>
          </w:tcPr>
          <w:p w14:paraId="5486CD4A">
            <w:pPr>
              <w:spacing w:before="236" w:line="235" w:lineRule="auto"/>
              <w:ind w:left="8"/>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1项</w:t>
            </w:r>
          </w:p>
        </w:tc>
        <w:tc>
          <w:tcPr>
            <w:tcW w:w="867" w:type="dxa"/>
            <w:noWrap w:val="0"/>
            <w:vAlign w:val="top"/>
          </w:tcPr>
          <w:p w14:paraId="40917E70">
            <w:pPr>
              <w:spacing w:before="237" w:line="232" w:lineRule="auto"/>
              <w:ind w:left="31"/>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pacing w:val="-4"/>
                <w:sz w:val="24"/>
                <w:szCs w:val="24"/>
                <w:lang w:val="en-US" w:eastAsia="zh-CN"/>
              </w:rPr>
              <w:t>644000.00</w:t>
            </w:r>
          </w:p>
        </w:tc>
        <w:tc>
          <w:tcPr>
            <w:tcW w:w="1010" w:type="dxa"/>
            <w:noWrap w:val="0"/>
            <w:vAlign w:val="top"/>
          </w:tcPr>
          <w:p w14:paraId="362F0FA1">
            <w:pPr>
              <w:spacing w:before="237" w:line="232" w:lineRule="auto"/>
              <w:ind w:left="31" w:leftChars="0"/>
              <w:rPr>
                <w:rFonts w:ascii="Times New Roman" w:hAnsi="Times New Roman" w:eastAsia="Times New Roman" w:cs="Times New Roman"/>
                <w:sz w:val="24"/>
                <w:szCs w:val="24"/>
              </w:rPr>
            </w:pPr>
            <w:r>
              <w:rPr>
                <w:rFonts w:hint="eastAsia" w:ascii="Times New Roman" w:hAnsi="Times New Roman" w:eastAsia="宋体" w:cs="Times New Roman"/>
                <w:spacing w:val="-4"/>
                <w:sz w:val="24"/>
                <w:szCs w:val="24"/>
                <w:lang w:val="en-US" w:eastAsia="zh-CN"/>
              </w:rPr>
              <w:t>644000.00</w:t>
            </w:r>
          </w:p>
        </w:tc>
        <w:tc>
          <w:tcPr>
            <w:tcW w:w="874" w:type="dxa"/>
            <w:noWrap w:val="0"/>
            <w:vAlign w:val="top"/>
          </w:tcPr>
          <w:p w14:paraId="1C502EC8">
            <w:pPr>
              <w:rPr>
                <w:rFonts w:hint="eastAsia" w:ascii="Calibri" w:hAnsi="Calibri" w:eastAsia="宋体" w:cs="Times New Roman"/>
                <w:sz w:val="21"/>
                <w:lang w:val="en-US" w:eastAsia="zh-CN"/>
              </w:rPr>
            </w:pPr>
          </w:p>
          <w:p w14:paraId="694899F1">
            <w:pPr>
              <w:rPr>
                <w:rFonts w:hint="eastAsia" w:ascii="Calibri" w:hAnsi="Calibri" w:eastAsia="宋体" w:cs="Times New Roman"/>
                <w:sz w:val="21"/>
                <w:lang w:val="en-US" w:eastAsia="zh-CN"/>
              </w:rPr>
            </w:pPr>
          </w:p>
          <w:p w14:paraId="0A494EBA">
            <w:pPr>
              <w:rPr>
                <w:rFonts w:hint="eastAsia" w:ascii="Calibri" w:hAnsi="Calibri" w:eastAsia="宋体" w:cs="Times New Roman"/>
                <w:sz w:val="21"/>
                <w:lang w:val="en-US" w:eastAsia="zh-CN"/>
              </w:rPr>
            </w:pPr>
            <w:r>
              <w:rPr>
                <w:rFonts w:hint="eastAsia" w:ascii="Calibri" w:hAnsi="Calibri" w:eastAsia="宋体" w:cs="Times New Roman"/>
                <w:sz w:val="21"/>
                <w:lang w:val="en-US" w:eastAsia="zh-CN"/>
              </w:rPr>
              <w:t>9660.00</w:t>
            </w:r>
          </w:p>
          <w:p w14:paraId="354F638B">
            <w:pPr>
              <w:rPr>
                <w:rFonts w:hint="eastAsia" w:ascii="Calibri" w:hAnsi="Calibri" w:eastAsia="宋体" w:cs="Times New Roman"/>
                <w:sz w:val="21"/>
                <w:lang w:val="en-US" w:eastAsia="zh-CN"/>
              </w:rPr>
            </w:pPr>
          </w:p>
          <w:p w14:paraId="5A0BD24C">
            <w:pPr>
              <w:rPr>
                <w:rFonts w:hint="eastAsia" w:ascii="Calibri" w:hAnsi="Calibri" w:eastAsia="宋体" w:cs="Times New Roman"/>
                <w:sz w:val="21"/>
                <w:lang w:val="en-US" w:eastAsia="zh-CN"/>
              </w:rPr>
            </w:pPr>
          </w:p>
          <w:p w14:paraId="64367647">
            <w:pPr>
              <w:rPr>
                <w:rFonts w:hint="default" w:ascii="Calibri" w:hAnsi="Calibri" w:eastAsia="宋体" w:cs="Times New Roman"/>
                <w:sz w:val="21"/>
                <w:lang w:val="en-US" w:eastAsia="zh-CN"/>
              </w:rPr>
            </w:pPr>
          </w:p>
        </w:tc>
      </w:tr>
    </w:tbl>
    <w:p w14:paraId="5F8B0E93">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说明：</w:t>
      </w:r>
    </w:p>
    <w:p w14:paraId="36275195">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1.节能产品实行强制采购的，需提供国家认证机构出具的、处于有效期内的节能产品证书。</w:t>
      </w:r>
    </w:p>
    <w:p w14:paraId="598614FA">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2.同意购买进口产品的，不限制满足采购需求的国内产品参与磋商。</w:t>
      </w:r>
    </w:p>
    <w:p w14:paraId="7162E6D2">
      <w:pPr>
        <w:keepNext/>
        <w:keepLines/>
        <w:widowControl w:val="0"/>
        <w:suppressLineNumbers w:val="0"/>
        <w:adjustRightInd w:val="0"/>
        <w:snapToGrid w:val="0"/>
        <w:spacing w:before="120" w:beforeLines="50" w:beforeAutospacing="0" w:after="0" w:afterAutospacing="0" w:line="360" w:lineRule="auto"/>
        <w:ind w:left="0" w:right="0"/>
        <w:jc w:val="both"/>
        <w:outlineLvl w:val="1"/>
        <w:rPr>
          <w:rFonts w:hint="eastAsia" w:ascii="黑体" w:hAnsi="宋体" w:eastAsia="黑体" w:cs="黑体"/>
          <w:b/>
          <w:bCs/>
          <w:sz w:val="24"/>
          <w:szCs w:val="32"/>
          <w:lang w:val="en-US"/>
        </w:rPr>
      </w:pPr>
      <w:bookmarkStart w:id="8" w:name="_Toc25307"/>
      <w:bookmarkStart w:id="9" w:name="_Toc110606590"/>
      <w:bookmarkStart w:id="10" w:name="_Toc27798"/>
      <w:r>
        <w:rPr>
          <w:rFonts w:hint="eastAsia" w:ascii="黑体" w:hAnsi="宋体" w:eastAsia="黑体" w:cs="黑体"/>
          <w:b/>
          <w:bCs/>
          <w:kern w:val="2"/>
          <w:sz w:val="24"/>
          <w:szCs w:val="32"/>
          <w:lang w:val="en-US" w:eastAsia="zh-CN" w:bidi="ar"/>
        </w:rPr>
        <w:t>三、采购项目需落实的政府采购政策</w:t>
      </w:r>
      <w:bookmarkEnd w:id="8"/>
      <w:bookmarkEnd w:id="9"/>
      <w:bookmarkEnd w:id="10"/>
    </w:p>
    <w:p w14:paraId="407B62CB">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1、优先采购：节能产品、环境标志产品。</w:t>
      </w:r>
    </w:p>
    <w:p w14:paraId="1DD3D3B2">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2、支持中小企业：中小企业享受预留采购份额或价格折扣。</w:t>
      </w:r>
    </w:p>
    <w:p w14:paraId="32959388">
      <w:pPr>
        <w:keepNext/>
        <w:keepLines/>
        <w:widowControl w:val="0"/>
        <w:suppressLineNumbers w:val="0"/>
        <w:adjustRightInd w:val="0"/>
        <w:snapToGrid w:val="0"/>
        <w:spacing w:before="0" w:beforeAutospacing="0" w:after="0" w:afterAutospacing="0" w:line="360" w:lineRule="auto"/>
        <w:ind w:left="0" w:right="0"/>
        <w:jc w:val="both"/>
        <w:outlineLvl w:val="1"/>
        <w:rPr>
          <w:rFonts w:hint="eastAsia" w:ascii="黑体" w:hAnsi="宋体" w:eastAsia="黑体" w:cs="黑体"/>
          <w:b/>
          <w:bCs/>
          <w:sz w:val="24"/>
          <w:szCs w:val="32"/>
          <w:lang w:val="en-US"/>
        </w:rPr>
      </w:pPr>
      <w:bookmarkStart w:id="11" w:name="_Toc19030"/>
      <w:bookmarkStart w:id="12" w:name="_Toc13922"/>
      <w:bookmarkStart w:id="13" w:name="_Toc110606591"/>
      <w:r>
        <w:rPr>
          <w:rFonts w:hint="eastAsia" w:ascii="黑体" w:hAnsi="宋体" w:eastAsia="黑体" w:cs="黑体"/>
          <w:b/>
          <w:bCs/>
          <w:kern w:val="2"/>
          <w:sz w:val="24"/>
          <w:szCs w:val="32"/>
          <w:lang w:val="en-US" w:eastAsia="zh-CN" w:bidi="ar"/>
        </w:rPr>
        <w:t>四、</w:t>
      </w:r>
      <w:bookmarkEnd w:id="11"/>
      <w:bookmarkEnd w:id="12"/>
      <w:bookmarkEnd w:id="13"/>
      <w:r>
        <w:rPr>
          <w:rFonts w:hint="eastAsia" w:ascii="黑体" w:hAnsi="宋体" w:eastAsia="黑体" w:cs="黑体"/>
          <w:b/>
          <w:bCs/>
          <w:kern w:val="2"/>
          <w:sz w:val="24"/>
          <w:szCs w:val="32"/>
          <w:lang w:val="en-US" w:eastAsia="zh-CN" w:bidi="ar"/>
        </w:rPr>
        <w:t>供应商的资格要求</w:t>
      </w:r>
      <w:r>
        <w:rPr>
          <w:rFonts w:hint="eastAsia" w:ascii="宋体" w:hAnsi="宋体" w:eastAsia="宋体" w:cs="宋体"/>
          <w:kern w:val="2"/>
          <w:sz w:val="21"/>
          <w:szCs w:val="21"/>
          <w:lang w:val="en-US" w:eastAsia="zh-CN" w:bidi="ar"/>
        </w:rPr>
        <w:t>：</w:t>
      </w:r>
    </w:p>
    <w:p w14:paraId="475A40C8">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1、供应商的基本资格条件：供应商必须是在中华人民共和国境内注册登记的法人、其他组织或者自然人，且应当符合《政府采购法》第二十二条第一款的规定。</w:t>
      </w:r>
    </w:p>
    <w:p w14:paraId="63A86DBC">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2、落实政府采购政策需满足的资格要求：</w:t>
      </w:r>
    </w:p>
    <w:p w14:paraId="34E1FAE4">
      <w:pPr>
        <w:keepNext w:val="0"/>
        <w:keepLines w:val="0"/>
        <w:widowControl w:val="0"/>
        <w:suppressLineNumbers w:val="0"/>
        <w:adjustRightInd w:val="0"/>
        <w:snapToGrid w:val="0"/>
        <w:spacing w:before="0" w:beforeAutospacing="0" w:after="0" w:afterAutospacing="0" w:line="360" w:lineRule="auto"/>
        <w:ind w:left="0" w:right="0" w:firstLine="630" w:firstLineChars="300"/>
        <w:jc w:val="both"/>
        <w:rPr>
          <w:rFonts w:hint="eastAsia" w:ascii="宋体" w:hAnsi="宋体" w:eastAsia="宋体" w:cs="宋体"/>
          <w:szCs w:val="21"/>
          <w:lang w:val="en-US"/>
        </w:rPr>
      </w:pPr>
      <w:r>
        <w:rPr>
          <w:rFonts w:hint="default" w:ascii="宋体" w:hAnsi="宋体" w:eastAsia="宋体" w:cs="Wingdings"/>
          <w:iCs/>
          <w:kern w:val="2"/>
          <w:sz w:val="21"/>
          <w:szCs w:val="21"/>
          <w:lang w:val="en-US" w:eastAsia="zh-CN" w:bidi="ar"/>
        </w:rPr>
        <w:sym w:font="Wingdings" w:char="00FE"/>
      </w:r>
      <w:r>
        <w:rPr>
          <w:rFonts w:hint="eastAsia" w:ascii="宋体" w:hAnsi="宋体" w:eastAsia="宋体" w:cs="宋体"/>
          <w:iCs/>
          <w:kern w:val="2"/>
          <w:sz w:val="21"/>
          <w:szCs w:val="21"/>
          <w:lang w:val="en-US" w:eastAsia="zh-CN" w:bidi="ar"/>
        </w:rPr>
        <w:t>专门面向</w:t>
      </w:r>
      <w:r>
        <w:rPr>
          <w:rFonts w:hint="eastAsia" w:ascii="宋体" w:hAnsi="宋体" w:eastAsia="宋体" w:cs="宋体"/>
          <w:bCs/>
          <w:kern w:val="2"/>
          <w:sz w:val="21"/>
          <w:szCs w:val="21"/>
          <w:lang w:val="en-US" w:eastAsia="zh-CN" w:bidi="ar"/>
        </w:rPr>
        <w:t>：</w:t>
      </w:r>
      <w:r>
        <w:rPr>
          <w:rFonts w:hint="default" w:ascii="宋体" w:hAnsi="宋体" w:eastAsia="宋体" w:cs="Wingdings"/>
          <w:iCs/>
          <w:kern w:val="2"/>
          <w:sz w:val="21"/>
          <w:szCs w:val="21"/>
          <w:lang w:val="en-US" w:eastAsia="zh-CN" w:bidi="ar"/>
        </w:rPr>
        <w:sym w:font="Wingdings" w:char="00FE"/>
      </w:r>
      <w:r>
        <w:rPr>
          <w:rFonts w:hint="eastAsia" w:ascii="宋体" w:hAnsi="宋体" w:eastAsia="宋体" w:cs="宋体"/>
          <w:iCs/>
          <w:kern w:val="2"/>
          <w:sz w:val="21"/>
          <w:szCs w:val="21"/>
          <w:lang w:val="en-US" w:eastAsia="zh-CN" w:bidi="ar"/>
        </w:rPr>
        <w:t xml:space="preserve">中小企业  </w:t>
      </w:r>
      <w:r>
        <w:rPr>
          <w:rFonts w:hint="default" w:ascii="宋体" w:hAnsi="宋体" w:eastAsia="宋体" w:cs="Wingdings"/>
          <w:iCs/>
          <w:kern w:val="2"/>
          <w:sz w:val="21"/>
          <w:szCs w:val="21"/>
          <w:lang w:val="en-US" w:eastAsia="zh-CN" w:bidi="ar"/>
        </w:rPr>
        <w:sym w:font="Wingdings" w:char="00FE"/>
      </w:r>
      <w:r>
        <w:rPr>
          <w:rFonts w:hint="eastAsia" w:ascii="宋体" w:hAnsi="宋体" w:eastAsia="宋体" w:cs="宋体"/>
          <w:iCs/>
          <w:kern w:val="2"/>
          <w:sz w:val="21"/>
          <w:szCs w:val="21"/>
          <w:lang w:val="en-US" w:eastAsia="zh-CN" w:bidi="ar"/>
        </w:rPr>
        <w:t xml:space="preserve">小微企业 </w:t>
      </w:r>
      <w:r>
        <w:rPr>
          <w:rFonts w:hint="default" w:ascii="宋体" w:hAnsi="宋体" w:eastAsia="宋体" w:cs="Wingdings"/>
          <w:iCs/>
          <w:kern w:val="2"/>
          <w:sz w:val="21"/>
          <w:szCs w:val="21"/>
          <w:lang w:val="en-US" w:eastAsia="zh-CN" w:bidi="ar"/>
        </w:rPr>
        <w:sym w:font="Wingdings" w:char="00A8"/>
      </w:r>
      <w:r>
        <w:rPr>
          <w:rFonts w:hint="eastAsia" w:ascii="宋体" w:hAnsi="宋体" w:eastAsia="宋体" w:cs="宋体"/>
          <w:iCs/>
          <w:kern w:val="2"/>
          <w:sz w:val="21"/>
          <w:szCs w:val="21"/>
          <w:lang w:val="en-US" w:eastAsia="zh-CN" w:bidi="ar"/>
        </w:rPr>
        <w:t xml:space="preserve">监狱企业 </w:t>
      </w:r>
      <w:r>
        <w:rPr>
          <w:rFonts w:hint="default" w:ascii="宋体" w:hAnsi="宋体" w:eastAsia="宋体" w:cs="Wingdings"/>
          <w:iCs/>
          <w:kern w:val="2"/>
          <w:sz w:val="21"/>
          <w:szCs w:val="21"/>
          <w:lang w:val="en-US" w:eastAsia="zh-CN" w:bidi="ar"/>
        </w:rPr>
        <w:sym w:font="Wingdings" w:char="00A8"/>
      </w:r>
      <w:r>
        <w:rPr>
          <w:rFonts w:hint="eastAsia" w:ascii="宋体" w:hAnsi="宋体" w:eastAsia="宋体" w:cs="宋体"/>
          <w:iCs/>
          <w:kern w:val="2"/>
          <w:sz w:val="21"/>
          <w:szCs w:val="21"/>
          <w:lang w:val="en-US" w:eastAsia="zh-CN" w:bidi="ar"/>
        </w:rPr>
        <w:t>福利性单位。</w:t>
      </w:r>
    </w:p>
    <w:p w14:paraId="4B76340D">
      <w:pPr>
        <w:keepNext w:val="0"/>
        <w:keepLines w:val="0"/>
        <w:widowControl w:val="0"/>
        <w:suppressLineNumbers w:val="0"/>
        <w:adjustRightInd w:val="0"/>
        <w:snapToGrid w:val="0"/>
        <w:spacing w:before="0" w:beforeAutospacing="0" w:after="0" w:afterAutospacing="0" w:line="360" w:lineRule="auto"/>
        <w:ind w:left="0" w:right="0" w:firstLine="630" w:firstLineChars="300"/>
        <w:jc w:val="both"/>
        <w:rPr>
          <w:rFonts w:hint="eastAsia" w:ascii="宋体" w:hAnsi="宋体" w:eastAsia="宋体" w:cs="宋体"/>
          <w:szCs w:val="21"/>
          <w:lang w:val="en-US"/>
        </w:rPr>
      </w:pPr>
      <w:r>
        <w:rPr>
          <w:rFonts w:hint="default" w:ascii="宋体" w:hAnsi="宋体" w:eastAsia="宋体" w:cs="Wingdings"/>
          <w:iCs/>
          <w:kern w:val="2"/>
          <w:sz w:val="21"/>
          <w:szCs w:val="21"/>
          <w:lang w:val="en-US" w:eastAsia="zh-CN" w:bidi="ar"/>
        </w:rPr>
        <w:sym w:font="Wingdings" w:char="00A8"/>
      </w:r>
      <w:r>
        <w:rPr>
          <w:rFonts w:hint="eastAsia" w:ascii="宋体" w:hAnsi="宋体" w:eastAsia="宋体" w:cs="宋体"/>
          <w:iCs/>
          <w:kern w:val="2"/>
          <w:sz w:val="21"/>
          <w:szCs w:val="21"/>
          <w:lang w:val="en-US" w:eastAsia="zh-CN" w:bidi="ar"/>
        </w:rPr>
        <w:t>强制</w:t>
      </w:r>
      <w:r>
        <w:rPr>
          <w:rFonts w:hint="eastAsia" w:ascii="宋体" w:hAnsi="宋体" w:eastAsia="宋体" w:cs="宋体"/>
          <w:bCs/>
          <w:kern w:val="2"/>
          <w:sz w:val="21"/>
          <w:szCs w:val="21"/>
          <w:lang w:val="en-US" w:eastAsia="zh-CN" w:bidi="ar"/>
        </w:rPr>
        <w:t>分包：大型企业应将采购份额的</w:t>
      </w:r>
      <w:r>
        <w:rPr>
          <w:rFonts w:hint="eastAsia" w:ascii="宋体" w:hAnsi="宋体" w:eastAsia="宋体" w:cs="宋体"/>
          <w:bCs/>
          <w:kern w:val="2"/>
          <w:sz w:val="21"/>
          <w:szCs w:val="21"/>
          <w:u w:val="single"/>
          <w:lang w:val="en-US" w:eastAsia="zh-CN" w:bidi="ar"/>
        </w:rPr>
        <w:t xml:space="preserve">   /      </w:t>
      </w:r>
      <w:r>
        <w:rPr>
          <w:rFonts w:hint="eastAsia" w:ascii="宋体" w:hAnsi="宋体" w:eastAsia="宋体" w:cs="宋体"/>
          <w:bCs/>
          <w:kern w:val="2"/>
          <w:sz w:val="21"/>
          <w:szCs w:val="21"/>
          <w:lang w:val="en-US" w:eastAsia="zh-CN" w:bidi="ar"/>
        </w:rPr>
        <w:t>%分包给中小企业。</w:t>
      </w:r>
    </w:p>
    <w:p w14:paraId="3CE3B157">
      <w:pPr>
        <w:adjustRightInd w:val="0"/>
        <w:snapToGrid w:val="0"/>
        <w:spacing w:line="360" w:lineRule="auto"/>
        <w:ind w:firstLine="420" w:firstLineChars="200"/>
        <w:outlineLvl w:val="9"/>
        <w:rPr>
          <w:rFonts w:hint="eastAsia" w:ascii="仿宋" w:hAnsi="仿宋" w:eastAsia="仿宋" w:cs="仿宋"/>
          <w:color w:val="auto"/>
          <w:sz w:val="24"/>
          <w:szCs w:val="24"/>
          <w:lang w:val="en-US" w:eastAsia="zh-CN"/>
        </w:rPr>
      </w:pPr>
      <w:r>
        <w:rPr>
          <w:rFonts w:hint="eastAsia" w:ascii="宋体" w:hAnsi="宋体" w:eastAsia="宋体" w:cs="宋体"/>
          <w:kern w:val="2"/>
          <w:sz w:val="21"/>
          <w:szCs w:val="21"/>
          <w:lang w:val="en-US" w:eastAsia="zh-CN" w:bidi="ar"/>
        </w:rPr>
        <w:t>3、采购项目的特定资格条件：</w:t>
      </w:r>
      <w:r>
        <w:rPr>
          <w:rFonts w:hint="eastAsia" w:ascii="仿宋" w:hAnsi="仿宋" w:eastAsia="仿宋" w:cs="仿宋"/>
          <w:b/>
          <w:bCs/>
          <w:color w:val="auto"/>
          <w:sz w:val="24"/>
          <w:szCs w:val="24"/>
          <w:highlight w:val="none"/>
          <w:u w:val="none"/>
        </w:rPr>
        <w:t>须具有交通</w:t>
      </w:r>
      <w:r>
        <w:rPr>
          <w:rFonts w:hint="eastAsia" w:ascii="仿宋" w:hAnsi="仿宋" w:eastAsia="仿宋" w:cs="仿宋"/>
          <w:b/>
          <w:bCs/>
          <w:color w:val="auto"/>
          <w:sz w:val="24"/>
          <w:szCs w:val="24"/>
          <w:highlight w:val="none"/>
          <w:u w:val="none"/>
          <w:lang w:val="en-US" w:eastAsia="zh-CN"/>
        </w:rPr>
        <w:t>运输</w:t>
      </w:r>
      <w:r>
        <w:rPr>
          <w:rFonts w:hint="eastAsia" w:ascii="仿宋" w:hAnsi="仿宋" w:eastAsia="仿宋" w:cs="仿宋"/>
          <w:b/>
          <w:bCs/>
          <w:color w:val="auto"/>
          <w:sz w:val="24"/>
          <w:szCs w:val="24"/>
          <w:highlight w:val="none"/>
          <w:u w:val="none"/>
        </w:rPr>
        <w:t>部门核发的公路水运工程试验检测机构等级证书公路工程综合</w:t>
      </w:r>
      <w:r>
        <w:rPr>
          <w:rFonts w:hint="eastAsia" w:ascii="仿宋" w:hAnsi="仿宋" w:eastAsia="仿宋" w:cs="仿宋"/>
          <w:b/>
          <w:bCs/>
          <w:color w:val="auto"/>
          <w:sz w:val="24"/>
          <w:szCs w:val="24"/>
          <w:highlight w:val="none"/>
          <w:u w:val="none"/>
          <w:lang w:val="en-US" w:eastAsia="zh-CN"/>
        </w:rPr>
        <w:t>乙级及以上</w:t>
      </w:r>
      <w:r>
        <w:rPr>
          <w:rFonts w:hint="eastAsia" w:ascii="仿宋" w:hAnsi="仿宋" w:eastAsia="仿宋" w:cs="仿宋"/>
          <w:b/>
          <w:bCs/>
          <w:color w:val="auto"/>
          <w:sz w:val="24"/>
          <w:szCs w:val="24"/>
          <w:highlight w:val="none"/>
          <w:u w:val="none"/>
        </w:rPr>
        <w:t>级资质</w:t>
      </w:r>
      <w:r>
        <w:rPr>
          <w:rFonts w:hint="eastAsia" w:ascii="仿宋" w:hAnsi="仿宋" w:eastAsia="仿宋" w:cs="仿宋"/>
          <w:b/>
          <w:bCs/>
          <w:color w:val="auto"/>
          <w:sz w:val="24"/>
          <w:szCs w:val="24"/>
          <w:highlight w:val="none"/>
          <w:u w:val="none"/>
          <w:lang w:eastAsia="zh-CN"/>
        </w:rPr>
        <w:t>，</w:t>
      </w:r>
      <w:r>
        <w:rPr>
          <w:rFonts w:hint="eastAsia" w:ascii="仿宋" w:hAnsi="仿宋" w:eastAsia="仿宋" w:cs="仿宋"/>
          <w:b/>
          <w:bCs/>
          <w:color w:val="auto"/>
          <w:sz w:val="24"/>
          <w:szCs w:val="24"/>
          <w:highlight w:val="none"/>
          <w:u w:val="none"/>
        </w:rPr>
        <w:t>或公路水运工程质量检测机构资质证书公路工程</w:t>
      </w:r>
      <w:r>
        <w:rPr>
          <w:rFonts w:hint="eastAsia" w:ascii="仿宋" w:hAnsi="仿宋" w:eastAsia="仿宋" w:cs="仿宋"/>
          <w:b/>
          <w:bCs/>
          <w:color w:val="auto"/>
          <w:sz w:val="24"/>
          <w:szCs w:val="24"/>
          <w:highlight w:val="none"/>
          <w:u w:val="none"/>
          <w:lang w:val="en-US" w:eastAsia="zh-CN"/>
        </w:rPr>
        <w:t>乙级及以上</w:t>
      </w:r>
      <w:r>
        <w:rPr>
          <w:rFonts w:hint="eastAsia" w:ascii="仿宋" w:hAnsi="仿宋" w:eastAsia="仿宋" w:cs="仿宋"/>
          <w:b/>
          <w:bCs/>
          <w:color w:val="auto"/>
          <w:sz w:val="24"/>
          <w:szCs w:val="24"/>
          <w:highlight w:val="none"/>
          <w:u w:val="none"/>
        </w:rPr>
        <w:t>资质</w:t>
      </w:r>
      <w:r>
        <w:rPr>
          <w:rFonts w:hint="eastAsia" w:ascii="仿宋" w:hAnsi="仿宋" w:eastAsia="仿宋" w:cs="仿宋"/>
          <w:b/>
          <w:bCs/>
          <w:color w:val="auto"/>
          <w:sz w:val="24"/>
          <w:szCs w:val="24"/>
          <w:highlight w:val="none"/>
          <w:u w:val="none"/>
          <w:lang w:eastAsia="zh-CN"/>
        </w:rPr>
        <w:t>，且证书均须在有效期</w:t>
      </w:r>
      <w:r>
        <w:rPr>
          <w:rFonts w:hint="eastAsia" w:ascii="仿宋" w:hAnsi="仿宋" w:eastAsia="仿宋" w:cs="仿宋"/>
          <w:b/>
          <w:bCs/>
          <w:color w:val="auto"/>
          <w:sz w:val="24"/>
          <w:szCs w:val="24"/>
          <w:highlight w:val="none"/>
          <w:u w:val="none"/>
          <w:lang w:val="en-US" w:eastAsia="zh-CN"/>
        </w:rPr>
        <w:t>内。</w:t>
      </w:r>
    </w:p>
    <w:p w14:paraId="772A84AB">
      <w:pPr>
        <w:keepNext w:val="0"/>
        <w:keepLines w:val="0"/>
        <w:widowControl w:val="0"/>
        <w:suppressLineNumbers w:val="0"/>
        <w:adjustRightInd w:val="0"/>
        <w:snapToGrid w:val="0"/>
        <w:spacing w:before="0" w:beforeAutospacing="0" w:after="0" w:afterAutospacing="0" w:line="360" w:lineRule="auto"/>
        <w:ind w:left="0" w:right="0" w:firstLine="630" w:firstLineChars="3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4、单位负责人为同一人或者存在直接控股、管理关系的不同供应商，不得参加同一合同项下的政府采购活动。</w:t>
      </w:r>
    </w:p>
    <w:p w14:paraId="248EF982">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5、为本采购项目提供整体设计、规范编制或者项目管理、监理、检测等服务的，可以再参加此项目的其他采购活动。</w:t>
      </w:r>
    </w:p>
    <w:p w14:paraId="3916B4A0">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6、列入失信被执行人、重大税收违法失信主体名单，列入政府采购严重违法失信行为记录名单的，拒绝其参与政府采购活动。</w:t>
      </w:r>
    </w:p>
    <w:p w14:paraId="3D17F8F1">
      <w:pPr>
        <w:keepNext w:val="0"/>
        <w:keepLines w:val="0"/>
        <w:widowControl w:val="0"/>
        <w:suppressLineNumbers w:val="0"/>
        <w:adjustRightInd w:val="0"/>
        <w:snapToGrid w:val="0"/>
        <w:spacing w:before="50" w:beforeAutospacing="0" w:after="0" w:afterAutospacing="0" w:line="360" w:lineRule="auto"/>
        <w:ind w:left="0" w:right="0" w:firstLine="420" w:firstLineChars="20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7、联合体响应。本次采购</w:t>
      </w:r>
      <w:r>
        <w:rPr>
          <w:rFonts w:hint="eastAsia" w:ascii="宋体" w:hAnsi="宋体" w:eastAsia="宋体" w:cs="宋体"/>
          <w:kern w:val="2"/>
          <w:sz w:val="21"/>
          <w:szCs w:val="21"/>
          <w:u w:val="single"/>
          <w:lang w:val="en-US" w:eastAsia="zh-CN" w:bidi="ar"/>
        </w:rPr>
        <w:t xml:space="preserve">  不接受  </w:t>
      </w:r>
      <w:r>
        <w:rPr>
          <w:rFonts w:hint="eastAsia" w:ascii="宋体" w:hAnsi="宋体" w:eastAsia="宋体" w:cs="宋体"/>
          <w:kern w:val="2"/>
          <w:sz w:val="21"/>
          <w:szCs w:val="21"/>
          <w:lang w:val="en-US" w:eastAsia="zh-CN" w:bidi="ar"/>
        </w:rPr>
        <w:t>联合体响应。</w:t>
      </w:r>
    </w:p>
    <w:p w14:paraId="243FBF1F">
      <w:pPr>
        <w:keepNext w:val="0"/>
        <w:keepLines w:val="0"/>
        <w:widowControl w:val="0"/>
        <w:suppressLineNumbers w:val="0"/>
        <w:spacing w:before="0" w:beforeAutospacing="0" w:after="0" w:afterAutospacing="0" w:line="288" w:lineRule="auto"/>
        <w:ind w:left="0" w:right="0"/>
        <w:jc w:val="both"/>
        <w:rPr>
          <w:rFonts w:hint="eastAsia" w:ascii="黑体" w:hAnsi="宋体" w:eastAsia="黑体" w:cs="黑体"/>
          <w:b/>
          <w:bCs/>
          <w:sz w:val="24"/>
          <w:szCs w:val="32"/>
          <w:lang w:val="en-US"/>
        </w:rPr>
      </w:pPr>
      <w:r>
        <w:rPr>
          <w:rFonts w:hint="eastAsia" w:ascii="黑体" w:hAnsi="宋体" w:eastAsia="黑体" w:cs="黑体"/>
          <w:b/>
          <w:bCs/>
          <w:kern w:val="2"/>
          <w:sz w:val="24"/>
          <w:szCs w:val="32"/>
          <w:lang w:val="en-US" w:eastAsia="zh-CN" w:bidi="ar"/>
        </w:rPr>
        <w:t>五、磋获取磋商文件的时间、期限、地点及方式</w:t>
      </w:r>
    </w:p>
    <w:p w14:paraId="56EB41CD">
      <w:pPr>
        <w:keepNext w:val="0"/>
        <w:keepLines w:val="0"/>
        <w:widowControl w:val="0"/>
        <w:suppressLineNumbers w:val="0"/>
        <w:spacing w:before="0" w:beforeAutospacing="0" w:after="0" w:afterAutospacing="0" w:line="288" w:lineRule="auto"/>
        <w:ind w:left="0" w:right="0" w:firstLine="420" w:firstLineChars="200"/>
        <w:jc w:val="both"/>
        <w:rPr>
          <w:color w:val="auto"/>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、时间：</w:t>
      </w:r>
      <w:r>
        <w:rPr>
          <w:rFonts w:hint="eastAsia" w:ascii="Times New Roman" w:hAnsi="Times New Roman" w:eastAsia="宋体" w:cs="Times New Roman"/>
          <w:kern w:val="2"/>
          <w:sz w:val="21"/>
          <w:szCs w:val="21"/>
          <w:lang w:val="en-US" w:eastAsia="zh-CN" w:bidi="ar"/>
        </w:rPr>
        <w:t>2026年08月26日至2026年09月01日</w:t>
      </w:r>
      <w:r>
        <w:rPr>
          <w:rFonts w:hint="eastAsia" w:ascii="Times New Roman" w:hAnsi="Times New Roman" w:eastAsia="宋体" w:cs="宋体"/>
          <w:kern w:val="2"/>
          <w:sz w:val="21"/>
          <w:szCs w:val="21"/>
          <w:lang w:val="en-US" w:eastAsia="zh-CN" w:bidi="ar"/>
        </w:rPr>
        <w:t>，每日</w:t>
      </w:r>
      <w:r>
        <w:rPr>
          <w:rFonts w:hint="default" w:ascii="Times New Roman" w:hAnsi="Times New Roman" w:eastAsia="宋体" w:cs="Times New Roman"/>
          <w:kern w:val="2"/>
          <w:sz w:val="21"/>
          <w:szCs w:val="21"/>
          <w:lang w:val="en-US" w:eastAsia="zh-CN" w:bidi="ar"/>
        </w:rPr>
        <w:t>08</w:t>
      </w:r>
      <w:r>
        <w:rPr>
          <w:rFonts w:hint="eastAsia" w:ascii="Times New Roman" w:hAnsi="Times New Roman" w:eastAsia="宋体" w:cs="宋体"/>
          <w:kern w:val="2"/>
          <w:sz w:val="21"/>
          <w:szCs w:val="21"/>
          <w:lang w:val="en-US" w:eastAsia="zh-CN" w:bidi="ar"/>
        </w:rPr>
        <w:t>：</w:t>
      </w:r>
      <w:r>
        <w:rPr>
          <w:rFonts w:hint="eastAsia" w:ascii="Times New Roman" w:hAnsi="Times New Roman" w:eastAsia="宋体" w:cs="Times New Roman"/>
          <w:kern w:val="2"/>
          <w:sz w:val="21"/>
          <w:szCs w:val="21"/>
          <w:lang w:val="en-US" w:eastAsia="zh-CN" w:bidi="ar"/>
        </w:rPr>
        <w:t>3</w:t>
      </w:r>
      <w:r>
        <w:rPr>
          <w:rFonts w:hint="default" w:ascii="Times New Roman" w:hAnsi="Times New Roman" w:eastAsia="宋体" w:cs="Times New Roman"/>
          <w:kern w:val="2"/>
          <w:sz w:val="21"/>
          <w:szCs w:val="21"/>
          <w:lang w:val="en-US" w:eastAsia="zh-CN" w:bidi="ar"/>
        </w:rPr>
        <w:t>0</w:t>
      </w:r>
      <w:r>
        <w:rPr>
          <w:rFonts w:hint="eastAsia" w:ascii="Times New Roman" w:hAnsi="Times New Roman" w:eastAsia="宋体" w:cs="宋体"/>
          <w:kern w:val="2"/>
          <w:sz w:val="21"/>
          <w:szCs w:val="21"/>
          <w:lang w:val="en-US" w:eastAsia="zh-CN" w:bidi="ar"/>
        </w:rPr>
        <w:t>至</w:t>
      </w:r>
      <w:r>
        <w:rPr>
          <w:rFonts w:hint="default" w:ascii="Times New Roman" w:hAnsi="Times New Roman" w:eastAsia="宋体" w:cs="Times New Roman"/>
          <w:kern w:val="2"/>
          <w:sz w:val="21"/>
          <w:szCs w:val="21"/>
          <w:lang w:val="en-US" w:eastAsia="zh-CN" w:bidi="ar"/>
        </w:rPr>
        <w:t>12</w:t>
      </w:r>
      <w:r>
        <w:rPr>
          <w:rFonts w:hint="eastAsia" w:ascii="Times New Roman" w:hAnsi="Times New Roman" w:eastAsia="宋体" w:cs="宋体"/>
          <w:kern w:val="2"/>
          <w:sz w:val="21"/>
          <w:szCs w:val="21"/>
          <w:lang w:val="en-US" w:eastAsia="zh-CN" w:bidi="ar"/>
        </w:rPr>
        <w:t>：</w:t>
      </w:r>
      <w:r>
        <w:rPr>
          <w:rFonts w:hint="default" w:ascii="Times New Roman" w:hAnsi="Times New Roman" w:eastAsia="宋体" w:cs="Times New Roman"/>
          <w:kern w:val="2"/>
          <w:sz w:val="21"/>
          <w:szCs w:val="21"/>
          <w:lang w:val="en-US" w:eastAsia="zh-CN" w:bidi="ar"/>
        </w:rPr>
        <w:t>00</w:t>
      </w:r>
      <w:r>
        <w:rPr>
          <w:rFonts w:hint="eastAsia" w:ascii="Times New Roman" w:hAnsi="Times New Roman" w:eastAsia="宋体" w:cs="宋体"/>
          <w:kern w:val="2"/>
          <w:sz w:val="21"/>
          <w:szCs w:val="21"/>
          <w:lang w:val="en-US" w:eastAsia="zh-CN" w:bidi="ar"/>
        </w:rPr>
        <w:t>，</w:t>
      </w:r>
      <w:r>
        <w:rPr>
          <w:rFonts w:hint="eastAsia" w:ascii="Times New Roman" w:hAnsi="Times New Roman" w:eastAsia="宋体" w:cs="Times New Roman"/>
          <w:kern w:val="2"/>
          <w:sz w:val="21"/>
          <w:szCs w:val="21"/>
          <w:lang w:val="en-US" w:eastAsia="zh-CN" w:bidi="ar"/>
        </w:rPr>
        <w:t>14：30至17：30</w:t>
      </w:r>
      <w:r>
        <w:rPr>
          <w:rFonts w:hint="eastAsia" w:ascii="Times New Roman" w:hAnsi="Times New Roman" w:eastAsia="宋体" w:cs="宋体"/>
          <w:color w:val="auto"/>
          <w:kern w:val="2"/>
          <w:sz w:val="21"/>
          <w:szCs w:val="21"/>
          <w:lang w:val="en-US" w:eastAsia="zh-CN" w:bidi="ar"/>
        </w:rPr>
        <w:t>（北京时间，法定节假日除外）。</w:t>
      </w:r>
    </w:p>
    <w:p w14:paraId="0A9647F5">
      <w:pPr>
        <w:keepNext w:val="0"/>
        <w:keepLines w:val="0"/>
        <w:widowControl w:val="0"/>
        <w:suppressLineNumbers w:val="0"/>
        <w:spacing w:before="0" w:beforeAutospacing="0" w:after="0" w:afterAutospacing="0" w:line="288" w:lineRule="auto"/>
        <w:ind w:left="0" w:right="0" w:firstLine="420" w:firstLineChars="200"/>
        <w:jc w:val="both"/>
        <w:rPr>
          <w:color w:val="auto"/>
          <w:szCs w:val="21"/>
          <w:lang w:val="en-US"/>
        </w:rPr>
      </w:pPr>
      <w:r>
        <w:rPr>
          <w:rFonts w:hint="default" w:ascii="Times New Roman" w:hAnsi="Times New Roman" w:eastAsia="宋体" w:cs="Times New Roman"/>
          <w:color w:val="auto"/>
          <w:kern w:val="2"/>
          <w:sz w:val="21"/>
          <w:szCs w:val="21"/>
          <w:lang w:val="en-US" w:eastAsia="zh-CN" w:bidi="ar"/>
        </w:rPr>
        <w:t>2</w:t>
      </w:r>
      <w:r>
        <w:rPr>
          <w:rFonts w:hint="eastAsia" w:ascii="Times New Roman" w:hAnsi="Times New Roman" w:eastAsia="宋体" w:cs="宋体"/>
          <w:color w:val="auto"/>
          <w:kern w:val="2"/>
          <w:sz w:val="21"/>
          <w:szCs w:val="21"/>
          <w:lang w:val="en-US" w:eastAsia="zh-CN" w:bidi="ar"/>
        </w:rPr>
        <w:t>、地点：</w:t>
      </w:r>
      <w:r>
        <w:rPr>
          <w:rFonts w:hint="eastAsia" w:ascii="宋体" w:hAnsi="宋体" w:eastAsia="宋体" w:cs="宋体"/>
          <w:kern w:val="2"/>
          <w:sz w:val="21"/>
          <w:szCs w:val="21"/>
          <w:u w:val="single"/>
          <w:lang w:val="en-US" w:eastAsia="zh-CN" w:bidi="ar"/>
        </w:rPr>
        <w:t>湖南九方项目管理有限公司</w:t>
      </w:r>
      <w:r>
        <w:rPr>
          <w:rFonts w:hint="eastAsia" w:ascii="Times New Roman" w:hAnsi="Times New Roman" w:eastAsia="宋体" w:cs="宋体"/>
          <w:color w:val="auto"/>
          <w:kern w:val="2"/>
          <w:sz w:val="21"/>
          <w:szCs w:val="21"/>
          <w:lang w:val="en-US" w:eastAsia="zh-CN" w:bidi="ar"/>
        </w:rPr>
        <w:t>（</w:t>
      </w:r>
      <w:r>
        <w:rPr>
          <w:rFonts w:hint="eastAsia" w:ascii="宋体" w:hAnsi="宋体" w:eastAsia="宋体" w:cs="宋体"/>
          <w:kern w:val="2"/>
          <w:sz w:val="21"/>
          <w:szCs w:val="21"/>
          <w:u w:val="single"/>
          <w:lang w:val="en-US" w:eastAsia="zh-CN" w:bidi="ar"/>
        </w:rPr>
        <w:t>湖南省麻阳苗族自治县高村镇万城华府15栋101</w:t>
      </w:r>
      <w:r>
        <w:rPr>
          <w:rFonts w:hint="eastAsia" w:ascii="Times New Roman" w:hAnsi="Times New Roman" w:eastAsia="宋体" w:cs="宋体"/>
          <w:color w:val="auto"/>
          <w:kern w:val="2"/>
          <w:sz w:val="21"/>
          <w:szCs w:val="21"/>
          <w:lang w:val="en-US" w:eastAsia="zh-CN" w:bidi="ar"/>
        </w:rPr>
        <w:t>）。</w:t>
      </w:r>
    </w:p>
    <w:p w14:paraId="2433DABF">
      <w:pPr>
        <w:keepNext w:val="0"/>
        <w:keepLines w:val="0"/>
        <w:widowControl w:val="0"/>
        <w:suppressLineNumbers w:val="0"/>
        <w:spacing w:before="0" w:beforeAutospacing="0" w:after="0" w:afterAutospacing="0" w:line="288" w:lineRule="auto"/>
        <w:ind w:left="0" w:right="0" w:firstLine="420" w:firstLineChars="200"/>
        <w:jc w:val="both"/>
        <w:rPr>
          <w:color w:val="auto"/>
          <w:szCs w:val="21"/>
          <w:lang w:val="en-US"/>
        </w:rPr>
      </w:pPr>
      <w:r>
        <w:rPr>
          <w:rFonts w:hint="default" w:ascii="Times New Roman" w:hAnsi="Times New Roman" w:eastAsia="宋体" w:cs="Times New Roman"/>
          <w:color w:val="auto"/>
          <w:kern w:val="2"/>
          <w:sz w:val="21"/>
          <w:szCs w:val="21"/>
          <w:lang w:val="en-US" w:eastAsia="zh-CN" w:bidi="ar"/>
        </w:rPr>
        <w:t>3</w:t>
      </w:r>
      <w:r>
        <w:rPr>
          <w:rFonts w:hint="eastAsia" w:ascii="Times New Roman" w:hAnsi="Times New Roman" w:eastAsia="宋体" w:cs="宋体"/>
          <w:color w:val="auto"/>
          <w:kern w:val="2"/>
          <w:sz w:val="21"/>
          <w:szCs w:val="21"/>
          <w:lang w:val="en-US" w:eastAsia="zh-CN" w:bidi="ar"/>
        </w:rPr>
        <w:t>、方式：</w:t>
      </w:r>
      <w:r>
        <w:rPr>
          <w:rFonts w:hint="eastAsia" w:ascii="宋体" w:hAnsi="宋体" w:eastAsia="宋体" w:cs="宋体"/>
          <w:color w:val="auto"/>
          <w:kern w:val="2"/>
          <w:sz w:val="21"/>
          <w:szCs w:val="21"/>
          <w:lang w:val="en-US" w:eastAsia="zh-CN" w:bidi="ar"/>
        </w:rPr>
        <w:t>凡有意参加磋商者，</w:t>
      </w:r>
      <w:r>
        <w:rPr>
          <w:rFonts w:hint="eastAsia" w:ascii="宋体" w:hAnsi="宋体" w:eastAsia="宋体" w:cs="宋体"/>
          <w:i w:val="0"/>
          <w:iCs w:val="0"/>
          <w:caps w:val="0"/>
          <w:color w:val="000000"/>
          <w:spacing w:val="0"/>
          <w:kern w:val="0"/>
          <w:sz w:val="21"/>
          <w:szCs w:val="21"/>
          <w:lang w:val="en-US" w:eastAsia="zh-CN" w:bidi="ar"/>
        </w:rPr>
        <w:t>按本公告第四条规定提交的证明材料，</w:t>
      </w:r>
      <w:r>
        <w:rPr>
          <w:rFonts w:hint="eastAsia" w:ascii="宋体" w:hAnsi="宋体" w:eastAsia="宋体" w:cs="宋体"/>
          <w:color w:val="auto"/>
          <w:kern w:val="2"/>
          <w:sz w:val="21"/>
          <w:szCs w:val="21"/>
          <w:lang w:val="en-US" w:eastAsia="zh-CN" w:bidi="ar"/>
        </w:rPr>
        <w:t>持本人身份证原件，法人携带法定代表人身份证明原件或者授权委托人携带法定代表人授权委托书原件并附法定代表人身份证明原件、营业执照复印件、湖南省政府采购供应商资格承诺函及特定资格条件要求资料（所有资料应加盖单位原始公章）</w:t>
      </w:r>
      <w:r>
        <w:rPr>
          <w:rFonts w:hint="eastAsia" w:ascii="宋体" w:hAnsi="宋体" w:eastAsia="宋体" w:cs="宋体"/>
          <w:i w:val="0"/>
          <w:iCs w:val="0"/>
          <w:caps w:val="0"/>
          <w:color w:val="000000"/>
          <w:spacing w:val="0"/>
          <w:kern w:val="0"/>
          <w:sz w:val="21"/>
          <w:szCs w:val="21"/>
          <w:lang w:val="en-US" w:eastAsia="zh-CN" w:bidi="ar"/>
        </w:rPr>
        <w:t>应</w:t>
      </w:r>
      <w:r>
        <w:rPr>
          <w:rFonts w:hint="eastAsia" w:ascii="宋体" w:hAnsi="宋体" w:eastAsia="宋体" w:cs="宋体"/>
          <w:b w:val="0"/>
          <w:bCs/>
          <w:i w:val="0"/>
          <w:caps w:val="0"/>
          <w:color w:val="000000"/>
          <w:spacing w:val="0"/>
          <w:kern w:val="0"/>
          <w:sz w:val="21"/>
          <w:szCs w:val="21"/>
          <w:lang w:val="en-US" w:eastAsia="zh-CN" w:bidi="ar"/>
        </w:rPr>
        <w:t>胶装</w:t>
      </w:r>
      <w:r>
        <w:rPr>
          <w:rFonts w:hint="eastAsia" w:ascii="宋体" w:hAnsi="宋体" w:eastAsia="宋体" w:cs="宋体"/>
          <w:i w:val="0"/>
          <w:iCs w:val="0"/>
          <w:caps w:val="0"/>
          <w:color w:val="000000"/>
          <w:spacing w:val="0"/>
          <w:kern w:val="0"/>
          <w:sz w:val="21"/>
          <w:szCs w:val="21"/>
          <w:lang w:val="en-US" w:eastAsia="zh-CN" w:bidi="ar"/>
        </w:rPr>
        <w:t>成册，一式两份</w:t>
      </w:r>
      <w:r>
        <w:rPr>
          <w:rFonts w:hint="eastAsia" w:ascii="宋体" w:hAnsi="宋体" w:eastAsia="宋体" w:cs="宋体"/>
          <w:color w:val="auto"/>
          <w:kern w:val="2"/>
          <w:sz w:val="21"/>
          <w:szCs w:val="21"/>
          <w:lang w:val="en-US" w:eastAsia="zh-CN" w:bidi="ar"/>
        </w:rPr>
        <w:t>获取竞争性磋商文件</w:t>
      </w:r>
      <w:r>
        <w:rPr>
          <w:rFonts w:hint="eastAsia" w:ascii="Times New Roman" w:hAnsi="Times New Roman" w:eastAsia="宋体" w:cs="宋体"/>
          <w:color w:val="auto"/>
          <w:kern w:val="2"/>
          <w:sz w:val="21"/>
          <w:szCs w:val="21"/>
          <w:lang w:val="en-US" w:eastAsia="zh-CN" w:bidi="ar"/>
        </w:rPr>
        <w:t>。</w:t>
      </w:r>
    </w:p>
    <w:p w14:paraId="0CB3F865">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黑体" w:hAnsi="宋体" w:eastAsia="黑体" w:cs="黑体"/>
          <w:b/>
          <w:bCs/>
          <w:color w:val="auto"/>
          <w:sz w:val="24"/>
          <w:szCs w:val="32"/>
          <w:lang w:val="en-US"/>
        </w:rPr>
      </w:pPr>
      <w:r>
        <w:rPr>
          <w:rFonts w:hint="eastAsia" w:ascii="黑体" w:hAnsi="宋体" w:eastAsia="黑体" w:cs="黑体"/>
          <w:b/>
          <w:bCs/>
          <w:color w:val="auto"/>
          <w:kern w:val="2"/>
          <w:sz w:val="24"/>
          <w:szCs w:val="32"/>
          <w:lang w:val="en-US" w:eastAsia="zh-CN" w:bidi="ar"/>
        </w:rPr>
        <w:t>六、磋商响应文件递交截止时间、开启时间及地点</w:t>
      </w:r>
    </w:p>
    <w:p w14:paraId="39935AD8">
      <w:pPr>
        <w:keepNext w:val="0"/>
        <w:keepLines w:val="0"/>
        <w:pageBreakBefore w:val="0"/>
        <w:widowControl w:val="0"/>
        <w:suppressLineNumbers w:val="0"/>
        <w:kinsoku/>
        <w:wordWrap/>
        <w:overflowPunct/>
        <w:topLinePunct w:val="0"/>
        <w:bidi w:val="0"/>
        <w:spacing w:before="0" w:beforeAutospacing="0" w:after="0" w:afterAutospacing="0" w:line="378" w:lineRule="exact"/>
        <w:ind w:left="0" w:right="0" w:firstLine="420" w:firstLineChars="200"/>
        <w:jc w:val="both"/>
        <w:textAlignment w:val="auto"/>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递交截止时间：2026年09月07日9：00分（北京时间）</w:t>
      </w:r>
    </w:p>
    <w:p w14:paraId="74C503C0">
      <w:pPr>
        <w:keepNext w:val="0"/>
        <w:keepLines w:val="0"/>
        <w:pageBreakBefore w:val="0"/>
        <w:widowControl w:val="0"/>
        <w:suppressLineNumbers w:val="0"/>
        <w:kinsoku/>
        <w:wordWrap/>
        <w:overflowPunct/>
        <w:topLinePunct w:val="0"/>
        <w:bidi w:val="0"/>
        <w:spacing w:before="0" w:beforeAutospacing="0" w:after="0" w:afterAutospacing="0" w:line="378" w:lineRule="exact"/>
        <w:ind w:left="0" w:right="0" w:firstLine="420" w:firstLineChars="200"/>
        <w:jc w:val="both"/>
        <w:textAlignment w:val="auto"/>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开标时间：2026年09月07日9：00分（北京时间）</w:t>
      </w:r>
    </w:p>
    <w:p w14:paraId="68C3013E">
      <w:pPr>
        <w:keepNext w:val="0"/>
        <w:keepLines w:val="0"/>
        <w:widowControl w:val="0"/>
        <w:suppressLineNumbers w:val="0"/>
        <w:spacing w:before="0" w:beforeAutospacing="0" w:after="0" w:afterAutospacing="0" w:line="288" w:lineRule="auto"/>
        <w:ind w:left="0" w:right="0" w:firstLine="420" w:firstLineChars="200"/>
        <w:jc w:val="both"/>
        <w:rPr>
          <w:rFonts w:hint="default" w:ascii="宋体" w:hAnsi="宋体" w:eastAsia="宋体" w:cs="宋体"/>
          <w:color w:val="auto"/>
          <w:kern w:val="2"/>
          <w:sz w:val="21"/>
          <w:szCs w:val="21"/>
          <w:u w:val="none"/>
          <w:lang w:val="en-US" w:eastAsia="zh-CN" w:bidi="ar"/>
        </w:rPr>
      </w:pPr>
      <w:r>
        <w:rPr>
          <w:rFonts w:hint="eastAsia" w:ascii="宋体" w:hAnsi="宋体" w:eastAsia="宋体" w:cs="宋体"/>
          <w:color w:val="auto"/>
          <w:kern w:val="2"/>
          <w:sz w:val="21"/>
          <w:szCs w:val="21"/>
          <w:u w:val="none"/>
          <w:lang w:val="en-US" w:eastAsia="zh-CN" w:bidi="ar"/>
        </w:rPr>
        <w:t>开标地点：湖南省麻阳苗族自治县高村镇万城华府15栋101开标室</w:t>
      </w:r>
    </w:p>
    <w:p w14:paraId="2E813FD1">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黑体" w:hAnsi="宋体" w:eastAsia="黑体" w:cs="黑体"/>
          <w:b/>
          <w:bCs/>
          <w:sz w:val="24"/>
          <w:szCs w:val="32"/>
          <w:lang w:val="en-US"/>
        </w:rPr>
      </w:pPr>
      <w:r>
        <w:rPr>
          <w:rFonts w:hint="eastAsia" w:ascii="黑体" w:hAnsi="宋体" w:eastAsia="黑体" w:cs="黑体"/>
          <w:b/>
          <w:bCs/>
          <w:kern w:val="2"/>
          <w:sz w:val="24"/>
          <w:szCs w:val="32"/>
          <w:lang w:val="en-US" w:eastAsia="zh-CN" w:bidi="ar"/>
        </w:rPr>
        <w:t>七、公告期限</w:t>
      </w:r>
    </w:p>
    <w:p w14:paraId="1D3FF584">
      <w:pPr>
        <w:keepNext w:val="0"/>
        <w:keepLines w:val="0"/>
        <w:widowControl/>
        <w:suppressLineNumbers w:val="0"/>
        <w:spacing w:before="152" w:beforeAutospacing="0" w:after="0" w:afterAutospacing="1" w:line="288" w:lineRule="atLeast"/>
        <w:ind w:left="152" w:right="0" w:firstLine="420"/>
        <w:jc w:val="left"/>
        <w:rPr>
          <w:lang w:val="en-US"/>
        </w:rPr>
      </w:pPr>
      <w:r>
        <w:rPr>
          <w:rFonts w:hint="default" w:ascii="Times New Roman" w:hAnsi="Times New Roman" w:eastAsia="宋体" w:cs="Times New Roman"/>
          <w:color w:val="000000"/>
          <w:kern w:val="0"/>
          <w:sz w:val="21"/>
          <w:szCs w:val="21"/>
          <w:lang w:val="en-US" w:eastAsia="zh-CN" w:bidi="ar"/>
        </w:rPr>
        <w:t>1</w:t>
      </w:r>
      <w:r>
        <w:rPr>
          <w:rFonts w:hint="eastAsia" w:ascii="宋体" w:hAnsi="宋体" w:eastAsia="宋体" w:cs="宋体"/>
          <w:color w:val="000000"/>
          <w:kern w:val="0"/>
          <w:sz w:val="21"/>
          <w:szCs w:val="21"/>
          <w:lang w:val="en-US" w:eastAsia="zh-CN" w:bidi="ar"/>
        </w:rPr>
        <w:t>、本邀请公告在中国湖南政府采购网（</w:t>
      </w:r>
      <w:r>
        <w:rPr>
          <w:rFonts w:hint="default" w:ascii="Times New Roman" w:hAnsi="Times New Roman" w:eastAsia="宋体" w:cs="Times New Roman"/>
          <w:color w:val="000000"/>
          <w:kern w:val="0"/>
          <w:sz w:val="21"/>
          <w:szCs w:val="21"/>
          <w:lang w:val="en-US" w:eastAsia="zh-CN" w:bidi="ar"/>
        </w:rPr>
        <w:t>www.ccgp-hunan.gov.cn</w:t>
      </w:r>
      <w:r>
        <w:rPr>
          <w:rFonts w:hint="eastAsia" w:ascii="宋体" w:hAnsi="宋体" w:eastAsia="宋体" w:cs="宋体"/>
          <w:color w:val="000000"/>
          <w:kern w:val="0"/>
          <w:sz w:val="21"/>
          <w:szCs w:val="21"/>
          <w:lang w:val="en-US" w:eastAsia="zh-CN" w:bidi="ar"/>
        </w:rPr>
        <w:t>）发布。公告期限从本邀请公告发布之日起</w:t>
      </w:r>
      <w:r>
        <w:rPr>
          <w:rFonts w:hint="default" w:ascii="Times New Roman" w:hAnsi="Times New Roman" w:eastAsia="宋体" w:cs="Times New Roman"/>
          <w:color w:val="000000"/>
          <w:kern w:val="0"/>
          <w:sz w:val="21"/>
          <w:szCs w:val="21"/>
          <w:lang w:val="en-US" w:eastAsia="zh-CN" w:bidi="ar"/>
        </w:rPr>
        <w:t>5</w:t>
      </w:r>
      <w:r>
        <w:rPr>
          <w:rFonts w:hint="eastAsia" w:ascii="宋体" w:hAnsi="宋体" w:eastAsia="宋体" w:cs="宋体"/>
          <w:color w:val="000000"/>
          <w:kern w:val="0"/>
          <w:sz w:val="21"/>
          <w:szCs w:val="21"/>
          <w:lang w:val="en-US" w:eastAsia="zh-CN" w:bidi="ar"/>
        </w:rPr>
        <w:t>个工作日。</w:t>
      </w:r>
    </w:p>
    <w:p w14:paraId="1CB7B78F">
      <w:pPr>
        <w:keepNext w:val="0"/>
        <w:keepLines w:val="0"/>
        <w:widowControl/>
        <w:suppressLineNumbers w:val="0"/>
        <w:spacing w:before="152" w:beforeAutospacing="0" w:after="0" w:afterAutospacing="1" w:line="288" w:lineRule="atLeast"/>
        <w:ind w:left="152" w:right="0" w:firstLine="210"/>
        <w:jc w:val="left"/>
        <w:rPr>
          <w:lang w:val="en-US"/>
        </w:rPr>
      </w:pPr>
      <w:r>
        <w:rPr>
          <w:rFonts w:hint="default" w:ascii="Times New Roman" w:hAnsi="Times New Roman" w:eastAsia="宋体" w:cs="Times New Roman"/>
          <w:color w:val="000000"/>
          <w:kern w:val="0"/>
          <w:sz w:val="21"/>
          <w:szCs w:val="21"/>
          <w:lang w:val="en-US" w:eastAsia="zh-CN" w:bidi="ar"/>
        </w:rPr>
        <w:t>2</w:t>
      </w:r>
      <w:r>
        <w:rPr>
          <w:rFonts w:hint="eastAsia" w:ascii="宋体" w:hAnsi="宋体" w:eastAsia="宋体" w:cs="宋体"/>
          <w:color w:val="000000"/>
          <w:kern w:val="0"/>
          <w:sz w:val="21"/>
          <w:szCs w:val="21"/>
          <w:lang w:val="en-US" w:eastAsia="zh-CN" w:bidi="ar"/>
        </w:rPr>
        <w:t>、在其他媒体发布的邀请公告，公告内容以本邀请公告指定媒体发布的公告为准；公告期限自本邀请公告指定媒体最先发布公告之日起算。</w:t>
      </w:r>
    </w:p>
    <w:p w14:paraId="3B8AFF2B">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黑体" w:hAnsi="宋体" w:eastAsia="黑体" w:cs="黑体"/>
          <w:b/>
          <w:bCs/>
          <w:sz w:val="24"/>
          <w:szCs w:val="32"/>
          <w:lang w:val="en-US"/>
        </w:rPr>
      </w:pPr>
      <w:r>
        <w:rPr>
          <w:rFonts w:hint="eastAsia" w:ascii="黑体" w:hAnsi="宋体" w:eastAsia="黑体" w:cs="黑体"/>
          <w:b/>
          <w:bCs/>
          <w:kern w:val="2"/>
          <w:sz w:val="24"/>
          <w:szCs w:val="32"/>
          <w:lang w:val="en-US" w:eastAsia="zh-CN" w:bidi="ar"/>
        </w:rPr>
        <w:t>八、询问及质疑</w:t>
      </w:r>
    </w:p>
    <w:p w14:paraId="35EF5573">
      <w:pPr>
        <w:keepNext w:val="0"/>
        <w:keepLines w:val="0"/>
        <w:widowControl w:val="0"/>
        <w:suppressLineNumbers w:val="0"/>
        <w:spacing w:before="0" w:beforeAutospacing="0" w:after="0" w:afterAutospacing="0" w:line="288" w:lineRule="auto"/>
        <w:ind w:left="0" w:right="0" w:firstLine="420" w:firstLineChars="200"/>
        <w:jc w:val="both"/>
        <w:rPr>
          <w:rFonts w:hint="eastAsia" w:ascii="宋体" w:hAnsi="宋体" w:eastAsia="宋体" w:cs="宋体"/>
          <w:szCs w:val="21"/>
          <w:lang w:val="en-US"/>
        </w:rPr>
      </w:pPr>
      <w:bookmarkStart w:id="14" w:name="_Toc110606597"/>
      <w:bookmarkStart w:id="15" w:name="_Toc8803"/>
      <w:bookmarkStart w:id="16" w:name="_Toc2878"/>
      <w:r>
        <w:rPr>
          <w:rFonts w:hint="eastAsia" w:ascii="宋体" w:hAnsi="宋体" w:eastAsia="宋体" w:cs="宋体"/>
          <w:kern w:val="2"/>
          <w:sz w:val="21"/>
          <w:szCs w:val="21"/>
          <w:lang w:val="en-US" w:eastAsia="zh-CN" w:bidi="ar"/>
        </w:rPr>
        <w:t>1、供应商对政府采购活动事项如有疑问的，可以向采购人、采购代理机构提出询问。采购人、采购代理机构将在3个工作日内作出答复。</w:t>
      </w:r>
    </w:p>
    <w:p w14:paraId="5D0AF442">
      <w:pPr>
        <w:keepNext w:val="0"/>
        <w:keepLines w:val="0"/>
        <w:widowControl w:val="0"/>
        <w:suppressLineNumbers w:val="0"/>
        <w:spacing w:before="0" w:beforeAutospacing="0" w:after="0" w:afterAutospacing="0" w:line="288"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供应商认为本磋商文件使自己的合法权益受到损害的，可以在收到本邀请公告之日起7个工作日内，按《湖南省财政厅关于印发＜政府采购质疑答复和投诉处理操作规程＞的通知》(湘财购〔2019〕20号)规定，以书面形式向采购人、采购代理机构提出质疑。</w:t>
      </w:r>
    </w:p>
    <w:p w14:paraId="162DBB95">
      <w:pPr>
        <w:keepNext/>
        <w:keepLines/>
        <w:widowControl w:val="0"/>
        <w:suppressLineNumbers w:val="0"/>
        <w:adjustRightInd w:val="0"/>
        <w:snapToGrid w:val="0"/>
        <w:spacing w:before="0" w:beforeAutospacing="0" w:after="0" w:afterAutospacing="0" w:line="360" w:lineRule="auto"/>
        <w:ind w:left="0" w:right="0"/>
        <w:jc w:val="both"/>
        <w:outlineLvl w:val="1"/>
        <w:rPr>
          <w:rFonts w:hint="eastAsia" w:ascii="黑体" w:hAnsi="宋体" w:eastAsia="黑体" w:cs="黑体"/>
          <w:b/>
          <w:bCs/>
          <w:sz w:val="24"/>
          <w:szCs w:val="32"/>
          <w:lang w:val="en-US"/>
        </w:rPr>
      </w:pPr>
      <w:r>
        <w:rPr>
          <w:rFonts w:hint="eastAsia" w:ascii="黑体" w:hAnsi="宋体" w:eastAsia="黑体" w:cs="黑体"/>
          <w:b/>
          <w:bCs/>
          <w:kern w:val="2"/>
          <w:sz w:val="24"/>
          <w:szCs w:val="32"/>
          <w:lang w:val="en-US" w:eastAsia="zh-CN" w:bidi="ar"/>
        </w:rPr>
        <w:t>九、</w:t>
      </w:r>
      <w:bookmarkEnd w:id="14"/>
      <w:bookmarkEnd w:id="15"/>
      <w:r>
        <w:rPr>
          <w:rFonts w:hint="eastAsia" w:ascii="黑体" w:hAnsi="宋体" w:eastAsia="黑体" w:cs="黑体"/>
          <w:b/>
          <w:bCs/>
          <w:kern w:val="2"/>
          <w:sz w:val="24"/>
          <w:szCs w:val="32"/>
          <w:lang w:val="en-US" w:eastAsia="zh-CN" w:bidi="ar"/>
        </w:rPr>
        <w:t>磋商说明</w:t>
      </w:r>
      <w:bookmarkEnd w:id="16"/>
    </w:p>
    <w:p w14:paraId="4533FC60">
      <w:pPr>
        <w:keepNext w:val="0"/>
        <w:keepLines w:val="0"/>
        <w:widowControl w:val="0"/>
        <w:suppressLineNumbers w:val="0"/>
        <w:tabs>
          <w:tab w:val="left" w:pos="4700"/>
          <w:tab w:val="left" w:pos="6000"/>
          <w:tab w:val="left" w:pos="7160"/>
          <w:tab w:val="left" w:pos="8520"/>
        </w:tabs>
        <w:autoSpaceDE w:val="0"/>
        <w:autoSpaceDN w:val="0"/>
        <w:adjustRightInd w:val="0"/>
        <w:snapToGrid w:val="0"/>
        <w:spacing w:before="0" w:beforeAutospacing="0" w:after="0" w:afterAutospacing="0" w:line="360" w:lineRule="auto"/>
        <w:ind w:left="0" w:right="-23" w:firstLine="420" w:firstLineChars="200"/>
        <w:jc w:val="left"/>
        <w:rPr>
          <w:rFonts w:hint="eastAsia" w:ascii="宋体" w:hAnsi="宋体" w:eastAsia="宋体" w:cs="宋体"/>
          <w:szCs w:val="21"/>
          <w:lang w:val="en-US"/>
        </w:rPr>
      </w:pPr>
      <w:bookmarkStart w:id="17" w:name="_Toc110606598"/>
      <w:bookmarkStart w:id="18" w:name="_Toc31935"/>
      <w:r>
        <w:rPr>
          <w:rFonts w:hint="eastAsia" w:ascii="宋体" w:hAnsi="宋体" w:eastAsia="宋体" w:cs="宋体"/>
          <w:kern w:val="2"/>
          <w:sz w:val="21"/>
          <w:szCs w:val="21"/>
          <w:lang w:val="en-US" w:eastAsia="zh-CN" w:bidi="ar"/>
        </w:rPr>
        <w:t>1、本公告函选项：</w:t>
      </w:r>
      <w:r>
        <w:rPr>
          <w:rFonts w:hint="default" w:ascii="宋体" w:hAnsi="宋体" w:eastAsia="宋体" w:cs="Wingdings"/>
          <w:kern w:val="2"/>
          <w:sz w:val="21"/>
          <w:szCs w:val="21"/>
          <w:lang w:val="en-US" w:eastAsia="zh-CN" w:bidi="ar"/>
        </w:rPr>
        <w:sym w:font="Wingdings" w:char="00FE"/>
      </w:r>
      <w:r>
        <w:rPr>
          <w:rFonts w:hint="eastAsia" w:ascii="宋体" w:hAnsi="宋体" w:eastAsia="宋体" w:cs="宋体"/>
          <w:kern w:val="2"/>
          <w:sz w:val="21"/>
          <w:szCs w:val="21"/>
          <w:lang w:val="en-US" w:eastAsia="zh-CN" w:bidi="ar"/>
        </w:rPr>
        <w:t>表示选择，</w:t>
      </w:r>
      <w:r>
        <w:rPr>
          <w:rFonts w:hint="default" w:ascii="宋体" w:hAnsi="宋体" w:eastAsia="宋体" w:cs="Wingdings"/>
          <w:kern w:val="2"/>
          <w:sz w:val="21"/>
          <w:szCs w:val="21"/>
          <w:lang w:val="en-US" w:eastAsia="zh-CN" w:bidi="ar"/>
        </w:rPr>
        <w:sym w:font="Wingdings" w:char="00A8"/>
      </w:r>
      <w:r>
        <w:rPr>
          <w:rFonts w:hint="eastAsia" w:ascii="宋体" w:hAnsi="宋体" w:eastAsia="宋体" w:cs="宋体"/>
          <w:kern w:val="2"/>
          <w:sz w:val="21"/>
          <w:szCs w:val="21"/>
          <w:lang w:val="en-US" w:eastAsia="zh-CN" w:bidi="ar"/>
        </w:rPr>
        <w:t>表示未选择。</w:t>
      </w:r>
    </w:p>
    <w:p w14:paraId="5AEE6D13">
      <w:pPr>
        <w:keepNext/>
        <w:keepLines/>
        <w:widowControl w:val="0"/>
        <w:suppressLineNumbers w:val="0"/>
        <w:adjustRightInd w:val="0"/>
        <w:snapToGrid w:val="0"/>
        <w:spacing w:before="0" w:beforeAutospacing="0" w:after="0" w:afterAutospacing="0" w:line="360" w:lineRule="auto"/>
        <w:ind w:left="0" w:right="0"/>
        <w:jc w:val="both"/>
        <w:outlineLvl w:val="1"/>
        <w:rPr>
          <w:rFonts w:hint="eastAsia" w:ascii="黑体" w:hAnsi="宋体" w:eastAsia="黑体" w:cs="黑体"/>
          <w:b/>
          <w:bCs/>
          <w:sz w:val="24"/>
          <w:szCs w:val="32"/>
          <w:lang w:val="en-US"/>
        </w:rPr>
      </w:pPr>
      <w:bookmarkStart w:id="19" w:name="_Toc15184"/>
      <w:r>
        <w:rPr>
          <w:rFonts w:hint="eastAsia" w:ascii="黑体" w:hAnsi="宋体" w:eastAsia="黑体" w:cs="黑体"/>
          <w:b/>
          <w:bCs/>
          <w:kern w:val="2"/>
          <w:sz w:val="24"/>
          <w:szCs w:val="32"/>
          <w:lang w:val="en-US" w:eastAsia="zh-CN" w:bidi="ar"/>
        </w:rPr>
        <w:t>十、</w:t>
      </w:r>
      <w:r>
        <w:rPr>
          <w:rFonts w:hint="eastAsia" w:ascii="黑体" w:hAnsi="宋体" w:eastAsia="黑体" w:cs="黑体"/>
          <w:b/>
          <w:bCs/>
          <w:kern w:val="2"/>
          <w:sz w:val="24"/>
          <w:szCs w:val="21"/>
          <w:lang w:val="en-US" w:eastAsia="zh-CN" w:bidi="ar"/>
        </w:rPr>
        <w:t>采购项目联系人姓名和电话</w:t>
      </w:r>
      <w:bookmarkEnd w:id="17"/>
      <w:bookmarkEnd w:id="18"/>
      <w:bookmarkEnd w:id="19"/>
    </w:p>
    <w:p w14:paraId="13020D28">
      <w:pPr>
        <w:keepNext w:val="0"/>
        <w:keepLines w:val="0"/>
        <w:widowControl w:val="0"/>
        <w:suppressLineNumbers w:val="0"/>
        <w:adjustRightInd w:val="0"/>
        <w:snapToGrid w:val="0"/>
        <w:spacing w:before="0" w:beforeAutospacing="0" w:after="0" w:afterAutospacing="0" w:line="360" w:lineRule="auto"/>
        <w:ind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1、联系人：张先生</w:t>
      </w:r>
    </w:p>
    <w:p w14:paraId="3F3485E5">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default" w:ascii="宋体" w:hAnsi="宋体" w:eastAsia="宋体" w:cs="宋体"/>
          <w:szCs w:val="21"/>
          <w:lang w:val="en-US"/>
        </w:rPr>
      </w:pPr>
      <w:r>
        <w:rPr>
          <w:rFonts w:hint="eastAsia" w:ascii="宋体" w:hAnsi="宋体" w:eastAsia="宋体" w:cs="宋体"/>
          <w:kern w:val="2"/>
          <w:sz w:val="21"/>
          <w:szCs w:val="21"/>
          <w:lang w:val="en-US" w:eastAsia="zh-CN" w:bidi="ar"/>
        </w:rPr>
        <w:t>2、电 话：</w:t>
      </w:r>
      <w:r>
        <w:rPr>
          <w:rFonts w:hint="eastAsia" w:ascii="宋体" w:hAnsi="宋体" w:eastAsia="宋体" w:cs="宋体"/>
          <w:color w:val="auto"/>
          <w:sz w:val="21"/>
          <w:szCs w:val="21"/>
          <w:u w:val="single"/>
          <w:lang w:val="en-US" w:eastAsia="zh-CN"/>
        </w:rPr>
        <w:t>15074574163</w:t>
      </w:r>
    </w:p>
    <w:p w14:paraId="70DBCF35">
      <w:pPr>
        <w:keepNext/>
        <w:keepLines/>
        <w:widowControl w:val="0"/>
        <w:suppressLineNumbers w:val="0"/>
        <w:adjustRightInd w:val="0"/>
        <w:snapToGrid w:val="0"/>
        <w:spacing w:before="0" w:beforeAutospacing="0" w:after="0" w:afterAutospacing="0" w:line="360" w:lineRule="auto"/>
        <w:ind w:left="0" w:right="0"/>
        <w:jc w:val="both"/>
        <w:outlineLvl w:val="1"/>
        <w:rPr>
          <w:rFonts w:hint="eastAsia" w:ascii="宋体" w:hAnsi="宋体" w:eastAsia="宋体" w:cs="宋体"/>
          <w:b/>
          <w:bCs/>
          <w:szCs w:val="21"/>
          <w:lang w:val="en-US"/>
        </w:rPr>
      </w:pPr>
      <w:bookmarkStart w:id="20" w:name="_Toc28164"/>
      <w:bookmarkStart w:id="21" w:name="_Toc24078"/>
      <w:bookmarkStart w:id="22" w:name="_Toc110606599"/>
      <w:r>
        <w:rPr>
          <w:rFonts w:hint="eastAsia" w:ascii="黑体" w:hAnsi="宋体" w:eastAsia="黑体" w:cs="黑体"/>
          <w:b/>
          <w:bCs/>
          <w:kern w:val="2"/>
          <w:sz w:val="24"/>
          <w:szCs w:val="32"/>
          <w:lang w:val="en-US" w:eastAsia="zh-CN" w:bidi="ar"/>
        </w:rPr>
        <w:t>十一、采购人、采购代理机构的名称、地址和联系方法</w:t>
      </w:r>
      <w:bookmarkEnd w:id="20"/>
      <w:bookmarkEnd w:id="21"/>
      <w:bookmarkEnd w:id="22"/>
    </w:p>
    <w:p w14:paraId="0D03EFF9">
      <w:pPr>
        <w:keepNext w:val="0"/>
        <w:keepLines w:val="0"/>
        <w:widowControl w:val="0"/>
        <w:suppressLineNumbers w:val="0"/>
        <w:adjustRightInd w:val="0"/>
        <w:snapToGrid w:val="0"/>
        <w:spacing w:before="0" w:beforeAutospacing="0" w:after="0" w:afterAutospacing="0" w:line="360" w:lineRule="auto"/>
        <w:ind w:left="0" w:right="0" w:firstLine="413" w:firstLineChars="196"/>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1</w:t>
      </w:r>
      <w:r>
        <w:rPr>
          <w:rFonts w:hint="eastAsia" w:ascii="宋体" w:hAnsi="宋体" w:eastAsia="宋体" w:cs="宋体"/>
          <w:kern w:val="2"/>
          <w:sz w:val="21"/>
          <w:szCs w:val="21"/>
          <w:lang w:val="en-US" w:eastAsia="zh-CN" w:bidi="ar"/>
        </w:rPr>
        <w:t>、</w:t>
      </w:r>
      <w:r>
        <w:rPr>
          <w:rFonts w:hint="eastAsia" w:ascii="宋体" w:hAnsi="宋体" w:eastAsia="宋体" w:cs="宋体"/>
          <w:b/>
          <w:bCs/>
          <w:kern w:val="2"/>
          <w:sz w:val="21"/>
          <w:szCs w:val="21"/>
          <w:lang w:val="en-US" w:eastAsia="zh-CN" w:bidi="ar"/>
        </w:rPr>
        <w:t>采购人信息</w:t>
      </w:r>
    </w:p>
    <w:p w14:paraId="4FB3CFB9">
      <w:pPr>
        <w:keepNext w:val="0"/>
        <w:keepLines w:val="0"/>
        <w:widowControl w:val="0"/>
        <w:suppressLineNumbers w:val="0"/>
        <w:adjustRightInd w:val="0"/>
        <w:snapToGrid w:val="0"/>
        <w:spacing w:before="0" w:beforeAutospacing="0" w:after="0" w:afterAutospacing="0" w:line="360" w:lineRule="auto"/>
        <w:ind w:left="0" w:right="0" w:firstLine="411" w:firstLineChars="196"/>
        <w:jc w:val="both"/>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（1）</w:t>
      </w:r>
      <w:r>
        <w:rPr>
          <w:rFonts w:hint="eastAsia" w:ascii="宋体" w:hAnsi="宋体" w:eastAsia="宋体" w:cs="宋体"/>
          <w:bCs/>
          <w:color w:val="auto"/>
          <w:kern w:val="2"/>
          <w:sz w:val="21"/>
          <w:szCs w:val="21"/>
          <w:lang w:val="en-US" w:eastAsia="zh-CN" w:bidi="ar"/>
        </w:rPr>
        <w:t>名  称：</w:t>
      </w:r>
      <w:r>
        <w:rPr>
          <w:rFonts w:hint="eastAsia" w:ascii="宋体" w:hAnsi="宋体" w:eastAsia="宋体" w:cs="宋体"/>
          <w:color w:val="auto"/>
          <w:kern w:val="0"/>
          <w:sz w:val="21"/>
          <w:szCs w:val="21"/>
          <w:u w:val="single"/>
          <w:lang w:val="en-US" w:eastAsia="zh-CN" w:bidi="ar"/>
        </w:rPr>
        <w:t xml:space="preserve"> 麻阳苗族自治县公路建设养护中心 </w:t>
      </w:r>
    </w:p>
    <w:p w14:paraId="6C7963AD">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（2）地  址：</w:t>
      </w:r>
      <w:r>
        <w:rPr>
          <w:rFonts w:hint="eastAsia" w:ascii="宋体" w:hAnsi="宋体" w:eastAsia="宋体" w:cs="宋体"/>
          <w:color w:val="auto"/>
          <w:kern w:val="2"/>
          <w:sz w:val="21"/>
          <w:szCs w:val="21"/>
          <w:u w:val="single"/>
          <w:lang w:val="en-US" w:eastAsia="zh-CN" w:bidi="ar"/>
        </w:rPr>
        <w:t xml:space="preserve">麻阳苗族自治县  </w:t>
      </w:r>
    </w:p>
    <w:p w14:paraId="0672D817">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（3）联系人：张先生</w:t>
      </w:r>
    </w:p>
    <w:p w14:paraId="7BB753DB">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default"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（4）电  话：</w:t>
      </w:r>
      <w:r>
        <w:rPr>
          <w:rFonts w:hint="eastAsia" w:ascii="宋体" w:hAnsi="宋体" w:eastAsia="宋体" w:cs="宋体"/>
          <w:color w:val="auto"/>
          <w:sz w:val="21"/>
          <w:szCs w:val="21"/>
          <w:u w:val="single"/>
          <w:lang w:val="en-US" w:eastAsia="zh-CN"/>
        </w:rPr>
        <w:t>15074574163</w:t>
      </w:r>
    </w:p>
    <w:p w14:paraId="7778978A">
      <w:pPr>
        <w:keepNext w:val="0"/>
        <w:keepLines w:val="0"/>
        <w:widowControl w:val="0"/>
        <w:suppressLineNumbers w:val="0"/>
        <w:adjustRightInd w:val="0"/>
        <w:snapToGrid w:val="0"/>
        <w:spacing w:before="0" w:beforeAutospacing="0" w:after="0" w:afterAutospacing="0" w:line="360" w:lineRule="auto"/>
        <w:ind w:left="0" w:right="0" w:firstLine="413" w:firstLineChars="196"/>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2</w:t>
      </w:r>
      <w:r>
        <w:rPr>
          <w:rFonts w:hint="eastAsia" w:ascii="宋体" w:hAnsi="宋体" w:eastAsia="宋体" w:cs="宋体"/>
          <w:kern w:val="2"/>
          <w:sz w:val="21"/>
          <w:szCs w:val="21"/>
          <w:lang w:val="en-US" w:eastAsia="zh-CN" w:bidi="ar"/>
        </w:rPr>
        <w:t>、</w:t>
      </w:r>
      <w:r>
        <w:rPr>
          <w:rFonts w:hint="eastAsia" w:ascii="宋体" w:hAnsi="宋体" w:eastAsia="宋体" w:cs="宋体"/>
          <w:b/>
          <w:bCs/>
          <w:kern w:val="2"/>
          <w:sz w:val="21"/>
          <w:szCs w:val="21"/>
          <w:lang w:val="en-US" w:eastAsia="zh-CN" w:bidi="ar"/>
        </w:rPr>
        <w:t>采购代理机构信息</w:t>
      </w:r>
    </w:p>
    <w:p w14:paraId="540C7281">
      <w:pPr>
        <w:keepNext w:val="0"/>
        <w:keepLines w:val="0"/>
        <w:widowControl w:val="0"/>
        <w:suppressLineNumbers w:val="0"/>
        <w:adjustRightInd w:val="0"/>
        <w:snapToGrid w:val="0"/>
        <w:spacing w:before="0" w:beforeAutospacing="0" w:after="0" w:afterAutospacing="0" w:line="360" w:lineRule="auto"/>
        <w:ind w:left="0" w:right="0" w:firstLine="411" w:firstLineChars="196"/>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w:t>
      </w:r>
      <w:r>
        <w:rPr>
          <w:rFonts w:hint="eastAsia" w:ascii="宋体" w:hAnsi="宋体" w:eastAsia="宋体" w:cs="宋体"/>
          <w:bCs/>
          <w:kern w:val="2"/>
          <w:sz w:val="21"/>
          <w:szCs w:val="21"/>
          <w:lang w:val="en-US" w:eastAsia="zh-CN" w:bidi="ar"/>
        </w:rPr>
        <w:t>名  称：</w:t>
      </w:r>
      <w:r>
        <w:rPr>
          <w:rFonts w:hint="eastAsia" w:ascii="宋体" w:hAnsi="宋体" w:eastAsia="宋体" w:cs="宋体"/>
          <w:kern w:val="2"/>
          <w:sz w:val="21"/>
          <w:szCs w:val="21"/>
          <w:u w:val="single"/>
          <w:lang w:val="en-US" w:eastAsia="zh-CN" w:bidi="ar"/>
        </w:rPr>
        <w:t>湖南九方项目管理有限公司</w:t>
      </w:r>
    </w:p>
    <w:p w14:paraId="51603D9B">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kern w:val="2"/>
          <w:sz w:val="21"/>
          <w:szCs w:val="21"/>
          <w:u w:val="single"/>
          <w:lang w:val="en-US" w:eastAsia="zh-CN" w:bidi="ar"/>
        </w:rPr>
      </w:pPr>
      <w:r>
        <w:rPr>
          <w:rFonts w:hint="eastAsia" w:ascii="宋体" w:hAnsi="宋体" w:eastAsia="宋体" w:cs="宋体"/>
          <w:kern w:val="2"/>
          <w:sz w:val="21"/>
          <w:szCs w:val="21"/>
          <w:lang w:val="en-US" w:eastAsia="zh-CN" w:bidi="ar"/>
        </w:rPr>
        <w:t>（2）地  址：</w:t>
      </w:r>
      <w:r>
        <w:rPr>
          <w:rFonts w:hint="eastAsia" w:ascii="宋体" w:hAnsi="宋体" w:eastAsia="宋体" w:cs="宋体"/>
          <w:kern w:val="2"/>
          <w:sz w:val="21"/>
          <w:szCs w:val="21"/>
          <w:u w:val="single"/>
          <w:lang w:val="en-US" w:eastAsia="zh-CN" w:bidi="ar"/>
        </w:rPr>
        <w:t>怀化市鹤城区金磊富域城写字楼2106室</w:t>
      </w:r>
    </w:p>
    <w:p w14:paraId="1BD4950F">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default" w:ascii="宋体" w:hAnsi="宋体" w:eastAsia="宋体" w:cs="宋体"/>
          <w:szCs w:val="21"/>
          <w:lang w:val="en-US"/>
        </w:rPr>
      </w:pPr>
      <w:r>
        <w:rPr>
          <w:rFonts w:hint="eastAsia" w:ascii="宋体" w:hAnsi="宋体" w:eastAsia="宋体" w:cs="宋体"/>
          <w:kern w:val="2"/>
          <w:sz w:val="21"/>
          <w:szCs w:val="21"/>
          <w:lang w:val="en-US" w:eastAsia="zh-CN" w:bidi="ar"/>
        </w:rPr>
        <w:t>（3）联系人：</w:t>
      </w:r>
      <w:r>
        <w:rPr>
          <w:rFonts w:hint="eastAsia" w:ascii="宋体" w:hAnsi="宋体" w:eastAsia="宋体" w:cs="宋体"/>
          <w:kern w:val="2"/>
          <w:sz w:val="21"/>
          <w:szCs w:val="21"/>
          <w:u w:val="single"/>
          <w:lang w:val="en-US" w:eastAsia="zh-CN" w:bidi="ar"/>
        </w:rPr>
        <w:t>王先生</w:t>
      </w:r>
    </w:p>
    <w:p w14:paraId="1DB05242">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default" w:ascii="宋体" w:hAnsi="宋体" w:eastAsia="宋体" w:cs="宋体"/>
          <w:szCs w:val="21"/>
          <w:lang w:val="en-US"/>
        </w:rPr>
      </w:pPr>
      <w:r>
        <w:rPr>
          <w:rFonts w:hint="eastAsia" w:ascii="宋体" w:hAnsi="宋体" w:eastAsia="宋体" w:cs="宋体"/>
          <w:kern w:val="2"/>
          <w:sz w:val="21"/>
          <w:szCs w:val="21"/>
          <w:lang w:val="en-US" w:eastAsia="zh-CN" w:bidi="ar"/>
        </w:rPr>
        <w:t>（4）电  话：</w:t>
      </w:r>
      <w:r>
        <w:rPr>
          <w:rFonts w:hint="eastAsia" w:ascii="宋体" w:hAnsi="宋体" w:eastAsia="宋体" w:cs="宋体"/>
          <w:kern w:val="2"/>
          <w:sz w:val="21"/>
          <w:szCs w:val="21"/>
          <w:u w:val="single"/>
          <w:lang w:val="en-US" w:eastAsia="zh-CN" w:bidi="ar"/>
        </w:rPr>
        <w:t>15581546999</w:t>
      </w:r>
    </w:p>
    <w:p w14:paraId="6A74265F">
      <w:pPr>
        <w:rPr>
          <w:rFonts w:hint="eastAsia" w:ascii="宋体" w:hAnsi="宋体" w:cs="宋体"/>
          <w:szCs w:val="21"/>
          <w:lang w:bidi="ar"/>
        </w:rPr>
      </w:pPr>
      <w:r>
        <w:rPr>
          <w:rFonts w:hint="eastAsia" w:ascii="宋体" w:hAnsi="宋体" w:cs="宋体"/>
          <w:szCs w:val="21"/>
          <w:lang w:bidi="ar"/>
        </w:rPr>
        <w:br w:type="page"/>
      </w:r>
    </w:p>
    <w:p w14:paraId="561D7516">
      <w:pPr>
        <w:pStyle w:val="3"/>
        <w:keepNext w:val="0"/>
        <w:keepLines w:val="0"/>
        <w:widowControl/>
        <w:suppressLineNumbers w:val="0"/>
        <w:jc w:val="left"/>
        <w:rPr>
          <w:rFonts w:hint="eastAsia" w:ascii="黑体" w:hAnsi="黑体" w:eastAsia="黑体" w:cs="Times New Roman"/>
          <w:b/>
          <w:bCs/>
          <w:color w:val="auto"/>
          <w:kern w:val="2"/>
          <w:sz w:val="24"/>
          <w:szCs w:val="32"/>
          <w:lang w:val="en-US" w:eastAsia="zh-CN" w:bidi="ar-SA"/>
        </w:rPr>
      </w:pPr>
      <w:r>
        <w:rPr>
          <w:rFonts w:hint="eastAsia" w:ascii="黑体" w:hAnsi="黑体" w:eastAsia="黑体" w:cs="Times New Roman"/>
          <w:b w:val="0"/>
          <w:bCs w:val="0"/>
          <w:color w:val="auto"/>
          <w:kern w:val="2"/>
          <w:sz w:val="24"/>
          <w:szCs w:val="32"/>
          <w:lang w:val="en-US" w:eastAsia="zh-CN" w:bidi="ar-SA"/>
        </w:rPr>
        <w:t>附件：湖南省政府采购供应商资格承诺函</w:t>
      </w:r>
    </w:p>
    <w:p w14:paraId="6993B307">
      <w:pPr>
        <w:adjustRightInd w:val="0"/>
        <w:snapToGrid w:val="0"/>
        <w:spacing w:line="360" w:lineRule="auto"/>
        <w:ind w:right="24"/>
        <w:jc w:val="center"/>
        <w:rPr>
          <w:rFonts w:hint="eastAsia" w:ascii="黑体" w:hAnsi="黑体" w:eastAsia="黑体" w:cs="Times New Roman"/>
          <w:b/>
          <w:bCs/>
          <w:color w:val="auto"/>
          <w:kern w:val="2"/>
          <w:sz w:val="24"/>
          <w:szCs w:val="32"/>
          <w:lang w:val="en-US" w:eastAsia="zh-CN" w:bidi="ar-SA"/>
        </w:rPr>
      </w:pPr>
    </w:p>
    <w:p w14:paraId="76B34058">
      <w:pPr>
        <w:adjustRightInd w:val="0"/>
        <w:snapToGrid w:val="0"/>
        <w:spacing w:line="360" w:lineRule="auto"/>
        <w:ind w:right="24"/>
        <w:jc w:val="center"/>
        <w:rPr>
          <w:rFonts w:hint="eastAsia" w:ascii="黑体" w:hAnsi="黑体" w:eastAsia="黑体" w:cs="Times New Roman"/>
          <w:b/>
          <w:bCs/>
          <w:color w:val="auto"/>
          <w:kern w:val="2"/>
          <w:sz w:val="24"/>
          <w:szCs w:val="32"/>
          <w:lang w:val="en-US" w:eastAsia="zh-CN" w:bidi="ar-SA"/>
        </w:rPr>
      </w:pPr>
    </w:p>
    <w:p w14:paraId="6884A8EC">
      <w:pPr>
        <w:adjustRightInd w:val="0"/>
        <w:snapToGrid w:val="0"/>
        <w:spacing w:line="360" w:lineRule="auto"/>
        <w:ind w:right="24"/>
        <w:jc w:val="center"/>
        <w:rPr>
          <w:rFonts w:hint="eastAsia" w:ascii="黑体" w:hAnsi="黑体" w:eastAsia="黑体" w:cs="Times New Roman"/>
          <w:b/>
          <w:bCs/>
          <w:color w:val="auto"/>
          <w:kern w:val="2"/>
          <w:sz w:val="24"/>
          <w:szCs w:val="32"/>
          <w:lang w:val="en-US" w:eastAsia="zh-CN" w:bidi="ar-SA"/>
        </w:rPr>
      </w:pPr>
      <w:r>
        <w:rPr>
          <w:rFonts w:hint="eastAsia" w:ascii="黑体" w:hAnsi="黑体" w:eastAsia="黑体" w:cs="Times New Roman"/>
          <w:b/>
          <w:bCs/>
          <w:color w:val="auto"/>
          <w:kern w:val="2"/>
          <w:sz w:val="24"/>
          <w:szCs w:val="32"/>
          <w:lang w:val="en-US" w:eastAsia="zh-CN" w:bidi="ar-SA"/>
        </w:rPr>
        <w:t>湖南省政府采购供应商资格承诺函</w:t>
      </w:r>
    </w:p>
    <w:p w14:paraId="1BD988A5">
      <w:pPr>
        <w:pStyle w:val="173"/>
        <w:rPr>
          <w:rFonts w:hint="eastAsia"/>
          <w:lang w:val="en-US" w:eastAsia="zh-CN"/>
        </w:rPr>
      </w:pPr>
    </w:p>
    <w:p w14:paraId="15D1950B">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80B8F88">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按照《政府采购促进中小企业发展管理办法》（财库[2020]46号）,本公司企业规模为：大型口 中型口 小型口 微型口</w:t>
      </w:r>
    </w:p>
    <w:p w14:paraId="3F666FAA">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 xml:space="preserve">                </w:t>
      </w:r>
    </w:p>
    <w:p w14:paraId="0320336B">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 xml:space="preserve">                                                  年    月   日</w:t>
      </w:r>
    </w:p>
    <w:p w14:paraId="555FACC8">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机构代码：</w:t>
      </w:r>
    </w:p>
    <w:p w14:paraId="3CDD530F">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注册登记机构：</w:t>
      </w:r>
    </w:p>
    <w:p w14:paraId="47F65314">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日期：</w:t>
      </w:r>
    </w:p>
    <w:p w14:paraId="05AE816B">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有效期：</w:t>
      </w:r>
    </w:p>
    <w:p w14:paraId="095AF37D">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注册资本：</w:t>
      </w:r>
    </w:p>
    <w:p w14:paraId="422A122D">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地址：</w:t>
      </w:r>
    </w:p>
    <w:p w14:paraId="6E10C207">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经济行业：</w:t>
      </w:r>
    </w:p>
    <w:p w14:paraId="777ABC1D">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经济性质：</w:t>
      </w:r>
    </w:p>
    <w:p w14:paraId="4B6BCD8D">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法定代表人（负责人）姓名（签字或印章）：</w:t>
      </w:r>
    </w:p>
    <w:p w14:paraId="3D2D2136">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身份证号：                                      手机号：</w:t>
      </w:r>
    </w:p>
    <w:p w14:paraId="545B1E30">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授权代表人姓名（签字）：</w:t>
      </w:r>
    </w:p>
    <w:p w14:paraId="20529FEA">
      <w:pPr>
        <w:rPr>
          <w:rFonts w:hint="eastAsia" w:ascii="宋体" w:hAnsi="宋体" w:cs="宋体"/>
          <w:spacing w:val="6"/>
          <w:kern w:val="0"/>
          <w:szCs w:val="21"/>
        </w:rPr>
      </w:pPr>
      <w:r>
        <w:rPr>
          <w:rFonts w:hint="eastAsia" w:ascii="宋体" w:hAnsi="宋体" w:eastAsia="宋体" w:cs="Times New Roman"/>
          <w:color w:val="auto"/>
          <w:szCs w:val="21"/>
          <w:lang w:val="en-US" w:eastAsia="zh-CN"/>
        </w:rPr>
        <w:t>身份证号：                                      手机号：</w:t>
      </w:r>
    </w:p>
    <w:p w14:paraId="66F31E06">
      <w:pPr>
        <w:rPr>
          <w:rStyle w:val="59"/>
          <w:rFonts w:ascii="Times New Roman" w:hAnsi="Times New Roman"/>
          <w:sz w:val="36"/>
          <w:szCs w:val="24"/>
          <w:lang w:eastAsia="zh-CN"/>
        </w:rPr>
      </w:pPr>
      <w:r>
        <w:rPr>
          <w:rStyle w:val="59"/>
          <w:rFonts w:ascii="Times New Roman" w:hAnsi="Times New Roman"/>
          <w:sz w:val="36"/>
          <w:szCs w:val="24"/>
          <w:lang w:eastAsia="zh-CN"/>
        </w:rPr>
        <w:br w:type="page"/>
      </w:r>
    </w:p>
    <w:p w14:paraId="47ED0C14">
      <w:pPr>
        <w:pStyle w:val="18"/>
        <w:widowControl/>
        <w:jc w:val="center"/>
        <w:rPr>
          <w:rFonts w:hint="eastAsia" w:ascii="黑体" w:hAnsi="Times New Roman" w:eastAsia="黑体" w:cs="黑体"/>
          <w:b/>
          <w:bCs w:val="0"/>
          <w:sz w:val="32"/>
          <w:szCs w:val="32"/>
          <w:lang w:val="en-US"/>
        </w:rPr>
      </w:pPr>
      <w:r>
        <w:rPr>
          <w:rStyle w:val="59"/>
          <w:rFonts w:ascii="Times New Roman" w:hAnsi="Times New Roman"/>
          <w:sz w:val="36"/>
          <w:szCs w:val="24"/>
          <w:lang w:eastAsia="zh-CN"/>
        </w:rPr>
        <w:t>第二章</w:t>
      </w:r>
      <w:r>
        <w:rPr>
          <w:rStyle w:val="59"/>
          <w:rFonts w:hint="default" w:ascii="Times New Roman" w:hAnsi="Times New Roman" w:cs="Times New Roman"/>
          <w:sz w:val="36"/>
          <w:szCs w:val="24"/>
          <w:lang w:eastAsia="zh-CN"/>
        </w:rPr>
        <w:t xml:space="preserve"> </w:t>
      </w:r>
      <w:r>
        <w:rPr>
          <w:rStyle w:val="59"/>
          <w:rFonts w:ascii="Times New Roman" w:hAnsi="Times New Roman"/>
          <w:sz w:val="36"/>
          <w:szCs w:val="24"/>
          <w:lang w:eastAsia="zh-CN"/>
        </w:rPr>
        <w:t>磋商须知</w:t>
      </w:r>
      <w:bookmarkEnd w:id="3"/>
      <w:bookmarkEnd w:id="4"/>
    </w:p>
    <w:p w14:paraId="53C59686">
      <w:pPr>
        <w:pStyle w:val="3"/>
        <w:widowControl/>
        <w:rPr>
          <w:lang w:val="en-US"/>
        </w:rPr>
      </w:pPr>
      <w:bookmarkStart w:id="23" w:name="_Toc16664"/>
      <w:bookmarkStart w:id="24" w:name="_Toc25090"/>
      <w:r>
        <w:rPr>
          <w:rFonts w:hint="eastAsia" w:ascii="Arial" w:hAnsi="Arial" w:eastAsia="黑体" w:cs="黑体"/>
          <w:lang w:eastAsia="zh-CN"/>
        </w:rPr>
        <w:t>磋商须知前附表</w:t>
      </w:r>
      <w:bookmarkEnd w:id="23"/>
      <w:bookmarkEnd w:id="24"/>
    </w:p>
    <w:tbl>
      <w:tblPr>
        <w:tblStyle w:val="38"/>
        <w:tblW w:w="1045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1960"/>
        <w:gridCol w:w="2329"/>
        <w:gridCol w:w="6165"/>
      </w:tblGrid>
      <w:tr w14:paraId="785C2C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tblHeader/>
          <w:jc w:val="center"/>
        </w:trPr>
        <w:tc>
          <w:tcPr>
            <w:tcW w:w="1960" w:type="dxa"/>
            <w:tcBorders>
              <w:top w:val="double" w:color="auto" w:sz="4" w:space="0"/>
              <w:left w:val="double" w:color="auto" w:sz="4" w:space="0"/>
              <w:bottom w:val="single" w:color="auto" w:sz="6" w:space="0"/>
              <w:right w:val="single" w:color="auto" w:sz="6" w:space="0"/>
            </w:tcBorders>
            <w:shd w:val="clear" w:color="auto" w:fill="auto"/>
            <w:vAlign w:val="center"/>
          </w:tcPr>
          <w:p w14:paraId="75A1DA84">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条款号</w:t>
            </w:r>
          </w:p>
        </w:tc>
        <w:tc>
          <w:tcPr>
            <w:tcW w:w="2329" w:type="dxa"/>
            <w:tcBorders>
              <w:top w:val="double" w:color="auto" w:sz="4" w:space="0"/>
              <w:left w:val="single" w:color="auto" w:sz="6" w:space="0"/>
              <w:bottom w:val="single" w:color="auto" w:sz="6" w:space="0"/>
              <w:right w:val="single" w:color="auto" w:sz="6" w:space="0"/>
            </w:tcBorders>
            <w:shd w:val="clear" w:color="auto" w:fill="auto"/>
            <w:vAlign w:val="center"/>
          </w:tcPr>
          <w:p w14:paraId="18A6F629">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条款名称</w:t>
            </w:r>
          </w:p>
        </w:tc>
        <w:tc>
          <w:tcPr>
            <w:tcW w:w="6165" w:type="dxa"/>
            <w:tcBorders>
              <w:top w:val="double" w:color="auto" w:sz="4" w:space="0"/>
              <w:left w:val="single" w:color="auto" w:sz="6" w:space="0"/>
              <w:bottom w:val="single" w:color="auto" w:sz="6" w:space="0"/>
              <w:right w:val="double" w:color="auto" w:sz="4" w:space="0"/>
            </w:tcBorders>
            <w:shd w:val="clear" w:color="auto" w:fill="auto"/>
            <w:vAlign w:val="center"/>
          </w:tcPr>
          <w:p w14:paraId="346B5B44">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编列内容规定</w:t>
            </w:r>
          </w:p>
        </w:tc>
      </w:tr>
      <w:tr w14:paraId="595C2E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176C22C8">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b/>
                <w:bCs w:val="0"/>
                <w:kern w:val="2"/>
                <w:sz w:val="21"/>
                <w:szCs w:val="21"/>
                <w:lang w:val="en-US" w:eastAsia="zh-CN" w:bidi="ar"/>
              </w:rPr>
              <w:t>一、说明</w:t>
            </w:r>
          </w:p>
        </w:tc>
      </w:tr>
      <w:tr w14:paraId="3D1C1D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73014A1">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2E398163">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采购项目</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71E3A108">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Times New Roman" w:eastAsia="宋体"/>
                <w:szCs w:val="21"/>
                <w:lang w:val="en-US" w:eastAsia="zh-CN"/>
              </w:rPr>
              <w:t>麻阳县2026年农村公路桥梁定期检测技术服务</w:t>
            </w:r>
          </w:p>
        </w:tc>
      </w:tr>
      <w:tr w14:paraId="735F7C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BE70402">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7728D54E">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专门面向中小企业采购</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29E0AAA7">
            <w:pPr>
              <w:keepNext w:val="0"/>
              <w:keepLines w:val="0"/>
              <w:widowControl w:val="0"/>
              <w:suppressLineNumbers w:val="0"/>
              <w:adjustRightInd w:val="0"/>
              <w:snapToGrid w:val="0"/>
              <w:spacing w:before="0" w:beforeAutospacing="0" w:after="0" w:afterAutospacing="0" w:line="420" w:lineRule="exact"/>
              <w:ind w:left="0" w:right="0"/>
              <w:jc w:val="both"/>
              <w:rPr>
                <w:rFonts w:hint="eastAsia" w:hAnsi="宋体" w:eastAsiaTheme="minorEastAsia"/>
                <w:color w:val="000000"/>
                <w:szCs w:val="21"/>
                <w:lang w:val="en-US" w:eastAsia="zh-CN"/>
              </w:rPr>
            </w:pPr>
            <w:r>
              <w:rPr>
                <w:rFonts w:hint="eastAsia" w:hAnsi="宋体"/>
                <w:color w:val="000000"/>
                <w:szCs w:val="21"/>
                <w:lang w:val="en-US" w:eastAsia="zh-CN"/>
              </w:rPr>
              <w:t>否</w:t>
            </w:r>
          </w:p>
        </w:tc>
      </w:tr>
      <w:tr w14:paraId="54FD8E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90"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5AAE0D5">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第二章第2.1款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0A245369">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采购人</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0B5CB87">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名  称：麻阳苗族自治县公路建设养护中心        </w:t>
            </w:r>
          </w:p>
          <w:p w14:paraId="0EB90EB5">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地  址：</w:t>
            </w:r>
            <w:r>
              <w:rPr>
                <w:rFonts w:hint="eastAsia" w:ascii="Times New Roman" w:hAnsi="Times New Roman" w:eastAsia="宋体" w:cs="宋体"/>
                <w:kern w:val="2"/>
                <w:sz w:val="21"/>
                <w:szCs w:val="21"/>
                <w:lang w:val="en-US" w:eastAsia="zh-CN" w:bidi="ar"/>
              </w:rPr>
              <w:t>麻阳苗族自治县</w:t>
            </w:r>
          </w:p>
          <w:p w14:paraId="16616B5E">
            <w:pPr>
              <w:keepNext w:val="0"/>
              <w:keepLines w:val="0"/>
              <w:widowControl w:val="0"/>
              <w:suppressLineNumbers w:val="0"/>
              <w:snapToGrid w:val="0"/>
              <w:spacing w:before="0" w:beforeAutospacing="0" w:after="0" w:afterAutospacing="0"/>
              <w:ind w:left="0" w:right="0"/>
              <w:jc w:val="both"/>
              <w:rPr>
                <w:rFonts w:hint="eastAsia" w:ascii="Times New Roman" w:hAnsi="Times New Roman" w:eastAsia="宋体" w:cs="宋体"/>
                <w:kern w:val="2"/>
                <w:sz w:val="21"/>
                <w:szCs w:val="21"/>
                <w:lang w:val="en-US" w:eastAsia="zh-CN" w:bidi="ar"/>
              </w:rPr>
            </w:pPr>
            <w:r>
              <w:rPr>
                <w:rFonts w:hint="eastAsia" w:ascii="宋体" w:hAnsi="宋体" w:eastAsia="宋体" w:cs="宋体"/>
                <w:kern w:val="2"/>
                <w:sz w:val="21"/>
                <w:szCs w:val="21"/>
                <w:lang w:val="en-US" w:eastAsia="zh-CN" w:bidi="ar"/>
              </w:rPr>
              <w:t>联系人：张先生</w:t>
            </w:r>
            <w:r>
              <w:rPr>
                <w:rFonts w:hint="eastAsia" w:ascii="Times New Roman" w:hAnsi="Times New Roman" w:eastAsia="宋体" w:cs="宋体"/>
                <w:kern w:val="2"/>
                <w:sz w:val="21"/>
                <w:szCs w:val="21"/>
                <w:lang w:val="en-US" w:eastAsia="zh-CN" w:bidi="ar"/>
              </w:rPr>
              <w:t xml:space="preserve">                    </w:t>
            </w:r>
          </w:p>
          <w:p w14:paraId="5D2C3739">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szCs w:val="21"/>
                <w:lang w:val="en-US"/>
              </w:rPr>
            </w:pPr>
            <w:r>
              <w:rPr>
                <w:rFonts w:hint="eastAsia" w:ascii="Times New Roman" w:hAnsi="Times New Roman" w:eastAsia="宋体" w:cs="宋体"/>
                <w:kern w:val="2"/>
                <w:sz w:val="21"/>
                <w:szCs w:val="21"/>
                <w:lang w:val="en-US" w:eastAsia="zh-CN" w:bidi="ar"/>
              </w:rPr>
              <w:t>电  话：</w:t>
            </w:r>
            <w:r>
              <w:rPr>
                <w:rFonts w:hint="eastAsia" w:ascii="宋体" w:hAnsi="宋体" w:eastAsia="宋体" w:cs="宋体"/>
                <w:color w:val="auto"/>
                <w:sz w:val="21"/>
                <w:szCs w:val="21"/>
                <w:u w:val="single"/>
                <w:lang w:val="en-US" w:eastAsia="zh-CN"/>
              </w:rPr>
              <w:t>15074574163</w:t>
            </w:r>
          </w:p>
        </w:tc>
      </w:tr>
      <w:tr w14:paraId="66690A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ACBB503">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第二章第2.2款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7012FD8A">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采购代理机构</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4765DDB1">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kern w:val="2"/>
                <w:sz w:val="21"/>
                <w:szCs w:val="21"/>
                <w:lang w:val="en-US" w:eastAsia="zh-CN" w:bidi="ar"/>
              </w:rPr>
            </w:pPr>
            <w:r>
              <w:rPr>
                <w:rFonts w:hint="eastAsia" w:ascii="宋体" w:hAnsi="宋体" w:eastAsia="宋体" w:cs="宋体"/>
                <w:bCs/>
                <w:kern w:val="2"/>
                <w:sz w:val="21"/>
                <w:szCs w:val="21"/>
                <w:lang w:val="en-US" w:eastAsia="zh-CN" w:bidi="ar"/>
              </w:rPr>
              <w:t xml:space="preserve">名  </w:t>
            </w:r>
            <w:r>
              <w:rPr>
                <w:rFonts w:hint="eastAsia" w:ascii="宋体" w:hAnsi="宋体" w:eastAsia="宋体" w:cs="宋体"/>
                <w:kern w:val="2"/>
                <w:sz w:val="21"/>
                <w:szCs w:val="21"/>
                <w:lang w:val="en-US" w:eastAsia="zh-CN" w:bidi="ar"/>
              </w:rPr>
              <w:t>称：湖南九方项目管理有限公司</w:t>
            </w:r>
          </w:p>
          <w:p w14:paraId="4790D86C">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地  址：</w:t>
            </w:r>
            <w:r>
              <w:rPr>
                <w:rFonts w:hint="eastAsia" w:ascii="宋体" w:hAnsi="宋体" w:eastAsia="宋体" w:cs="宋体"/>
                <w:kern w:val="2"/>
                <w:sz w:val="21"/>
                <w:szCs w:val="21"/>
                <w:u w:val="single"/>
                <w:lang w:val="en-US" w:eastAsia="zh-CN" w:bidi="ar"/>
              </w:rPr>
              <w:t>怀化市鹤城区金磊富域城写字楼2106室</w:t>
            </w:r>
          </w:p>
          <w:p w14:paraId="7272C283">
            <w:pPr>
              <w:keepNext w:val="0"/>
              <w:keepLines w:val="0"/>
              <w:widowControl w:val="0"/>
              <w:suppressLineNumbers w:val="0"/>
              <w:snapToGrid w:val="0"/>
              <w:spacing w:before="0" w:beforeAutospacing="0" w:after="0" w:afterAutospacing="0"/>
              <w:ind w:left="0" w:right="0"/>
              <w:jc w:val="both"/>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联系人：王先生</w:t>
            </w:r>
          </w:p>
          <w:p w14:paraId="76AE0046">
            <w:pPr>
              <w:keepNext w:val="0"/>
              <w:keepLines w:val="0"/>
              <w:widowControl w:val="0"/>
              <w:suppressLineNumbers w:val="0"/>
              <w:snapToGrid w:val="0"/>
              <w:spacing w:before="0" w:beforeAutospacing="0" w:after="0" w:afterAutospacing="0"/>
              <w:ind w:left="0" w:right="0"/>
              <w:jc w:val="both"/>
              <w:rPr>
                <w:rFonts w:hint="default" w:ascii="宋体" w:hAnsi="宋体" w:eastAsia="宋体" w:cs="宋体"/>
                <w:szCs w:val="21"/>
                <w:lang w:val="en-US"/>
              </w:rPr>
            </w:pPr>
            <w:r>
              <w:rPr>
                <w:rFonts w:hint="eastAsia" w:ascii="宋体" w:hAnsi="宋体" w:eastAsia="宋体" w:cs="宋体"/>
                <w:kern w:val="2"/>
                <w:sz w:val="21"/>
                <w:szCs w:val="21"/>
                <w:lang w:val="en-US" w:eastAsia="zh-CN" w:bidi="ar"/>
              </w:rPr>
              <w:t>电  话：15581546999</w:t>
            </w:r>
          </w:p>
        </w:tc>
      </w:tr>
      <w:tr w14:paraId="7BF8B9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25404105">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第二章第2.3款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F532549">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bCs/>
                <w:szCs w:val="21"/>
                <w:lang w:val="en-US"/>
              </w:rPr>
            </w:pPr>
            <w:r>
              <w:rPr>
                <w:rFonts w:hint="eastAsia" w:ascii="宋体" w:hAnsi="宋体" w:eastAsia="宋体" w:cs="宋体"/>
                <w:kern w:val="0"/>
                <w:sz w:val="21"/>
                <w:szCs w:val="21"/>
                <w:lang w:val="en-US" w:eastAsia="zh-CN" w:bidi="ar"/>
              </w:rPr>
              <w:t>供应商的</w:t>
            </w:r>
            <w:r>
              <w:rPr>
                <w:rFonts w:hint="eastAsia" w:ascii="宋体" w:hAnsi="宋体" w:eastAsia="宋体" w:cs="宋体"/>
                <w:kern w:val="2"/>
                <w:sz w:val="21"/>
                <w:szCs w:val="21"/>
                <w:lang w:val="en-US" w:eastAsia="zh-CN" w:bidi="ar"/>
              </w:rPr>
              <w:t>邀请方式</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3D1B9133">
            <w:pPr>
              <w:keepNext w:val="0"/>
              <w:keepLines w:val="0"/>
              <w:widowControl w:val="0"/>
              <w:suppressLineNumbers w:val="0"/>
              <w:adjustRightInd w:val="0"/>
              <w:snapToGrid w:val="0"/>
              <w:spacing w:before="156" w:beforeLines="5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发布公告</w:t>
            </w:r>
          </w:p>
        </w:tc>
      </w:tr>
      <w:tr w14:paraId="758053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90"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AD06D98">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第二章第3.1款</w:t>
            </w:r>
          </w:p>
          <w:p w14:paraId="57DE8834">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639034BE">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bCs/>
                <w:kern w:val="2"/>
                <w:sz w:val="21"/>
                <w:szCs w:val="21"/>
                <w:lang w:val="en-US" w:eastAsia="zh-CN" w:bidi="ar"/>
              </w:rPr>
              <w:t>供应商</w:t>
            </w:r>
            <w:r>
              <w:rPr>
                <w:rFonts w:hint="eastAsia" w:ascii="宋体" w:hAnsi="宋体" w:eastAsia="宋体" w:cs="宋体"/>
                <w:kern w:val="2"/>
                <w:sz w:val="21"/>
                <w:szCs w:val="21"/>
                <w:lang w:val="en-US" w:eastAsia="zh-CN" w:bidi="ar"/>
              </w:rPr>
              <w:t>资格条件</w:t>
            </w:r>
          </w:p>
          <w:p w14:paraId="58E474B8">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8D46283">
            <w:pPr>
              <w:keepNext w:val="0"/>
              <w:keepLines w:val="0"/>
              <w:widowControl w:val="0"/>
              <w:suppressLineNumbers w:val="0"/>
              <w:adjustRightInd w:val="0"/>
              <w:snapToGrid w:val="0"/>
              <w:spacing w:before="0" w:beforeAutospacing="0" w:after="0" w:afterAutospacing="0"/>
              <w:ind w:left="0" w:right="0"/>
              <w:jc w:val="both"/>
              <w:rPr>
                <w:rFonts w:hint="eastAsia"/>
                <w:lang w:val="en-US" w:eastAsia="zh-CN"/>
              </w:rPr>
            </w:pPr>
            <w:r>
              <w:rPr>
                <w:rFonts w:hint="eastAsia"/>
                <w:lang w:val="en-US" w:eastAsia="zh-CN"/>
              </w:rPr>
              <w:t>1、供应商的基本资格条件：供应商必须是在中华人民共和国境内注册登记的法人、其他组织或者自然人，且应当符合《政府采购法》第二十二条第一款的规定。</w:t>
            </w:r>
          </w:p>
          <w:p w14:paraId="43B4DBC6">
            <w:pPr>
              <w:keepNext w:val="0"/>
              <w:keepLines w:val="0"/>
              <w:widowControl w:val="0"/>
              <w:suppressLineNumbers w:val="0"/>
              <w:adjustRightInd w:val="0"/>
              <w:snapToGrid w:val="0"/>
              <w:spacing w:before="0" w:beforeAutospacing="0" w:after="0" w:afterAutospacing="0"/>
              <w:ind w:left="0" w:right="0"/>
              <w:jc w:val="both"/>
              <w:rPr>
                <w:rFonts w:hint="eastAsia"/>
                <w:lang w:val="en-US" w:eastAsia="zh-CN"/>
              </w:rPr>
            </w:pPr>
            <w:r>
              <w:rPr>
                <w:rFonts w:hint="eastAsia"/>
                <w:lang w:val="en-US" w:eastAsia="zh-CN"/>
              </w:rPr>
              <w:t>2、落实政府采购政策需满足的资格要求：</w:t>
            </w:r>
          </w:p>
          <w:p w14:paraId="776D91EB">
            <w:pPr>
              <w:keepNext w:val="0"/>
              <w:keepLines w:val="0"/>
              <w:widowControl w:val="0"/>
              <w:suppressLineNumbers w:val="0"/>
              <w:adjustRightInd w:val="0"/>
              <w:snapToGrid w:val="0"/>
              <w:spacing w:before="0" w:beforeAutospacing="0" w:after="0" w:afterAutospacing="0"/>
              <w:ind w:left="0" w:right="0"/>
              <w:jc w:val="both"/>
              <w:rPr>
                <w:rFonts w:hint="eastAsia"/>
                <w:lang w:val="en-US" w:eastAsia="zh-CN"/>
              </w:rPr>
            </w:pPr>
            <w:r>
              <w:rPr>
                <w:rFonts w:hint="default"/>
                <w:lang w:val="en-US" w:eastAsia="zh-CN"/>
              </w:rPr>
              <w:sym w:font="Wingdings" w:char="00FE"/>
            </w:r>
            <w:r>
              <w:rPr>
                <w:rFonts w:hint="eastAsia"/>
                <w:lang w:val="en-US" w:eastAsia="zh-CN"/>
              </w:rPr>
              <w:t>专门面向：</w:t>
            </w:r>
            <w:r>
              <w:rPr>
                <w:rFonts w:hint="default"/>
                <w:lang w:val="en-US" w:eastAsia="zh-CN"/>
              </w:rPr>
              <w:sym w:font="Wingdings" w:char="00FE"/>
            </w:r>
            <w:r>
              <w:rPr>
                <w:rFonts w:hint="eastAsia"/>
                <w:lang w:val="en-US" w:eastAsia="zh-CN"/>
              </w:rPr>
              <w:t xml:space="preserve">中小企业  </w:t>
            </w:r>
            <w:r>
              <w:rPr>
                <w:rFonts w:hint="default"/>
                <w:lang w:val="en-US" w:eastAsia="zh-CN"/>
              </w:rPr>
              <w:sym w:font="Wingdings" w:char="00FE"/>
            </w:r>
            <w:r>
              <w:rPr>
                <w:rFonts w:hint="eastAsia"/>
                <w:lang w:val="en-US" w:eastAsia="zh-CN"/>
              </w:rPr>
              <w:t xml:space="preserve">小微企业 </w:t>
            </w:r>
            <w:r>
              <w:rPr>
                <w:rFonts w:hint="default"/>
                <w:lang w:val="en-US" w:eastAsia="zh-CN"/>
              </w:rPr>
              <w:sym w:font="Wingdings" w:char="00A8"/>
            </w:r>
            <w:r>
              <w:rPr>
                <w:rFonts w:hint="eastAsia"/>
                <w:lang w:val="en-US" w:eastAsia="zh-CN"/>
              </w:rPr>
              <w:t xml:space="preserve">监狱企业 </w:t>
            </w:r>
            <w:r>
              <w:rPr>
                <w:rFonts w:hint="default"/>
                <w:lang w:val="en-US" w:eastAsia="zh-CN"/>
              </w:rPr>
              <w:sym w:font="Wingdings" w:char="00A8"/>
            </w:r>
            <w:r>
              <w:rPr>
                <w:rFonts w:hint="eastAsia"/>
                <w:lang w:val="en-US" w:eastAsia="zh-CN"/>
              </w:rPr>
              <w:t>福利性单位。</w:t>
            </w:r>
          </w:p>
          <w:p w14:paraId="7E75D0CE">
            <w:pPr>
              <w:keepNext w:val="0"/>
              <w:keepLines w:val="0"/>
              <w:widowControl w:val="0"/>
              <w:suppressLineNumbers w:val="0"/>
              <w:adjustRightInd w:val="0"/>
              <w:snapToGrid w:val="0"/>
              <w:spacing w:before="0" w:beforeAutospacing="0" w:after="0" w:afterAutospacing="0"/>
              <w:ind w:left="0" w:right="0"/>
              <w:jc w:val="both"/>
              <w:rPr>
                <w:rFonts w:hint="eastAsia"/>
                <w:lang w:val="en-US" w:eastAsia="zh-CN"/>
              </w:rPr>
            </w:pPr>
            <w:r>
              <w:rPr>
                <w:rFonts w:hint="default"/>
                <w:lang w:val="en-US" w:eastAsia="zh-CN"/>
              </w:rPr>
              <w:sym w:font="Wingdings" w:char="00A8"/>
            </w:r>
            <w:r>
              <w:rPr>
                <w:rFonts w:hint="eastAsia"/>
                <w:lang w:val="en-US" w:eastAsia="zh-CN"/>
              </w:rPr>
              <w:t>强制分包：大型企业应将采购份额的  / %分包给中小企业。</w:t>
            </w:r>
          </w:p>
          <w:p w14:paraId="27731B83">
            <w:pPr>
              <w:pStyle w:val="33"/>
              <w:keepNext w:val="0"/>
              <w:keepLines w:val="0"/>
              <w:pageBreakBefore w:val="0"/>
              <w:widowControl/>
              <w:numPr>
                <w:ilvl w:val="0"/>
                <w:numId w:val="0"/>
              </w:numPr>
              <w:suppressLineNumbers w:val="0"/>
              <w:kinsoku/>
              <w:wordWrap/>
              <w:overflowPunct/>
              <w:topLinePunct w:val="0"/>
              <w:autoSpaceDE/>
              <w:autoSpaceDN/>
              <w:bidi w:val="0"/>
              <w:snapToGrid/>
              <w:spacing w:before="76" w:beforeAutospacing="0" w:after="0" w:afterAutospacing="0" w:line="400" w:lineRule="exact"/>
              <w:ind w:right="0" w:rightChars="0"/>
              <w:jc w:val="both"/>
              <w:textAlignment w:val="auto"/>
              <w:rPr>
                <w:rFonts w:hint="eastAsia" w:ascii="宋体" w:hAnsi="宋体" w:eastAsia="宋体" w:cs="宋体"/>
                <w:i w:val="0"/>
                <w:iCs w:val="0"/>
                <w:caps w:val="0"/>
                <w:color w:val="auto"/>
                <w:spacing w:val="0"/>
                <w:kern w:val="0"/>
                <w:sz w:val="21"/>
                <w:szCs w:val="21"/>
              </w:rPr>
            </w:pPr>
            <w:r>
              <w:rPr>
                <w:rFonts w:hint="eastAsia"/>
                <w:lang w:val="en-US" w:eastAsia="zh-CN"/>
              </w:rPr>
              <w:t>3</w:t>
            </w:r>
            <w:r>
              <w:rPr>
                <w:rFonts w:hint="eastAsia" w:ascii="宋体" w:hAnsi="宋体" w:eastAsia="宋体" w:cs="宋体"/>
                <w:color w:val="auto"/>
                <w:sz w:val="21"/>
                <w:szCs w:val="21"/>
                <w:lang w:val="en-US" w:eastAsia="zh-CN"/>
              </w:rPr>
              <w:t>、采购项目的特定资格条件：</w:t>
            </w:r>
            <w:r>
              <w:rPr>
                <w:rFonts w:hint="eastAsia" w:ascii="仿宋" w:hAnsi="仿宋" w:eastAsia="仿宋" w:cs="仿宋"/>
                <w:b/>
                <w:bCs/>
                <w:color w:val="auto"/>
                <w:sz w:val="24"/>
                <w:szCs w:val="24"/>
                <w:highlight w:val="none"/>
                <w:u w:val="none"/>
              </w:rPr>
              <w:t>须具有交通</w:t>
            </w:r>
            <w:r>
              <w:rPr>
                <w:rFonts w:hint="eastAsia" w:ascii="仿宋" w:hAnsi="仿宋" w:eastAsia="仿宋" w:cs="仿宋"/>
                <w:b/>
                <w:bCs/>
                <w:color w:val="auto"/>
                <w:sz w:val="24"/>
                <w:szCs w:val="24"/>
                <w:highlight w:val="none"/>
                <w:u w:val="none"/>
                <w:lang w:val="en-US" w:eastAsia="zh-CN"/>
              </w:rPr>
              <w:t>运输</w:t>
            </w:r>
            <w:r>
              <w:rPr>
                <w:rFonts w:hint="eastAsia" w:ascii="仿宋" w:hAnsi="仿宋" w:eastAsia="仿宋" w:cs="仿宋"/>
                <w:b/>
                <w:bCs/>
                <w:color w:val="auto"/>
                <w:sz w:val="24"/>
                <w:szCs w:val="24"/>
                <w:highlight w:val="none"/>
                <w:u w:val="none"/>
              </w:rPr>
              <w:t>部门核发的公路水运工程试验检测机构等级证书公路工程综合</w:t>
            </w:r>
            <w:r>
              <w:rPr>
                <w:rFonts w:hint="eastAsia" w:ascii="仿宋" w:hAnsi="仿宋" w:eastAsia="仿宋" w:cs="仿宋"/>
                <w:b/>
                <w:bCs/>
                <w:color w:val="auto"/>
                <w:sz w:val="24"/>
                <w:szCs w:val="24"/>
                <w:highlight w:val="none"/>
                <w:u w:val="none"/>
                <w:lang w:val="en-US" w:eastAsia="zh-CN"/>
              </w:rPr>
              <w:t>乙级及以上</w:t>
            </w:r>
            <w:r>
              <w:rPr>
                <w:rFonts w:hint="eastAsia" w:ascii="仿宋" w:hAnsi="仿宋" w:eastAsia="仿宋" w:cs="仿宋"/>
                <w:b/>
                <w:bCs/>
                <w:color w:val="auto"/>
                <w:sz w:val="24"/>
                <w:szCs w:val="24"/>
                <w:highlight w:val="none"/>
                <w:u w:val="none"/>
              </w:rPr>
              <w:t>级资质</w:t>
            </w:r>
            <w:r>
              <w:rPr>
                <w:rFonts w:hint="eastAsia" w:ascii="仿宋" w:hAnsi="仿宋" w:eastAsia="仿宋" w:cs="仿宋"/>
                <w:b/>
                <w:bCs/>
                <w:color w:val="auto"/>
                <w:sz w:val="24"/>
                <w:szCs w:val="24"/>
                <w:highlight w:val="none"/>
                <w:u w:val="none"/>
                <w:lang w:eastAsia="zh-CN"/>
              </w:rPr>
              <w:t>，</w:t>
            </w:r>
            <w:r>
              <w:rPr>
                <w:rFonts w:hint="eastAsia" w:ascii="仿宋" w:hAnsi="仿宋" w:eastAsia="仿宋" w:cs="仿宋"/>
                <w:b/>
                <w:bCs/>
                <w:color w:val="auto"/>
                <w:sz w:val="24"/>
                <w:szCs w:val="24"/>
                <w:highlight w:val="none"/>
                <w:u w:val="none"/>
              </w:rPr>
              <w:t>或公路水运工程质量检测机构资质证书公路工程</w:t>
            </w:r>
            <w:r>
              <w:rPr>
                <w:rFonts w:hint="eastAsia" w:ascii="仿宋" w:hAnsi="仿宋" w:eastAsia="仿宋" w:cs="仿宋"/>
                <w:b/>
                <w:bCs/>
                <w:color w:val="auto"/>
                <w:sz w:val="24"/>
                <w:szCs w:val="24"/>
                <w:highlight w:val="none"/>
                <w:u w:val="none"/>
                <w:lang w:val="en-US" w:eastAsia="zh-CN"/>
              </w:rPr>
              <w:t>乙级及以上</w:t>
            </w:r>
            <w:r>
              <w:rPr>
                <w:rFonts w:hint="eastAsia" w:ascii="仿宋" w:hAnsi="仿宋" w:eastAsia="仿宋" w:cs="仿宋"/>
                <w:b/>
                <w:bCs/>
                <w:color w:val="auto"/>
                <w:sz w:val="24"/>
                <w:szCs w:val="24"/>
                <w:highlight w:val="none"/>
                <w:u w:val="none"/>
              </w:rPr>
              <w:t>资质</w:t>
            </w:r>
            <w:r>
              <w:rPr>
                <w:rFonts w:hint="eastAsia" w:ascii="仿宋" w:hAnsi="仿宋" w:eastAsia="仿宋" w:cs="仿宋"/>
                <w:b/>
                <w:bCs/>
                <w:color w:val="auto"/>
                <w:sz w:val="24"/>
                <w:szCs w:val="24"/>
                <w:highlight w:val="none"/>
                <w:u w:val="none"/>
                <w:lang w:eastAsia="zh-CN"/>
              </w:rPr>
              <w:t>，且证书均须在有效期</w:t>
            </w:r>
            <w:r>
              <w:rPr>
                <w:rFonts w:hint="eastAsia" w:ascii="仿宋" w:hAnsi="仿宋" w:eastAsia="仿宋" w:cs="仿宋"/>
                <w:b/>
                <w:bCs/>
                <w:color w:val="auto"/>
                <w:sz w:val="24"/>
                <w:szCs w:val="24"/>
                <w:highlight w:val="none"/>
                <w:u w:val="none"/>
                <w:lang w:val="en-US" w:eastAsia="zh-CN"/>
              </w:rPr>
              <w:t>内。</w:t>
            </w:r>
          </w:p>
          <w:p w14:paraId="1A77AE46">
            <w:pPr>
              <w:keepNext w:val="0"/>
              <w:keepLines w:val="0"/>
              <w:widowControl w:val="0"/>
              <w:numPr>
                <w:ilvl w:val="0"/>
                <w:numId w:val="0"/>
              </w:numPr>
              <w:suppressLineNumbers w:val="0"/>
              <w:adjustRightInd w:val="0"/>
              <w:snapToGrid w:val="0"/>
              <w:spacing w:before="0" w:beforeAutospacing="0" w:after="0" w:afterAutospacing="0"/>
              <w:ind w:left="0" w:right="0" w:rightChars="0"/>
              <w:jc w:val="both"/>
              <w:rPr>
                <w:rFonts w:hint="eastAsia"/>
                <w:lang w:val="en-US" w:eastAsia="zh-CN"/>
              </w:rPr>
            </w:pPr>
            <w:r>
              <w:rPr>
                <w:rFonts w:hint="eastAsia"/>
                <w:lang w:val="en-US" w:eastAsia="zh-CN"/>
              </w:rPr>
              <w:t>4、单位负责人为同一人或者存在直接控股、管理关系的不同供应商，不得参加同一合同项下的政府采购活动。</w:t>
            </w:r>
          </w:p>
          <w:p w14:paraId="6D6BFD72">
            <w:pPr>
              <w:keepNext w:val="0"/>
              <w:keepLines w:val="0"/>
              <w:widowControl w:val="0"/>
              <w:suppressLineNumbers w:val="0"/>
              <w:adjustRightInd w:val="0"/>
              <w:snapToGrid w:val="0"/>
              <w:spacing w:before="0" w:beforeAutospacing="0" w:after="0" w:afterAutospacing="0"/>
              <w:ind w:left="0" w:right="0"/>
              <w:jc w:val="both"/>
              <w:rPr>
                <w:rFonts w:hint="eastAsia"/>
                <w:lang w:val="en-US" w:eastAsia="zh-CN"/>
              </w:rPr>
            </w:pPr>
            <w:r>
              <w:rPr>
                <w:rFonts w:hint="eastAsia"/>
                <w:lang w:val="en-US" w:eastAsia="zh-CN"/>
              </w:rPr>
              <w:t>5、为本采购项目提供整体设计、规范编制或者项目管理、监理、检测等服务的，可以再参加此项目的其他采购活动。</w:t>
            </w:r>
          </w:p>
          <w:p w14:paraId="63124E8C">
            <w:pPr>
              <w:keepNext w:val="0"/>
              <w:keepLines w:val="0"/>
              <w:widowControl w:val="0"/>
              <w:suppressLineNumbers w:val="0"/>
              <w:adjustRightInd w:val="0"/>
              <w:snapToGrid w:val="0"/>
              <w:spacing w:before="0" w:beforeAutospacing="0" w:after="0" w:afterAutospacing="0"/>
              <w:ind w:left="0" w:right="0"/>
              <w:jc w:val="both"/>
              <w:rPr>
                <w:rFonts w:hint="eastAsia"/>
                <w:lang w:val="en-US" w:eastAsia="zh-CN"/>
              </w:rPr>
            </w:pPr>
            <w:r>
              <w:rPr>
                <w:rFonts w:hint="eastAsia"/>
                <w:lang w:val="en-US" w:eastAsia="zh-CN"/>
              </w:rPr>
              <w:t>6、列入失信被执行人、重大税收违法失信主体名单，列入政府采购严重违法失信行为记录名单的，拒绝其参与政府采购活动。</w:t>
            </w:r>
          </w:p>
          <w:p w14:paraId="707A3FA5">
            <w:pPr>
              <w:keepNext w:val="0"/>
              <w:keepLines w:val="0"/>
              <w:widowControl w:val="0"/>
              <w:suppressLineNumbers w:val="0"/>
              <w:adjustRightInd w:val="0"/>
              <w:snapToGrid w:val="0"/>
              <w:spacing w:before="0" w:beforeAutospacing="0" w:after="0" w:afterAutospacing="0"/>
              <w:ind w:left="0" w:right="0"/>
              <w:jc w:val="both"/>
              <w:rPr>
                <w:rFonts w:hint="eastAsia"/>
                <w:lang w:val="en-US"/>
              </w:rPr>
            </w:pPr>
            <w:r>
              <w:rPr>
                <w:rFonts w:hint="eastAsia"/>
                <w:lang w:val="en-US" w:eastAsia="zh-CN"/>
              </w:rPr>
              <w:t xml:space="preserve">7、联合体响应。本次采购  </w:t>
            </w:r>
            <w:r>
              <w:rPr>
                <w:rFonts w:hint="eastAsia"/>
                <w:u w:val="single"/>
                <w:lang w:val="en-US" w:eastAsia="zh-CN"/>
              </w:rPr>
              <w:t xml:space="preserve">不接受 </w:t>
            </w:r>
            <w:r>
              <w:rPr>
                <w:rFonts w:hint="eastAsia"/>
                <w:lang w:val="en-US" w:eastAsia="zh-CN"/>
              </w:rPr>
              <w:t xml:space="preserve"> 联合体响应。</w:t>
            </w:r>
          </w:p>
        </w:tc>
      </w:tr>
      <w:tr w14:paraId="6B315F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CCFB5D1">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第二章第6.1款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FC9D391">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联合体形式</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4088B8C4">
            <w:pPr>
              <w:keepNext w:val="0"/>
              <w:keepLines w:val="0"/>
              <w:widowControl w:val="0"/>
              <w:suppressLineNumbers w:val="0"/>
              <w:adjustRightInd w:val="0"/>
              <w:snapToGrid w:val="0"/>
              <w:spacing w:before="156" w:beforeLines="50" w:beforeAutospacing="0" w:after="0" w:afterAutospacing="0"/>
              <w:ind w:left="0" w:right="0"/>
              <w:jc w:val="both"/>
              <w:rPr>
                <w:rFonts w:hint="eastAsia" w:ascii="宋体" w:hAnsi="宋体" w:eastAsia="宋体" w:cs="宋体"/>
                <w:szCs w:val="21"/>
                <w:lang w:val="en-US"/>
              </w:rPr>
            </w:pPr>
            <w:r>
              <w:rPr>
                <w:rFonts w:hint="default" w:ascii="宋体" w:hAnsi="宋体" w:eastAsia="宋体" w:cs="Wingdings"/>
                <w:color w:val="000000"/>
                <w:kern w:val="2"/>
                <w:sz w:val="21"/>
                <w:szCs w:val="24"/>
                <w:lang w:val="en-US" w:eastAsia="zh-CN" w:bidi="ar"/>
              </w:rPr>
              <w:sym w:font="Wingdings" w:char="00FE"/>
            </w:r>
            <w:r>
              <w:rPr>
                <w:rFonts w:hint="eastAsia" w:ascii="宋体" w:hAnsi="宋体" w:eastAsia="宋体" w:cs="宋体"/>
                <w:kern w:val="2"/>
                <w:sz w:val="21"/>
                <w:szCs w:val="21"/>
                <w:lang w:val="en-US" w:eastAsia="zh-CN" w:bidi="ar"/>
              </w:rPr>
              <w:t>不接受</w:t>
            </w:r>
          </w:p>
          <w:p w14:paraId="28EF4690">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□接受</w:t>
            </w:r>
          </w:p>
        </w:tc>
      </w:tr>
      <w:tr w14:paraId="1F9FDE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F3126B6">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第二章第6.2款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6CD10F1D">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对联合体各方的要求</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48FCD0C2">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w:t>
            </w:r>
          </w:p>
        </w:tc>
      </w:tr>
      <w:tr w14:paraId="497050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2549F633">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第二章第7.1款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5A19E4A7">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现场勘察</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4802D1C9">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w:t>
            </w:r>
          </w:p>
        </w:tc>
      </w:tr>
      <w:tr w14:paraId="429A60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30A6AD8C">
            <w:pPr>
              <w:keepNext w:val="0"/>
              <w:keepLines w:val="0"/>
              <w:widowControl w:val="0"/>
              <w:suppressLineNumbers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第二章第8.1款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DCF7B04">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采购进口产品</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7548AD80">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本项目拒绝采购进口产品</w:t>
            </w:r>
          </w:p>
        </w:tc>
      </w:tr>
      <w:tr w14:paraId="0A8614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60523350">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第二章第9.1款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4EA19F7">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政府采购强制采购：</w:t>
            </w:r>
          </w:p>
          <w:p w14:paraId="180B9B93">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color w:val="auto"/>
                <w:spacing w:val="-11"/>
                <w:szCs w:val="21"/>
                <w:lang w:val="en-US"/>
              </w:rPr>
            </w:pPr>
            <w:r>
              <w:rPr>
                <w:rFonts w:hint="eastAsia" w:ascii="宋体" w:hAnsi="宋体" w:eastAsia="宋体" w:cs="宋体"/>
                <w:color w:val="auto"/>
                <w:spacing w:val="-11"/>
                <w:kern w:val="2"/>
                <w:sz w:val="21"/>
                <w:szCs w:val="21"/>
                <w:lang w:val="en-US" w:eastAsia="zh-CN" w:bidi="ar"/>
              </w:rPr>
              <w:t>1、强制采购的节能产品；</w:t>
            </w:r>
          </w:p>
          <w:p w14:paraId="4ED2291A">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2、其他。</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226F7825">
            <w:pPr>
              <w:keepNext w:val="0"/>
              <w:keepLines w:val="0"/>
              <w:widowControl w:val="0"/>
              <w:suppressLineNumbers w:val="0"/>
              <w:adjustRightInd w:val="0"/>
              <w:snapToGrid w:val="0"/>
              <w:spacing w:before="0" w:beforeAutospacing="0" w:after="0" w:afterAutospacing="0"/>
              <w:ind w:left="0" w:right="0"/>
              <w:jc w:val="both"/>
              <w:rPr>
                <w:rFonts w:hint="default"/>
                <w:color w:val="auto"/>
                <w:lang w:val="en-US"/>
              </w:rPr>
            </w:pPr>
            <w:r>
              <w:rPr>
                <w:rFonts w:hint="eastAsia" w:ascii="Times New Roman" w:hAnsi="Times New Roman" w:eastAsia="宋体" w:cs="宋体"/>
                <w:color w:val="auto"/>
                <w:kern w:val="2"/>
                <w:sz w:val="21"/>
                <w:szCs w:val="24"/>
                <w:lang w:val="en-US" w:eastAsia="zh-CN" w:bidi="ar"/>
              </w:rPr>
              <w:t>☑</w:t>
            </w:r>
            <w:r>
              <w:rPr>
                <w:rFonts w:hint="default" w:ascii="Times New Roman" w:hAnsi="Times New Roman" w:eastAsia="宋体" w:cs="Times New Roman"/>
                <w:color w:val="auto"/>
                <w:kern w:val="2"/>
                <w:sz w:val="21"/>
                <w:szCs w:val="24"/>
                <w:lang w:val="en-US" w:eastAsia="zh-CN" w:bidi="ar"/>
              </w:rPr>
              <w:t xml:space="preserve"> </w:t>
            </w:r>
            <w:r>
              <w:rPr>
                <w:rFonts w:hint="eastAsia" w:ascii="Times New Roman" w:hAnsi="Times New Roman" w:eastAsia="宋体" w:cs="宋体"/>
                <w:color w:val="auto"/>
                <w:kern w:val="2"/>
                <w:sz w:val="21"/>
                <w:szCs w:val="24"/>
                <w:lang w:val="en-US" w:eastAsia="zh-CN" w:bidi="ar"/>
              </w:rPr>
              <w:t>否</w:t>
            </w:r>
          </w:p>
          <w:p w14:paraId="2C0DA8C3">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color w:val="auto"/>
                <w:szCs w:val="21"/>
                <w:lang w:val="en-US"/>
              </w:rPr>
            </w:pPr>
            <w:r>
              <w:rPr>
                <w:rFonts w:hint="eastAsia" w:ascii="Times New Roman" w:hAnsi="Times New Roman" w:eastAsia="宋体" w:cs="宋体"/>
                <w:color w:val="auto"/>
                <w:kern w:val="2"/>
                <w:sz w:val="21"/>
                <w:szCs w:val="24"/>
                <w:lang w:val="en-US" w:eastAsia="zh-CN" w:bidi="ar"/>
              </w:rPr>
              <w:t>□</w:t>
            </w:r>
            <w:r>
              <w:rPr>
                <w:rFonts w:hint="default" w:ascii="Times New Roman" w:hAnsi="Times New Roman" w:eastAsia="宋体" w:cs="Times New Roman"/>
                <w:color w:val="auto"/>
                <w:kern w:val="2"/>
                <w:sz w:val="21"/>
                <w:szCs w:val="24"/>
                <w:lang w:val="en-US" w:eastAsia="zh-CN" w:bidi="ar"/>
              </w:rPr>
              <w:t xml:space="preserve"> </w:t>
            </w:r>
            <w:r>
              <w:rPr>
                <w:rFonts w:hint="eastAsia" w:ascii="Times New Roman" w:hAnsi="Times New Roman" w:eastAsia="宋体" w:cs="宋体"/>
                <w:color w:val="auto"/>
                <w:kern w:val="2"/>
                <w:sz w:val="21"/>
                <w:szCs w:val="24"/>
                <w:lang w:val="en-US" w:eastAsia="zh-CN" w:bidi="ar"/>
              </w:rPr>
              <w:t>是，采购《节能产品政府采购清单》内标记★符号的节能产品。</w:t>
            </w:r>
          </w:p>
        </w:tc>
      </w:tr>
      <w:tr w14:paraId="31E479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46B36A7">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第二章第9.2款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49006F7F">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政府采购优先采购：</w:t>
            </w:r>
          </w:p>
          <w:p w14:paraId="5EE01214">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1、非强制采购的节能产品</w:t>
            </w:r>
          </w:p>
          <w:p w14:paraId="483B2F20">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2、环境标志产品</w:t>
            </w:r>
          </w:p>
          <w:p w14:paraId="18B3E33F">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3、其他</w:t>
            </w:r>
          </w:p>
          <w:p w14:paraId="01B906C0">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p>
        </w:tc>
        <w:tc>
          <w:tcPr>
            <w:tcW w:w="6165" w:type="dxa"/>
            <w:tcBorders>
              <w:top w:val="single" w:color="auto" w:sz="6" w:space="0"/>
              <w:left w:val="single" w:color="auto" w:sz="6" w:space="0"/>
              <w:bottom w:val="single" w:color="auto" w:sz="4" w:space="0"/>
              <w:right w:val="double" w:color="auto" w:sz="4" w:space="0"/>
            </w:tcBorders>
            <w:shd w:val="clear" w:color="auto" w:fill="auto"/>
            <w:vAlign w:val="center"/>
          </w:tcPr>
          <w:p w14:paraId="1F021715">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r>
              <w:rPr>
                <w:rFonts w:hint="default" w:ascii="Times New Roman" w:hAnsi="Times New Roman" w:eastAsia="宋体" w:cs="Wingdings"/>
                <w:color w:val="000000"/>
                <w:kern w:val="2"/>
                <w:sz w:val="21"/>
                <w:szCs w:val="24"/>
                <w:lang w:val="en-US" w:eastAsia="zh-CN" w:bidi="ar"/>
              </w:rPr>
              <w:sym w:font="Wingdings" w:char="0081"/>
            </w:r>
            <w:r>
              <w:rPr>
                <w:rFonts w:hint="eastAsia" w:ascii="Times New Roman" w:hAnsi="Times New Roman" w:eastAsia="宋体" w:cs="宋体"/>
                <w:kern w:val="2"/>
                <w:sz w:val="21"/>
                <w:szCs w:val="24"/>
                <w:lang w:val="en-US" w:eastAsia="zh-CN" w:bidi="ar"/>
              </w:rPr>
              <w:t>非强制采购节能产品：</w:t>
            </w:r>
          </w:p>
          <w:p w14:paraId="163AD20D">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采购产品为《节能产品政府采购清单》</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最新一期</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内非标记★符号的：采用综合评分法时，对于技术和价格分，应分别给予总分值</w:t>
            </w:r>
            <w:r>
              <w:rPr>
                <w:rFonts w:hint="default" w:ascii="Times New Roman" w:hAnsi="Times New Roman" w:eastAsia="宋体" w:cs="Times New Roman"/>
                <w:kern w:val="2"/>
                <w:sz w:val="21"/>
                <w:szCs w:val="24"/>
                <w:lang w:val="en-US" w:eastAsia="zh-CN" w:bidi="ar"/>
              </w:rPr>
              <w:t>4%-8%</w:t>
            </w:r>
            <w:r>
              <w:rPr>
                <w:rFonts w:hint="eastAsia" w:ascii="Times New Roman" w:hAnsi="Times New Roman" w:eastAsia="宋体" w:cs="宋体"/>
                <w:kern w:val="2"/>
                <w:sz w:val="21"/>
                <w:szCs w:val="24"/>
                <w:lang w:val="en-US" w:eastAsia="zh-CN" w:bidi="ar"/>
              </w:rPr>
              <w:t>的加分。本项目具体加分比例分别为：技术</w:t>
            </w:r>
            <w:r>
              <w:rPr>
                <w:rFonts w:hint="eastAsia" w:ascii="Times New Roman" w:hAnsi="Times New Roman" w:eastAsia="宋体" w:cs="Times New Roman"/>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、价格</w:t>
            </w:r>
            <w:r>
              <w:rPr>
                <w:rFonts w:hint="eastAsia" w:ascii="Times New Roman" w:hAnsi="Times New Roman" w:eastAsia="宋体" w:cs="Times New Roman"/>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w:t>
            </w:r>
          </w:p>
          <w:p w14:paraId="6301CC8E">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②环境标志产品：</w:t>
            </w:r>
          </w:p>
          <w:p w14:paraId="0DDDC89B">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采购产品为《环境标志产品政府采购清单》</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最新一期</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内的：</w:t>
            </w:r>
          </w:p>
          <w:p w14:paraId="2560B422">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r>
              <w:rPr>
                <w:rFonts w:hint="eastAsia" w:ascii="Times New Roman" w:hAnsi="Times New Roman" w:eastAsia="宋体" w:cs="宋体"/>
                <w:kern w:val="2"/>
                <w:sz w:val="21"/>
                <w:szCs w:val="24"/>
                <w:lang w:val="en-US" w:eastAsia="zh-CN" w:bidi="ar"/>
              </w:rPr>
              <w:t>采用综合评分法时，对于技术和价格分，应分别给予总分值</w:t>
            </w:r>
            <w:r>
              <w:rPr>
                <w:rFonts w:hint="default" w:ascii="Times New Roman" w:hAnsi="Times New Roman" w:eastAsia="宋体" w:cs="Times New Roman"/>
                <w:kern w:val="2"/>
                <w:sz w:val="21"/>
                <w:szCs w:val="24"/>
                <w:lang w:val="en-US" w:eastAsia="zh-CN" w:bidi="ar"/>
              </w:rPr>
              <w:t>4%-8%</w:t>
            </w:r>
            <w:r>
              <w:rPr>
                <w:rFonts w:hint="eastAsia" w:ascii="Times New Roman" w:hAnsi="Times New Roman" w:eastAsia="宋体" w:cs="宋体"/>
                <w:kern w:val="2"/>
                <w:sz w:val="21"/>
                <w:szCs w:val="24"/>
                <w:lang w:val="en-US" w:eastAsia="zh-CN" w:bidi="ar"/>
              </w:rPr>
              <w:t>的加分。本项目具体加分比例分别为：技术</w:t>
            </w:r>
            <w:r>
              <w:rPr>
                <w:rFonts w:hint="eastAsia" w:ascii="Times New Roman" w:hAnsi="Times New Roman" w:eastAsia="宋体" w:cs="Times New Roman"/>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、价格</w:t>
            </w:r>
            <w:r>
              <w:rPr>
                <w:rFonts w:hint="eastAsia" w:ascii="Times New Roman" w:hAnsi="Times New Roman" w:eastAsia="宋体" w:cs="Times New Roman"/>
                <w:kern w:val="2"/>
                <w:sz w:val="21"/>
                <w:szCs w:val="24"/>
                <w:lang w:val="en-US" w:eastAsia="zh-CN" w:bidi="ar"/>
              </w:rPr>
              <w:t>/</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w:t>
            </w:r>
          </w:p>
          <w:p w14:paraId="18439754">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p>
        </w:tc>
      </w:tr>
      <w:tr w14:paraId="7016EC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90"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228AFCA">
            <w:pPr>
              <w:keepNext w:val="0"/>
              <w:keepLines w:val="0"/>
              <w:widowControl w:val="0"/>
              <w:suppressLineNumbers w:val="0"/>
              <w:snapToGrid w:val="0"/>
              <w:spacing w:before="0" w:beforeAutospacing="0" w:after="0" w:afterAutospacing="0" w:line="400" w:lineRule="exact"/>
              <w:ind w:left="0" w:right="0"/>
              <w:jc w:val="both"/>
              <w:rPr>
                <w:rFonts w:hint="eastAsia" w:ascii="宋体" w:hAnsi="宋体" w:eastAsia="宋体" w:cs="宋体"/>
                <w:szCs w:val="21"/>
                <w:highlight w:val="none"/>
                <w:lang w:val="en-US"/>
              </w:rPr>
            </w:pPr>
            <w:r>
              <w:rPr>
                <w:rFonts w:hint="eastAsia" w:ascii="宋体" w:hAnsi="宋体" w:eastAsia="宋体" w:cs="宋体"/>
                <w:kern w:val="2"/>
                <w:sz w:val="21"/>
                <w:szCs w:val="21"/>
                <w:highlight w:val="none"/>
                <w:lang w:val="en-US" w:eastAsia="zh-CN" w:bidi="ar"/>
              </w:rPr>
              <w:t>第二章第9.3款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4BDA44E2">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highlight w:val="none"/>
                <w:lang w:val="en-US"/>
              </w:rPr>
            </w:pPr>
            <w:r>
              <w:rPr>
                <w:rFonts w:hint="eastAsia" w:ascii="宋体" w:hAnsi="宋体" w:eastAsia="宋体" w:cs="宋体"/>
                <w:kern w:val="2"/>
                <w:sz w:val="21"/>
                <w:szCs w:val="21"/>
                <w:highlight w:val="none"/>
                <w:lang w:val="en-US" w:eastAsia="zh-CN" w:bidi="ar"/>
              </w:rPr>
              <w:t>价格评审优惠</w:t>
            </w:r>
          </w:p>
        </w:tc>
        <w:tc>
          <w:tcPr>
            <w:tcW w:w="6165" w:type="dxa"/>
            <w:tcBorders>
              <w:top w:val="single" w:color="auto" w:sz="6" w:space="0"/>
              <w:left w:val="single" w:color="auto" w:sz="6" w:space="0"/>
              <w:bottom w:val="single" w:color="auto" w:sz="4" w:space="0"/>
              <w:right w:val="double" w:color="auto" w:sz="4" w:space="0"/>
            </w:tcBorders>
            <w:shd w:val="clear" w:color="auto" w:fill="auto"/>
            <w:vAlign w:val="center"/>
          </w:tcPr>
          <w:p w14:paraId="43B219C5">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r>
              <w:rPr>
                <w:rFonts w:hint="default"/>
                <w:lang w:val="en-US" w:eastAsia="zh-CN"/>
              </w:rPr>
              <w:t>1</w:t>
            </w:r>
            <w:r>
              <w:rPr>
                <w:rFonts w:hint="eastAsia"/>
                <w:lang w:val="en-US" w:eastAsia="zh-CN"/>
              </w:rPr>
              <w:t>、非专门面向中小企业采购，且符合政府采购促进中小企业发展相关规定的：</w:t>
            </w:r>
          </w:p>
          <w:p w14:paraId="7213FCA3">
            <w:pPr>
              <w:keepNext w:val="0"/>
              <w:keepLines w:val="0"/>
              <w:widowControl w:val="0"/>
              <w:suppressLineNumbers w:val="0"/>
              <w:adjustRightInd w:val="0"/>
              <w:snapToGrid w:val="0"/>
              <w:spacing w:before="156" w:beforeLines="50" w:beforeAutospacing="0" w:after="0" w:afterAutospacing="0"/>
              <w:ind w:left="0" w:right="0"/>
              <w:jc w:val="both"/>
              <w:rPr>
                <w:rFonts w:hint="default"/>
                <w:lang w:val="en-US"/>
              </w:rPr>
            </w:pPr>
            <w:r>
              <w:rPr>
                <w:rFonts w:hint="eastAsia"/>
                <w:lang w:val="en-US" w:eastAsia="zh-CN"/>
              </w:rPr>
              <w:t>（</w:t>
            </w:r>
            <w:r>
              <w:rPr>
                <w:rFonts w:hint="default"/>
                <w:lang w:val="en-US" w:eastAsia="zh-CN"/>
              </w:rPr>
              <w:t>1</w:t>
            </w:r>
            <w:r>
              <w:rPr>
                <w:rFonts w:hint="eastAsia"/>
                <w:lang w:val="en-US" w:eastAsia="zh-CN"/>
              </w:rPr>
              <w:t>）给予小型和微型企业产品的价格给予</w:t>
            </w:r>
            <w:r>
              <w:rPr>
                <w:rFonts w:hint="default"/>
                <w:lang w:val="en-US" w:eastAsia="zh-CN"/>
              </w:rPr>
              <w:t>10%-20%</w:t>
            </w:r>
            <w:r>
              <w:rPr>
                <w:rFonts w:hint="eastAsia"/>
                <w:lang w:val="en-US" w:eastAsia="zh-CN"/>
              </w:rPr>
              <w:t>的扣除，用扣除后的价格参与评审，本项目具体扣除比例为</w:t>
            </w:r>
            <w:r>
              <w:rPr>
                <w:rFonts w:hint="eastAsia" w:ascii="Times New Roman" w:hAnsi="Times New Roman" w:eastAsia="宋体" w:cs="宋体"/>
                <w:kern w:val="2"/>
                <w:sz w:val="21"/>
                <w:szCs w:val="24"/>
                <w:u w:val="single"/>
                <w:lang w:val="en-US" w:eastAsia="zh-CN" w:bidi="ar"/>
              </w:rPr>
              <w:t xml:space="preserve"> /  </w:t>
            </w:r>
            <w:r>
              <w:rPr>
                <w:rFonts w:hint="eastAsia"/>
                <w:lang w:val="en-US" w:eastAsia="zh-CN"/>
              </w:rPr>
              <w:t>％。</w:t>
            </w:r>
          </w:p>
          <w:p w14:paraId="04F0F26E">
            <w:pPr>
              <w:keepNext w:val="0"/>
              <w:keepLines w:val="0"/>
              <w:widowControl w:val="0"/>
              <w:suppressLineNumbers w:val="0"/>
              <w:adjustRightInd w:val="0"/>
              <w:snapToGrid w:val="0"/>
              <w:spacing w:before="156" w:beforeLines="50" w:beforeAutospacing="0" w:after="0" w:afterAutospacing="0"/>
              <w:ind w:left="0" w:right="0"/>
              <w:jc w:val="both"/>
              <w:rPr>
                <w:rFonts w:hint="eastAsia"/>
                <w:lang w:val="en-US"/>
              </w:rPr>
            </w:pPr>
            <w:r>
              <w:rPr>
                <w:rFonts w:hint="eastAsia"/>
                <w:lang w:val="en-US" w:eastAsia="zh-CN"/>
              </w:rPr>
              <w:t>（</w:t>
            </w:r>
            <w:r>
              <w:rPr>
                <w:rFonts w:hint="default"/>
                <w:lang w:val="en-US" w:eastAsia="zh-CN"/>
              </w:rPr>
              <w:t>2</w:t>
            </w:r>
            <w:r>
              <w:rPr>
                <w:rFonts w:hint="eastAsia"/>
                <w:lang w:val="en-US" w:eastAsia="zh-CN"/>
              </w:rPr>
              <w:t>）给予联合体</w:t>
            </w:r>
            <w:r>
              <w:rPr>
                <w:rFonts w:hint="eastAsia"/>
                <w:u w:val="single"/>
                <w:lang w:val="en-US" w:eastAsia="zh-CN"/>
              </w:rPr>
              <w:t xml:space="preserve"> /</w:t>
            </w:r>
            <w:r>
              <w:rPr>
                <w:rFonts w:hint="default"/>
                <w:lang w:val="en-US" w:eastAsia="zh-CN"/>
              </w:rPr>
              <w:t>%</w:t>
            </w:r>
            <w:r>
              <w:rPr>
                <w:rFonts w:hint="eastAsia"/>
                <w:lang w:val="en-US" w:eastAsia="zh-CN"/>
              </w:rPr>
              <w:t>的价格扣除，用扣除后的价格参与评审，本文件所称联合体价格扣除是指联合协议中约定，小型、微型企业的协议合同金额占到联合体协议合同总金额</w:t>
            </w:r>
            <w:r>
              <w:rPr>
                <w:rFonts w:hint="default"/>
                <w:lang w:val="en-US" w:eastAsia="zh-CN"/>
              </w:rPr>
              <w:t>30%</w:t>
            </w:r>
            <w:r>
              <w:rPr>
                <w:rFonts w:hint="eastAsia"/>
                <w:lang w:val="en-US" w:eastAsia="zh-CN"/>
              </w:rPr>
              <w:t>以上的，可给予联合体价格扣除。</w:t>
            </w:r>
          </w:p>
          <w:p w14:paraId="0262B385">
            <w:pPr>
              <w:keepNext w:val="0"/>
              <w:keepLines w:val="0"/>
              <w:widowControl w:val="0"/>
              <w:suppressLineNumbers w:val="0"/>
              <w:adjustRightInd w:val="0"/>
              <w:snapToGrid w:val="0"/>
              <w:spacing w:before="156" w:beforeLines="50" w:beforeAutospacing="0" w:after="0" w:afterAutospacing="0"/>
              <w:ind w:left="0" w:right="0"/>
              <w:jc w:val="both"/>
              <w:rPr>
                <w:rFonts w:hint="eastAsia"/>
                <w:lang w:val="en-US"/>
              </w:rPr>
            </w:pPr>
            <w:r>
              <w:rPr>
                <w:rFonts w:hint="eastAsia"/>
                <w:lang w:val="en-US" w:eastAsia="zh-CN"/>
              </w:rPr>
              <w:t>2、监狱企业、残疾人福利性单位视同小型、微型企业，享受评审中价格扣除等促进中小企业发展的政府采购政策。</w:t>
            </w:r>
          </w:p>
        </w:tc>
      </w:tr>
      <w:tr w14:paraId="314BA3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546169F6">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二、磋商文件</w:t>
            </w:r>
          </w:p>
        </w:tc>
      </w:tr>
      <w:tr w14:paraId="1E3FD4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57ACA35E">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第二章第10.2款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F82B613">
            <w:pPr>
              <w:keepNext w:val="0"/>
              <w:keepLines w:val="0"/>
              <w:widowControl w:val="0"/>
              <w:suppressLineNumbers w:val="0"/>
              <w:adjustRightInd w:val="0"/>
              <w:snapToGrid w:val="0"/>
              <w:spacing w:before="0" w:beforeAutospacing="0" w:after="0" w:afterAutospacing="0"/>
              <w:ind w:left="0" w:right="0"/>
              <w:jc w:val="left"/>
              <w:rPr>
                <w:rFonts w:hint="eastAsia" w:ascii="宋体" w:hAnsi="宋体" w:eastAsia="宋体" w:cs="宋体"/>
                <w:color w:val="000000"/>
                <w:szCs w:val="21"/>
                <w:lang w:val="en-US"/>
              </w:rPr>
            </w:pPr>
            <w:r>
              <w:rPr>
                <w:rFonts w:hint="eastAsia" w:ascii="宋体" w:hAnsi="宋体" w:eastAsia="宋体" w:cs="宋体"/>
                <w:color w:val="000000"/>
                <w:kern w:val="2"/>
                <w:sz w:val="21"/>
                <w:szCs w:val="21"/>
                <w:lang w:val="en-US" w:eastAsia="zh-CN" w:bidi="ar"/>
              </w:rPr>
              <w:t>磋商文件的可能实质性变动内容</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4DD46B0D">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color w:val="000000"/>
                <w:lang w:val="en-US"/>
              </w:rPr>
            </w:pPr>
            <w:r>
              <w:rPr>
                <w:rFonts w:hint="default" w:ascii="宋体" w:hAnsi="宋体" w:eastAsia="宋体" w:cs="Wingdings"/>
                <w:color w:val="000000"/>
                <w:kern w:val="2"/>
                <w:sz w:val="21"/>
                <w:szCs w:val="24"/>
                <w:lang w:val="en-US" w:eastAsia="zh-CN" w:bidi="ar"/>
              </w:rPr>
              <w:sym w:font="Wingdings" w:char="00FE"/>
            </w:r>
            <w:r>
              <w:rPr>
                <w:rFonts w:hint="eastAsia" w:ascii="宋体" w:hAnsi="宋体" w:eastAsia="宋体" w:cs="宋体"/>
                <w:color w:val="000000"/>
                <w:kern w:val="2"/>
                <w:sz w:val="21"/>
                <w:szCs w:val="24"/>
                <w:lang w:val="en-US" w:eastAsia="zh-CN" w:bidi="ar"/>
              </w:rPr>
              <w:t xml:space="preserve"> 不变动</w:t>
            </w:r>
          </w:p>
          <w:p w14:paraId="24E21F21">
            <w:pPr>
              <w:keepNext w:val="0"/>
              <w:keepLines w:val="0"/>
              <w:widowControl/>
              <w:suppressLineNumbers w:val="0"/>
              <w:spacing w:before="0" w:beforeAutospacing="0" w:after="100" w:afterAutospacing="0"/>
              <w:ind w:left="0" w:right="0"/>
              <w:jc w:val="left"/>
              <w:rPr>
                <w:rFonts w:hint="eastAsia" w:ascii="微软雅黑" w:hAnsi="微软雅黑" w:eastAsia="微软雅黑" w:cs="宋体"/>
                <w:color w:val="000000"/>
                <w:kern w:val="0"/>
                <w:sz w:val="24"/>
                <w:szCs w:val="24"/>
                <w:lang w:val="en-US"/>
              </w:rPr>
            </w:pPr>
            <w:r>
              <w:rPr>
                <w:rFonts w:hint="default" w:ascii="宋体" w:hAnsi="宋体" w:eastAsia="宋体" w:cs="Wingdings"/>
                <w:color w:val="000000"/>
                <w:kern w:val="2"/>
                <w:sz w:val="21"/>
                <w:szCs w:val="24"/>
                <w:lang w:val="en-US" w:eastAsia="zh-CN" w:bidi="ar"/>
              </w:rPr>
              <w:sym w:font="Wingdings" w:char="00A8"/>
            </w:r>
            <w:r>
              <w:rPr>
                <w:rFonts w:hint="eastAsia" w:ascii="宋体" w:hAnsi="宋体" w:eastAsia="宋体" w:cs="宋体"/>
                <w:color w:val="000000"/>
                <w:kern w:val="2"/>
                <w:sz w:val="21"/>
                <w:szCs w:val="24"/>
                <w:lang w:val="en-US" w:eastAsia="zh-CN" w:bidi="ar"/>
              </w:rPr>
              <w:t>可能实质性变动内容：磋商文件中技术标准及要求中的技术、服务要求以及合同草案条款</w:t>
            </w:r>
            <w:bookmarkStart w:id="78" w:name="_GoBack"/>
            <w:bookmarkEnd w:id="78"/>
          </w:p>
        </w:tc>
      </w:tr>
      <w:tr w14:paraId="2FF317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FBA64C8">
            <w:pPr>
              <w:keepNext w:val="0"/>
              <w:keepLines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
              </w:rPr>
            </w:pPr>
            <w:r>
              <w:rPr>
                <w:rFonts w:hint="eastAsia" w:ascii="宋体" w:hAnsi="宋体" w:cs="宋体"/>
                <w:color w:val="auto"/>
                <w:szCs w:val="21"/>
                <w:highlight w:val="none"/>
              </w:rPr>
              <w:t>第二章10.3款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2CD3136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000000"/>
                <w:kern w:val="2"/>
                <w:sz w:val="21"/>
                <w:szCs w:val="21"/>
                <w:highlight w:val="none"/>
                <w:lang w:val="en-US" w:eastAsia="zh-CN" w:bidi="ar"/>
              </w:rPr>
            </w:pPr>
            <w:r>
              <w:rPr>
                <w:rFonts w:hint="eastAsia" w:ascii="宋体" w:hAnsi="宋体" w:cs="宋体"/>
                <w:color w:val="auto"/>
                <w:szCs w:val="21"/>
                <w:highlight w:val="none"/>
              </w:rPr>
              <w:t>最高允许偏离项数</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top"/>
          </w:tcPr>
          <w:p w14:paraId="6A97BA7A">
            <w:pPr>
              <w:keepNext w:val="0"/>
              <w:keepLines w:val="0"/>
              <w:suppressLineNumbers w:val="0"/>
              <w:spacing w:before="0" w:beforeAutospacing="0" w:after="0" w:afterAutospacing="0"/>
              <w:ind w:left="0" w:right="0"/>
              <w:jc w:val="center"/>
              <w:rPr>
                <w:rFonts w:hint="default" w:ascii="宋体" w:hAnsi="宋体" w:eastAsia="宋体" w:cs="Wingdings"/>
                <w:color w:val="000000"/>
                <w:kern w:val="2"/>
                <w:sz w:val="21"/>
                <w:szCs w:val="24"/>
                <w:highlight w:val="none"/>
                <w:lang w:val="en-US" w:eastAsia="zh-CN" w:bidi="ar"/>
              </w:rPr>
            </w:pPr>
            <w:r>
              <w:rPr>
                <w:rFonts w:hint="eastAsia" w:ascii="宋体" w:hAnsi="宋体" w:cs="宋体"/>
                <w:color w:val="auto"/>
                <w:szCs w:val="21"/>
                <w:highlight w:val="none"/>
              </w:rPr>
              <w:t>一般商务和技术条款（参数），偏离项数之和≥</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rPr>
              <w:t>项将导致无效响应。</w:t>
            </w:r>
          </w:p>
        </w:tc>
      </w:tr>
      <w:tr w14:paraId="1DB35E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39322E8B">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第二章第11.1款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0A11DFBC">
            <w:pPr>
              <w:keepNext w:val="0"/>
              <w:keepLines w:val="0"/>
              <w:widowControl w:val="0"/>
              <w:suppressLineNumbers w:val="0"/>
              <w:adjustRightInd w:val="0"/>
              <w:snapToGrid w:val="0"/>
              <w:spacing w:before="0" w:beforeAutospacing="0" w:after="0" w:afterAutospacing="0" w:line="400" w:lineRule="exact"/>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提供磋商文件期限</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8A7986B">
            <w:pPr>
              <w:keepNext w:val="0"/>
              <w:keepLines w:val="0"/>
              <w:widowControl w:val="0"/>
              <w:suppressLineNumbers w:val="0"/>
              <w:adjustRightInd w:val="0"/>
              <w:snapToGrid w:val="0"/>
              <w:spacing w:before="0" w:beforeAutospacing="0" w:after="0" w:afterAutospacing="0"/>
              <w:ind w:left="0" w:right="0"/>
              <w:jc w:val="left"/>
              <w:rPr>
                <w:rFonts w:hint="eastAsia" w:ascii="宋体" w:hAnsi="宋体" w:eastAsia="宋体" w:cs="宋体"/>
                <w:color w:val="auto"/>
                <w:szCs w:val="21"/>
                <w:lang w:val="en-US"/>
              </w:rPr>
            </w:pPr>
            <w:r>
              <w:rPr>
                <w:rFonts w:hint="eastAsia" w:ascii="Times New Roman" w:hAnsi="Times New Roman" w:eastAsia="宋体" w:cs="Times New Roman"/>
                <w:color w:val="auto"/>
                <w:kern w:val="2"/>
                <w:sz w:val="21"/>
                <w:szCs w:val="21"/>
                <w:lang w:val="en-US" w:eastAsia="zh-CN" w:bidi="ar"/>
              </w:rPr>
              <w:t>2026年08</w:t>
            </w:r>
            <w:r>
              <w:rPr>
                <w:rFonts w:hint="eastAsia" w:ascii="Times New Roman" w:hAnsi="Times New Roman" w:eastAsia="宋体" w:cs="Times New Roman"/>
                <w:kern w:val="2"/>
                <w:sz w:val="21"/>
                <w:szCs w:val="21"/>
                <w:lang w:val="en-US" w:eastAsia="zh-CN" w:bidi="ar"/>
              </w:rPr>
              <w:t>月26日至2026年09月01日</w:t>
            </w:r>
            <w:r>
              <w:rPr>
                <w:rFonts w:hint="eastAsia" w:ascii="Times New Roman" w:hAnsi="Times New Roman" w:eastAsia="宋体" w:cs="宋体"/>
                <w:color w:val="auto"/>
                <w:kern w:val="2"/>
                <w:sz w:val="21"/>
                <w:szCs w:val="21"/>
                <w:lang w:val="en-US" w:eastAsia="zh-CN" w:bidi="ar"/>
              </w:rPr>
              <w:t>，每日</w:t>
            </w:r>
            <w:r>
              <w:rPr>
                <w:rFonts w:hint="default" w:ascii="Times New Roman" w:hAnsi="Times New Roman" w:eastAsia="宋体" w:cs="Times New Roman"/>
                <w:color w:val="auto"/>
                <w:kern w:val="2"/>
                <w:sz w:val="21"/>
                <w:szCs w:val="21"/>
                <w:lang w:val="en-US" w:eastAsia="zh-CN" w:bidi="ar"/>
              </w:rPr>
              <w:t>08</w:t>
            </w:r>
            <w:r>
              <w:rPr>
                <w:rFonts w:hint="eastAsia" w:ascii="Times New Roman" w:hAnsi="Times New Roman" w:eastAsia="宋体" w:cs="宋体"/>
                <w:color w:val="auto"/>
                <w:kern w:val="2"/>
                <w:sz w:val="21"/>
                <w:szCs w:val="21"/>
                <w:lang w:val="en-US" w:eastAsia="zh-CN" w:bidi="ar"/>
              </w:rPr>
              <w:t>：</w:t>
            </w:r>
            <w:r>
              <w:rPr>
                <w:rFonts w:hint="eastAsia" w:ascii="Times New Roman" w:hAnsi="Times New Roman" w:eastAsia="宋体" w:cs="Times New Roman"/>
                <w:color w:val="auto"/>
                <w:kern w:val="2"/>
                <w:sz w:val="21"/>
                <w:szCs w:val="21"/>
                <w:lang w:val="en-US" w:eastAsia="zh-CN" w:bidi="ar"/>
              </w:rPr>
              <w:t>3</w:t>
            </w:r>
            <w:r>
              <w:rPr>
                <w:rFonts w:hint="default" w:ascii="Times New Roman" w:hAnsi="Times New Roman" w:eastAsia="宋体" w:cs="Times New Roman"/>
                <w:color w:val="auto"/>
                <w:kern w:val="2"/>
                <w:sz w:val="21"/>
                <w:szCs w:val="21"/>
                <w:lang w:val="en-US" w:eastAsia="zh-CN" w:bidi="ar"/>
              </w:rPr>
              <w:t>0</w:t>
            </w:r>
            <w:r>
              <w:rPr>
                <w:rFonts w:hint="eastAsia" w:ascii="Times New Roman" w:hAnsi="Times New Roman" w:eastAsia="宋体" w:cs="宋体"/>
                <w:color w:val="auto"/>
                <w:kern w:val="2"/>
                <w:sz w:val="21"/>
                <w:szCs w:val="21"/>
                <w:lang w:val="en-US" w:eastAsia="zh-CN" w:bidi="ar"/>
              </w:rPr>
              <w:t>至</w:t>
            </w:r>
            <w:r>
              <w:rPr>
                <w:rFonts w:hint="default" w:ascii="Times New Roman" w:hAnsi="Times New Roman" w:eastAsia="宋体" w:cs="Times New Roman"/>
                <w:color w:val="auto"/>
                <w:kern w:val="2"/>
                <w:sz w:val="21"/>
                <w:szCs w:val="21"/>
                <w:lang w:val="en-US" w:eastAsia="zh-CN" w:bidi="ar"/>
              </w:rPr>
              <w:t>12</w:t>
            </w:r>
            <w:r>
              <w:rPr>
                <w:rFonts w:hint="eastAsia" w:ascii="Times New Roman" w:hAnsi="Times New Roman" w:eastAsia="宋体" w:cs="宋体"/>
                <w:color w:val="auto"/>
                <w:kern w:val="2"/>
                <w:sz w:val="21"/>
                <w:szCs w:val="21"/>
                <w:lang w:val="en-US" w:eastAsia="zh-CN" w:bidi="ar"/>
              </w:rPr>
              <w:t>：</w:t>
            </w:r>
            <w:r>
              <w:rPr>
                <w:rFonts w:hint="default" w:ascii="Times New Roman" w:hAnsi="Times New Roman" w:eastAsia="宋体" w:cs="Times New Roman"/>
                <w:color w:val="auto"/>
                <w:kern w:val="2"/>
                <w:sz w:val="21"/>
                <w:szCs w:val="21"/>
                <w:lang w:val="en-US" w:eastAsia="zh-CN" w:bidi="ar"/>
              </w:rPr>
              <w:t>00</w:t>
            </w:r>
            <w:r>
              <w:rPr>
                <w:rFonts w:hint="eastAsia" w:ascii="Times New Roman" w:hAnsi="Times New Roman" w:eastAsia="宋体" w:cs="宋体"/>
                <w:color w:val="auto"/>
                <w:kern w:val="2"/>
                <w:sz w:val="21"/>
                <w:szCs w:val="21"/>
                <w:lang w:val="en-US" w:eastAsia="zh-CN" w:bidi="ar"/>
              </w:rPr>
              <w:t>，</w:t>
            </w:r>
            <w:r>
              <w:rPr>
                <w:rFonts w:hint="eastAsia" w:ascii="Times New Roman" w:hAnsi="Times New Roman" w:eastAsia="宋体" w:cs="Times New Roman"/>
                <w:color w:val="auto"/>
                <w:kern w:val="2"/>
                <w:sz w:val="21"/>
                <w:szCs w:val="21"/>
                <w:lang w:val="en-US" w:eastAsia="zh-CN" w:bidi="ar"/>
              </w:rPr>
              <w:t>14：30至17：30</w:t>
            </w:r>
            <w:r>
              <w:rPr>
                <w:rFonts w:hint="eastAsia" w:ascii="Times New Roman" w:hAnsi="Times New Roman" w:eastAsia="宋体" w:cs="宋体"/>
                <w:color w:val="auto"/>
                <w:kern w:val="2"/>
                <w:sz w:val="21"/>
                <w:szCs w:val="21"/>
                <w:lang w:val="en-US" w:eastAsia="zh-CN" w:bidi="ar"/>
              </w:rPr>
              <w:t>（北京时间，法定节假日除外）</w:t>
            </w:r>
          </w:p>
        </w:tc>
      </w:tr>
      <w:tr w14:paraId="18E379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8851BD3">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第二章第11.2款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7EC50C83">
            <w:pPr>
              <w:keepNext w:val="0"/>
              <w:keepLines w:val="0"/>
              <w:widowControl w:val="0"/>
              <w:suppressLineNumbers w:val="0"/>
              <w:adjustRightInd w:val="0"/>
              <w:snapToGrid w:val="0"/>
              <w:spacing w:before="0" w:beforeAutospacing="0" w:after="0" w:afterAutospacing="0"/>
              <w:ind w:left="0" w:right="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领取或购买磋商文件时应提供的资料</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393EC254">
            <w:pPr>
              <w:keepNext w:val="0"/>
              <w:keepLines w:val="0"/>
              <w:widowControl w:val="0"/>
              <w:suppressLineNumbers w:val="0"/>
              <w:adjustRightInd w:val="0"/>
              <w:snapToGrid w:val="0"/>
              <w:spacing w:before="0" w:beforeAutospacing="0" w:after="0" w:afterAutospacing="0" w:line="400" w:lineRule="exact"/>
              <w:ind w:left="0" w:right="0"/>
              <w:jc w:val="left"/>
              <w:rPr>
                <w:rFonts w:hint="eastAsia" w:ascii="宋体" w:hAnsi="宋体" w:eastAsia="宋体" w:cs="宋体"/>
                <w:color w:val="auto"/>
                <w:szCs w:val="21"/>
                <w:u w:val="single"/>
                <w:lang w:val="en-US"/>
              </w:rPr>
            </w:pPr>
            <w:r>
              <w:rPr>
                <w:rFonts w:hint="eastAsia" w:ascii="宋体" w:hAnsi="宋体" w:eastAsia="宋体" w:cs="宋体"/>
                <w:color w:val="auto"/>
                <w:kern w:val="2"/>
                <w:sz w:val="21"/>
                <w:szCs w:val="21"/>
                <w:lang w:val="en-US" w:eastAsia="zh-CN" w:bidi="ar"/>
              </w:rPr>
              <w:t>按磋商公告要求获取</w:t>
            </w:r>
          </w:p>
        </w:tc>
      </w:tr>
      <w:tr w14:paraId="114542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D30485D">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第二章第12.1款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587A2356">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提交首次响应文件的截止时间</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399B59C3">
            <w:pPr>
              <w:keepNext w:val="0"/>
              <w:keepLines w:val="0"/>
              <w:widowControl w:val="0"/>
              <w:suppressLineNumbers w:val="0"/>
              <w:adjustRightInd w:val="0"/>
              <w:snapToGrid w:val="0"/>
              <w:spacing w:before="0" w:beforeAutospacing="0" w:after="0" w:afterAutospacing="0" w:line="400" w:lineRule="exact"/>
              <w:ind w:left="0" w:right="0"/>
              <w:jc w:val="left"/>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2026年09月07日9：00分</w:t>
            </w:r>
            <w:r>
              <w:rPr>
                <w:rFonts w:hint="eastAsia" w:ascii="Times New Roman" w:hAnsi="Times New Roman" w:eastAsia="宋体" w:cs="宋体"/>
                <w:color w:val="auto"/>
                <w:kern w:val="2"/>
                <w:sz w:val="21"/>
                <w:szCs w:val="21"/>
                <w:lang w:val="en-US" w:eastAsia="zh-CN" w:bidi="ar"/>
              </w:rPr>
              <w:t>（北京时间）</w:t>
            </w:r>
          </w:p>
        </w:tc>
      </w:tr>
      <w:tr w14:paraId="2C1A4A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50238547">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b/>
                <w:bCs w:val="0"/>
                <w:kern w:val="2"/>
                <w:sz w:val="21"/>
                <w:szCs w:val="21"/>
                <w:lang w:val="en-US" w:eastAsia="zh-CN" w:bidi="ar"/>
              </w:rPr>
              <w:t>三、响应文件的编写</w:t>
            </w:r>
          </w:p>
        </w:tc>
      </w:tr>
      <w:tr w14:paraId="5D2F2E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90"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6D29EF53">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第二章第16.4款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590EC31A">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color w:val="000000"/>
                <w:szCs w:val="21"/>
                <w:lang w:val="en-US"/>
              </w:rPr>
            </w:pPr>
            <w:r>
              <w:rPr>
                <w:rFonts w:hint="eastAsia" w:ascii="宋体" w:hAnsi="宋体" w:eastAsia="宋体" w:cs="宋体"/>
                <w:color w:val="000000"/>
                <w:kern w:val="2"/>
                <w:sz w:val="21"/>
                <w:szCs w:val="21"/>
                <w:lang w:val="en-US" w:eastAsia="zh-CN" w:bidi="ar"/>
              </w:rPr>
              <w:t>采购项目预算</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41811C3">
            <w:pPr>
              <w:keepNext w:val="0"/>
              <w:keepLines w:val="0"/>
              <w:widowControl w:val="0"/>
              <w:suppressLineNumbers w:val="0"/>
              <w:adjustRightInd w:val="0"/>
              <w:snapToGrid w:val="0"/>
              <w:spacing w:before="0" w:beforeAutospacing="0" w:after="0" w:afterAutospacing="0" w:line="400" w:lineRule="exact"/>
              <w:ind w:left="0" w:right="0"/>
              <w:jc w:val="both"/>
              <w:rPr>
                <w:rFonts w:hint="default" w:eastAsia="宋体"/>
                <w:color w:val="000000"/>
                <w:lang w:val="en-US" w:eastAsia="zh-CN"/>
              </w:rPr>
            </w:pPr>
            <w:r>
              <w:rPr>
                <w:rFonts w:hint="eastAsia" w:ascii="Times New Roman" w:hAnsi="Times New Roman" w:eastAsia="宋体" w:cs="宋体"/>
                <w:kern w:val="2"/>
                <w:sz w:val="21"/>
                <w:szCs w:val="24"/>
                <w:lang w:val="en-US" w:eastAsia="zh-CN" w:bidi="ar"/>
              </w:rPr>
              <w:t>人民陆拾肆万肆仟元整（</w:t>
            </w:r>
            <w:r>
              <w:rPr>
                <w:rFonts w:hint="eastAsia" w:ascii="宋体" w:hAnsi="宋体" w:cs="宋体"/>
                <w:color w:val="auto"/>
                <w:kern w:val="0"/>
                <w:szCs w:val="21"/>
                <w:highlight w:val="none"/>
                <w:lang w:val="en-US" w:eastAsia="zh-CN"/>
              </w:rPr>
              <w:t>644000.00元</w:t>
            </w:r>
            <w:r>
              <w:rPr>
                <w:rFonts w:hint="eastAsia" w:ascii="Times New Roman" w:hAnsi="Times New Roman" w:eastAsia="宋体" w:cs="宋体"/>
                <w:kern w:val="2"/>
                <w:sz w:val="21"/>
                <w:szCs w:val="24"/>
                <w:lang w:val="en-US" w:eastAsia="zh-CN" w:bidi="ar"/>
              </w:rPr>
              <w:t>）</w:t>
            </w:r>
          </w:p>
        </w:tc>
      </w:tr>
      <w:tr w14:paraId="798515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588F327D">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第二章第17.3款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5494813E">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非制造商的证明文件</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23E5D60">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不要求</w:t>
            </w:r>
          </w:p>
        </w:tc>
      </w:tr>
      <w:tr w14:paraId="0ED6C4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06D2249">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第二章第18.1款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D20DF1A">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样品提供及样品提交的时间、地点</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52726183">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不要求</w:t>
            </w:r>
          </w:p>
        </w:tc>
      </w:tr>
      <w:tr w14:paraId="2ECCBD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90"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2D2D0893">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第二章第19.1款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018A0293">
            <w:pPr>
              <w:keepNext w:val="0"/>
              <w:keepLines w:val="0"/>
              <w:widowControl w:val="0"/>
              <w:suppressLineNumbers w:val="0"/>
              <w:adjustRightInd w:val="0"/>
              <w:snapToGrid w:val="0"/>
              <w:spacing w:before="0" w:beforeAutospacing="0" w:after="0" w:afterAutospacing="0" w:line="400" w:lineRule="exact"/>
              <w:ind w:left="-533" w:leftChars="-254" w:right="0" w:firstLine="533" w:firstLineChars="254"/>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保证金</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0E6486DA">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color w:val="000000"/>
                <w:lang w:val="en-US"/>
              </w:rPr>
            </w:pPr>
            <w:r>
              <w:rPr>
                <w:rFonts w:hint="eastAsia" w:ascii="宋体" w:hAnsi="宋体" w:eastAsia="宋体" w:cs="宋体"/>
                <w:color w:val="000000"/>
                <w:kern w:val="2"/>
                <w:sz w:val="21"/>
                <w:szCs w:val="24"/>
                <w:lang w:val="en-US" w:eastAsia="zh-CN" w:bidi="ar"/>
              </w:rPr>
              <w:t>☑ 不要求提供</w:t>
            </w:r>
          </w:p>
          <w:p w14:paraId="709DA59A">
            <w:pPr>
              <w:keepNext w:val="0"/>
              <w:keepLines w:val="0"/>
              <w:widowControl w:val="0"/>
              <w:suppressLineNumbers w:val="0"/>
              <w:spacing w:before="0" w:beforeAutospacing="0" w:after="0" w:afterAutospacing="0" w:line="340" w:lineRule="exact"/>
              <w:ind w:left="0" w:right="0"/>
              <w:jc w:val="both"/>
              <w:rPr>
                <w:rFonts w:hint="eastAsia" w:ascii="宋体" w:hAnsi="宋体" w:eastAsia="宋体" w:cs="宋体"/>
                <w:lang w:val="en-US"/>
              </w:rPr>
            </w:pPr>
            <w:r>
              <w:rPr>
                <w:rFonts w:hint="eastAsia" w:ascii="宋体" w:hAnsi="宋体" w:eastAsia="宋体" w:cs="宋体"/>
                <w:kern w:val="2"/>
                <w:sz w:val="21"/>
                <w:szCs w:val="21"/>
                <w:lang w:val="en-US" w:eastAsia="zh-CN" w:bidi="ar"/>
              </w:rPr>
              <w:t xml:space="preserve">□ </w:t>
            </w:r>
            <w:r>
              <w:rPr>
                <w:rFonts w:hint="eastAsia" w:ascii="宋体" w:hAnsi="宋体" w:eastAsia="宋体" w:cs="宋体"/>
                <w:color w:val="000000"/>
                <w:kern w:val="2"/>
                <w:sz w:val="21"/>
                <w:szCs w:val="24"/>
                <w:lang w:val="en-US" w:eastAsia="zh-CN" w:bidi="ar"/>
              </w:rPr>
              <w:t>要求提供</w:t>
            </w:r>
          </w:p>
        </w:tc>
      </w:tr>
      <w:tr w14:paraId="124E85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25F8BDFB">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第二章第20.1款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6049412D">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响应文件有效期</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014AB941">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bCs/>
                <w:szCs w:val="21"/>
                <w:lang w:val="en-US"/>
              </w:rPr>
            </w:pPr>
            <w:r>
              <w:rPr>
                <w:rFonts w:hint="eastAsia" w:ascii="宋体" w:hAnsi="宋体" w:eastAsia="宋体" w:cs="宋体"/>
                <w:kern w:val="2"/>
                <w:sz w:val="21"/>
                <w:szCs w:val="21"/>
                <w:u w:val="single"/>
                <w:lang w:val="en-US" w:eastAsia="zh-CN" w:bidi="ar"/>
              </w:rPr>
              <w:t>90</w:t>
            </w:r>
            <w:r>
              <w:rPr>
                <w:rFonts w:hint="eastAsia" w:ascii="宋体" w:hAnsi="宋体" w:eastAsia="宋体" w:cs="宋体"/>
                <w:kern w:val="2"/>
                <w:sz w:val="21"/>
                <w:szCs w:val="21"/>
                <w:lang w:val="en-US" w:eastAsia="zh-CN" w:bidi="ar"/>
              </w:rPr>
              <w:t>日（日历日）</w:t>
            </w:r>
          </w:p>
        </w:tc>
      </w:tr>
      <w:tr w14:paraId="545FFD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2277"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3FF58F3">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第二章第21.1款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752872B6">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bCs/>
                <w:kern w:val="2"/>
                <w:sz w:val="21"/>
                <w:szCs w:val="21"/>
                <w:lang w:val="en-US" w:eastAsia="zh-CN" w:bidi="ar"/>
              </w:rPr>
              <w:t>响应</w:t>
            </w:r>
            <w:r>
              <w:rPr>
                <w:rFonts w:hint="eastAsia" w:ascii="宋体" w:hAnsi="宋体" w:eastAsia="宋体" w:cs="宋体"/>
                <w:kern w:val="2"/>
                <w:sz w:val="21"/>
                <w:szCs w:val="21"/>
                <w:lang w:val="en-US" w:eastAsia="zh-CN" w:bidi="ar"/>
              </w:rPr>
              <w:t>文件份数</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0518C80E">
            <w:pPr>
              <w:keepNext w:val="0"/>
              <w:keepLines w:val="0"/>
              <w:widowControl w:val="0"/>
              <w:suppressLineNumbers w:val="0"/>
              <w:spacing w:before="0" w:beforeAutospacing="0" w:after="0" w:afterAutospacing="0"/>
              <w:ind w:left="0" w:right="0"/>
              <w:jc w:val="both"/>
              <w:rPr>
                <w:rFonts w:hint="default"/>
                <w:sz w:val="21"/>
                <w:szCs w:val="21"/>
                <w:lang w:val="en-US"/>
              </w:rPr>
            </w:pPr>
            <w:r>
              <w:rPr>
                <w:rFonts w:hint="eastAsia" w:ascii="Times New Roman" w:hAnsi="Times New Roman" w:eastAsia="宋体" w:cs="宋体"/>
                <w:kern w:val="2"/>
                <w:sz w:val="21"/>
                <w:szCs w:val="24"/>
                <w:lang w:val="en-US" w:eastAsia="zh-CN" w:bidi="ar"/>
              </w:rPr>
              <w:t>响应</w:t>
            </w:r>
            <w:r>
              <w:rPr>
                <w:rFonts w:hint="eastAsia" w:ascii="Times New Roman" w:hAnsi="Times New Roman" w:eastAsia="宋体" w:cs="宋体"/>
                <w:kern w:val="2"/>
                <w:sz w:val="21"/>
                <w:szCs w:val="21"/>
                <w:lang w:val="en-US" w:eastAsia="zh-CN" w:bidi="ar"/>
              </w:rPr>
              <w:t>文件一正二副，共三份，另电子文件壹份（</w:t>
            </w:r>
            <w:r>
              <w:rPr>
                <w:rFonts w:hint="default" w:ascii="Times New Roman" w:hAnsi="Times New Roman" w:eastAsia="宋体" w:cs="Times New Roman"/>
                <w:kern w:val="2"/>
                <w:sz w:val="21"/>
                <w:szCs w:val="21"/>
                <w:lang w:val="en-US" w:eastAsia="zh-CN" w:bidi="ar"/>
              </w:rPr>
              <w:t>U</w:t>
            </w:r>
            <w:r>
              <w:rPr>
                <w:rFonts w:hint="eastAsia" w:ascii="Times New Roman" w:hAnsi="Times New Roman" w:eastAsia="宋体" w:cs="宋体"/>
                <w:kern w:val="2"/>
                <w:sz w:val="21"/>
                <w:szCs w:val="21"/>
                <w:lang w:val="en-US" w:eastAsia="zh-CN" w:bidi="ar"/>
              </w:rPr>
              <w:t>盘），电子文件为响应文件正本签章后的彩色扫描件，格式为</w:t>
            </w:r>
            <w:r>
              <w:rPr>
                <w:rFonts w:hint="default" w:ascii="Times New Roman" w:hAnsi="Times New Roman" w:eastAsia="宋体" w:cs="Times New Roman"/>
                <w:kern w:val="2"/>
                <w:sz w:val="21"/>
                <w:szCs w:val="21"/>
                <w:lang w:val="en-US" w:eastAsia="zh-CN" w:bidi="ar"/>
              </w:rPr>
              <w:t>PDF</w:t>
            </w:r>
            <w:r>
              <w:rPr>
                <w:rFonts w:hint="eastAsia" w:ascii="Times New Roman" w:hAnsi="Times New Roman" w:eastAsia="宋体" w:cs="宋体"/>
                <w:kern w:val="2"/>
                <w:sz w:val="21"/>
                <w:szCs w:val="21"/>
                <w:lang w:val="en-US" w:eastAsia="zh-CN" w:bidi="ar"/>
              </w:rPr>
              <w:t>，并标注供应商名称</w:t>
            </w:r>
            <w:r>
              <w:rPr>
                <w:rFonts w:hint="default" w:ascii="Times New Roman" w:hAnsi="Times New Roman" w:eastAsia="宋体" w:cs="Times New Roman"/>
                <w:kern w:val="2"/>
                <w:sz w:val="21"/>
                <w:szCs w:val="21"/>
                <w:lang w:val="en-US" w:eastAsia="zh-CN" w:bidi="ar"/>
              </w:rPr>
              <w:t>;</w:t>
            </w:r>
          </w:p>
          <w:p w14:paraId="56B17874">
            <w:pPr>
              <w:pStyle w:val="37"/>
              <w:widowControl/>
              <w:spacing w:before="0" w:beforeAutospacing="0" w:after="120" w:afterAutospacing="0"/>
              <w:ind w:left="0" w:leftChars="0" w:right="0" w:firstLine="0" w:firstLineChars="0"/>
              <w:rPr>
                <w:lang w:val="en-US"/>
              </w:rPr>
            </w:pPr>
            <w:r>
              <w:rPr>
                <w:rFonts w:hint="eastAsia" w:ascii="Times New Roman" w:hAnsi="Times New Roman" w:eastAsia="宋体" w:cs="宋体"/>
                <w:sz w:val="21"/>
                <w:szCs w:val="21"/>
              </w:rPr>
              <w:t>响应文件采用</w:t>
            </w:r>
            <w:r>
              <w:rPr>
                <w:rStyle w:val="76"/>
                <w:b/>
                <w:bCs/>
                <w:sz w:val="21"/>
                <w:szCs w:val="21"/>
                <w:lang w:val="en-US"/>
              </w:rPr>
              <w:t>A4</w:t>
            </w:r>
            <w:r>
              <w:rPr>
                <w:rStyle w:val="76"/>
                <w:b/>
                <w:bCs/>
                <w:sz w:val="21"/>
                <w:szCs w:val="21"/>
              </w:rPr>
              <w:t>规格纸张胶制（非打孔或夹装）装订成</w:t>
            </w:r>
            <w:r>
              <w:rPr>
                <w:rStyle w:val="76"/>
                <w:b w:val="0"/>
                <w:bCs w:val="0"/>
                <w:sz w:val="21"/>
                <w:szCs w:val="21"/>
              </w:rPr>
              <w:t>册</w:t>
            </w:r>
            <w:r>
              <w:rPr>
                <w:rFonts w:hint="eastAsia" w:ascii="Times New Roman" w:hAnsi="Times New Roman" w:eastAsia="宋体" w:cs="宋体"/>
                <w:sz w:val="21"/>
                <w:szCs w:val="21"/>
              </w:rPr>
              <w:t>，装订应牢固、不易拆散和换页，提倡双面打印。响应文件须</w:t>
            </w:r>
            <w:r>
              <w:rPr>
                <w:rFonts w:hint="eastAsia" w:ascii="Times New Roman" w:hAnsi="Times New Roman" w:eastAsia="宋体" w:cs="宋体"/>
                <w:b/>
                <w:bCs/>
                <w:sz w:val="21"/>
                <w:szCs w:val="21"/>
              </w:rPr>
              <w:t>编制目录和页码</w:t>
            </w:r>
            <w:r>
              <w:rPr>
                <w:rFonts w:hint="eastAsia" w:ascii="Times New Roman" w:hAnsi="Times New Roman" w:eastAsia="宋体" w:cs="宋体"/>
                <w:sz w:val="21"/>
                <w:szCs w:val="21"/>
              </w:rPr>
              <w:t>。签字盖章要求响应文件正本须本人亲笔签字、盖章必须为原章，副本可复印。</w:t>
            </w:r>
          </w:p>
        </w:tc>
      </w:tr>
      <w:tr w14:paraId="6FB9D4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371AC8F3">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b/>
                <w:bCs/>
                <w:szCs w:val="21"/>
                <w:lang w:val="en-US"/>
              </w:rPr>
            </w:pPr>
            <w:r>
              <w:rPr>
                <w:rFonts w:hint="eastAsia" w:ascii="宋体" w:hAnsi="宋体" w:eastAsia="宋体" w:cs="宋体"/>
                <w:b/>
                <w:bCs w:val="0"/>
                <w:kern w:val="2"/>
                <w:sz w:val="21"/>
                <w:szCs w:val="21"/>
                <w:lang w:val="en-US" w:eastAsia="zh-CN" w:bidi="ar"/>
              </w:rPr>
              <w:t>四、响应文件的递交</w:t>
            </w:r>
          </w:p>
        </w:tc>
      </w:tr>
      <w:tr w14:paraId="1FFD2A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0B3973C8">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第二章第22.2款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0E61B2CB">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封套上应载明的信息</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7E61D08">
            <w:pPr>
              <w:keepNext w:val="0"/>
              <w:keepLines w:val="0"/>
              <w:widowControl w:val="0"/>
              <w:suppressLineNumbers w:val="0"/>
              <w:adjustRightInd w:val="0"/>
              <w:snapToGrid w:val="0"/>
              <w:spacing w:before="156" w:beforeLines="50" w:beforeAutospacing="0" w:after="0" w:afterAutospacing="0"/>
              <w:ind w:left="0" w:right="0"/>
              <w:jc w:val="both"/>
              <w:rPr>
                <w:rFonts w:hint="eastAsia" w:ascii="宋体" w:hAnsi="宋体" w:eastAsia="宋体" w:cs="宋体"/>
                <w:szCs w:val="21"/>
                <w:u w:val="single"/>
                <w:lang w:val="en-US"/>
              </w:rPr>
            </w:pP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采购项目响应文件</w:t>
            </w:r>
          </w:p>
          <w:p w14:paraId="4DC8515C">
            <w:pPr>
              <w:keepNext w:val="0"/>
              <w:keepLines w:val="0"/>
              <w:widowControl w:val="0"/>
              <w:suppressLineNumbers w:val="0"/>
              <w:adjustRightInd w:val="0"/>
              <w:snapToGrid w:val="0"/>
              <w:spacing w:before="156" w:beforeLines="50" w:beforeAutospacing="0" w:after="0" w:afterAutospacing="0"/>
              <w:ind w:left="0" w:right="0"/>
              <w:jc w:val="both"/>
              <w:rPr>
                <w:rFonts w:hint="eastAsia" w:ascii="宋体" w:hAnsi="宋体" w:eastAsia="宋体" w:cs="宋体"/>
                <w:szCs w:val="21"/>
                <w:u w:val="single"/>
                <w:lang w:val="en-US"/>
              </w:rPr>
            </w:pPr>
            <w:r>
              <w:rPr>
                <w:rFonts w:hint="eastAsia" w:ascii="宋体" w:hAnsi="宋体" w:eastAsia="宋体" w:cs="宋体"/>
                <w:kern w:val="2"/>
                <w:sz w:val="21"/>
                <w:szCs w:val="21"/>
                <w:lang w:val="en-US" w:eastAsia="zh-CN" w:bidi="ar"/>
              </w:rPr>
              <w:t>政府采购编号：</w:t>
            </w:r>
            <w:r>
              <w:rPr>
                <w:rFonts w:hint="eastAsia" w:ascii="宋体" w:hAnsi="宋体" w:eastAsia="宋体" w:cs="宋体"/>
                <w:kern w:val="2"/>
                <w:sz w:val="21"/>
                <w:szCs w:val="21"/>
                <w:u w:val="single"/>
                <w:lang w:val="en-US" w:eastAsia="zh-CN" w:bidi="ar"/>
              </w:rPr>
              <w:t xml:space="preserve">                       </w:t>
            </w:r>
          </w:p>
          <w:p w14:paraId="4293039C">
            <w:pPr>
              <w:keepNext w:val="0"/>
              <w:keepLines w:val="0"/>
              <w:widowControl w:val="0"/>
              <w:suppressLineNumbers w:val="0"/>
              <w:adjustRightInd w:val="0"/>
              <w:snapToGrid w:val="0"/>
              <w:spacing w:before="156" w:beforeLines="50" w:beforeAutospacing="0" w:after="0" w:afterAutospacing="0"/>
              <w:ind w:left="0" w:right="0"/>
              <w:jc w:val="both"/>
              <w:rPr>
                <w:rFonts w:hint="eastAsia" w:ascii="宋体" w:hAnsi="宋体" w:eastAsia="宋体" w:cs="宋体"/>
                <w:szCs w:val="21"/>
                <w:u w:val="single"/>
                <w:lang w:val="en-US"/>
              </w:rPr>
            </w:pPr>
            <w:r>
              <w:rPr>
                <w:rFonts w:hint="eastAsia" w:ascii="宋体" w:hAnsi="宋体" w:eastAsia="宋体" w:cs="宋体"/>
                <w:kern w:val="2"/>
                <w:sz w:val="21"/>
                <w:szCs w:val="21"/>
                <w:lang w:val="en-US" w:eastAsia="zh-CN" w:bidi="ar"/>
              </w:rPr>
              <w:t xml:space="preserve">委托代理编号： </w:t>
            </w:r>
            <w:r>
              <w:rPr>
                <w:rFonts w:hint="eastAsia" w:ascii="宋体" w:hAnsi="宋体" w:eastAsia="宋体" w:cs="宋体"/>
                <w:kern w:val="2"/>
                <w:sz w:val="21"/>
                <w:szCs w:val="21"/>
                <w:u w:val="single"/>
                <w:lang w:val="en-US" w:eastAsia="zh-CN" w:bidi="ar"/>
              </w:rPr>
              <w:t xml:space="preserve">              </w:t>
            </w:r>
          </w:p>
          <w:p w14:paraId="436F7957">
            <w:pPr>
              <w:keepNext w:val="0"/>
              <w:keepLines w:val="0"/>
              <w:widowControl w:val="0"/>
              <w:suppressLineNumbers w:val="0"/>
              <w:adjustRightInd w:val="0"/>
              <w:snapToGrid w:val="0"/>
              <w:spacing w:before="156" w:beforeLines="50" w:beforeAutospacing="0" w:after="0" w:afterAutospacing="0"/>
              <w:ind w:left="0" w:right="0"/>
              <w:jc w:val="both"/>
              <w:rPr>
                <w:rFonts w:hint="eastAsia" w:ascii="宋体" w:hAnsi="宋体" w:eastAsia="宋体" w:cs="宋体"/>
                <w:szCs w:val="21"/>
                <w:u w:val="single"/>
                <w:lang w:val="en-US"/>
              </w:rPr>
            </w:pPr>
            <w:r>
              <w:rPr>
                <w:rFonts w:hint="eastAsia" w:ascii="宋体" w:hAnsi="宋体" w:eastAsia="宋体" w:cs="宋体"/>
                <w:kern w:val="2"/>
                <w:sz w:val="21"/>
                <w:szCs w:val="21"/>
                <w:lang w:val="en-US" w:eastAsia="zh-CN" w:bidi="ar"/>
              </w:rPr>
              <w:t xml:space="preserve">供应商名称： </w:t>
            </w:r>
            <w:r>
              <w:rPr>
                <w:rFonts w:hint="eastAsia" w:ascii="宋体" w:hAnsi="宋体" w:eastAsia="宋体" w:cs="宋体"/>
                <w:kern w:val="2"/>
                <w:sz w:val="21"/>
                <w:szCs w:val="21"/>
                <w:u w:val="single"/>
                <w:lang w:val="en-US" w:eastAsia="zh-CN" w:bidi="ar"/>
              </w:rPr>
              <w:t xml:space="preserve">                   </w:t>
            </w:r>
          </w:p>
          <w:p w14:paraId="2A8AB406">
            <w:pPr>
              <w:keepNext w:val="0"/>
              <w:keepLines w:val="0"/>
              <w:widowControl w:val="0"/>
              <w:suppressLineNumbers w:val="0"/>
              <w:adjustRightInd w:val="0"/>
              <w:snapToGrid w:val="0"/>
              <w:spacing w:before="156" w:beforeLines="50" w:beforeAutospacing="0" w:after="0" w:afterAutospacing="0"/>
              <w:ind w:left="0" w:right="0"/>
              <w:jc w:val="both"/>
              <w:rPr>
                <w:rFonts w:hint="eastAsia" w:ascii="宋体" w:hAnsi="宋体" w:eastAsia="宋体" w:cs="宋体"/>
                <w:color w:val="000000"/>
                <w:szCs w:val="21"/>
                <w:lang w:val="en-US"/>
              </w:rPr>
            </w:pPr>
            <w:r>
              <w:rPr>
                <w:rFonts w:hint="eastAsia" w:ascii="宋体" w:hAnsi="宋体" w:eastAsia="宋体" w:cs="宋体"/>
                <w:kern w:val="2"/>
                <w:sz w:val="21"/>
                <w:szCs w:val="21"/>
                <w:lang w:val="en-US" w:eastAsia="zh-CN" w:bidi="ar"/>
              </w:rPr>
              <w:t>在  年  月  日（星期  ）  时  分之前不得启封</w:t>
            </w:r>
          </w:p>
        </w:tc>
      </w:tr>
      <w:tr w14:paraId="7DAF6A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1FCB39D6">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第二章第24.1款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77D6AAB">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响应文件的递交地点</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27675B2E">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cs="宋体"/>
                <w:b/>
                <w:bCs/>
                <w:color w:val="auto"/>
                <w:szCs w:val="21"/>
                <w:lang w:eastAsia="zh-CN"/>
              </w:rPr>
            </w:pPr>
            <w:r>
              <w:rPr>
                <w:rFonts w:hint="eastAsia" w:ascii="宋体" w:hAnsi="宋体" w:cs="宋体"/>
                <w:b/>
                <w:bCs/>
                <w:color w:val="auto"/>
                <w:szCs w:val="21"/>
                <w:lang w:val="en-US" w:eastAsia="zh-CN"/>
              </w:rPr>
              <w:t>湖南省麻阳苗族自治县高村镇万城华府15栋101开标室</w:t>
            </w:r>
          </w:p>
          <w:p w14:paraId="64E5427A">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color w:val="000000"/>
                <w:szCs w:val="21"/>
                <w:lang w:val="en-US"/>
              </w:rPr>
            </w:pPr>
            <w:r>
              <w:rPr>
                <w:rFonts w:hint="eastAsia" w:ascii="宋体" w:hAnsi="宋体" w:cs="宋体"/>
                <w:b/>
                <w:bCs/>
                <w:color w:val="auto"/>
                <w:szCs w:val="21"/>
              </w:rPr>
              <w:t>逾期送达的，不予受理</w:t>
            </w:r>
            <w:r>
              <w:rPr>
                <w:rFonts w:hint="eastAsia" w:ascii="宋体" w:hAnsi="宋体" w:cs="宋体"/>
                <w:b/>
                <w:bCs/>
                <w:color w:val="auto"/>
                <w:szCs w:val="21"/>
                <w:lang w:eastAsia="zh-CN"/>
              </w:rPr>
              <w:t>。</w:t>
            </w:r>
          </w:p>
        </w:tc>
      </w:tr>
      <w:tr w14:paraId="77AC5F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4BAE5628">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五、响应文件的磋商与评审</w:t>
            </w:r>
          </w:p>
        </w:tc>
      </w:tr>
      <w:tr w14:paraId="124F3B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79E2CA97">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第二章第31.2款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48107634">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评审因素和标准</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B20DDEA">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见附页1</w:t>
            </w:r>
          </w:p>
        </w:tc>
      </w:tr>
      <w:tr w14:paraId="13E5AB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7A59E82">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第二章第31.3款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C6FE08A">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0"/>
                <w:sz w:val="21"/>
                <w:szCs w:val="21"/>
                <w:highlight w:val="none"/>
                <w:lang w:val="en-US" w:eastAsia="zh-CN" w:bidi="ar"/>
              </w:rPr>
              <w:t>最后报价</w:t>
            </w:r>
            <w:r>
              <w:rPr>
                <w:rFonts w:hint="eastAsia" w:ascii="宋体" w:hAnsi="宋体" w:eastAsia="宋体" w:cs="宋体"/>
                <w:kern w:val="2"/>
                <w:sz w:val="21"/>
                <w:szCs w:val="21"/>
                <w:highlight w:val="none"/>
                <w:lang w:val="en-US" w:eastAsia="zh-CN" w:bidi="ar"/>
              </w:rPr>
              <w:t>调整</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06C6F77">
            <w:pPr>
              <w:keepNext w:val="0"/>
              <w:keepLines w:val="0"/>
              <w:widowControl w:val="0"/>
              <w:suppressLineNumbers w:val="0"/>
              <w:spacing w:before="0" w:beforeAutospacing="0" w:after="0" w:afterAutospacing="0"/>
              <w:ind w:left="0" w:right="0"/>
              <w:jc w:val="both"/>
              <w:rPr>
                <w:rFonts w:hint="eastAsia"/>
                <w:lang w:val="en-US"/>
              </w:rPr>
            </w:pPr>
            <w:r>
              <w:rPr>
                <w:rFonts w:hint="eastAsia" w:ascii="Times New Roman" w:hAnsi="Times New Roman" w:eastAsia="宋体" w:cs="宋体"/>
                <w:kern w:val="2"/>
                <w:sz w:val="21"/>
                <w:szCs w:val="24"/>
                <w:lang w:val="en-US" w:eastAsia="zh-CN" w:bidi="ar"/>
              </w:rPr>
              <w:t>政府采购支持中小企业发展（监狱企业、残疾人福利性单位视同小型、微型企业）：小型或微型企业，最后报价扣除比例为</w:t>
            </w:r>
            <w:r>
              <w:rPr>
                <w:rFonts w:hint="eastAsia" w:ascii="Times New Roman" w:hAnsi="Times New Roman" w:eastAsia="宋体" w:cs="宋体"/>
                <w:kern w:val="2"/>
                <w:sz w:val="21"/>
                <w:szCs w:val="24"/>
                <w:u w:val="single"/>
                <w:lang w:val="en-US" w:eastAsia="zh-CN" w:bidi="ar"/>
              </w:rPr>
              <w:t xml:space="preserve">  / </w:t>
            </w:r>
            <w:r>
              <w:rPr>
                <w:rFonts w:hint="eastAsia" w:ascii="Times New Roman" w:hAnsi="Times New Roman" w:eastAsia="宋体" w:cs="宋体"/>
                <w:kern w:val="2"/>
                <w:sz w:val="21"/>
                <w:szCs w:val="24"/>
                <w:lang w:val="en-US" w:eastAsia="zh-CN" w:bidi="ar"/>
              </w:rPr>
              <w:t>％；联合体参与磋商的，最后报价扣除比例为</w:t>
            </w:r>
            <w:r>
              <w:rPr>
                <w:rFonts w:hint="default" w:ascii="Times New Roman" w:hAnsi="Times New Roman" w:eastAsia="宋体" w:cs="宋体"/>
                <w:kern w:val="2"/>
                <w:sz w:val="21"/>
                <w:szCs w:val="24"/>
                <w:lang w:val="en-US" w:eastAsia="zh-CN" w:bidi="ar"/>
              </w:rPr>
              <w:t xml:space="preserve"> </w:t>
            </w:r>
            <w:r>
              <w:rPr>
                <w:rFonts w:hint="default" w:ascii="Times New Roman" w:hAnsi="Times New Roman" w:eastAsia="宋体" w:cs="宋体"/>
                <w:kern w:val="2"/>
                <w:sz w:val="21"/>
                <w:szCs w:val="24"/>
                <w:u w:val="single"/>
                <w:lang w:val="en-US" w:eastAsia="zh-CN" w:bidi="ar"/>
              </w:rPr>
              <w:t xml:space="preserve"> </w:t>
            </w:r>
            <w:r>
              <w:rPr>
                <w:rFonts w:hint="eastAsia" w:ascii="Times New Roman" w:hAnsi="Times New Roman" w:eastAsia="宋体" w:cs="宋体"/>
                <w:kern w:val="2"/>
                <w:sz w:val="21"/>
                <w:szCs w:val="24"/>
                <w:u w:val="single"/>
                <w:lang w:val="en-US" w:eastAsia="zh-CN" w:bidi="ar"/>
              </w:rPr>
              <w:t>/</w:t>
            </w:r>
            <w:r>
              <w:rPr>
                <w:rFonts w:hint="default" w:ascii="Times New Roman" w:hAnsi="Times New Roman" w:eastAsia="宋体" w:cs="宋体"/>
                <w:kern w:val="2"/>
                <w:sz w:val="21"/>
                <w:szCs w:val="24"/>
                <w:u w:val="single"/>
                <w:lang w:val="en-US" w:eastAsia="zh-CN" w:bidi="ar"/>
              </w:rPr>
              <w:t xml:space="preserve"> </w:t>
            </w:r>
            <w:r>
              <w:rPr>
                <w:rFonts w:hint="default" w:ascii="Times New Roman" w:hAnsi="Times New Roman" w:eastAsia="宋体" w:cs="宋体"/>
                <w:kern w:val="2"/>
                <w:sz w:val="21"/>
                <w:szCs w:val="24"/>
                <w:lang w:val="en-US" w:eastAsia="zh-CN" w:bidi="ar"/>
              </w:rPr>
              <w:t xml:space="preserve"> %</w:t>
            </w:r>
            <w:r>
              <w:rPr>
                <w:rFonts w:hint="eastAsia" w:ascii="Times New Roman" w:hAnsi="Times New Roman" w:eastAsia="宋体" w:cs="宋体"/>
                <w:kern w:val="2"/>
                <w:sz w:val="21"/>
                <w:szCs w:val="24"/>
                <w:lang w:val="en-US" w:eastAsia="zh-CN" w:bidi="ar"/>
              </w:rPr>
              <w:t>。评审时，用扣除后的最后报价计算价格分。</w:t>
            </w:r>
          </w:p>
        </w:tc>
      </w:tr>
      <w:tr w14:paraId="112040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3869"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D1B515B">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第二章第31.5款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662C8D50">
            <w:pPr>
              <w:keepNext w:val="0"/>
              <w:keepLines w:val="0"/>
              <w:widowControl w:val="0"/>
              <w:suppressLineNumbers w:val="0"/>
              <w:adjustRightInd w:val="0"/>
              <w:snapToGrid w:val="0"/>
              <w:spacing w:before="156" w:beforeLines="50" w:beforeAutospacing="0" w:after="0" w:afterAutospacing="0"/>
              <w:ind w:left="0" w:right="0"/>
              <w:jc w:val="center"/>
              <w:rPr>
                <w:rFonts w:hint="default"/>
                <w:lang w:val="en-US"/>
              </w:rPr>
            </w:pPr>
            <w:r>
              <w:rPr>
                <w:rFonts w:hint="eastAsia" w:ascii="Times New Roman" w:hAnsi="Times New Roman" w:eastAsia="宋体" w:cs="宋体"/>
                <w:kern w:val="2"/>
                <w:sz w:val="21"/>
                <w:szCs w:val="24"/>
                <w:lang w:val="en-US" w:eastAsia="zh-CN" w:bidi="ar"/>
              </w:rPr>
              <w:t>技术、商务、价格得分或总得分调整</w:t>
            </w:r>
          </w:p>
          <w:p w14:paraId="6880A15C">
            <w:pPr>
              <w:pStyle w:val="37"/>
              <w:widowControl/>
              <w:spacing w:before="0" w:beforeAutospacing="0" w:after="120" w:afterAutospacing="0"/>
              <w:ind w:left="0" w:leftChars="0" w:right="0" w:firstLine="0" w:firstLineChars="0"/>
              <w:jc w:val="center"/>
              <w:rPr>
                <w:lang w:val="en-US"/>
              </w:rPr>
            </w:pP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74E37E28">
            <w:pPr>
              <w:keepNext w:val="0"/>
              <w:keepLines w:val="0"/>
              <w:widowControl w:val="0"/>
              <w:suppressLineNumbers w:val="0"/>
              <w:spacing w:before="0" w:beforeAutospacing="0" w:after="0" w:afterAutospacing="0"/>
              <w:ind w:left="0" w:right="0"/>
              <w:jc w:val="both"/>
              <w:rPr>
                <w:rFonts w:hint="default"/>
                <w:lang w:val="en-US"/>
              </w:rPr>
            </w:pPr>
            <w:r>
              <w:rPr>
                <w:rFonts w:hint="eastAsia" w:ascii="宋体" w:hAnsi="宋体" w:eastAsia="宋体" w:cs="宋体"/>
                <w:color w:val="000000"/>
                <w:kern w:val="2"/>
                <w:sz w:val="21"/>
                <w:szCs w:val="24"/>
                <w:lang w:val="en-US" w:eastAsia="zh-CN" w:bidi="ar"/>
              </w:rPr>
              <w:t>/</w:t>
            </w:r>
            <w:r>
              <w:rPr>
                <w:rFonts w:hint="eastAsia" w:ascii="Times New Roman" w:hAnsi="Times New Roman" w:eastAsia="宋体" w:cs="宋体"/>
                <w:kern w:val="2"/>
                <w:sz w:val="21"/>
                <w:szCs w:val="24"/>
                <w:lang w:val="en-US" w:eastAsia="zh-CN" w:bidi="ar"/>
              </w:rPr>
              <w:t>。</w:t>
            </w:r>
          </w:p>
          <w:p w14:paraId="0456B51E">
            <w:pPr>
              <w:keepNext w:val="0"/>
              <w:keepLines w:val="0"/>
              <w:widowControl w:val="0"/>
              <w:suppressLineNumbers w:val="0"/>
              <w:spacing w:before="0" w:beforeAutospacing="0" w:after="0" w:afterAutospacing="0"/>
              <w:ind w:left="0" w:right="0"/>
              <w:jc w:val="both"/>
              <w:rPr>
                <w:rFonts w:hint="default"/>
                <w:lang w:val="en-US"/>
              </w:rPr>
            </w:pPr>
          </w:p>
        </w:tc>
      </w:tr>
      <w:tr w14:paraId="579D8A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6C7D640E">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第二章第31.6款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46295CEA">
            <w:pPr>
              <w:keepNext w:val="0"/>
              <w:keepLines w:val="0"/>
              <w:widowControl w:val="0"/>
              <w:suppressLineNumbers w:val="0"/>
              <w:adjustRightInd w:val="0"/>
              <w:snapToGrid w:val="0"/>
              <w:spacing w:before="50" w:beforeAutospacing="0" w:after="0" w:afterAutospacing="0"/>
              <w:ind w:left="0" w:right="0"/>
              <w:jc w:val="center"/>
              <w:rPr>
                <w:rFonts w:hint="default"/>
                <w:lang w:val="en-US"/>
              </w:rPr>
            </w:pPr>
            <w:r>
              <w:rPr>
                <w:rFonts w:hint="eastAsia" w:ascii="Times New Roman" w:hAnsi="Times New Roman" w:eastAsia="宋体" w:cs="宋体"/>
                <w:kern w:val="2"/>
                <w:sz w:val="21"/>
                <w:szCs w:val="24"/>
                <w:lang w:val="en-US" w:eastAsia="zh-CN" w:bidi="ar"/>
              </w:rPr>
              <w:t>多处或部分获得政府采购政策优惠的计算方法</w:t>
            </w:r>
          </w:p>
          <w:p w14:paraId="59BDFD7E">
            <w:pPr>
              <w:pStyle w:val="37"/>
              <w:widowControl/>
              <w:spacing w:before="0" w:beforeAutospacing="0" w:after="120" w:afterAutospacing="0"/>
              <w:ind w:left="0" w:leftChars="0" w:right="0" w:firstLine="210" w:firstLineChars="100"/>
              <w:rPr>
                <w:lang w:val="en-US"/>
              </w:rPr>
            </w:pP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679E2F87">
            <w:pPr>
              <w:keepNext w:val="0"/>
              <w:keepLines w:val="0"/>
              <w:widowControl w:val="0"/>
              <w:suppressLineNumbers w:val="0"/>
              <w:spacing w:before="0" w:beforeAutospacing="0" w:after="0" w:afterAutospacing="0"/>
              <w:ind w:left="0" w:right="0"/>
              <w:jc w:val="both"/>
              <w:rPr>
                <w:rFonts w:hint="default"/>
                <w:lang w:val="en-US"/>
              </w:rPr>
            </w:pP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、符合政府采购优先采购政策的，产品只能享受节能产品、环境标志产品、两型产品等产品优惠中的一项</w:t>
            </w:r>
            <w:r>
              <w:rPr>
                <w:rFonts w:hint="default" w:ascii="Times New Roman" w:hAnsi="Times New Roman" w:eastAsia="宋体" w:cs="Times New Roman"/>
                <w:kern w:val="2"/>
                <w:sz w:val="21"/>
                <w:szCs w:val="24"/>
                <w:lang w:val="en-US" w:eastAsia="zh-CN" w:bidi="ar"/>
              </w:rPr>
              <w:t>(</w:t>
            </w:r>
            <w:r>
              <w:rPr>
                <w:rFonts w:hint="eastAsia" w:ascii="Times New Roman" w:hAnsi="Times New Roman" w:eastAsia="宋体" w:cs="宋体"/>
                <w:kern w:val="2"/>
                <w:sz w:val="21"/>
                <w:szCs w:val="24"/>
                <w:lang w:val="en-US" w:eastAsia="zh-CN" w:bidi="ar"/>
              </w:rPr>
              <w:t>由供应商在响应文件中选择并填报政策功能编码，评审时进行加分</w:t>
            </w:r>
            <w:r>
              <w:rPr>
                <w:rFonts w:hint="default" w:ascii="Times New Roman" w:hAnsi="Times New Roman" w:eastAsia="宋体" w:cs="Times New Roman"/>
                <w:kern w:val="2"/>
                <w:sz w:val="21"/>
                <w:szCs w:val="24"/>
                <w:lang w:val="en-US" w:eastAsia="zh-CN" w:bidi="ar"/>
              </w:rPr>
              <w:t xml:space="preserve">) </w:t>
            </w:r>
            <w:r>
              <w:rPr>
                <w:rFonts w:hint="eastAsia" w:ascii="Times New Roman" w:hAnsi="Times New Roman" w:eastAsia="宋体" w:cs="宋体"/>
                <w:kern w:val="2"/>
                <w:sz w:val="21"/>
                <w:szCs w:val="24"/>
                <w:lang w:val="en-US" w:eastAsia="zh-CN" w:bidi="ar"/>
              </w:rPr>
              <w:t>。</w:t>
            </w:r>
          </w:p>
          <w:p w14:paraId="7E68C2BA">
            <w:pPr>
              <w:keepNext w:val="0"/>
              <w:keepLines w:val="0"/>
              <w:widowControl w:val="0"/>
              <w:suppressLineNumbers w:val="0"/>
              <w:spacing w:before="0" w:beforeAutospacing="0" w:after="0" w:afterAutospacing="0"/>
              <w:ind w:left="0" w:right="0"/>
              <w:jc w:val="both"/>
              <w:rPr>
                <w:rFonts w:hint="default"/>
                <w:lang w:val="en-US"/>
              </w:rPr>
            </w:pPr>
            <w:r>
              <w:rPr>
                <w:rFonts w:hint="default" w:ascii="Times New Roman" w:hAnsi="Times New Roman" w:eastAsia="宋体" w:cs="Times New Roman"/>
                <w:kern w:val="2"/>
                <w:sz w:val="21"/>
                <w:szCs w:val="24"/>
                <w:lang w:val="en-US" w:eastAsia="zh-CN" w:bidi="ar"/>
              </w:rPr>
              <w:t>2</w:t>
            </w:r>
            <w:r>
              <w:rPr>
                <w:rFonts w:hint="eastAsia" w:ascii="Times New Roman" w:hAnsi="Times New Roman" w:eastAsia="宋体" w:cs="宋体"/>
                <w:kern w:val="2"/>
                <w:sz w:val="21"/>
                <w:szCs w:val="24"/>
                <w:lang w:val="en-US" w:eastAsia="zh-CN" w:bidi="ar"/>
              </w:rPr>
              <w:t>、供应商享受支持中小企业发展政策优惠的，可以与同时享受节能产品、环境标志产品、两型产品等产品优惠中的一项累加。</w:t>
            </w:r>
          </w:p>
          <w:p w14:paraId="67A25E79">
            <w:pPr>
              <w:keepNext w:val="0"/>
              <w:keepLines w:val="0"/>
              <w:widowControl w:val="0"/>
              <w:suppressLineNumbers w:val="0"/>
              <w:spacing w:before="0" w:beforeAutospacing="0" w:after="0" w:afterAutospacing="0"/>
              <w:ind w:left="0" w:right="0"/>
              <w:jc w:val="both"/>
              <w:rPr>
                <w:rFonts w:hint="default"/>
                <w:lang w:val="en-US"/>
              </w:rPr>
            </w:pPr>
            <w:r>
              <w:rPr>
                <w:rFonts w:hint="default" w:ascii="Times New Roman" w:hAnsi="Times New Roman" w:eastAsia="宋体" w:cs="Times New Roman"/>
                <w:kern w:val="2"/>
                <w:sz w:val="21"/>
                <w:szCs w:val="24"/>
                <w:lang w:val="en-US" w:eastAsia="zh-CN" w:bidi="ar"/>
              </w:rPr>
              <w:t>3</w:t>
            </w:r>
            <w:r>
              <w:rPr>
                <w:rFonts w:hint="eastAsia" w:ascii="Times New Roman" w:hAnsi="Times New Roman" w:eastAsia="宋体" w:cs="宋体"/>
                <w:kern w:val="2"/>
                <w:sz w:val="21"/>
                <w:szCs w:val="24"/>
                <w:lang w:val="en-US" w:eastAsia="zh-CN" w:bidi="ar"/>
              </w:rPr>
              <w:t>、同一项目中部分产品属于优先采购政策的，评审时只对该部分产品的报价实行加分。</w:t>
            </w:r>
          </w:p>
        </w:tc>
      </w:tr>
      <w:tr w14:paraId="341049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7C75A690">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b/>
                <w:bCs w:val="0"/>
                <w:kern w:val="2"/>
                <w:sz w:val="21"/>
                <w:szCs w:val="21"/>
                <w:lang w:val="en-US" w:eastAsia="zh-CN" w:bidi="ar"/>
              </w:rPr>
              <w:t>六、成交结果信息公布与授予合同</w:t>
            </w:r>
          </w:p>
        </w:tc>
      </w:tr>
      <w:tr w14:paraId="1DE187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6B29D9E9">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第二章第37.1款、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3CDAEA67">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财政部门指定的媒体</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1219A779">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u w:val="single"/>
                <w:lang w:val="en-US"/>
              </w:rPr>
            </w:pPr>
            <w:r>
              <w:rPr>
                <w:rFonts w:hint="eastAsia" w:ascii="宋体" w:hAnsi="宋体" w:eastAsia="宋体" w:cs="宋体"/>
                <w:color w:val="000000"/>
                <w:kern w:val="2"/>
                <w:sz w:val="21"/>
                <w:szCs w:val="21"/>
                <w:lang w:val="en-US" w:eastAsia="zh-CN" w:bidi="ar"/>
              </w:rPr>
              <w:t>湖南省政府采购网（http://www.ccgp-hunan.gov.cn/）</w:t>
            </w:r>
          </w:p>
        </w:tc>
      </w:tr>
      <w:tr w14:paraId="705664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single" w:color="auto" w:sz="6" w:space="0"/>
              <w:right w:val="single" w:color="auto" w:sz="6" w:space="0"/>
            </w:tcBorders>
            <w:shd w:val="clear" w:color="auto" w:fill="auto"/>
            <w:vAlign w:val="center"/>
          </w:tcPr>
          <w:p w14:paraId="4385788E">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第二章第39.3款</w:t>
            </w:r>
          </w:p>
        </w:tc>
        <w:tc>
          <w:tcPr>
            <w:tcW w:w="2329" w:type="dxa"/>
            <w:tcBorders>
              <w:top w:val="single" w:color="auto" w:sz="6" w:space="0"/>
              <w:left w:val="single" w:color="auto" w:sz="6" w:space="0"/>
              <w:bottom w:val="single" w:color="auto" w:sz="6" w:space="0"/>
              <w:right w:val="single" w:color="auto" w:sz="6" w:space="0"/>
            </w:tcBorders>
            <w:shd w:val="clear" w:color="auto" w:fill="auto"/>
            <w:vAlign w:val="center"/>
          </w:tcPr>
          <w:p w14:paraId="186E7130">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履约担保</w:t>
            </w:r>
          </w:p>
        </w:tc>
        <w:tc>
          <w:tcPr>
            <w:tcW w:w="6165" w:type="dxa"/>
            <w:tcBorders>
              <w:top w:val="single" w:color="auto" w:sz="6" w:space="0"/>
              <w:left w:val="single" w:color="auto" w:sz="6" w:space="0"/>
              <w:bottom w:val="single" w:color="auto" w:sz="6" w:space="0"/>
              <w:right w:val="double" w:color="auto" w:sz="4" w:space="0"/>
            </w:tcBorders>
            <w:shd w:val="clear" w:color="auto" w:fill="auto"/>
            <w:vAlign w:val="center"/>
          </w:tcPr>
          <w:p w14:paraId="7EE24840">
            <w:pPr>
              <w:keepNext w:val="0"/>
              <w:keepLines w:val="0"/>
              <w:widowControl w:val="0"/>
              <w:suppressLineNumbers w:val="0"/>
              <w:adjustRightInd w:val="0"/>
              <w:snapToGrid w:val="0"/>
              <w:spacing w:before="156" w:beforeLines="50" w:beforeAutospacing="0" w:after="0" w:afterAutospacing="0" w:line="360" w:lineRule="auto"/>
              <w:ind w:left="0" w:right="0"/>
              <w:jc w:val="both"/>
              <w:rPr>
                <w:rFonts w:hint="eastAsia" w:ascii="宋体" w:hAnsi="宋体" w:eastAsia="宋体" w:cs="宋体"/>
                <w:szCs w:val="21"/>
                <w:lang w:val="en-US"/>
              </w:rPr>
            </w:pPr>
            <w:r>
              <w:rPr>
                <w:rFonts w:hint="default" w:ascii="宋体" w:hAnsi="宋体" w:eastAsia="宋体" w:cs="Wingdings"/>
                <w:color w:val="000000"/>
                <w:kern w:val="2"/>
                <w:sz w:val="21"/>
                <w:szCs w:val="24"/>
                <w:lang w:val="en-US" w:eastAsia="zh-CN" w:bidi="ar"/>
              </w:rPr>
              <w:sym w:font="Wingdings" w:char="00FE"/>
            </w:r>
            <w:r>
              <w:rPr>
                <w:rFonts w:hint="eastAsia" w:ascii="宋体" w:hAnsi="宋体" w:eastAsia="宋体" w:cs="宋体"/>
                <w:kern w:val="2"/>
                <w:sz w:val="21"/>
                <w:szCs w:val="21"/>
                <w:lang w:val="en-US" w:eastAsia="zh-CN" w:bidi="ar"/>
              </w:rPr>
              <w:t>不要求提供</w:t>
            </w:r>
          </w:p>
          <w:p w14:paraId="4B3C77DE">
            <w:pPr>
              <w:keepNext w:val="0"/>
              <w:keepLines w:val="0"/>
              <w:widowControl w:val="0"/>
              <w:suppressLineNumbers w:val="0"/>
              <w:adjustRightInd w:val="0"/>
              <w:snapToGrid w:val="0"/>
              <w:spacing w:before="0" w:beforeAutospacing="0" w:after="0" w:afterAutospacing="0" w:line="400" w:lineRule="exact"/>
              <w:ind w:left="0" w:right="0"/>
              <w:jc w:val="both"/>
              <w:rPr>
                <w:rFonts w:hint="default"/>
                <w:lang w:val="en-US"/>
              </w:rPr>
            </w:pPr>
            <w:r>
              <w:rPr>
                <w:rFonts w:hint="eastAsia" w:ascii="宋体" w:hAnsi="宋体" w:eastAsia="宋体" w:cs="宋体"/>
                <w:kern w:val="2"/>
                <w:sz w:val="21"/>
                <w:szCs w:val="21"/>
                <w:lang w:val="en-US" w:eastAsia="zh-CN" w:bidi="ar"/>
              </w:rPr>
              <w:t>□ 要求提供，履约担保的金额为：</w:t>
            </w:r>
            <w:r>
              <w:rPr>
                <w:rFonts w:hint="eastAsia" w:ascii="宋体" w:hAnsi="宋体" w:eastAsia="宋体" w:cs="宋体"/>
                <w:kern w:val="2"/>
                <w:sz w:val="21"/>
                <w:szCs w:val="21"/>
                <w:u w:val="single"/>
                <w:lang w:val="en-US" w:eastAsia="zh-CN" w:bidi="ar"/>
              </w:rPr>
              <w:t xml:space="preserve">        </w:t>
            </w:r>
          </w:p>
        </w:tc>
      </w:tr>
      <w:tr w14:paraId="585EA6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0454" w:type="dxa"/>
            <w:gridSpan w:val="3"/>
            <w:tcBorders>
              <w:top w:val="single" w:color="auto" w:sz="6" w:space="0"/>
              <w:left w:val="double" w:color="auto" w:sz="4" w:space="0"/>
              <w:bottom w:val="single" w:color="auto" w:sz="6" w:space="0"/>
              <w:right w:val="double" w:color="auto" w:sz="4" w:space="0"/>
            </w:tcBorders>
            <w:shd w:val="clear" w:color="auto" w:fill="auto"/>
            <w:vAlign w:val="center"/>
          </w:tcPr>
          <w:p w14:paraId="2E11D530">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七、其他规定</w:t>
            </w:r>
          </w:p>
        </w:tc>
      </w:tr>
      <w:tr w14:paraId="009348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136" w:hRule="atLeast"/>
          <w:jc w:val="center"/>
        </w:trPr>
        <w:tc>
          <w:tcPr>
            <w:tcW w:w="1960" w:type="dxa"/>
            <w:tcBorders>
              <w:top w:val="single" w:color="auto" w:sz="6" w:space="0"/>
              <w:left w:val="double" w:color="auto" w:sz="4" w:space="0"/>
              <w:bottom w:val="double" w:color="auto" w:sz="4" w:space="0"/>
              <w:right w:val="single" w:color="auto" w:sz="6" w:space="0"/>
            </w:tcBorders>
            <w:shd w:val="clear" w:color="auto" w:fill="auto"/>
            <w:vAlign w:val="center"/>
          </w:tcPr>
          <w:p w14:paraId="424425B7">
            <w:pPr>
              <w:keepNext w:val="0"/>
              <w:keepLines w:val="0"/>
              <w:widowControl w:val="0"/>
              <w:suppressLineNumbers w:val="0"/>
              <w:adjustRightInd w:val="0"/>
              <w:snapToGrid w:val="0"/>
              <w:spacing w:before="0" w:beforeAutospacing="0" w:after="0" w:afterAutospacing="0" w:line="400" w:lineRule="exact"/>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第二章第42.1款</w:t>
            </w:r>
          </w:p>
        </w:tc>
        <w:tc>
          <w:tcPr>
            <w:tcW w:w="2329" w:type="dxa"/>
            <w:tcBorders>
              <w:top w:val="single" w:color="auto" w:sz="6" w:space="0"/>
              <w:left w:val="single" w:color="auto" w:sz="6" w:space="0"/>
              <w:bottom w:val="double" w:color="auto" w:sz="4" w:space="0"/>
              <w:right w:val="single" w:color="auto" w:sz="6" w:space="0"/>
            </w:tcBorders>
            <w:shd w:val="clear" w:color="auto" w:fill="auto"/>
            <w:vAlign w:val="center"/>
          </w:tcPr>
          <w:p w14:paraId="57D8D48E">
            <w:pPr>
              <w:keepNext w:val="0"/>
              <w:keepLines w:val="0"/>
              <w:widowControl w:val="0"/>
              <w:suppressLineNumbers w:val="0"/>
              <w:adjustRightInd w:val="0"/>
              <w:snapToGrid w:val="0"/>
              <w:spacing w:before="0" w:beforeAutospacing="0" w:after="0" w:afterAutospacing="0" w:line="400" w:lineRule="exact"/>
              <w:ind w:left="0" w:right="0"/>
              <w:jc w:val="both"/>
              <w:rPr>
                <w:rFonts w:hint="eastAsia" w:ascii="宋体" w:hAnsi="宋体" w:eastAsia="宋体" w:cs="宋体"/>
                <w:szCs w:val="21"/>
                <w:lang w:val="en-US"/>
              </w:rPr>
            </w:pPr>
            <w:r>
              <w:rPr>
                <w:rFonts w:hint="eastAsia" w:ascii="宋体" w:hAnsi="宋体" w:eastAsia="宋体" w:cs="宋体"/>
                <w:kern w:val="2"/>
                <w:sz w:val="21"/>
                <w:szCs w:val="21"/>
                <w:highlight w:val="none"/>
                <w:lang w:val="en-US" w:eastAsia="zh-CN" w:bidi="ar"/>
              </w:rPr>
              <w:t>其他规定</w:t>
            </w:r>
          </w:p>
        </w:tc>
        <w:tc>
          <w:tcPr>
            <w:tcW w:w="6165" w:type="dxa"/>
            <w:tcBorders>
              <w:top w:val="single" w:color="auto" w:sz="6" w:space="0"/>
              <w:left w:val="single" w:color="auto" w:sz="6" w:space="0"/>
              <w:bottom w:val="double" w:color="auto" w:sz="4" w:space="0"/>
              <w:right w:val="double" w:color="auto" w:sz="4" w:space="0"/>
            </w:tcBorders>
            <w:shd w:val="clear" w:color="auto" w:fill="auto"/>
            <w:vAlign w:val="center"/>
          </w:tcPr>
          <w:p w14:paraId="42CC2387">
            <w:pPr>
              <w:keepNext w:val="0"/>
              <w:keepLines w:val="0"/>
              <w:widowControl w:val="0"/>
              <w:suppressLineNumbers w:val="0"/>
              <w:adjustRightInd w:val="0"/>
              <w:snapToGrid w:val="0"/>
              <w:spacing w:before="0" w:beforeAutospacing="0" w:after="0" w:afterAutospacing="0"/>
              <w:ind w:left="0" w:right="0"/>
              <w:jc w:val="left"/>
              <w:rPr>
                <w:rFonts w:hint="default"/>
                <w:lang w:val="en-US"/>
              </w:rPr>
            </w:pP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、对列入失信被执行人、重大税收违法案件当事人名单、政府采购严重违法失信行为记录名单及其他不符合《中华人民共和国政府采购法》第二十二条规定条件的供应商，将拒绝其参与政府采购活动。</w:t>
            </w:r>
          </w:p>
          <w:p w14:paraId="345364B4">
            <w:pPr>
              <w:keepNext w:val="0"/>
              <w:keepLines w:val="0"/>
              <w:widowControl w:val="0"/>
              <w:suppressLineNumbers w:val="0"/>
              <w:adjustRightInd w:val="0"/>
              <w:snapToGrid w:val="0"/>
              <w:spacing w:before="0" w:beforeAutospacing="0" w:after="0" w:afterAutospacing="0"/>
              <w:ind w:left="0" w:right="0"/>
              <w:jc w:val="left"/>
              <w:rPr>
                <w:rFonts w:hint="default"/>
                <w:lang w:val="en-US"/>
              </w:rPr>
            </w:pPr>
            <w:r>
              <w:rPr>
                <w:rFonts w:hint="eastAsia" w:ascii="Times New Roman" w:hAnsi="Times New Roman" w:eastAsia="宋体" w:cs="宋体"/>
                <w:kern w:val="2"/>
                <w:sz w:val="21"/>
                <w:szCs w:val="24"/>
                <w:lang w:val="en-US" w:eastAsia="zh-CN" w:bidi="ar"/>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836F5AF">
            <w:pPr>
              <w:keepNext w:val="0"/>
              <w:keepLines w:val="0"/>
              <w:widowControl w:val="0"/>
              <w:suppressLineNumbers w:val="0"/>
              <w:adjustRightInd w:val="0"/>
              <w:snapToGrid w:val="0"/>
              <w:spacing w:before="0" w:beforeAutospacing="0" w:after="0" w:afterAutospacing="0"/>
              <w:ind w:left="0" w:right="0"/>
              <w:jc w:val="left"/>
              <w:rPr>
                <w:rFonts w:hint="default"/>
                <w:lang w:val="en-US"/>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1</w:t>
            </w:r>
            <w:r>
              <w:rPr>
                <w:rFonts w:hint="eastAsia" w:ascii="Times New Roman" w:hAnsi="Times New Roman" w:eastAsia="宋体" w:cs="宋体"/>
                <w:kern w:val="2"/>
                <w:sz w:val="21"/>
                <w:szCs w:val="24"/>
                <w:lang w:val="en-US" w:eastAsia="zh-CN" w:bidi="ar"/>
              </w:rPr>
              <w:t>）信用信息查询的查询渠道：</w:t>
            </w:r>
            <w:r>
              <w:rPr>
                <w:rFonts w:hint="eastAsia" w:ascii="宋体" w:hAnsi="宋体" w:eastAsia="宋体" w:cs="宋体"/>
                <w:kern w:val="2"/>
                <w:sz w:val="21"/>
                <w:szCs w:val="21"/>
                <w:lang w:val="en-US" w:eastAsia="zh-CN" w:bidi="ar"/>
              </w:rPr>
              <w:t>信用中国网（www.creditchina.gov.cn）、中国政府采购网（www.ccgp.gov.cn）</w:t>
            </w:r>
            <w:r>
              <w:rPr>
                <w:rFonts w:hint="eastAsia" w:ascii="Times New Roman" w:hAnsi="Times New Roman" w:eastAsia="宋体" w:cs="宋体"/>
                <w:kern w:val="2"/>
                <w:sz w:val="21"/>
                <w:szCs w:val="24"/>
                <w:lang w:val="en-US" w:eastAsia="zh-CN" w:bidi="ar"/>
              </w:rPr>
              <w:t>。</w:t>
            </w:r>
          </w:p>
          <w:p w14:paraId="7AB3A17D">
            <w:pPr>
              <w:keepNext w:val="0"/>
              <w:keepLines w:val="0"/>
              <w:widowControl w:val="0"/>
              <w:suppressLineNumbers w:val="0"/>
              <w:adjustRightInd w:val="0"/>
              <w:snapToGrid w:val="0"/>
              <w:spacing w:before="0" w:beforeAutospacing="0" w:after="0" w:afterAutospacing="0"/>
              <w:ind w:left="0" w:right="0"/>
              <w:jc w:val="left"/>
              <w:rPr>
                <w:rFonts w:hint="default"/>
                <w:lang w:val="en-US"/>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2</w:t>
            </w:r>
            <w:r>
              <w:rPr>
                <w:rFonts w:hint="eastAsia" w:ascii="Times New Roman" w:hAnsi="Times New Roman" w:eastAsia="宋体" w:cs="宋体"/>
                <w:kern w:val="2"/>
                <w:sz w:val="21"/>
                <w:szCs w:val="24"/>
                <w:lang w:val="en-US" w:eastAsia="zh-CN" w:bidi="ar"/>
              </w:rPr>
              <w:t>）信用信息查询的截止时点：至本项目递交首次响应文件截止时间止。</w:t>
            </w:r>
          </w:p>
          <w:p w14:paraId="442F3366">
            <w:pPr>
              <w:keepNext w:val="0"/>
              <w:keepLines w:val="0"/>
              <w:widowControl w:val="0"/>
              <w:suppressLineNumbers w:val="0"/>
              <w:adjustRightInd w:val="0"/>
              <w:snapToGrid w:val="0"/>
              <w:spacing w:before="0" w:beforeAutospacing="0" w:after="0" w:afterAutospacing="0"/>
              <w:ind w:left="0" w:right="0"/>
              <w:jc w:val="left"/>
              <w:rPr>
                <w:rFonts w:hint="default"/>
                <w:lang w:val="en-US"/>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3</w:t>
            </w:r>
            <w:r>
              <w:rPr>
                <w:rFonts w:hint="eastAsia" w:ascii="Times New Roman" w:hAnsi="Times New Roman" w:eastAsia="宋体" w:cs="宋体"/>
                <w:kern w:val="2"/>
                <w:sz w:val="21"/>
                <w:szCs w:val="24"/>
                <w:lang w:val="en-US" w:eastAsia="zh-CN" w:bidi="ar"/>
              </w:rPr>
              <w:t>）信用信息查询记录的具体方式：由采购人或采购代理机构在规定的查询渠道进行查询。</w:t>
            </w:r>
          </w:p>
          <w:p w14:paraId="3FC0496F">
            <w:pPr>
              <w:keepNext w:val="0"/>
              <w:keepLines w:val="0"/>
              <w:widowControl w:val="0"/>
              <w:suppressLineNumbers w:val="0"/>
              <w:adjustRightInd w:val="0"/>
              <w:snapToGrid w:val="0"/>
              <w:spacing w:before="0" w:beforeAutospacing="0" w:after="0" w:afterAutospacing="0"/>
              <w:ind w:left="0" w:right="0"/>
              <w:jc w:val="left"/>
              <w:rPr>
                <w:rFonts w:hint="default"/>
                <w:lang w:val="en-US"/>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4</w:t>
            </w:r>
            <w:r>
              <w:rPr>
                <w:rFonts w:hint="eastAsia" w:ascii="Times New Roman" w:hAnsi="Times New Roman" w:eastAsia="宋体" w:cs="宋体"/>
                <w:kern w:val="2"/>
                <w:sz w:val="21"/>
                <w:szCs w:val="24"/>
                <w:lang w:val="en-US" w:eastAsia="zh-CN" w:bidi="ar"/>
              </w:rPr>
              <w:t>）信用信息查询记录证据留存的具体方式：查询记录的网上截图或打印件。</w:t>
            </w:r>
          </w:p>
          <w:p w14:paraId="713FDF2C">
            <w:pPr>
              <w:keepNext w:val="0"/>
              <w:keepLines w:val="0"/>
              <w:widowControl w:val="0"/>
              <w:suppressLineNumbers w:val="0"/>
              <w:adjustRightInd w:val="0"/>
              <w:snapToGrid w:val="0"/>
              <w:spacing w:before="0" w:beforeAutospacing="0" w:after="0" w:afterAutospacing="0"/>
              <w:ind w:left="0" w:right="0"/>
              <w:jc w:val="left"/>
              <w:rPr>
                <w:rFonts w:hint="default"/>
                <w:lang w:val="en-US"/>
              </w:rPr>
            </w:pPr>
            <w:r>
              <w:rPr>
                <w:rFonts w:hint="eastAsia" w:ascii="Times New Roman" w:hAnsi="Times New Roman" w:eastAsia="宋体" w:cs="宋体"/>
                <w:kern w:val="2"/>
                <w:sz w:val="21"/>
                <w:szCs w:val="24"/>
                <w:lang w:val="en-US" w:eastAsia="zh-CN" w:bidi="ar"/>
              </w:rPr>
              <w:t>（</w:t>
            </w:r>
            <w:r>
              <w:rPr>
                <w:rFonts w:hint="default" w:ascii="Times New Roman" w:hAnsi="Times New Roman" w:eastAsia="宋体" w:cs="Times New Roman"/>
                <w:kern w:val="2"/>
                <w:sz w:val="21"/>
                <w:szCs w:val="24"/>
                <w:lang w:val="en-US" w:eastAsia="zh-CN" w:bidi="ar"/>
              </w:rPr>
              <w:t>5</w:t>
            </w:r>
            <w:r>
              <w:rPr>
                <w:rFonts w:hint="eastAsia" w:ascii="Times New Roman" w:hAnsi="Times New Roman" w:eastAsia="宋体" w:cs="宋体"/>
                <w:kern w:val="2"/>
                <w:sz w:val="21"/>
                <w:szCs w:val="24"/>
                <w:lang w:val="en-US" w:eastAsia="zh-CN" w:bidi="ar"/>
              </w:rPr>
              <w:t>）信用信息的使用规则：留存备查。</w:t>
            </w:r>
          </w:p>
          <w:p w14:paraId="73BAA5AF">
            <w:pPr>
              <w:keepNext w:val="0"/>
              <w:keepLines w:val="0"/>
              <w:widowControl w:val="0"/>
              <w:suppressLineNumbers w:val="0"/>
              <w:adjustRightInd w:val="0"/>
              <w:snapToGrid w:val="0"/>
              <w:spacing w:before="0" w:beforeAutospacing="0" w:after="0" w:afterAutospacing="0"/>
              <w:ind w:left="0" w:right="0"/>
              <w:jc w:val="left"/>
              <w:rPr>
                <w:rFonts w:hint="eastAsia" w:ascii="Times New Roman" w:hAnsi="Times New Roman" w:eastAsia="宋体" w:cs="宋体"/>
                <w:kern w:val="2"/>
                <w:sz w:val="21"/>
                <w:szCs w:val="24"/>
                <w:lang w:val="en-US" w:eastAsia="zh-CN" w:bidi="ar"/>
              </w:rPr>
            </w:pPr>
            <w:r>
              <w:rPr>
                <w:rFonts w:hint="default" w:ascii="Times New Roman" w:hAnsi="Times New Roman" w:eastAsia="宋体" w:cs="宋体"/>
                <w:kern w:val="2"/>
                <w:sz w:val="21"/>
                <w:szCs w:val="24"/>
                <w:lang w:val="en-US" w:eastAsia="zh-CN" w:bidi="ar"/>
              </w:rPr>
              <w:t>2</w:t>
            </w:r>
            <w:r>
              <w:rPr>
                <w:rFonts w:hint="eastAsia" w:ascii="Times New Roman" w:hAnsi="Times New Roman" w:eastAsia="宋体" w:cs="宋体"/>
                <w:kern w:val="2"/>
                <w:sz w:val="21"/>
                <w:szCs w:val="24"/>
                <w:lang w:val="en-US" w:eastAsia="zh-CN" w:bidi="ar"/>
              </w:rPr>
              <w:t>、身份验证资料：（1）法人代表参加的，出示本人身份证原件，法定代表人身份证明复印件（加盖公章）。</w:t>
            </w:r>
          </w:p>
          <w:p w14:paraId="03EED48B">
            <w:pPr>
              <w:keepNext w:val="0"/>
              <w:keepLines w:val="0"/>
              <w:widowControl w:val="0"/>
              <w:suppressLineNumbers w:val="0"/>
              <w:adjustRightInd w:val="0"/>
              <w:snapToGrid w:val="0"/>
              <w:spacing w:before="0" w:beforeAutospacing="0" w:after="0" w:afterAutospacing="0"/>
              <w:ind w:left="0" w:right="0"/>
              <w:jc w:val="left"/>
              <w:rPr>
                <w:rFonts w:hint="eastAsia" w:ascii="Times New Roman" w:hAnsi="Times New Roman" w:eastAsia="宋体" w:cs="宋体"/>
                <w:kern w:val="2"/>
                <w:sz w:val="21"/>
                <w:szCs w:val="24"/>
                <w:lang w:val="en-US" w:eastAsia="zh-CN" w:bidi="ar"/>
              </w:rPr>
            </w:pPr>
            <w:r>
              <w:rPr>
                <w:rFonts w:hint="eastAsia" w:ascii="Times New Roman" w:hAnsi="Times New Roman" w:eastAsia="宋体" w:cs="宋体"/>
                <w:kern w:val="2"/>
                <w:sz w:val="21"/>
                <w:szCs w:val="24"/>
                <w:lang w:val="en-US" w:eastAsia="zh-CN" w:bidi="ar"/>
              </w:rPr>
              <w:t>（2）委托代理人参加的，出示委托代理人身份证原件、授权委托书（加盖公章）、法定代表人身份证明复印件（加盖单位公章）。</w:t>
            </w:r>
          </w:p>
          <w:p w14:paraId="532FD645">
            <w:pPr>
              <w:pStyle w:val="163"/>
              <w:widowControl/>
              <w:ind w:left="0" w:firstLine="0"/>
              <w:rPr>
                <w:rFonts w:hint="eastAsia" w:ascii="Times New Roman" w:hAnsi="Times New Roman" w:eastAsia="宋体" w:cs="宋体"/>
                <w:lang w:val="en-US"/>
              </w:rPr>
            </w:pPr>
            <w:r>
              <w:rPr>
                <w:kern w:val="2"/>
                <w:sz w:val="21"/>
                <w:szCs w:val="24"/>
                <w:lang w:val="en-US"/>
              </w:rPr>
              <w:t>3</w:t>
            </w:r>
            <w:r>
              <w:rPr>
                <w:rFonts w:hint="eastAsia" w:ascii="Times New Roman" w:hAnsi="Times New Roman" w:eastAsia="宋体" w:cs="宋体"/>
                <w:kern w:val="2"/>
                <w:sz w:val="21"/>
                <w:szCs w:val="24"/>
              </w:rPr>
              <w:t>、本项目所属行业：</w:t>
            </w:r>
            <w:r>
              <w:rPr>
                <w:rFonts w:hint="eastAsia" w:cs="Times New Roman"/>
                <w:b/>
                <w:bCs/>
                <w:kern w:val="2"/>
                <w:sz w:val="21"/>
                <w:szCs w:val="24"/>
                <w:lang w:val="en-US" w:eastAsia="zh-CN" w:bidi="ar"/>
              </w:rPr>
              <w:t>服务业</w:t>
            </w:r>
            <w:r>
              <w:rPr>
                <w:rFonts w:hint="eastAsia" w:ascii="Times New Roman" w:hAnsi="Times New Roman" w:eastAsia="宋体" w:cs="宋体"/>
                <w:kern w:val="2"/>
                <w:sz w:val="21"/>
                <w:szCs w:val="24"/>
                <w:lang w:val="en-US" w:eastAsia="zh-CN" w:bidi="ar"/>
              </w:rPr>
              <w:t>。</w:t>
            </w:r>
          </w:p>
        </w:tc>
      </w:tr>
    </w:tbl>
    <w:p w14:paraId="340C9760">
      <w:pPr>
        <w:keepNext w:val="0"/>
        <w:keepLines w:val="0"/>
        <w:widowControl w:val="0"/>
        <w:suppressLineNumbers w:val="0"/>
        <w:spacing w:before="0" w:beforeAutospacing="0" w:after="0" w:afterAutospacing="0"/>
        <w:ind w:left="0" w:right="0"/>
        <w:jc w:val="both"/>
        <w:rPr>
          <w:rFonts w:hint="eastAsia" w:ascii="黑体" w:hAnsi="Times New Roman" w:eastAsia="黑体" w:cs="黑体"/>
          <w:sz w:val="24"/>
          <w:szCs w:val="24"/>
          <w:lang w:val="en-US"/>
        </w:rPr>
      </w:pPr>
    </w:p>
    <w:p w14:paraId="096FFC99">
      <w:pPr>
        <w:rPr>
          <w:lang w:val="en-US"/>
        </w:rPr>
      </w:pPr>
      <w:bookmarkStart w:id="25" w:name="_Toc6485"/>
      <w:r>
        <w:rPr>
          <w:rFonts w:cs="Times New Roman"/>
          <w:sz w:val="32"/>
          <w:szCs w:val="32"/>
          <w:lang w:val="en-US"/>
        </w:rPr>
        <w:br w:type="page"/>
      </w:r>
    </w:p>
    <w:p w14:paraId="33E93E0F">
      <w:pPr>
        <w:keepNext w:val="0"/>
        <w:keepLines w:val="0"/>
        <w:widowControl w:val="0"/>
        <w:suppressLineNumbers w:val="0"/>
        <w:spacing w:before="0" w:beforeAutospacing="0" w:after="0" w:afterAutospacing="0"/>
        <w:ind w:left="0" w:right="0"/>
        <w:jc w:val="both"/>
        <w:rPr>
          <w:color w:val="000000"/>
          <w:lang w:val="en-US"/>
        </w:rPr>
      </w:pPr>
      <w:r>
        <w:rPr>
          <w:rFonts w:hint="eastAsia" w:ascii="宋体" w:hAnsi="宋体" w:eastAsia="宋体" w:cs="宋体"/>
          <w:b/>
          <w:bCs/>
          <w:color w:val="000000"/>
          <w:kern w:val="2"/>
          <w:sz w:val="21"/>
          <w:szCs w:val="21"/>
          <w:lang w:val="en-US" w:eastAsia="zh-CN" w:bidi="ar"/>
        </w:rPr>
        <w:t>附页1</w:t>
      </w:r>
    </w:p>
    <w:p w14:paraId="650CDE16">
      <w:pPr>
        <w:keepNext w:val="0"/>
        <w:keepLines w:val="0"/>
        <w:widowControl w:val="0"/>
        <w:suppressLineNumbers w:val="0"/>
        <w:spacing w:before="0" w:beforeAutospacing="0" w:after="0" w:afterAutospacing="0"/>
        <w:ind w:left="0" w:right="0"/>
        <w:jc w:val="center"/>
        <w:rPr>
          <w:rFonts w:hint="eastAsia" w:ascii="Times New Roman" w:hAnsi="Times New Roman" w:eastAsia="宋体" w:cs="宋体"/>
          <w:b/>
          <w:bCs/>
          <w:kern w:val="2"/>
          <w:sz w:val="30"/>
          <w:szCs w:val="30"/>
          <w:highlight w:val="none"/>
          <w:lang w:val="en-US" w:eastAsia="zh-CN" w:bidi="ar"/>
        </w:rPr>
      </w:pPr>
      <w:r>
        <w:rPr>
          <w:rFonts w:hint="eastAsia" w:ascii="Times New Roman" w:hAnsi="Times New Roman" w:eastAsia="宋体" w:cs="宋体"/>
          <w:b/>
          <w:bCs/>
          <w:kern w:val="2"/>
          <w:sz w:val="30"/>
          <w:szCs w:val="30"/>
          <w:highlight w:val="none"/>
          <w:lang w:val="en-US" w:eastAsia="zh-CN" w:bidi="ar"/>
        </w:rPr>
        <w:t>评审因素和标准</w:t>
      </w:r>
    </w:p>
    <w:tbl>
      <w:tblPr>
        <w:tblStyle w:val="38"/>
        <w:tblW w:w="513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22"/>
        <w:gridCol w:w="803"/>
        <w:gridCol w:w="1277"/>
        <w:gridCol w:w="6737"/>
      </w:tblGrid>
      <w:tr w14:paraId="17266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 w:hRule="atLeast"/>
        </w:trPr>
        <w:tc>
          <w:tcPr>
            <w:tcW w:w="330" w:type="pct"/>
            <w:tcBorders>
              <w:tl2br w:val="nil"/>
              <w:tr2bl w:val="nil"/>
            </w:tcBorders>
            <w:noWrap w:val="0"/>
            <w:tcMar>
              <w:top w:w="0" w:type="dxa"/>
              <w:left w:w="0" w:type="dxa"/>
              <w:bottom w:w="0" w:type="dxa"/>
              <w:right w:w="0" w:type="dxa"/>
            </w:tcMar>
            <w:vAlign w:val="center"/>
          </w:tcPr>
          <w:p w14:paraId="079B7A8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105" w:leftChars="50" w:right="105" w:rightChars="50"/>
              <w:jc w:val="center"/>
              <w:rPr>
                <w:rFonts w:hint="eastAsia" w:ascii="宋体" w:hAnsi="宋体" w:eastAsia="宋体" w:cs="宋体"/>
                <w:color w:val="auto"/>
                <w:sz w:val="21"/>
                <w:szCs w:val="21"/>
              </w:rPr>
            </w:pPr>
            <w:r>
              <w:rPr>
                <w:rFonts w:hint="eastAsia" w:ascii="宋体" w:hAnsi="宋体" w:eastAsia="宋体" w:cs="宋体"/>
                <w:b/>
                <w:color w:val="auto"/>
                <w:sz w:val="21"/>
                <w:szCs w:val="21"/>
              </w:rPr>
              <w:t>序号</w:t>
            </w:r>
          </w:p>
        </w:tc>
        <w:tc>
          <w:tcPr>
            <w:tcW w:w="425" w:type="pct"/>
            <w:tcBorders>
              <w:tl2br w:val="nil"/>
              <w:tr2bl w:val="nil"/>
            </w:tcBorders>
            <w:noWrap w:val="0"/>
            <w:tcMar>
              <w:top w:w="0" w:type="dxa"/>
              <w:left w:w="0" w:type="dxa"/>
              <w:bottom w:w="0" w:type="dxa"/>
              <w:right w:w="0" w:type="dxa"/>
            </w:tcMar>
            <w:vAlign w:val="center"/>
          </w:tcPr>
          <w:p w14:paraId="7C8DAA3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105" w:leftChars="50" w:right="105" w:rightChars="50"/>
              <w:jc w:val="center"/>
              <w:rPr>
                <w:rFonts w:hint="eastAsia" w:ascii="宋体" w:hAnsi="宋体" w:eastAsia="宋体" w:cs="宋体"/>
                <w:color w:val="auto"/>
                <w:sz w:val="21"/>
                <w:szCs w:val="21"/>
              </w:rPr>
            </w:pPr>
            <w:r>
              <w:rPr>
                <w:rFonts w:hint="eastAsia" w:ascii="宋体" w:hAnsi="宋体" w:eastAsia="宋体" w:cs="宋体"/>
                <w:b/>
                <w:color w:val="auto"/>
                <w:sz w:val="21"/>
                <w:szCs w:val="21"/>
              </w:rPr>
              <w:t>评审因素</w:t>
            </w:r>
          </w:p>
        </w:tc>
        <w:tc>
          <w:tcPr>
            <w:tcW w:w="676" w:type="pct"/>
            <w:tcBorders>
              <w:tl2br w:val="nil"/>
              <w:tr2bl w:val="nil"/>
            </w:tcBorders>
            <w:noWrap w:val="0"/>
            <w:tcMar>
              <w:top w:w="0" w:type="dxa"/>
              <w:left w:w="0" w:type="dxa"/>
              <w:bottom w:w="0" w:type="dxa"/>
              <w:right w:w="0" w:type="dxa"/>
            </w:tcMar>
            <w:vAlign w:val="center"/>
          </w:tcPr>
          <w:p w14:paraId="1D2F9E4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105" w:leftChars="50" w:right="105" w:rightChars="50"/>
              <w:jc w:val="center"/>
              <w:rPr>
                <w:rFonts w:hint="eastAsia" w:ascii="宋体" w:hAnsi="宋体" w:eastAsia="宋体" w:cs="宋体"/>
                <w:color w:val="auto"/>
                <w:sz w:val="21"/>
                <w:szCs w:val="21"/>
              </w:rPr>
            </w:pPr>
            <w:r>
              <w:rPr>
                <w:rFonts w:hint="eastAsia" w:ascii="宋体" w:hAnsi="宋体" w:eastAsia="宋体" w:cs="宋体"/>
                <w:b/>
                <w:color w:val="auto"/>
                <w:sz w:val="21"/>
                <w:szCs w:val="21"/>
              </w:rPr>
              <w:t>分值</w:t>
            </w:r>
          </w:p>
        </w:tc>
        <w:tc>
          <w:tcPr>
            <w:tcW w:w="3566" w:type="pct"/>
            <w:tcBorders>
              <w:tl2br w:val="nil"/>
              <w:tr2bl w:val="nil"/>
            </w:tcBorders>
            <w:noWrap w:val="0"/>
            <w:tcMar>
              <w:top w:w="0" w:type="dxa"/>
              <w:left w:w="0" w:type="dxa"/>
              <w:bottom w:w="0" w:type="dxa"/>
              <w:right w:w="0" w:type="dxa"/>
            </w:tcMar>
            <w:vAlign w:val="center"/>
          </w:tcPr>
          <w:p w14:paraId="7088E6F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105" w:leftChars="50" w:right="105" w:rightChars="50"/>
              <w:jc w:val="center"/>
              <w:rPr>
                <w:rFonts w:hint="eastAsia" w:ascii="宋体" w:hAnsi="宋体" w:eastAsia="宋体" w:cs="宋体"/>
                <w:color w:val="auto"/>
                <w:sz w:val="21"/>
                <w:szCs w:val="21"/>
              </w:rPr>
            </w:pPr>
            <w:r>
              <w:rPr>
                <w:rFonts w:hint="eastAsia" w:ascii="宋体" w:hAnsi="宋体" w:eastAsia="宋体" w:cs="宋体"/>
                <w:b/>
                <w:color w:val="auto"/>
                <w:sz w:val="21"/>
                <w:szCs w:val="21"/>
              </w:rPr>
              <w:t>评审标准</w:t>
            </w:r>
          </w:p>
        </w:tc>
      </w:tr>
      <w:tr w14:paraId="0998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0" w:hRule="atLeast"/>
        </w:trPr>
        <w:tc>
          <w:tcPr>
            <w:tcW w:w="330" w:type="pct"/>
            <w:tcBorders>
              <w:tl2br w:val="nil"/>
              <w:tr2bl w:val="nil"/>
            </w:tcBorders>
            <w:noWrap w:val="0"/>
            <w:tcMar>
              <w:top w:w="0" w:type="dxa"/>
              <w:left w:w="0" w:type="dxa"/>
              <w:bottom w:w="0" w:type="dxa"/>
              <w:right w:w="0" w:type="dxa"/>
            </w:tcMar>
            <w:vAlign w:val="center"/>
          </w:tcPr>
          <w:p w14:paraId="750D1CE0">
            <w:pPr>
              <w:keepNext w:val="0"/>
              <w:keepLines w:val="0"/>
              <w:pageBreakBefore w:val="0"/>
              <w:suppressLineNumbers w:val="0"/>
              <w:kinsoku/>
              <w:wordWrap/>
              <w:overflowPunct/>
              <w:topLinePunct w:val="0"/>
              <w:autoSpaceDE/>
              <w:autoSpaceDN/>
              <w:bidi w:val="0"/>
              <w:spacing w:before="0" w:beforeAutospacing="0" w:after="0" w:afterAutospacing="0"/>
              <w:ind w:left="105" w:leftChars="50" w:right="105" w:rightChars="50"/>
              <w:jc w:val="center"/>
              <w:rPr>
                <w:rFonts w:hint="eastAsia" w:ascii="宋体" w:hAnsi="宋体" w:eastAsia="宋体" w:cs="宋体"/>
                <w:color w:val="auto"/>
                <w:sz w:val="21"/>
                <w:szCs w:val="21"/>
              </w:rPr>
            </w:pPr>
            <w:r>
              <w:rPr>
                <w:rFonts w:hint="eastAsia" w:ascii="宋体" w:hAnsi="宋体" w:eastAsia="宋体" w:cs="宋体"/>
                <w:color w:val="auto"/>
                <w:spacing w:val="1"/>
                <w:sz w:val="21"/>
                <w:szCs w:val="21"/>
              </w:rPr>
              <w:t>1</w:t>
            </w:r>
          </w:p>
        </w:tc>
        <w:tc>
          <w:tcPr>
            <w:tcW w:w="425" w:type="pct"/>
            <w:tcBorders>
              <w:tl2br w:val="nil"/>
              <w:tr2bl w:val="nil"/>
            </w:tcBorders>
            <w:noWrap w:val="0"/>
            <w:tcMar>
              <w:top w:w="0" w:type="dxa"/>
              <w:left w:w="0" w:type="dxa"/>
              <w:bottom w:w="0" w:type="dxa"/>
              <w:right w:w="0" w:type="dxa"/>
            </w:tcMar>
            <w:vAlign w:val="center"/>
          </w:tcPr>
          <w:p w14:paraId="2043A1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0" w:lineRule="atLeast"/>
              <w:ind w:left="105" w:leftChars="50" w:right="105" w:rightChars="50"/>
              <w:jc w:val="both"/>
              <w:textAlignment w:val="auto"/>
              <w:rPr>
                <w:rFonts w:hint="eastAsia" w:ascii="宋体" w:hAnsi="宋体" w:eastAsia="宋体" w:cs="宋体"/>
                <w:color w:val="auto"/>
                <w:kern w:val="2"/>
                <w:sz w:val="21"/>
                <w:szCs w:val="21"/>
                <w:lang w:val="en-US" w:bidi="ar-SA"/>
              </w:rPr>
            </w:pPr>
            <w:r>
              <w:rPr>
                <w:rFonts w:hint="eastAsia" w:ascii="宋体" w:hAnsi="宋体" w:eastAsia="宋体" w:cs="宋体"/>
                <w:b w:val="0"/>
                <w:bCs w:val="0"/>
                <w:color w:val="auto"/>
                <w:sz w:val="21"/>
                <w:szCs w:val="21"/>
                <w:highlight w:val="none"/>
                <w:lang w:val="en-US" w:eastAsia="zh-CN"/>
              </w:rPr>
              <w:t>价格部分</w:t>
            </w:r>
            <w:r>
              <w:rPr>
                <w:rFonts w:hint="eastAsia" w:ascii="宋体" w:hAnsi="宋体" w:eastAsia="宋体" w:cs="宋体"/>
                <w:sz w:val="21"/>
                <w:szCs w:val="21"/>
              </w:rPr>
              <w:t>(</w:t>
            </w:r>
            <w:r>
              <w:rPr>
                <w:rFonts w:hint="eastAsia" w:ascii="宋体" w:hAnsi="宋体" w:eastAsia="宋体" w:cs="宋体"/>
                <w:sz w:val="21"/>
                <w:szCs w:val="21"/>
                <w:lang w:val="en-US" w:eastAsia="zh-CN"/>
              </w:rPr>
              <w:t>10</w:t>
            </w:r>
            <w:r>
              <w:rPr>
                <w:rFonts w:hint="eastAsia" w:ascii="宋体" w:hAnsi="宋体" w:eastAsia="宋体" w:cs="宋体"/>
                <w:sz w:val="21"/>
                <w:szCs w:val="21"/>
              </w:rPr>
              <w:t>分)</w:t>
            </w:r>
          </w:p>
        </w:tc>
        <w:tc>
          <w:tcPr>
            <w:tcW w:w="676" w:type="pct"/>
            <w:tcBorders>
              <w:tl2br w:val="nil"/>
              <w:tr2bl w:val="nil"/>
            </w:tcBorders>
            <w:noWrap w:val="0"/>
            <w:tcMar>
              <w:top w:w="0" w:type="dxa"/>
              <w:left w:w="0" w:type="dxa"/>
              <w:bottom w:w="0" w:type="dxa"/>
              <w:right w:w="0" w:type="dxa"/>
            </w:tcMar>
            <w:vAlign w:val="center"/>
          </w:tcPr>
          <w:p w14:paraId="23C883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0" w:lineRule="atLeast"/>
              <w:ind w:left="105" w:leftChars="50" w:right="105" w:rightChars="50"/>
              <w:jc w:val="center"/>
              <w:textAlignment w:val="auto"/>
              <w:rPr>
                <w:rFonts w:hint="eastAsia" w:ascii="宋体" w:hAnsi="宋体" w:eastAsia="宋体" w:cs="宋体"/>
                <w:color w:val="auto"/>
                <w:kern w:val="2"/>
                <w:sz w:val="21"/>
                <w:szCs w:val="21"/>
                <w:lang w:val="en-US" w:bidi="ar-SA"/>
              </w:rPr>
            </w:pPr>
            <w:r>
              <w:rPr>
                <w:rFonts w:hint="eastAsia" w:ascii="宋体" w:hAnsi="宋体" w:eastAsia="宋体" w:cs="宋体"/>
                <w:sz w:val="21"/>
                <w:szCs w:val="21"/>
                <w:lang w:val="en-US" w:eastAsia="zh-CN"/>
              </w:rPr>
              <w:t>投标</w:t>
            </w:r>
            <w:r>
              <w:rPr>
                <w:rFonts w:hint="eastAsia" w:ascii="宋体" w:hAnsi="宋体" w:eastAsia="宋体" w:cs="宋体"/>
                <w:sz w:val="21"/>
                <w:szCs w:val="21"/>
                <w:lang w:eastAsia="zh-CN"/>
              </w:rPr>
              <w:t>报价</w:t>
            </w:r>
            <w:r>
              <w:rPr>
                <w:rFonts w:hint="eastAsia" w:ascii="宋体" w:hAnsi="宋体" w:eastAsia="宋体" w:cs="宋体"/>
                <w:sz w:val="21"/>
                <w:szCs w:val="21"/>
              </w:rPr>
              <w:t>(</w:t>
            </w:r>
            <w:r>
              <w:rPr>
                <w:rFonts w:hint="eastAsia" w:ascii="宋体" w:hAnsi="宋体" w:eastAsia="宋体" w:cs="宋体"/>
                <w:sz w:val="21"/>
                <w:szCs w:val="21"/>
                <w:lang w:val="en-US" w:eastAsia="zh-CN"/>
              </w:rPr>
              <w:t>10</w:t>
            </w:r>
            <w:r>
              <w:rPr>
                <w:rFonts w:hint="eastAsia" w:ascii="宋体" w:hAnsi="宋体" w:eastAsia="宋体" w:cs="宋体"/>
                <w:sz w:val="21"/>
                <w:szCs w:val="21"/>
              </w:rPr>
              <w:t>分)</w:t>
            </w:r>
          </w:p>
        </w:tc>
        <w:tc>
          <w:tcPr>
            <w:tcW w:w="3566" w:type="pct"/>
            <w:tcBorders>
              <w:tl2br w:val="nil"/>
              <w:tr2bl w:val="nil"/>
            </w:tcBorders>
            <w:noWrap w:val="0"/>
            <w:tcMar>
              <w:top w:w="0" w:type="dxa"/>
              <w:left w:w="0" w:type="dxa"/>
              <w:bottom w:w="0" w:type="dxa"/>
              <w:right w:w="0" w:type="dxa"/>
            </w:tcMar>
            <w:vAlign w:val="center"/>
          </w:tcPr>
          <w:p w14:paraId="196787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105" w:leftChars="50" w:right="105" w:rightChars="50"/>
              <w:textAlignment w:val="center"/>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满足磋商文件要求且最后价格最低的供应商报价为磋商基准价，其价格分为满分；2、其他供应商的价格分按照下列公式计算：</w:t>
            </w:r>
          </w:p>
          <w:p w14:paraId="453A80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105" w:leftChars="50" w:right="105" w:rightChars="50"/>
              <w:textAlignment w:val="center"/>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磋商报价得分=(磋商基准价／最后磋商报价)×</w:t>
            </w:r>
            <w:r>
              <w:rPr>
                <w:rFonts w:hint="eastAsia" w:ascii="宋体" w:hAnsi="宋体" w:eastAsia="宋体" w:cs="宋体"/>
                <w:b w:val="0"/>
                <w:bCs w:val="0"/>
                <w:sz w:val="21"/>
                <w:szCs w:val="21"/>
                <w:highlight w:val="none"/>
                <w:lang w:val="en-US" w:eastAsia="zh-CN"/>
              </w:rPr>
              <w:t xml:space="preserve">10 </w:t>
            </w:r>
            <w:r>
              <w:rPr>
                <w:rFonts w:hint="eastAsia" w:ascii="宋体" w:hAnsi="宋体" w:eastAsia="宋体" w:cs="宋体"/>
                <w:b w:val="0"/>
                <w:bCs w:val="0"/>
                <w:sz w:val="21"/>
                <w:szCs w:val="21"/>
                <w:highlight w:val="none"/>
                <w:lang w:eastAsia="zh-CN"/>
              </w:rPr>
              <w:t>。</w:t>
            </w:r>
          </w:p>
          <w:p w14:paraId="300743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textAlignment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注：根据《 关于推动解决政府采购异常低价问题的通知》 财库〔2026〕 2 号文件规定：</w:t>
            </w:r>
          </w:p>
          <w:p w14:paraId="704D2A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textAlignment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政府采购评审中出现下列情形之一的，评审委员会应当启动异常低价投标（响应）审查程序：</w:t>
            </w:r>
          </w:p>
          <w:p w14:paraId="616CAF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textAlignment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(1)投标（响应）报价低于全部通过符合性审查供应商投标（响应）报价平均值 65%的，即投标（响应）报价&lt;全部通过符合性审查供应商投标（响应）报价平均值×65%；</w:t>
            </w:r>
          </w:p>
          <w:p w14:paraId="403016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textAlignment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(2)投标（响应）报价低于通过符合性审查的次低报价供应商投标（响应）报价 65%的，即投标（响应）报价&lt;通过符合性审查的次低报价供应商投标（响应）报价×65%；</w:t>
            </w:r>
          </w:p>
          <w:p w14:paraId="2FFBF5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textAlignment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(3)投标（响应）报价低于采购项目最高限价 65%的，即投标（响应）报价&lt;采购项目最高限价×65%；</w:t>
            </w:r>
          </w:p>
          <w:p w14:paraId="739AEA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105" w:leftChars="50" w:right="105" w:rightChars="50"/>
              <w:textAlignment w:val="center"/>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(4)评审委员会基于专业判断，认为供应商报价过低，有可能影响产品质量或者不能诚信履约的其他情形。</w:t>
            </w:r>
          </w:p>
        </w:tc>
      </w:tr>
      <w:tr w14:paraId="4CCB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0" w:hRule="atLeast"/>
        </w:trPr>
        <w:tc>
          <w:tcPr>
            <w:tcW w:w="330" w:type="pct"/>
            <w:vMerge w:val="restart"/>
            <w:tcBorders>
              <w:tl2br w:val="nil"/>
              <w:tr2bl w:val="nil"/>
            </w:tcBorders>
            <w:noWrap w:val="0"/>
            <w:tcMar>
              <w:top w:w="0" w:type="dxa"/>
              <w:left w:w="0" w:type="dxa"/>
              <w:bottom w:w="0" w:type="dxa"/>
              <w:right w:w="0" w:type="dxa"/>
            </w:tcMar>
            <w:vAlign w:val="center"/>
          </w:tcPr>
          <w:p w14:paraId="2FBF063C">
            <w:pPr>
              <w:keepNext w:val="0"/>
              <w:keepLines w:val="0"/>
              <w:pageBreakBefore w:val="0"/>
              <w:widowControl/>
              <w:suppressLineNumbers w:val="0"/>
              <w:kinsoku/>
              <w:wordWrap/>
              <w:overflowPunct/>
              <w:topLinePunct w:val="0"/>
              <w:autoSpaceDE/>
              <w:autoSpaceDN/>
              <w:bidi w:val="0"/>
              <w:spacing w:before="0" w:beforeAutospacing="0" w:after="0" w:afterAutospacing="0"/>
              <w:ind w:left="105" w:leftChars="50" w:right="105" w:rightChars="50"/>
              <w:jc w:val="center"/>
              <w:rPr>
                <w:rFonts w:hint="eastAsia" w:ascii="宋体" w:hAnsi="宋体" w:eastAsia="宋体" w:cs="宋体"/>
                <w:color w:val="auto"/>
                <w:sz w:val="21"/>
                <w:szCs w:val="21"/>
              </w:rPr>
            </w:pPr>
            <w:r>
              <w:rPr>
                <w:rFonts w:hint="eastAsia" w:ascii="宋体" w:hAnsi="宋体" w:eastAsia="宋体" w:cs="宋体"/>
                <w:color w:val="auto"/>
                <w:spacing w:val="1"/>
                <w:sz w:val="21"/>
                <w:szCs w:val="21"/>
              </w:rPr>
              <w:t>2</w:t>
            </w:r>
          </w:p>
        </w:tc>
        <w:tc>
          <w:tcPr>
            <w:tcW w:w="425" w:type="pct"/>
            <w:vMerge w:val="restart"/>
            <w:tcBorders>
              <w:tl2br w:val="nil"/>
              <w:tr2bl w:val="nil"/>
            </w:tcBorders>
            <w:noWrap w:val="0"/>
            <w:tcMar>
              <w:top w:w="0" w:type="dxa"/>
              <w:left w:w="0" w:type="dxa"/>
              <w:bottom w:w="0" w:type="dxa"/>
              <w:right w:w="0" w:type="dxa"/>
            </w:tcMar>
            <w:vAlign w:val="center"/>
          </w:tcPr>
          <w:p w14:paraId="2DF6B91C">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color w:val="auto"/>
                <w:sz w:val="21"/>
                <w:szCs w:val="21"/>
              </w:rPr>
            </w:pPr>
          </w:p>
          <w:p w14:paraId="294702D8">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商务部分</w:t>
            </w:r>
          </w:p>
          <w:p w14:paraId="674EEE9A">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color w:val="auto"/>
                <w:kern w:val="2"/>
                <w:sz w:val="21"/>
                <w:szCs w:val="21"/>
                <w:lang w:val="en-US" w:bidi="ar-SA"/>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分）</w:t>
            </w:r>
          </w:p>
        </w:tc>
        <w:tc>
          <w:tcPr>
            <w:tcW w:w="676" w:type="pct"/>
            <w:tcBorders>
              <w:tl2br w:val="nil"/>
              <w:tr2bl w:val="nil"/>
            </w:tcBorders>
            <w:noWrap w:val="0"/>
            <w:tcMar>
              <w:top w:w="0" w:type="dxa"/>
              <w:left w:w="0" w:type="dxa"/>
              <w:bottom w:w="0" w:type="dxa"/>
              <w:right w:w="0" w:type="dxa"/>
            </w:tcMar>
            <w:vAlign w:val="center"/>
          </w:tcPr>
          <w:p w14:paraId="26E0A235">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类似业绩</w:t>
            </w:r>
          </w:p>
          <w:p w14:paraId="79884FBC">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（6分）</w:t>
            </w:r>
          </w:p>
        </w:tc>
        <w:tc>
          <w:tcPr>
            <w:tcW w:w="3566" w:type="pct"/>
            <w:tcBorders>
              <w:tl2br w:val="nil"/>
              <w:tr2bl w:val="nil"/>
            </w:tcBorders>
            <w:noWrap w:val="0"/>
            <w:tcMar>
              <w:top w:w="0" w:type="dxa"/>
              <w:left w:w="0" w:type="dxa"/>
              <w:bottom w:w="0" w:type="dxa"/>
              <w:right w:w="0" w:type="dxa"/>
            </w:tcMar>
            <w:vAlign w:val="center"/>
          </w:tcPr>
          <w:p w14:paraId="779DD1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105" w:leftChars="50" w:right="105" w:rightChars="5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供应商提供近三年（2023年1月1日至今）的桥梁检测类似业绩的，每提供一个得3分，本项最多计6分。（须提供与项目甲方签订的合同协议书扫描件</w:t>
            </w:r>
            <w:r>
              <w:rPr>
                <w:rFonts w:hint="eastAsia" w:ascii="宋体" w:hAnsi="宋体" w:eastAsia="宋体" w:cs="宋体"/>
                <w:color w:val="auto"/>
                <w:sz w:val="21"/>
                <w:szCs w:val="21"/>
                <w:highlight w:val="none"/>
              </w:rPr>
              <w:t>并做好关键信息标记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SA"/>
              </w:rPr>
              <w:t>加盖供应商公章，否则不计分。如合同协议书不能体现业绩内容，除附合同协议书的扫描件外，还须另附项目甲方出具的证明材料来补充说明）。</w:t>
            </w:r>
          </w:p>
        </w:tc>
      </w:tr>
      <w:tr w14:paraId="51B88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78" w:hRule="atLeast"/>
        </w:trPr>
        <w:tc>
          <w:tcPr>
            <w:tcW w:w="330" w:type="pct"/>
            <w:vMerge w:val="continue"/>
            <w:tcBorders>
              <w:tl2br w:val="nil"/>
              <w:tr2bl w:val="nil"/>
            </w:tcBorders>
            <w:noWrap w:val="0"/>
            <w:tcMar>
              <w:top w:w="0" w:type="dxa"/>
              <w:left w:w="0" w:type="dxa"/>
              <w:bottom w:w="0" w:type="dxa"/>
              <w:right w:w="0" w:type="dxa"/>
            </w:tcMar>
            <w:vAlign w:val="center"/>
          </w:tcPr>
          <w:p w14:paraId="1CD7CF3C">
            <w:pPr>
              <w:keepNext w:val="0"/>
              <w:keepLines w:val="0"/>
              <w:pageBreakBefore w:val="0"/>
              <w:widowControl/>
              <w:suppressLineNumbers w:val="0"/>
              <w:kinsoku/>
              <w:wordWrap/>
              <w:overflowPunct/>
              <w:topLinePunct w:val="0"/>
              <w:autoSpaceDE/>
              <w:autoSpaceDN/>
              <w:bidi w:val="0"/>
              <w:spacing w:before="0" w:beforeAutospacing="0" w:after="0" w:afterAutospacing="0"/>
              <w:ind w:left="105" w:leftChars="50" w:right="105" w:rightChars="50"/>
              <w:jc w:val="center"/>
              <w:rPr>
                <w:rFonts w:hint="eastAsia" w:ascii="宋体" w:hAnsi="宋体" w:eastAsia="宋体" w:cs="宋体"/>
                <w:color w:val="auto"/>
                <w:sz w:val="21"/>
                <w:szCs w:val="21"/>
              </w:rPr>
            </w:pPr>
          </w:p>
        </w:tc>
        <w:tc>
          <w:tcPr>
            <w:tcW w:w="425" w:type="pct"/>
            <w:vMerge w:val="continue"/>
            <w:tcBorders>
              <w:tl2br w:val="nil"/>
              <w:tr2bl w:val="nil"/>
            </w:tcBorders>
            <w:noWrap w:val="0"/>
            <w:tcMar>
              <w:top w:w="0" w:type="dxa"/>
              <w:left w:w="0" w:type="dxa"/>
              <w:bottom w:w="0" w:type="dxa"/>
              <w:right w:w="0" w:type="dxa"/>
            </w:tcMar>
            <w:vAlign w:val="center"/>
          </w:tcPr>
          <w:p w14:paraId="650957B0">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left"/>
              <w:textAlignment w:val="auto"/>
              <w:rPr>
                <w:rFonts w:hint="eastAsia" w:ascii="宋体" w:hAnsi="宋体" w:eastAsia="宋体" w:cs="宋体"/>
                <w:color w:val="auto"/>
                <w:kern w:val="2"/>
                <w:sz w:val="21"/>
                <w:szCs w:val="21"/>
                <w:highlight w:val="none"/>
                <w:lang w:val="en-US" w:bidi="ar-SA"/>
              </w:rPr>
            </w:pPr>
          </w:p>
        </w:tc>
        <w:tc>
          <w:tcPr>
            <w:tcW w:w="676" w:type="pct"/>
            <w:tcBorders>
              <w:tl2br w:val="nil"/>
              <w:tr2bl w:val="nil"/>
            </w:tcBorders>
            <w:noWrap w:val="0"/>
            <w:tcMar>
              <w:top w:w="0" w:type="dxa"/>
              <w:left w:w="0" w:type="dxa"/>
              <w:bottom w:w="0" w:type="dxa"/>
              <w:right w:w="0" w:type="dxa"/>
            </w:tcMar>
            <w:vAlign w:val="center"/>
          </w:tcPr>
          <w:p w14:paraId="0F0791B3">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sz w:val="21"/>
                <w:szCs w:val="21"/>
                <w:lang w:val="en-US" w:eastAsia="zh-CN"/>
              </w:rPr>
            </w:pPr>
            <w:r>
              <w:rPr>
                <w:rFonts w:hint="eastAsia" w:ascii="宋体" w:hAnsi="宋体" w:eastAsia="宋体" w:cs="宋体"/>
                <w:color w:val="auto"/>
                <w:sz w:val="21"/>
                <w:szCs w:val="21"/>
                <w:lang w:val="en-US" w:eastAsia="zh-CN"/>
              </w:rPr>
              <w:t>服务团队</w:t>
            </w:r>
            <w:r>
              <w:rPr>
                <w:rFonts w:hint="eastAsia" w:ascii="宋体" w:hAnsi="宋体" w:eastAsia="宋体" w:cs="宋体"/>
                <w:color w:val="auto"/>
                <w:kern w:val="2"/>
                <w:sz w:val="21"/>
                <w:szCs w:val="21"/>
                <w:highlight w:val="none"/>
                <w:lang w:val="en-US" w:eastAsia="zh-CN" w:bidi="ar-SA"/>
              </w:rPr>
              <w:t>（10分）</w:t>
            </w:r>
          </w:p>
        </w:tc>
        <w:tc>
          <w:tcPr>
            <w:tcW w:w="3566" w:type="pct"/>
            <w:tcBorders>
              <w:tl2br w:val="nil"/>
              <w:tr2bl w:val="nil"/>
            </w:tcBorders>
            <w:noWrap w:val="0"/>
            <w:tcMar>
              <w:top w:w="0" w:type="dxa"/>
              <w:left w:w="0" w:type="dxa"/>
              <w:bottom w:w="0" w:type="dxa"/>
              <w:right w:w="0" w:type="dxa"/>
            </w:tcMar>
            <w:vAlign w:val="center"/>
          </w:tcPr>
          <w:p w14:paraId="0E9D1749">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105" w:leftChars="50" w:right="105" w:rightChars="5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1、拟投入本项目的项目负责人具有道路与桥梁相关专业高级及以上职称的计4分，中级职称的计2分，本项最多计4分。</w:t>
            </w:r>
          </w:p>
          <w:p w14:paraId="6DF425B0">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105" w:leftChars="50" w:right="105" w:rightChars="5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zh-CN" w:eastAsia="zh-CN" w:bidi="ar-SA"/>
              </w:rPr>
              <w:t>拟投入本项目团队</w:t>
            </w:r>
            <w:r>
              <w:rPr>
                <w:rFonts w:hint="eastAsia" w:ascii="宋体" w:hAnsi="宋体" w:eastAsia="宋体" w:cs="宋体"/>
                <w:color w:val="auto"/>
                <w:kern w:val="2"/>
                <w:sz w:val="21"/>
                <w:szCs w:val="21"/>
                <w:highlight w:val="none"/>
                <w:lang w:val="en-US" w:eastAsia="zh-CN" w:bidi="ar-SA"/>
              </w:rPr>
              <w:t>的</w:t>
            </w:r>
            <w:r>
              <w:rPr>
                <w:rFonts w:hint="eastAsia" w:ascii="宋体" w:hAnsi="宋体" w:eastAsia="宋体" w:cs="宋体"/>
                <w:color w:val="auto"/>
                <w:kern w:val="2"/>
                <w:sz w:val="21"/>
                <w:szCs w:val="21"/>
                <w:highlight w:val="none"/>
                <w:lang w:val="zh-CN" w:eastAsia="zh-CN" w:bidi="ar-SA"/>
              </w:rPr>
              <w:t>公路水运工程试验检测工程师</w:t>
            </w:r>
            <w:r>
              <w:rPr>
                <w:rFonts w:hint="eastAsia" w:ascii="宋体" w:hAnsi="宋体" w:eastAsia="宋体" w:cs="宋体"/>
                <w:color w:val="auto"/>
                <w:kern w:val="2"/>
                <w:sz w:val="21"/>
                <w:szCs w:val="21"/>
                <w:highlight w:val="none"/>
                <w:lang w:val="en-US" w:eastAsia="zh-CN" w:bidi="ar-SA"/>
              </w:rPr>
              <w:t>具有相关专业中级及以上职称</w:t>
            </w:r>
            <w:r>
              <w:rPr>
                <w:rFonts w:hint="eastAsia" w:ascii="宋体" w:hAnsi="宋体" w:eastAsia="宋体" w:cs="宋体"/>
                <w:color w:val="auto"/>
                <w:kern w:val="2"/>
                <w:sz w:val="21"/>
                <w:szCs w:val="21"/>
                <w:highlight w:val="none"/>
                <w:lang w:val="zh-CN" w:eastAsia="zh-CN" w:bidi="ar-SA"/>
              </w:rPr>
              <w:t>，每人计</w:t>
            </w:r>
            <w:r>
              <w:rPr>
                <w:rFonts w:hint="eastAsia" w:ascii="宋体" w:hAnsi="宋体" w:eastAsia="宋体" w:cs="宋体"/>
                <w:color w:val="auto"/>
                <w:kern w:val="2"/>
                <w:sz w:val="21"/>
                <w:szCs w:val="21"/>
                <w:highlight w:val="none"/>
                <w:lang w:val="en-US" w:eastAsia="zh-CN" w:bidi="ar-SA"/>
              </w:rPr>
              <w:t>2分，本项最多计6分；</w:t>
            </w:r>
          </w:p>
          <w:p w14:paraId="682C0D0C">
            <w:pPr>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105" w:leftChars="50" w:right="105" w:rightChars="5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（提供的所有人员必须为</w:t>
            </w:r>
            <w:r>
              <w:rPr>
                <w:rFonts w:hint="eastAsia" w:ascii="宋体" w:hAnsi="宋体" w:eastAsia="宋体" w:cs="宋体"/>
                <w:color w:val="auto"/>
                <w:kern w:val="2"/>
                <w:sz w:val="21"/>
                <w:szCs w:val="21"/>
                <w:highlight w:val="none"/>
                <w:lang w:val="zh-CN" w:eastAsia="zh-CN" w:bidi="ar-SA"/>
              </w:rPr>
              <w:t>公路水运工程试验检测工程师，</w:t>
            </w:r>
            <w:r>
              <w:rPr>
                <w:rFonts w:hint="eastAsia" w:ascii="宋体" w:hAnsi="宋体" w:eastAsia="宋体" w:cs="宋体"/>
                <w:color w:val="auto"/>
                <w:kern w:val="2"/>
                <w:sz w:val="21"/>
                <w:szCs w:val="21"/>
                <w:highlight w:val="none"/>
                <w:lang w:val="en-US" w:eastAsia="zh-CN" w:bidi="ar-SA"/>
              </w:rPr>
              <w:t>同时提供身份证、职称证、检师证及其近三个月在本单位购买的社保证明扫描件并加盖供应商公章；证书登记单位必须与供应商一致，提供公路水运工程质量检测管理信息系统（https://www.ttiis.cn/）查询截图和资格证书扫描件并加盖供应商公章，否则不计分。）</w:t>
            </w:r>
          </w:p>
        </w:tc>
      </w:tr>
      <w:tr w14:paraId="1FC1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trPr>
        <w:tc>
          <w:tcPr>
            <w:tcW w:w="330" w:type="pct"/>
            <w:vMerge w:val="continue"/>
            <w:tcBorders>
              <w:tl2br w:val="nil"/>
              <w:tr2bl w:val="nil"/>
            </w:tcBorders>
            <w:noWrap w:val="0"/>
            <w:tcMar>
              <w:top w:w="0" w:type="dxa"/>
              <w:left w:w="0" w:type="dxa"/>
              <w:bottom w:w="0" w:type="dxa"/>
              <w:right w:w="0" w:type="dxa"/>
            </w:tcMar>
            <w:vAlign w:val="center"/>
          </w:tcPr>
          <w:p w14:paraId="51460C0E">
            <w:pPr>
              <w:keepNext w:val="0"/>
              <w:keepLines w:val="0"/>
              <w:pageBreakBefore w:val="0"/>
              <w:widowControl/>
              <w:suppressLineNumbers w:val="0"/>
              <w:kinsoku/>
              <w:wordWrap/>
              <w:overflowPunct/>
              <w:topLinePunct w:val="0"/>
              <w:autoSpaceDE/>
              <w:autoSpaceDN/>
              <w:bidi w:val="0"/>
              <w:spacing w:before="0" w:beforeAutospacing="0" w:after="0" w:afterAutospacing="0"/>
              <w:ind w:left="105" w:leftChars="50" w:right="105" w:rightChars="50"/>
              <w:jc w:val="center"/>
              <w:rPr>
                <w:rFonts w:hint="eastAsia" w:ascii="宋体" w:hAnsi="宋体" w:eastAsia="宋体" w:cs="宋体"/>
                <w:color w:val="auto"/>
                <w:sz w:val="21"/>
                <w:szCs w:val="21"/>
              </w:rPr>
            </w:pPr>
          </w:p>
        </w:tc>
        <w:tc>
          <w:tcPr>
            <w:tcW w:w="425" w:type="pct"/>
            <w:vMerge w:val="continue"/>
            <w:tcBorders>
              <w:tl2br w:val="nil"/>
              <w:tr2bl w:val="nil"/>
            </w:tcBorders>
            <w:noWrap w:val="0"/>
            <w:tcMar>
              <w:top w:w="0" w:type="dxa"/>
              <w:left w:w="0" w:type="dxa"/>
              <w:bottom w:w="0" w:type="dxa"/>
              <w:right w:w="0" w:type="dxa"/>
            </w:tcMar>
            <w:vAlign w:val="center"/>
          </w:tcPr>
          <w:p w14:paraId="3E8B43F5">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left"/>
              <w:textAlignment w:val="auto"/>
              <w:rPr>
                <w:rFonts w:hint="eastAsia" w:ascii="宋体" w:hAnsi="宋体" w:eastAsia="宋体" w:cs="宋体"/>
                <w:color w:val="auto"/>
                <w:kern w:val="2"/>
                <w:sz w:val="21"/>
                <w:szCs w:val="21"/>
                <w:highlight w:val="none"/>
                <w:lang w:val="en-US" w:bidi="ar-SA"/>
              </w:rPr>
            </w:pPr>
          </w:p>
        </w:tc>
        <w:tc>
          <w:tcPr>
            <w:tcW w:w="676" w:type="pct"/>
            <w:tcBorders>
              <w:tl2br w:val="nil"/>
              <w:tr2bl w:val="nil"/>
            </w:tcBorders>
            <w:noWrap w:val="0"/>
            <w:tcMar>
              <w:top w:w="0" w:type="dxa"/>
              <w:left w:w="0" w:type="dxa"/>
              <w:bottom w:w="0" w:type="dxa"/>
              <w:right w:w="0" w:type="dxa"/>
            </w:tcMar>
            <w:vAlign w:val="center"/>
          </w:tcPr>
          <w:p w14:paraId="0CBD8ACD">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综合实力</w:t>
            </w:r>
          </w:p>
          <w:p w14:paraId="417EA06F">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（14分）</w:t>
            </w:r>
          </w:p>
        </w:tc>
        <w:tc>
          <w:tcPr>
            <w:tcW w:w="3566" w:type="pct"/>
            <w:tcBorders>
              <w:tl2br w:val="nil"/>
              <w:tr2bl w:val="nil"/>
            </w:tcBorders>
            <w:noWrap w:val="0"/>
            <w:tcMar>
              <w:top w:w="0" w:type="dxa"/>
              <w:left w:w="0" w:type="dxa"/>
              <w:bottom w:w="0" w:type="dxa"/>
              <w:right w:w="0" w:type="dxa"/>
            </w:tcMar>
            <w:vAlign w:val="center"/>
          </w:tcPr>
          <w:p w14:paraId="6F554B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105" w:leftChars="50" w:right="105" w:rightChars="5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1、供应商取得ISO三大体系认证（分别为质量管理体系认证（ISO9001）、职业健康安全管理体系认证、环境管理体系认证）证书且具有CNAS标识，每提供一个认证证书计3分；本项最多记9分。</w:t>
            </w:r>
          </w:p>
          <w:p w14:paraId="3F6518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105" w:leftChars="50" w:right="105" w:rightChars="5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注：证书均应在有效期内，需提供证书扫描件及全国认证认可信息公共服务平台（https://cx.cnca.cn/）认证结果查询截图并加盖供应商公章，否则不计分。</w:t>
            </w:r>
          </w:p>
          <w:p w14:paraId="5723C501">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105" w:leftChars="50" w:right="105" w:rightChars="5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2、具有公路桥梁技术状况评定及定期检查相关软件的计3分，软件为供应商自主研发的，加2分，本小项最多计5分。</w:t>
            </w:r>
          </w:p>
          <w:p w14:paraId="6B2BE897">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105" w:leftChars="50" w:right="105" w:rightChars="5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lang w:val="en-US" w:eastAsia="zh-CN"/>
              </w:rPr>
              <w:t>注：提供购买软件合同复印件或著作人为供应商本人的软件著作权证书并加盖供应商公章；未提供或未按要求提供的对应评审内容不计分。</w:t>
            </w:r>
          </w:p>
        </w:tc>
      </w:tr>
      <w:tr w14:paraId="78C8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99" w:hRule="atLeast"/>
        </w:trPr>
        <w:tc>
          <w:tcPr>
            <w:tcW w:w="330" w:type="pct"/>
            <w:vMerge w:val="restart"/>
            <w:tcBorders>
              <w:tl2br w:val="nil"/>
              <w:tr2bl w:val="nil"/>
            </w:tcBorders>
            <w:noWrap w:val="0"/>
            <w:vAlign w:val="center"/>
          </w:tcPr>
          <w:p w14:paraId="558EBBB6">
            <w:pPr>
              <w:keepNext w:val="0"/>
              <w:keepLines w:val="0"/>
              <w:pageBreakBefore w:val="0"/>
              <w:suppressLineNumbers w:val="0"/>
              <w:kinsoku/>
              <w:wordWrap/>
              <w:overflowPunct/>
              <w:topLinePunct w:val="0"/>
              <w:autoSpaceDE/>
              <w:autoSpaceDN/>
              <w:bidi w:val="0"/>
              <w:spacing w:before="0" w:beforeAutospacing="0" w:after="0" w:afterAutospacing="0"/>
              <w:ind w:left="105" w:leftChars="50" w:right="105" w:rightChars="50"/>
              <w:jc w:val="center"/>
              <w:rPr>
                <w:rFonts w:hint="eastAsia" w:ascii="宋体" w:hAnsi="宋体" w:eastAsia="宋体" w:cs="宋体"/>
                <w:color w:val="auto"/>
                <w:sz w:val="21"/>
                <w:szCs w:val="21"/>
              </w:rPr>
            </w:pPr>
          </w:p>
          <w:p w14:paraId="1C5AF63D">
            <w:pPr>
              <w:keepNext w:val="0"/>
              <w:keepLines w:val="0"/>
              <w:pageBreakBefore w:val="0"/>
              <w:suppressLineNumbers w:val="0"/>
              <w:kinsoku/>
              <w:wordWrap/>
              <w:overflowPunct/>
              <w:topLinePunct w:val="0"/>
              <w:autoSpaceDE/>
              <w:autoSpaceDN/>
              <w:bidi w:val="0"/>
              <w:spacing w:before="0" w:beforeAutospacing="0" w:after="0" w:afterAutospacing="0"/>
              <w:ind w:left="105" w:leftChars="50" w:right="105" w:rightChars="50"/>
              <w:jc w:val="center"/>
              <w:rPr>
                <w:rFonts w:hint="eastAsia" w:ascii="宋体" w:hAnsi="宋体" w:eastAsia="宋体" w:cs="宋体"/>
                <w:color w:val="auto"/>
                <w:sz w:val="21"/>
                <w:szCs w:val="21"/>
              </w:rPr>
            </w:pPr>
          </w:p>
          <w:p w14:paraId="791B6365">
            <w:pPr>
              <w:keepNext w:val="0"/>
              <w:keepLines w:val="0"/>
              <w:pageBreakBefore w:val="0"/>
              <w:suppressLineNumbers w:val="0"/>
              <w:kinsoku/>
              <w:wordWrap/>
              <w:overflowPunct/>
              <w:topLinePunct w:val="0"/>
              <w:autoSpaceDE/>
              <w:autoSpaceDN/>
              <w:bidi w:val="0"/>
              <w:spacing w:before="0" w:beforeAutospacing="0" w:after="0" w:afterAutospacing="0"/>
              <w:ind w:left="105" w:leftChars="50" w:right="105" w:rightChars="50"/>
              <w:jc w:val="center"/>
              <w:rPr>
                <w:rFonts w:hint="eastAsia" w:ascii="宋体" w:hAnsi="宋体" w:eastAsia="宋体" w:cs="宋体"/>
                <w:color w:val="auto"/>
                <w:sz w:val="21"/>
                <w:szCs w:val="21"/>
              </w:rPr>
            </w:pPr>
          </w:p>
          <w:p w14:paraId="37CADC2A">
            <w:pPr>
              <w:keepNext w:val="0"/>
              <w:keepLines w:val="0"/>
              <w:pageBreakBefore w:val="0"/>
              <w:suppressLineNumbers w:val="0"/>
              <w:kinsoku/>
              <w:wordWrap/>
              <w:overflowPunct/>
              <w:topLinePunct w:val="0"/>
              <w:autoSpaceDE/>
              <w:autoSpaceDN/>
              <w:bidi w:val="0"/>
              <w:spacing w:before="0" w:beforeAutospacing="0" w:after="0" w:afterAutospacing="0"/>
              <w:ind w:left="105" w:leftChars="50" w:right="105" w:rightChars="50"/>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425" w:type="pct"/>
            <w:vMerge w:val="restart"/>
            <w:tcBorders>
              <w:tl2br w:val="nil"/>
              <w:tr2bl w:val="nil"/>
            </w:tcBorders>
            <w:noWrap w:val="0"/>
            <w:tcMar>
              <w:top w:w="0" w:type="dxa"/>
              <w:left w:w="0" w:type="dxa"/>
              <w:bottom w:w="0" w:type="dxa"/>
              <w:right w:w="0" w:type="dxa"/>
            </w:tcMar>
            <w:vAlign w:val="center"/>
          </w:tcPr>
          <w:p w14:paraId="482AAE50">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技术部分</w:t>
            </w:r>
          </w:p>
          <w:p w14:paraId="3268CF0C">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color w:val="auto"/>
                <w:kern w:val="2"/>
                <w:sz w:val="21"/>
                <w:szCs w:val="21"/>
                <w:highlight w:val="none"/>
                <w:lang w:val="en-US" w:bidi="ar-SA"/>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60</w:t>
            </w:r>
            <w:r>
              <w:rPr>
                <w:rFonts w:hint="eastAsia" w:ascii="宋体" w:hAnsi="宋体" w:eastAsia="宋体" w:cs="宋体"/>
                <w:color w:val="auto"/>
                <w:sz w:val="21"/>
                <w:szCs w:val="21"/>
              </w:rPr>
              <w:t>分）</w:t>
            </w:r>
          </w:p>
        </w:tc>
        <w:tc>
          <w:tcPr>
            <w:tcW w:w="676" w:type="pct"/>
            <w:tcBorders>
              <w:tl2br w:val="nil"/>
              <w:tr2bl w:val="nil"/>
            </w:tcBorders>
            <w:noWrap w:val="0"/>
            <w:tcMar>
              <w:top w:w="0" w:type="dxa"/>
              <w:left w:w="0" w:type="dxa"/>
              <w:bottom w:w="0" w:type="dxa"/>
              <w:right w:w="0" w:type="dxa"/>
            </w:tcMar>
            <w:vAlign w:val="center"/>
          </w:tcPr>
          <w:p w14:paraId="67C5D2CE">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sz w:val="21"/>
                <w:szCs w:val="21"/>
                <w:highlight w:val="none"/>
                <w:lang w:val="en-US" w:eastAsia="zh-CN" w:bidi="zh-CN"/>
              </w:rPr>
            </w:pPr>
            <w:r>
              <w:rPr>
                <w:rFonts w:hint="eastAsia" w:ascii="宋体" w:hAnsi="宋体" w:eastAsia="宋体" w:cs="宋体"/>
                <w:sz w:val="21"/>
                <w:szCs w:val="21"/>
                <w:highlight w:val="none"/>
                <w:lang w:val="en-US" w:eastAsia="zh-CN" w:bidi="zh-CN"/>
              </w:rPr>
              <w:t>整体服务方案（10分）</w:t>
            </w:r>
          </w:p>
        </w:tc>
        <w:tc>
          <w:tcPr>
            <w:tcW w:w="3566" w:type="pct"/>
            <w:tcBorders>
              <w:tl2br w:val="nil"/>
              <w:tr2bl w:val="nil"/>
            </w:tcBorders>
            <w:noWrap w:val="0"/>
            <w:tcMar>
              <w:top w:w="0" w:type="dxa"/>
              <w:left w:w="0" w:type="dxa"/>
              <w:bottom w:w="0" w:type="dxa"/>
              <w:right w:w="0" w:type="dxa"/>
            </w:tcMar>
            <w:vAlign w:val="center"/>
          </w:tcPr>
          <w:p w14:paraId="4929DD1D">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105" w:leftChars="50" w:right="105" w:rightChars="5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根据供应商针对本项目提供整体服务方案，从对服务项目的理解、整体服务内容的完整性、检测内容和检测范围的全面合理性、技术目标和检测依据的针对性，对湖南省农村公路“一张图”数字化管理平台的桥隧管理模块数据报送流程及要求的理解等进行综合评审:①相关表述完全清晰、内容完整全面，合理且充分满足项目要求的计10分；②内容不详细或欠合理</w:t>
            </w:r>
            <w:r>
              <w:rPr>
                <w:rFonts w:hint="eastAsia" w:ascii="宋体" w:hAnsi="宋体" w:eastAsia="宋体" w:cs="宋体"/>
                <w:b w:val="0"/>
                <w:bCs w:val="0"/>
                <w:strike w:val="0"/>
                <w:dstrike w:val="0"/>
                <w:color w:val="auto"/>
                <w:kern w:val="2"/>
                <w:sz w:val="21"/>
                <w:szCs w:val="21"/>
                <w:highlight w:val="none"/>
                <w:lang w:val="en-US" w:eastAsia="zh-CN" w:bidi="ar-SA"/>
              </w:rPr>
              <w:t>的</w:t>
            </w:r>
            <w:r>
              <w:rPr>
                <w:rFonts w:hint="eastAsia" w:ascii="宋体" w:hAnsi="宋体" w:eastAsia="宋体" w:cs="宋体"/>
                <w:b w:val="0"/>
                <w:bCs w:val="0"/>
                <w:color w:val="auto"/>
                <w:kern w:val="2"/>
                <w:sz w:val="21"/>
                <w:szCs w:val="21"/>
                <w:highlight w:val="none"/>
                <w:lang w:val="en-US" w:eastAsia="zh-CN" w:bidi="ar-SA"/>
              </w:rPr>
              <w:t>每处扣2分，扣完为止；③</w:t>
            </w:r>
            <w:r>
              <w:rPr>
                <w:rFonts w:hint="eastAsia" w:ascii="Times New Roman" w:hAnsi="Times New Roman" w:eastAsia="宋体" w:cs="Times New Roman"/>
                <w:b w:val="0"/>
                <w:bCs w:val="0"/>
                <w:color w:val="auto"/>
                <w:sz w:val="21"/>
                <w:szCs w:val="21"/>
                <w:lang w:eastAsia="zh-CN"/>
              </w:rPr>
              <w:t>未提供或存在重大缺陷的</w:t>
            </w:r>
            <w:r>
              <w:rPr>
                <w:rFonts w:hint="eastAsia" w:ascii="宋体" w:hAnsi="宋体" w:eastAsia="宋体" w:cs="宋体"/>
                <w:b w:val="0"/>
                <w:bCs w:val="0"/>
                <w:color w:val="auto"/>
                <w:kern w:val="2"/>
                <w:sz w:val="21"/>
                <w:szCs w:val="21"/>
                <w:highlight w:val="none"/>
                <w:lang w:val="en-US" w:eastAsia="zh-CN" w:bidi="ar-SA"/>
              </w:rPr>
              <w:t>计0分</w:t>
            </w:r>
            <w:r>
              <w:rPr>
                <w:rFonts w:hint="eastAsia" w:ascii="Times New Roman" w:hAnsi="Times New Roman" w:eastAsia="宋体" w:cs="Times New Roman"/>
                <w:b w:val="0"/>
                <w:bCs w:val="0"/>
                <w:color w:val="auto"/>
                <w:sz w:val="21"/>
                <w:szCs w:val="21"/>
                <w:lang w:eastAsia="zh-CN"/>
              </w:rPr>
              <w:t>（重大缺陷是指方案凭空编造、与采购项目和采购需求无关，无法指导项目实施）</w:t>
            </w:r>
            <w:r>
              <w:rPr>
                <w:rFonts w:hint="eastAsia" w:ascii="宋体" w:hAnsi="宋体" w:eastAsia="宋体" w:cs="宋体"/>
                <w:color w:val="auto"/>
                <w:kern w:val="2"/>
                <w:sz w:val="21"/>
                <w:szCs w:val="21"/>
                <w:highlight w:val="none"/>
                <w:lang w:val="en-US" w:eastAsia="zh-CN" w:bidi="ar-SA"/>
              </w:rPr>
              <w:t>。</w:t>
            </w:r>
          </w:p>
        </w:tc>
      </w:tr>
      <w:tr w14:paraId="753B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7" w:hRule="atLeast"/>
        </w:trPr>
        <w:tc>
          <w:tcPr>
            <w:tcW w:w="330" w:type="pct"/>
            <w:vMerge w:val="continue"/>
            <w:tcBorders>
              <w:tl2br w:val="nil"/>
              <w:tr2bl w:val="nil"/>
            </w:tcBorders>
            <w:noWrap w:val="0"/>
            <w:vAlign w:val="center"/>
          </w:tcPr>
          <w:p w14:paraId="4C2536A4">
            <w:pPr>
              <w:keepNext w:val="0"/>
              <w:keepLines w:val="0"/>
              <w:pageBreakBefore w:val="0"/>
              <w:suppressLineNumbers w:val="0"/>
              <w:kinsoku/>
              <w:wordWrap/>
              <w:overflowPunct/>
              <w:topLinePunct w:val="0"/>
              <w:autoSpaceDE/>
              <w:autoSpaceDN/>
              <w:bidi w:val="0"/>
              <w:spacing w:before="0" w:beforeAutospacing="0" w:after="0" w:afterAutospacing="0"/>
              <w:ind w:left="105" w:leftChars="50" w:right="105" w:rightChars="50"/>
              <w:jc w:val="center"/>
              <w:rPr>
                <w:rFonts w:hint="eastAsia" w:ascii="宋体" w:hAnsi="宋体" w:eastAsia="宋体" w:cs="宋体"/>
                <w:color w:val="auto"/>
                <w:sz w:val="21"/>
                <w:szCs w:val="21"/>
              </w:rPr>
            </w:pPr>
          </w:p>
        </w:tc>
        <w:tc>
          <w:tcPr>
            <w:tcW w:w="425" w:type="pct"/>
            <w:vMerge w:val="continue"/>
            <w:tcBorders>
              <w:tl2br w:val="nil"/>
              <w:tr2bl w:val="nil"/>
            </w:tcBorders>
            <w:noWrap w:val="0"/>
            <w:tcMar>
              <w:top w:w="0" w:type="dxa"/>
              <w:left w:w="0" w:type="dxa"/>
              <w:bottom w:w="0" w:type="dxa"/>
              <w:right w:w="0" w:type="dxa"/>
            </w:tcMar>
            <w:vAlign w:val="center"/>
          </w:tcPr>
          <w:p w14:paraId="1BC9C7C7">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color w:val="auto"/>
                <w:sz w:val="21"/>
                <w:szCs w:val="21"/>
                <w:highlight w:val="none"/>
                <w:lang w:val="en-US"/>
              </w:rPr>
            </w:pPr>
          </w:p>
        </w:tc>
        <w:tc>
          <w:tcPr>
            <w:tcW w:w="676" w:type="pct"/>
            <w:tcBorders>
              <w:tl2br w:val="nil"/>
              <w:tr2bl w:val="nil"/>
            </w:tcBorders>
            <w:noWrap w:val="0"/>
            <w:tcMar>
              <w:top w:w="0" w:type="dxa"/>
              <w:left w:w="0" w:type="dxa"/>
              <w:bottom w:w="0" w:type="dxa"/>
              <w:right w:w="0" w:type="dxa"/>
            </w:tcMar>
            <w:vAlign w:val="center"/>
          </w:tcPr>
          <w:p w14:paraId="01A9C086">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sz w:val="21"/>
                <w:szCs w:val="21"/>
                <w:highlight w:val="none"/>
                <w:lang w:val="en-US" w:eastAsia="zh-CN" w:bidi="zh-CN"/>
              </w:rPr>
            </w:pPr>
            <w:r>
              <w:rPr>
                <w:rFonts w:hint="eastAsia" w:ascii="宋体" w:hAnsi="宋体" w:eastAsia="宋体" w:cs="宋体"/>
                <w:sz w:val="21"/>
                <w:szCs w:val="21"/>
                <w:highlight w:val="none"/>
                <w:lang w:val="en-US" w:eastAsia="zh-CN" w:bidi="zh-CN"/>
              </w:rPr>
              <w:t>项目的特点及关键性技术问题的对策措施（10分）</w:t>
            </w:r>
          </w:p>
        </w:tc>
        <w:tc>
          <w:tcPr>
            <w:tcW w:w="3566" w:type="pct"/>
            <w:tcBorders>
              <w:tl2br w:val="nil"/>
              <w:tr2bl w:val="nil"/>
            </w:tcBorders>
            <w:noWrap w:val="0"/>
            <w:tcMar>
              <w:top w:w="0" w:type="dxa"/>
              <w:left w:w="0" w:type="dxa"/>
              <w:bottom w:w="0" w:type="dxa"/>
              <w:right w:w="0" w:type="dxa"/>
            </w:tcMar>
            <w:vAlign w:val="center"/>
          </w:tcPr>
          <w:p w14:paraId="1C03CC99">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105" w:leftChars="50" w:right="105" w:rightChars="5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供应商针对项目的特点进行检测服务内容及现状的重点与难点分析，针对实施过程中可能遇到的现状及关键性技术问题的对策措施等进行综合评审：①措施内容详细、合理可行且满足本项目采购需求及项目现场实际情况的计10分；②内容不详细或欠合理</w:t>
            </w:r>
            <w:r>
              <w:rPr>
                <w:rFonts w:hint="eastAsia" w:ascii="宋体" w:hAnsi="宋体" w:eastAsia="宋体" w:cs="宋体"/>
                <w:b w:val="0"/>
                <w:bCs w:val="0"/>
                <w:strike w:val="0"/>
                <w:dstrike w:val="0"/>
                <w:color w:val="auto"/>
                <w:kern w:val="2"/>
                <w:sz w:val="21"/>
                <w:szCs w:val="21"/>
                <w:highlight w:val="none"/>
                <w:lang w:val="en-US" w:eastAsia="zh-CN" w:bidi="ar-SA"/>
              </w:rPr>
              <w:t>的</w:t>
            </w:r>
            <w:r>
              <w:rPr>
                <w:rFonts w:hint="eastAsia" w:ascii="宋体" w:hAnsi="宋体" w:eastAsia="宋体" w:cs="宋体"/>
                <w:b w:val="0"/>
                <w:bCs w:val="0"/>
                <w:color w:val="auto"/>
                <w:kern w:val="2"/>
                <w:sz w:val="21"/>
                <w:szCs w:val="21"/>
                <w:highlight w:val="none"/>
                <w:lang w:val="en-US" w:eastAsia="zh-CN" w:bidi="ar-SA"/>
              </w:rPr>
              <w:t>每处扣2分，扣完为止；③</w:t>
            </w:r>
            <w:r>
              <w:rPr>
                <w:rFonts w:hint="eastAsia" w:ascii="Times New Roman" w:hAnsi="Times New Roman" w:eastAsia="宋体" w:cs="Times New Roman"/>
                <w:b w:val="0"/>
                <w:bCs w:val="0"/>
                <w:color w:val="auto"/>
                <w:sz w:val="21"/>
                <w:szCs w:val="21"/>
                <w:lang w:eastAsia="zh-CN"/>
              </w:rPr>
              <w:t>未提供或存在重大缺陷的</w:t>
            </w:r>
            <w:r>
              <w:rPr>
                <w:rFonts w:hint="eastAsia" w:ascii="宋体" w:hAnsi="宋体" w:eastAsia="宋体" w:cs="宋体"/>
                <w:b w:val="0"/>
                <w:bCs w:val="0"/>
                <w:color w:val="auto"/>
                <w:kern w:val="2"/>
                <w:sz w:val="21"/>
                <w:szCs w:val="21"/>
                <w:highlight w:val="none"/>
                <w:lang w:val="en-US" w:eastAsia="zh-CN" w:bidi="ar-SA"/>
              </w:rPr>
              <w:t>计0分</w:t>
            </w:r>
            <w:r>
              <w:rPr>
                <w:rFonts w:hint="eastAsia" w:ascii="Times New Roman" w:hAnsi="Times New Roman" w:eastAsia="宋体" w:cs="Times New Roman"/>
                <w:b w:val="0"/>
                <w:bCs w:val="0"/>
                <w:color w:val="auto"/>
                <w:sz w:val="21"/>
                <w:szCs w:val="21"/>
                <w:lang w:eastAsia="zh-CN"/>
              </w:rPr>
              <w:t>（重大缺陷是指方案凭空编造、与采购项目和采购需求无关，无法指导项目实施）</w:t>
            </w:r>
            <w:r>
              <w:rPr>
                <w:rFonts w:hint="eastAsia" w:ascii="宋体" w:hAnsi="宋体" w:eastAsia="宋体" w:cs="宋体"/>
                <w:b w:val="0"/>
                <w:bCs w:val="0"/>
                <w:color w:val="auto"/>
                <w:kern w:val="2"/>
                <w:sz w:val="21"/>
                <w:szCs w:val="21"/>
                <w:highlight w:val="none"/>
                <w:lang w:val="en-US" w:eastAsia="zh-CN" w:bidi="ar-SA"/>
              </w:rPr>
              <w:t>。</w:t>
            </w:r>
          </w:p>
        </w:tc>
      </w:tr>
      <w:tr w14:paraId="73E75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trPr>
        <w:tc>
          <w:tcPr>
            <w:tcW w:w="330" w:type="pct"/>
            <w:vMerge w:val="continue"/>
            <w:tcBorders>
              <w:tl2br w:val="nil"/>
              <w:tr2bl w:val="nil"/>
            </w:tcBorders>
            <w:noWrap w:val="0"/>
            <w:tcMar>
              <w:top w:w="0" w:type="dxa"/>
              <w:left w:w="0" w:type="dxa"/>
              <w:bottom w:w="0" w:type="dxa"/>
              <w:right w:w="0" w:type="dxa"/>
            </w:tcMar>
            <w:vAlign w:val="center"/>
          </w:tcPr>
          <w:p w14:paraId="150C2E63">
            <w:pPr>
              <w:keepNext w:val="0"/>
              <w:keepLines w:val="0"/>
              <w:pageBreakBefore w:val="0"/>
              <w:suppressLineNumbers w:val="0"/>
              <w:kinsoku/>
              <w:wordWrap/>
              <w:overflowPunct/>
              <w:topLinePunct w:val="0"/>
              <w:autoSpaceDE/>
              <w:autoSpaceDN/>
              <w:bidi w:val="0"/>
              <w:spacing w:before="0" w:beforeAutospacing="0" w:after="0" w:afterAutospacing="0"/>
              <w:ind w:left="105" w:leftChars="50" w:right="105" w:rightChars="50"/>
              <w:jc w:val="center"/>
              <w:rPr>
                <w:rFonts w:hint="eastAsia" w:ascii="宋体" w:hAnsi="宋体" w:eastAsia="宋体" w:cs="宋体"/>
                <w:color w:val="auto"/>
                <w:sz w:val="21"/>
                <w:szCs w:val="21"/>
              </w:rPr>
            </w:pPr>
          </w:p>
        </w:tc>
        <w:tc>
          <w:tcPr>
            <w:tcW w:w="425" w:type="pct"/>
            <w:vMerge w:val="continue"/>
            <w:tcBorders>
              <w:tl2br w:val="nil"/>
              <w:tr2bl w:val="nil"/>
            </w:tcBorders>
            <w:noWrap w:val="0"/>
            <w:tcMar>
              <w:top w:w="0" w:type="dxa"/>
              <w:left w:w="0" w:type="dxa"/>
              <w:bottom w:w="0" w:type="dxa"/>
              <w:right w:w="0" w:type="dxa"/>
            </w:tcMar>
            <w:vAlign w:val="center"/>
          </w:tcPr>
          <w:p w14:paraId="20CE4E9D">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color w:val="auto"/>
                <w:sz w:val="21"/>
                <w:szCs w:val="21"/>
                <w:highlight w:val="none"/>
                <w:lang w:val="en-US"/>
              </w:rPr>
            </w:pPr>
          </w:p>
        </w:tc>
        <w:tc>
          <w:tcPr>
            <w:tcW w:w="676" w:type="pct"/>
            <w:tcBorders>
              <w:tl2br w:val="nil"/>
              <w:tr2bl w:val="nil"/>
            </w:tcBorders>
            <w:noWrap w:val="0"/>
            <w:tcMar>
              <w:top w:w="0" w:type="dxa"/>
              <w:left w:w="0" w:type="dxa"/>
              <w:bottom w:w="0" w:type="dxa"/>
              <w:right w:w="0" w:type="dxa"/>
            </w:tcMar>
            <w:vAlign w:val="center"/>
          </w:tcPr>
          <w:p w14:paraId="522B384F">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sz w:val="21"/>
                <w:szCs w:val="21"/>
                <w:highlight w:val="none"/>
                <w:lang w:val="zh-CN" w:eastAsia="zh-CN" w:bidi="zh-CN"/>
              </w:rPr>
            </w:pPr>
            <w:r>
              <w:rPr>
                <w:rFonts w:hint="eastAsia" w:ascii="宋体" w:hAnsi="宋体" w:eastAsia="宋体" w:cs="宋体"/>
                <w:sz w:val="21"/>
                <w:szCs w:val="21"/>
                <w:highlight w:val="none"/>
                <w:lang w:val="zh-CN" w:eastAsia="zh-CN" w:bidi="zh-CN"/>
              </w:rPr>
              <w:t>实施方案</w:t>
            </w:r>
          </w:p>
          <w:p w14:paraId="574D6905">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sz w:val="21"/>
                <w:szCs w:val="21"/>
                <w:highlight w:val="none"/>
                <w:lang w:val="en-US" w:eastAsia="zh-CN" w:bidi="zh-CN"/>
              </w:rPr>
            </w:pPr>
            <w:r>
              <w:rPr>
                <w:rFonts w:hint="eastAsia" w:ascii="宋体" w:hAnsi="宋体" w:eastAsia="宋体" w:cs="宋体"/>
                <w:sz w:val="21"/>
                <w:szCs w:val="21"/>
                <w:highlight w:val="none"/>
                <w:lang w:val="en-US" w:eastAsia="zh-CN" w:bidi="zh-CN"/>
              </w:rPr>
              <w:t>（10分）</w:t>
            </w:r>
          </w:p>
        </w:tc>
        <w:tc>
          <w:tcPr>
            <w:tcW w:w="3566" w:type="pct"/>
            <w:tcBorders>
              <w:tl2br w:val="nil"/>
              <w:tr2bl w:val="nil"/>
            </w:tcBorders>
            <w:noWrap w:val="0"/>
            <w:tcMar>
              <w:top w:w="0" w:type="dxa"/>
              <w:left w:w="0" w:type="dxa"/>
              <w:bottom w:w="0" w:type="dxa"/>
              <w:right w:w="0" w:type="dxa"/>
            </w:tcMar>
            <w:vAlign w:val="center"/>
          </w:tcPr>
          <w:p w14:paraId="6D0D86D1">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105" w:leftChars="50" w:right="105" w:rightChars="5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根据供应商针对本项目提供对应技术实施方案，方案中包含针对桥梁定检的实施方法、内外作业工作组织安排 、实施路线规划、实施过程、质量把控等进行综合评审：①方案内容详细、合理可行且满足本项目采购需求及项目实际情况的计10分；②内容不详细或欠合理</w:t>
            </w:r>
            <w:r>
              <w:rPr>
                <w:rFonts w:hint="eastAsia" w:ascii="宋体" w:hAnsi="宋体" w:eastAsia="宋体" w:cs="宋体"/>
                <w:b w:val="0"/>
                <w:bCs w:val="0"/>
                <w:strike w:val="0"/>
                <w:dstrike w:val="0"/>
                <w:color w:val="auto"/>
                <w:kern w:val="2"/>
                <w:sz w:val="21"/>
                <w:szCs w:val="21"/>
                <w:highlight w:val="none"/>
                <w:lang w:val="en-US" w:eastAsia="zh-CN" w:bidi="ar-SA"/>
              </w:rPr>
              <w:t>的</w:t>
            </w:r>
            <w:r>
              <w:rPr>
                <w:rFonts w:hint="eastAsia" w:ascii="宋体" w:hAnsi="宋体" w:eastAsia="宋体" w:cs="宋体"/>
                <w:b w:val="0"/>
                <w:bCs w:val="0"/>
                <w:color w:val="auto"/>
                <w:kern w:val="2"/>
                <w:sz w:val="21"/>
                <w:szCs w:val="21"/>
                <w:highlight w:val="none"/>
                <w:lang w:val="en-US" w:eastAsia="zh-CN" w:bidi="ar-SA"/>
              </w:rPr>
              <w:t>每处扣2分，扣完为止；③</w:t>
            </w:r>
            <w:r>
              <w:rPr>
                <w:rFonts w:hint="eastAsia" w:ascii="Times New Roman" w:hAnsi="Times New Roman" w:eastAsia="宋体" w:cs="Times New Roman"/>
                <w:b w:val="0"/>
                <w:bCs w:val="0"/>
                <w:color w:val="auto"/>
                <w:sz w:val="21"/>
                <w:szCs w:val="21"/>
                <w:lang w:eastAsia="zh-CN"/>
              </w:rPr>
              <w:t>未提供或存在重大缺陷的</w:t>
            </w:r>
            <w:r>
              <w:rPr>
                <w:rFonts w:hint="eastAsia" w:ascii="宋体" w:hAnsi="宋体" w:eastAsia="宋体" w:cs="宋体"/>
                <w:b w:val="0"/>
                <w:bCs w:val="0"/>
                <w:color w:val="auto"/>
                <w:kern w:val="2"/>
                <w:sz w:val="21"/>
                <w:szCs w:val="21"/>
                <w:highlight w:val="none"/>
                <w:lang w:val="en-US" w:eastAsia="zh-CN" w:bidi="ar-SA"/>
              </w:rPr>
              <w:t>计0分</w:t>
            </w:r>
            <w:r>
              <w:rPr>
                <w:rFonts w:hint="eastAsia" w:ascii="Times New Roman" w:hAnsi="Times New Roman" w:eastAsia="宋体" w:cs="Times New Roman"/>
                <w:b w:val="0"/>
                <w:bCs w:val="0"/>
                <w:color w:val="auto"/>
                <w:sz w:val="21"/>
                <w:szCs w:val="21"/>
                <w:lang w:eastAsia="zh-CN"/>
              </w:rPr>
              <w:t>（重大缺陷是指方案凭空编造、与采购项目和采购需求无关，无法指导项目实施）</w:t>
            </w:r>
            <w:r>
              <w:rPr>
                <w:rFonts w:hint="eastAsia" w:ascii="宋体" w:hAnsi="宋体" w:eastAsia="宋体" w:cs="宋体"/>
                <w:b w:val="0"/>
                <w:bCs w:val="0"/>
                <w:color w:val="auto"/>
                <w:kern w:val="2"/>
                <w:sz w:val="21"/>
                <w:szCs w:val="21"/>
                <w:highlight w:val="none"/>
                <w:lang w:val="en-US" w:eastAsia="zh-CN" w:bidi="ar-SA"/>
              </w:rPr>
              <w:t>。</w:t>
            </w:r>
          </w:p>
        </w:tc>
      </w:tr>
      <w:tr w14:paraId="1FBA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0" w:hRule="atLeast"/>
        </w:trPr>
        <w:tc>
          <w:tcPr>
            <w:tcW w:w="330" w:type="pct"/>
            <w:vMerge w:val="continue"/>
            <w:tcBorders>
              <w:tl2br w:val="nil"/>
              <w:tr2bl w:val="nil"/>
            </w:tcBorders>
            <w:noWrap w:val="0"/>
            <w:tcMar>
              <w:top w:w="0" w:type="dxa"/>
              <w:left w:w="0" w:type="dxa"/>
              <w:bottom w:w="0" w:type="dxa"/>
              <w:right w:w="0" w:type="dxa"/>
            </w:tcMar>
            <w:vAlign w:val="center"/>
          </w:tcPr>
          <w:p w14:paraId="029AEFAB">
            <w:pPr>
              <w:keepNext w:val="0"/>
              <w:keepLines w:val="0"/>
              <w:pageBreakBefore w:val="0"/>
              <w:suppressLineNumbers w:val="0"/>
              <w:kinsoku/>
              <w:wordWrap/>
              <w:overflowPunct/>
              <w:topLinePunct w:val="0"/>
              <w:autoSpaceDE/>
              <w:autoSpaceDN/>
              <w:bidi w:val="0"/>
              <w:spacing w:before="0" w:beforeAutospacing="0" w:after="0" w:afterAutospacing="0"/>
              <w:ind w:left="105" w:leftChars="50" w:right="105" w:rightChars="50"/>
              <w:jc w:val="center"/>
              <w:rPr>
                <w:rFonts w:hint="eastAsia" w:ascii="宋体" w:hAnsi="宋体" w:eastAsia="宋体" w:cs="宋体"/>
                <w:color w:val="auto"/>
                <w:sz w:val="21"/>
                <w:szCs w:val="21"/>
              </w:rPr>
            </w:pPr>
          </w:p>
        </w:tc>
        <w:tc>
          <w:tcPr>
            <w:tcW w:w="425" w:type="pct"/>
            <w:vMerge w:val="continue"/>
            <w:tcBorders>
              <w:tl2br w:val="nil"/>
              <w:tr2bl w:val="nil"/>
            </w:tcBorders>
            <w:noWrap w:val="0"/>
            <w:tcMar>
              <w:top w:w="0" w:type="dxa"/>
              <w:left w:w="0" w:type="dxa"/>
              <w:bottom w:w="0" w:type="dxa"/>
              <w:right w:w="0" w:type="dxa"/>
            </w:tcMar>
            <w:vAlign w:val="center"/>
          </w:tcPr>
          <w:p w14:paraId="2ACA3231">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sz w:val="21"/>
                <w:szCs w:val="21"/>
              </w:rPr>
            </w:pPr>
          </w:p>
        </w:tc>
        <w:tc>
          <w:tcPr>
            <w:tcW w:w="676" w:type="pct"/>
            <w:tcBorders>
              <w:tl2br w:val="nil"/>
              <w:tr2bl w:val="nil"/>
            </w:tcBorders>
            <w:noWrap w:val="0"/>
            <w:tcMar>
              <w:top w:w="0" w:type="dxa"/>
              <w:left w:w="0" w:type="dxa"/>
              <w:bottom w:w="0" w:type="dxa"/>
              <w:right w:w="0" w:type="dxa"/>
            </w:tcMar>
            <w:vAlign w:val="center"/>
          </w:tcPr>
          <w:p w14:paraId="1859E699">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sz w:val="21"/>
                <w:szCs w:val="21"/>
                <w:highlight w:val="none"/>
                <w:lang w:val="en-US" w:eastAsia="zh-CN" w:bidi="zh-CN"/>
              </w:rPr>
            </w:pPr>
            <w:r>
              <w:rPr>
                <w:rFonts w:hint="eastAsia" w:ascii="宋体" w:hAnsi="宋体" w:eastAsia="宋体" w:cs="宋体"/>
                <w:sz w:val="21"/>
                <w:szCs w:val="21"/>
                <w:highlight w:val="none"/>
                <w:lang w:val="en-US" w:eastAsia="zh-CN" w:bidi="zh-CN"/>
              </w:rPr>
              <w:t>工作进度计划（10分）</w:t>
            </w:r>
          </w:p>
        </w:tc>
        <w:tc>
          <w:tcPr>
            <w:tcW w:w="3566" w:type="pct"/>
            <w:tcBorders>
              <w:tl2br w:val="nil"/>
              <w:tr2bl w:val="nil"/>
            </w:tcBorders>
            <w:noWrap w:val="0"/>
            <w:tcMar>
              <w:top w:w="0" w:type="dxa"/>
              <w:left w:w="0" w:type="dxa"/>
              <w:bottom w:w="0" w:type="dxa"/>
              <w:right w:w="0" w:type="dxa"/>
            </w:tcMar>
            <w:vAlign w:val="center"/>
          </w:tcPr>
          <w:p w14:paraId="7E5AC749">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105" w:leftChars="50" w:right="105" w:rightChars="5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根据供应商针对本项目的特点及采购需求提供</w:t>
            </w:r>
            <w:r>
              <w:rPr>
                <w:rFonts w:hint="eastAsia" w:ascii="Times New Roman" w:hAnsi="Times New Roman" w:eastAsia="宋体" w:cs="Times New Roman"/>
                <w:b w:val="0"/>
                <w:bCs w:val="0"/>
                <w:color w:val="auto"/>
                <w:sz w:val="21"/>
                <w:szCs w:val="21"/>
                <w:lang w:val="en-US" w:eastAsia="zh-CN"/>
              </w:rPr>
              <w:t>工作进度计划</w:t>
            </w:r>
            <w:r>
              <w:rPr>
                <w:rFonts w:hint="eastAsia" w:ascii="宋体" w:hAnsi="宋体" w:eastAsia="宋体" w:cs="宋体"/>
                <w:b w:val="0"/>
                <w:bCs w:val="0"/>
                <w:color w:val="auto"/>
                <w:kern w:val="2"/>
                <w:sz w:val="21"/>
                <w:szCs w:val="21"/>
                <w:highlight w:val="none"/>
                <w:lang w:val="en-US" w:eastAsia="zh-CN" w:bidi="ar-SA"/>
              </w:rPr>
              <w:t>，详细列明拟投入本项目的服务团队人员及工作计划安排，</w:t>
            </w:r>
            <w:r>
              <w:rPr>
                <w:rFonts w:hint="eastAsia" w:ascii="Times New Roman" w:hAnsi="Times New Roman" w:eastAsia="宋体" w:cs="Times New Roman"/>
                <w:b w:val="0"/>
                <w:bCs w:val="0"/>
                <w:color w:val="auto"/>
                <w:sz w:val="21"/>
                <w:szCs w:val="21"/>
                <w:lang w:eastAsia="zh-CN"/>
              </w:rPr>
              <w:t>包括但不限于</w:t>
            </w:r>
            <w:r>
              <w:rPr>
                <w:rFonts w:hint="eastAsia" w:ascii="Times New Roman" w:hAnsi="Times New Roman" w:eastAsia="宋体" w:cs="Times New Roman"/>
                <w:b w:val="0"/>
                <w:bCs w:val="0"/>
                <w:color w:val="auto"/>
                <w:sz w:val="21"/>
                <w:szCs w:val="21"/>
                <w:lang w:val="en-US" w:eastAsia="zh-CN"/>
              </w:rPr>
              <w:t>：项目组织机构及人员安排、总体工作计划安排、进度保障措施</w:t>
            </w:r>
            <w:r>
              <w:rPr>
                <w:rFonts w:hint="eastAsia" w:ascii="宋体" w:hAnsi="宋体" w:eastAsia="宋体" w:cs="宋体"/>
                <w:b w:val="0"/>
                <w:bCs w:val="0"/>
                <w:color w:val="auto"/>
                <w:kern w:val="2"/>
                <w:sz w:val="21"/>
                <w:szCs w:val="21"/>
                <w:highlight w:val="none"/>
                <w:lang w:val="en-US" w:eastAsia="zh-CN" w:bidi="ar-SA"/>
              </w:rPr>
              <w:t>措施：①相关表述内容详细、合理可行且满足本项目采购需求及项目实际情况的计10分；②内容不详细或欠合理</w:t>
            </w:r>
            <w:r>
              <w:rPr>
                <w:rFonts w:hint="eastAsia" w:ascii="宋体" w:hAnsi="宋体" w:eastAsia="宋体" w:cs="宋体"/>
                <w:b w:val="0"/>
                <w:bCs w:val="0"/>
                <w:strike w:val="0"/>
                <w:dstrike w:val="0"/>
                <w:color w:val="auto"/>
                <w:kern w:val="2"/>
                <w:sz w:val="21"/>
                <w:szCs w:val="21"/>
                <w:highlight w:val="none"/>
                <w:lang w:val="en-US" w:eastAsia="zh-CN" w:bidi="ar-SA"/>
              </w:rPr>
              <w:t>的</w:t>
            </w:r>
            <w:r>
              <w:rPr>
                <w:rFonts w:hint="eastAsia" w:ascii="宋体" w:hAnsi="宋体" w:eastAsia="宋体" w:cs="宋体"/>
                <w:b w:val="0"/>
                <w:bCs w:val="0"/>
                <w:color w:val="auto"/>
                <w:kern w:val="2"/>
                <w:sz w:val="21"/>
                <w:szCs w:val="21"/>
                <w:highlight w:val="none"/>
                <w:lang w:val="en-US" w:eastAsia="zh-CN" w:bidi="ar-SA"/>
              </w:rPr>
              <w:t>每处扣3分，扣完为止；③</w:t>
            </w:r>
            <w:r>
              <w:rPr>
                <w:rFonts w:hint="eastAsia" w:ascii="Times New Roman" w:hAnsi="Times New Roman" w:eastAsia="宋体" w:cs="Times New Roman"/>
                <w:b w:val="0"/>
                <w:bCs w:val="0"/>
                <w:color w:val="auto"/>
                <w:sz w:val="21"/>
                <w:szCs w:val="21"/>
                <w:lang w:eastAsia="zh-CN"/>
              </w:rPr>
              <w:t>未提供或存在重大缺陷的</w:t>
            </w:r>
            <w:r>
              <w:rPr>
                <w:rFonts w:hint="eastAsia" w:ascii="宋体" w:hAnsi="宋体" w:eastAsia="宋体" w:cs="宋体"/>
                <w:b w:val="0"/>
                <w:bCs w:val="0"/>
                <w:color w:val="auto"/>
                <w:kern w:val="2"/>
                <w:sz w:val="21"/>
                <w:szCs w:val="21"/>
                <w:highlight w:val="none"/>
                <w:lang w:val="en-US" w:eastAsia="zh-CN" w:bidi="ar-SA"/>
              </w:rPr>
              <w:t>计0分</w:t>
            </w:r>
            <w:r>
              <w:rPr>
                <w:rFonts w:hint="eastAsia" w:ascii="Times New Roman" w:hAnsi="Times New Roman" w:eastAsia="宋体" w:cs="Times New Roman"/>
                <w:b w:val="0"/>
                <w:bCs w:val="0"/>
                <w:color w:val="auto"/>
                <w:sz w:val="21"/>
                <w:szCs w:val="21"/>
                <w:lang w:eastAsia="zh-CN"/>
              </w:rPr>
              <w:t>（重大缺陷是指方案凭空编造、与采购项目和采购需求无关，无法指导项目实施）</w:t>
            </w:r>
            <w:r>
              <w:rPr>
                <w:rFonts w:hint="eastAsia" w:ascii="宋体" w:hAnsi="宋体" w:eastAsia="宋体" w:cs="宋体"/>
                <w:b w:val="0"/>
                <w:bCs w:val="0"/>
                <w:color w:val="auto"/>
                <w:kern w:val="2"/>
                <w:sz w:val="21"/>
                <w:szCs w:val="21"/>
                <w:highlight w:val="none"/>
                <w:lang w:val="en-US" w:eastAsia="zh-CN" w:bidi="ar-SA"/>
              </w:rPr>
              <w:t>。</w:t>
            </w:r>
          </w:p>
        </w:tc>
      </w:tr>
      <w:tr w14:paraId="40146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0" w:hRule="atLeast"/>
        </w:trPr>
        <w:tc>
          <w:tcPr>
            <w:tcW w:w="330" w:type="pct"/>
            <w:vMerge w:val="continue"/>
            <w:tcBorders>
              <w:tl2br w:val="nil"/>
              <w:tr2bl w:val="nil"/>
            </w:tcBorders>
            <w:noWrap w:val="0"/>
            <w:tcMar>
              <w:top w:w="0" w:type="dxa"/>
              <w:left w:w="0" w:type="dxa"/>
              <w:bottom w:w="0" w:type="dxa"/>
              <w:right w:w="0" w:type="dxa"/>
            </w:tcMar>
            <w:vAlign w:val="center"/>
          </w:tcPr>
          <w:p w14:paraId="502BA851">
            <w:pPr>
              <w:keepNext w:val="0"/>
              <w:keepLines w:val="0"/>
              <w:pageBreakBefore w:val="0"/>
              <w:suppressLineNumbers w:val="0"/>
              <w:kinsoku/>
              <w:wordWrap/>
              <w:overflowPunct/>
              <w:topLinePunct w:val="0"/>
              <w:autoSpaceDE/>
              <w:autoSpaceDN/>
              <w:bidi w:val="0"/>
              <w:spacing w:before="0" w:beforeAutospacing="0" w:after="0" w:afterAutospacing="0"/>
              <w:ind w:left="105" w:leftChars="50" w:right="105" w:rightChars="50"/>
              <w:jc w:val="center"/>
              <w:rPr>
                <w:rFonts w:hint="eastAsia" w:ascii="宋体" w:hAnsi="宋体" w:eastAsia="宋体" w:cs="宋体"/>
                <w:color w:val="auto"/>
                <w:sz w:val="21"/>
                <w:szCs w:val="21"/>
              </w:rPr>
            </w:pPr>
          </w:p>
        </w:tc>
        <w:tc>
          <w:tcPr>
            <w:tcW w:w="425" w:type="pct"/>
            <w:vMerge w:val="continue"/>
            <w:tcBorders>
              <w:tl2br w:val="nil"/>
              <w:tr2bl w:val="nil"/>
            </w:tcBorders>
            <w:noWrap w:val="0"/>
            <w:tcMar>
              <w:top w:w="0" w:type="dxa"/>
              <w:left w:w="0" w:type="dxa"/>
              <w:bottom w:w="0" w:type="dxa"/>
              <w:right w:w="0" w:type="dxa"/>
            </w:tcMar>
            <w:vAlign w:val="center"/>
          </w:tcPr>
          <w:p w14:paraId="078E3423">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sz w:val="21"/>
                <w:szCs w:val="21"/>
              </w:rPr>
            </w:pPr>
          </w:p>
        </w:tc>
        <w:tc>
          <w:tcPr>
            <w:tcW w:w="676" w:type="pct"/>
            <w:tcBorders>
              <w:tl2br w:val="nil"/>
              <w:tr2bl w:val="nil"/>
            </w:tcBorders>
            <w:noWrap w:val="0"/>
            <w:tcMar>
              <w:top w:w="0" w:type="dxa"/>
              <w:left w:w="0" w:type="dxa"/>
              <w:bottom w:w="0" w:type="dxa"/>
              <w:right w:w="0" w:type="dxa"/>
            </w:tcMar>
            <w:vAlign w:val="center"/>
          </w:tcPr>
          <w:p w14:paraId="6C53D41D">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sz w:val="21"/>
                <w:szCs w:val="21"/>
                <w:highlight w:val="none"/>
                <w:lang w:val="zh-CN" w:eastAsia="zh-CN" w:bidi="zh-CN"/>
              </w:rPr>
            </w:pPr>
            <w:r>
              <w:rPr>
                <w:rFonts w:hint="eastAsia" w:ascii="宋体" w:hAnsi="宋体" w:eastAsia="宋体" w:cs="宋体"/>
                <w:sz w:val="21"/>
                <w:szCs w:val="21"/>
                <w:highlight w:val="none"/>
                <w:lang w:val="en-US" w:eastAsia="zh-CN" w:bidi="zh-CN"/>
              </w:rPr>
              <w:t>检测手段及设备（6分）</w:t>
            </w:r>
          </w:p>
        </w:tc>
        <w:tc>
          <w:tcPr>
            <w:tcW w:w="3566" w:type="pct"/>
            <w:tcBorders>
              <w:tl2br w:val="nil"/>
              <w:tr2bl w:val="nil"/>
            </w:tcBorders>
            <w:noWrap w:val="0"/>
            <w:tcMar>
              <w:top w:w="0" w:type="dxa"/>
              <w:left w:w="0" w:type="dxa"/>
              <w:bottom w:w="0" w:type="dxa"/>
              <w:right w:w="0" w:type="dxa"/>
            </w:tcMar>
            <w:vAlign w:val="center"/>
          </w:tcPr>
          <w:p w14:paraId="2FB6FD0A">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105" w:leftChars="50" w:right="105" w:rightChars="5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zh-CN" w:eastAsia="zh-CN" w:bidi="ar-SA"/>
              </w:rPr>
              <w:t>供应商对本项目使用的检测手段及配备设备合理、先进、适用性强，</w:t>
            </w:r>
            <w:r>
              <w:rPr>
                <w:rFonts w:hint="eastAsia" w:ascii="宋体" w:hAnsi="宋体" w:eastAsia="宋体" w:cs="宋体"/>
                <w:b w:val="0"/>
                <w:bCs w:val="0"/>
                <w:color w:val="auto"/>
                <w:kern w:val="2"/>
                <w:sz w:val="21"/>
                <w:szCs w:val="21"/>
                <w:highlight w:val="none"/>
                <w:lang w:val="en-US" w:eastAsia="zh-CN" w:bidi="ar-SA"/>
              </w:rPr>
              <w:t>①相关表述内容详细、合理可行且满足本项目采购需求及项目实际情况的计6分；②内容不详细或欠合理</w:t>
            </w:r>
            <w:r>
              <w:rPr>
                <w:rFonts w:hint="eastAsia" w:ascii="宋体" w:hAnsi="宋体" w:eastAsia="宋体" w:cs="宋体"/>
                <w:b w:val="0"/>
                <w:bCs w:val="0"/>
                <w:strike w:val="0"/>
                <w:dstrike w:val="0"/>
                <w:color w:val="auto"/>
                <w:kern w:val="2"/>
                <w:sz w:val="21"/>
                <w:szCs w:val="21"/>
                <w:highlight w:val="none"/>
                <w:lang w:val="en-US" w:eastAsia="zh-CN" w:bidi="ar-SA"/>
              </w:rPr>
              <w:t>的</w:t>
            </w:r>
            <w:r>
              <w:rPr>
                <w:rFonts w:hint="eastAsia" w:ascii="宋体" w:hAnsi="宋体" w:eastAsia="宋体" w:cs="宋体"/>
                <w:b w:val="0"/>
                <w:bCs w:val="0"/>
                <w:color w:val="auto"/>
                <w:kern w:val="2"/>
                <w:sz w:val="21"/>
                <w:szCs w:val="21"/>
                <w:highlight w:val="none"/>
                <w:lang w:val="en-US" w:eastAsia="zh-CN" w:bidi="ar-SA"/>
              </w:rPr>
              <w:t>每处扣2分，扣完为止；③</w:t>
            </w:r>
            <w:r>
              <w:rPr>
                <w:rFonts w:hint="eastAsia" w:ascii="Times New Roman" w:hAnsi="Times New Roman" w:eastAsia="宋体" w:cs="Times New Roman"/>
                <w:b w:val="0"/>
                <w:bCs w:val="0"/>
                <w:color w:val="auto"/>
                <w:sz w:val="21"/>
                <w:szCs w:val="21"/>
                <w:lang w:eastAsia="zh-CN"/>
              </w:rPr>
              <w:t>未提供或存在重大缺陷的</w:t>
            </w:r>
            <w:r>
              <w:rPr>
                <w:rFonts w:hint="eastAsia" w:ascii="宋体" w:hAnsi="宋体" w:eastAsia="宋体" w:cs="宋体"/>
                <w:b w:val="0"/>
                <w:bCs w:val="0"/>
                <w:color w:val="auto"/>
                <w:kern w:val="2"/>
                <w:sz w:val="21"/>
                <w:szCs w:val="21"/>
                <w:highlight w:val="none"/>
                <w:lang w:val="en-US" w:eastAsia="zh-CN" w:bidi="ar-SA"/>
              </w:rPr>
              <w:t>计0分</w:t>
            </w:r>
            <w:r>
              <w:rPr>
                <w:rFonts w:hint="eastAsia" w:ascii="Times New Roman" w:hAnsi="Times New Roman" w:eastAsia="宋体" w:cs="Times New Roman"/>
                <w:b w:val="0"/>
                <w:bCs w:val="0"/>
                <w:color w:val="auto"/>
                <w:sz w:val="21"/>
                <w:szCs w:val="21"/>
                <w:lang w:eastAsia="zh-CN"/>
              </w:rPr>
              <w:t>（重大缺陷是指方案凭空编造、与采购项目和采购需求无关，无法指导项目实施）</w:t>
            </w:r>
            <w:r>
              <w:rPr>
                <w:rFonts w:hint="eastAsia" w:ascii="宋体" w:hAnsi="宋体" w:eastAsia="宋体" w:cs="宋体"/>
                <w:b w:val="0"/>
                <w:bCs w:val="0"/>
                <w:color w:val="auto"/>
                <w:kern w:val="2"/>
                <w:sz w:val="21"/>
                <w:szCs w:val="21"/>
                <w:highlight w:val="none"/>
                <w:lang w:val="en-US" w:eastAsia="zh-CN" w:bidi="ar-SA"/>
              </w:rPr>
              <w:t>。</w:t>
            </w:r>
          </w:p>
        </w:tc>
      </w:tr>
      <w:tr w14:paraId="391B7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3" w:hRule="atLeast"/>
        </w:trPr>
        <w:tc>
          <w:tcPr>
            <w:tcW w:w="330" w:type="pct"/>
            <w:vMerge w:val="continue"/>
            <w:tcBorders>
              <w:tl2br w:val="nil"/>
              <w:tr2bl w:val="nil"/>
            </w:tcBorders>
            <w:noWrap w:val="0"/>
            <w:tcMar>
              <w:top w:w="0" w:type="dxa"/>
              <w:left w:w="0" w:type="dxa"/>
              <w:bottom w:w="0" w:type="dxa"/>
              <w:right w:w="0" w:type="dxa"/>
            </w:tcMar>
            <w:vAlign w:val="center"/>
          </w:tcPr>
          <w:p w14:paraId="6E4D1319">
            <w:pPr>
              <w:keepNext w:val="0"/>
              <w:keepLines w:val="0"/>
              <w:pageBreakBefore w:val="0"/>
              <w:suppressLineNumbers w:val="0"/>
              <w:kinsoku/>
              <w:wordWrap/>
              <w:overflowPunct/>
              <w:topLinePunct w:val="0"/>
              <w:autoSpaceDE/>
              <w:autoSpaceDN/>
              <w:bidi w:val="0"/>
              <w:spacing w:before="0" w:beforeAutospacing="0" w:after="0" w:afterAutospacing="0"/>
              <w:ind w:left="105" w:leftChars="50" w:right="105" w:rightChars="50"/>
              <w:jc w:val="center"/>
              <w:rPr>
                <w:rFonts w:hint="eastAsia" w:ascii="宋体" w:hAnsi="宋体" w:eastAsia="宋体" w:cs="宋体"/>
                <w:color w:val="auto"/>
                <w:sz w:val="21"/>
                <w:szCs w:val="21"/>
              </w:rPr>
            </w:pPr>
          </w:p>
        </w:tc>
        <w:tc>
          <w:tcPr>
            <w:tcW w:w="425" w:type="pct"/>
            <w:vMerge w:val="continue"/>
            <w:tcBorders>
              <w:tl2br w:val="nil"/>
              <w:tr2bl w:val="nil"/>
            </w:tcBorders>
            <w:noWrap w:val="0"/>
            <w:tcMar>
              <w:top w:w="0" w:type="dxa"/>
              <w:left w:w="0" w:type="dxa"/>
              <w:bottom w:w="0" w:type="dxa"/>
              <w:right w:w="0" w:type="dxa"/>
            </w:tcMar>
            <w:vAlign w:val="center"/>
          </w:tcPr>
          <w:p w14:paraId="5CA6DD9E">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sz w:val="21"/>
                <w:szCs w:val="21"/>
              </w:rPr>
            </w:pPr>
          </w:p>
        </w:tc>
        <w:tc>
          <w:tcPr>
            <w:tcW w:w="676" w:type="pct"/>
            <w:tcBorders>
              <w:tl2br w:val="nil"/>
              <w:tr2bl w:val="nil"/>
            </w:tcBorders>
            <w:noWrap w:val="0"/>
            <w:tcMar>
              <w:top w:w="0" w:type="dxa"/>
              <w:left w:w="0" w:type="dxa"/>
              <w:bottom w:w="0" w:type="dxa"/>
              <w:right w:w="0" w:type="dxa"/>
            </w:tcMar>
            <w:vAlign w:val="center"/>
          </w:tcPr>
          <w:p w14:paraId="4447783C">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sz w:val="21"/>
                <w:szCs w:val="21"/>
                <w:highlight w:val="none"/>
                <w:lang w:val="zh-CN" w:eastAsia="zh-CN" w:bidi="zh-CN"/>
              </w:rPr>
            </w:pPr>
            <w:r>
              <w:rPr>
                <w:rFonts w:hint="eastAsia" w:ascii="宋体" w:hAnsi="宋体" w:eastAsia="宋体" w:cs="宋体"/>
                <w:sz w:val="21"/>
                <w:szCs w:val="21"/>
                <w:highlight w:val="none"/>
                <w:lang w:val="en-US" w:eastAsia="zh-CN" w:bidi="zh-CN"/>
              </w:rPr>
              <w:t>项目的质量和安全保证体系（8分）</w:t>
            </w:r>
          </w:p>
        </w:tc>
        <w:tc>
          <w:tcPr>
            <w:tcW w:w="3566" w:type="pct"/>
            <w:tcBorders>
              <w:tl2br w:val="nil"/>
              <w:tr2bl w:val="nil"/>
            </w:tcBorders>
            <w:noWrap w:val="0"/>
            <w:tcMar>
              <w:top w:w="0" w:type="dxa"/>
              <w:left w:w="0" w:type="dxa"/>
              <w:bottom w:w="0" w:type="dxa"/>
              <w:right w:w="0" w:type="dxa"/>
            </w:tcMar>
            <w:vAlign w:val="center"/>
          </w:tcPr>
          <w:p w14:paraId="2B1A0C9C">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105" w:leftChars="50" w:right="105" w:rightChars="5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zh-CN" w:eastAsia="zh-CN" w:bidi="ar-SA"/>
              </w:rPr>
              <w:t>供应商针对本项目的特点及采购需求提供项目的质量、安全保证措施，质量安全保证体系完善合理、仪器设备进场计划(含检测设备明细表等）科学合理且设备配置齐全，现场交通组织及安全保障措施详细且合理，</w:t>
            </w:r>
            <w:r>
              <w:rPr>
                <w:rFonts w:hint="eastAsia" w:ascii="宋体" w:hAnsi="宋体" w:eastAsia="宋体" w:cs="宋体"/>
                <w:b w:val="0"/>
                <w:bCs w:val="0"/>
                <w:color w:val="auto"/>
                <w:kern w:val="2"/>
                <w:sz w:val="21"/>
                <w:szCs w:val="21"/>
                <w:highlight w:val="none"/>
                <w:lang w:val="en-US" w:eastAsia="zh-CN" w:bidi="ar-SA"/>
              </w:rPr>
              <w:t>①相关表述内容详细、合理可行且满足本项目采购需求及项目实际情况的计8分；②内容不详细或欠合理</w:t>
            </w:r>
            <w:r>
              <w:rPr>
                <w:rFonts w:hint="eastAsia" w:ascii="宋体" w:hAnsi="宋体" w:eastAsia="宋体" w:cs="宋体"/>
                <w:b w:val="0"/>
                <w:bCs w:val="0"/>
                <w:strike w:val="0"/>
                <w:dstrike w:val="0"/>
                <w:color w:val="auto"/>
                <w:kern w:val="2"/>
                <w:sz w:val="21"/>
                <w:szCs w:val="21"/>
                <w:highlight w:val="none"/>
                <w:lang w:val="en-US" w:eastAsia="zh-CN" w:bidi="ar-SA"/>
              </w:rPr>
              <w:t>的</w:t>
            </w:r>
            <w:r>
              <w:rPr>
                <w:rFonts w:hint="eastAsia" w:ascii="宋体" w:hAnsi="宋体" w:eastAsia="宋体" w:cs="宋体"/>
                <w:b w:val="0"/>
                <w:bCs w:val="0"/>
                <w:color w:val="auto"/>
                <w:kern w:val="2"/>
                <w:sz w:val="21"/>
                <w:szCs w:val="21"/>
                <w:highlight w:val="none"/>
                <w:lang w:val="en-US" w:eastAsia="zh-CN" w:bidi="ar-SA"/>
              </w:rPr>
              <w:t>每处扣2分，扣完为止；③</w:t>
            </w:r>
            <w:r>
              <w:rPr>
                <w:rFonts w:hint="eastAsia" w:ascii="Times New Roman" w:hAnsi="Times New Roman" w:eastAsia="宋体" w:cs="Times New Roman"/>
                <w:b w:val="0"/>
                <w:bCs w:val="0"/>
                <w:color w:val="auto"/>
                <w:sz w:val="21"/>
                <w:szCs w:val="21"/>
                <w:lang w:eastAsia="zh-CN"/>
              </w:rPr>
              <w:t>未提供或存在重大缺陷的</w:t>
            </w:r>
            <w:r>
              <w:rPr>
                <w:rFonts w:hint="eastAsia" w:ascii="宋体" w:hAnsi="宋体" w:eastAsia="宋体" w:cs="宋体"/>
                <w:b w:val="0"/>
                <w:bCs w:val="0"/>
                <w:color w:val="auto"/>
                <w:kern w:val="2"/>
                <w:sz w:val="21"/>
                <w:szCs w:val="21"/>
                <w:highlight w:val="none"/>
                <w:lang w:val="en-US" w:eastAsia="zh-CN" w:bidi="ar-SA"/>
              </w:rPr>
              <w:t>计0分</w:t>
            </w:r>
            <w:r>
              <w:rPr>
                <w:rFonts w:hint="eastAsia" w:ascii="Times New Roman" w:hAnsi="Times New Roman" w:eastAsia="宋体" w:cs="Times New Roman"/>
                <w:b w:val="0"/>
                <w:bCs w:val="0"/>
                <w:color w:val="auto"/>
                <w:sz w:val="21"/>
                <w:szCs w:val="21"/>
                <w:lang w:eastAsia="zh-CN"/>
              </w:rPr>
              <w:t>（重大缺陷是指方案凭空编造、与采购项目和采购需求无关，无法指导项目实施）</w:t>
            </w:r>
            <w:r>
              <w:rPr>
                <w:rFonts w:hint="eastAsia" w:ascii="宋体" w:hAnsi="宋体" w:eastAsia="宋体" w:cs="宋体"/>
                <w:b w:val="0"/>
                <w:bCs w:val="0"/>
                <w:color w:val="auto"/>
                <w:kern w:val="2"/>
                <w:sz w:val="21"/>
                <w:szCs w:val="21"/>
                <w:highlight w:val="none"/>
                <w:lang w:val="en-US" w:eastAsia="zh-CN" w:bidi="ar-SA"/>
              </w:rPr>
              <w:t>。</w:t>
            </w:r>
          </w:p>
        </w:tc>
      </w:tr>
      <w:tr w14:paraId="761D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4" w:hRule="atLeast"/>
        </w:trPr>
        <w:tc>
          <w:tcPr>
            <w:tcW w:w="330" w:type="pct"/>
            <w:vMerge w:val="continue"/>
            <w:tcBorders>
              <w:tl2br w:val="nil"/>
              <w:tr2bl w:val="nil"/>
            </w:tcBorders>
            <w:noWrap w:val="0"/>
            <w:tcMar>
              <w:top w:w="0" w:type="dxa"/>
              <w:left w:w="0" w:type="dxa"/>
              <w:bottom w:w="0" w:type="dxa"/>
              <w:right w:w="0" w:type="dxa"/>
            </w:tcMar>
            <w:vAlign w:val="center"/>
          </w:tcPr>
          <w:p w14:paraId="631AFD7A">
            <w:pPr>
              <w:keepNext w:val="0"/>
              <w:keepLines w:val="0"/>
              <w:pageBreakBefore w:val="0"/>
              <w:suppressLineNumbers w:val="0"/>
              <w:kinsoku/>
              <w:wordWrap/>
              <w:overflowPunct/>
              <w:topLinePunct w:val="0"/>
              <w:autoSpaceDE/>
              <w:autoSpaceDN/>
              <w:bidi w:val="0"/>
              <w:spacing w:before="0" w:beforeAutospacing="0" w:after="0" w:afterAutospacing="0"/>
              <w:ind w:left="105" w:leftChars="50" w:right="105" w:rightChars="50"/>
              <w:jc w:val="center"/>
              <w:rPr>
                <w:rFonts w:hint="eastAsia" w:ascii="宋体" w:hAnsi="宋体" w:eastAsia="宋体" w:cs="宋体"/>
                <w:color w:val="auto"/>
                <w:sz w:val="21"/>
                <w:szCs w:val="21"/>
              </w:rPr>
            </w:pPr>
          </w:p>
        </w:tc>
        <w:tc>
          <w:tcPr>
            <w:tcW w:w="425" w:type="pct"/>
            <w:vMerge w:val="continue"/>
            <w:tcBorders>
              <w:tl2br w:val="nil"/>
              <w:tr2bl w:val="nil"/>
            </w:tcBorders>
            <w:noWrap w:val="0"/>
            <w:tcMar>
              <w:top w:w="0" w:type="dxa"/>
              <w:left w:w="0" w:type="dxa"/>
              <w:bottom w:w="0" w:type="dxa"/>
              <w:right w:w="0" w:type="dxa"/>
            </w:tcMar>
            <w:vAlign w:val="center"/>
          </w:tcPr>
          <w:p w14:paraId="03D7652A">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sz w:val="21"/>
                <w:szCs w:val="21"/>
              </w:rPr>
            </w:pPr>
          </w:p>
        </w:tc>
        <w:tc>
          <w:tcPr>
            <w:tcW w:w="676" w:type="pct"/>
            <w:tcBorders>
              <w:tl2br w:val="nil"/>
              <w:tr2bl w:val="nil"/>
            </w:tcBorders>
            <w:noWrap w:val="0"/>
            <w:tcMar>
              <w:top w:w="0" w:type="dxa"/>
              <w:left w:w="0" w:type="dxa"/>
              <w:bottom w:w="0" w:type="dxa"/>
              <w:right w:w="0" w:type="dxa"/>
            </w:tcMar>
            <w:vAlign w:val="center"/>
          </w:tcPr>
          <w:p w14:paraId="24FEA966">
            <w:pPr>
              <w:keepNext w:val="0"/>
              <w:keepLines w:val="0"/>
              <w:pageBreakBefore w:val="0"/>
              <w:widowControl w:val="0"/>
              <w:suppressLineNumbers w:val="0"/>
              <w:kinsoku/>
              <w:wordWrap/>
              <w:overflowPunct/>
              <w:topLinePunct w:val="0"/>
              <w:autoSpaceDE/>
              <w:autoSpaceDN/>
              <w:bidi w:val="0"/>
              <w:spacing w:before="0" w:beforeAutospacing="0" w:after="0" w:afterAutospacing="0" w:line="0" w:lineRule="atLeast"/>
              <w:ind w:left="105" w:leftChars="50" w:right="105" w:rightChars="50"/>
              <w:jc w:val="center"/>
              <w:textAlignment w:val="auto"/>
              <w:rPr>
                <w:rFonts w:hint="eastAsia" w:ascii="宋体" w:hAnsi="宋体" w:eastAsia="宋体" w:cs="宋体"/>
                <w:sz w:val="21"/>
                <w:szCs w:val="21"/>
                <w:highlight w:val="none"/>
                <w:lang w:val="zh-CN" w:eastAsia="zh-CN" w:bidi="zh-CN"/>
              </w:rPr>
            </w:pPr>
            <w:r>
              <w:rPr>
                <w:rFonts w:hint="eastAsia" w:ascii="宋体" w:hAnsi="宋体" w:eastAsia="宋体" w:cs="宋体"/>
                <w:sz w:val="21"/>
                <w:szCs w:val="21"/>
                <w:highlight w:val="none"/>
                <w:lang w:val="en-US" w:eastAsia="zh-CN" w:bidi="zh-CN"/>
              </w:rPr>
              <w:t>合理化建议及承诺（6分）</w:t>
            </w:r>
          </w:p>
        </w:tc>
        <w:tc>
          <w:tcPr>
            <w:tcW w:w="3566" w:type="pct"/>
            <w:tcBorders>
              <w:tl2br w:val="nil"/>
              <w:tr2bl w:val="nil"/>
            </w:tcBorders>
            <w:noWrap w:val="0"/>
            <w:tcMar>
              <w:top w:w="0" w:type="dxa"/>
              <w:left w:w="0" w:type="dxa"/>
              <w:bottom w:w="0" w:type="dxa"/>
              <w:right w:w="0" w:type="dxa"/>
            </w:tcMar>
            <w:vAlign w:val="center"/>
          </w:tcPr>
          <w:p w14:paraId="75E5775D">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105" w:leftChars="50" w:right="105" w:rightChars="5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zh-CN" w:eastAsia="zh-CN" w:bidi="ar-SA"/>
              </w:rPr>
              <w:t>供应商针对本项目的特点及采购需求提供项目的合理化建议及承诺，合理化建议合理可行且具有针对性、相关承诺有利于项目实施，</w:t>
            </w:r>
            <w:r>
              <w:rPr>
                <w:rFonts w:hint="eastAsia" w:ascii="宋体" w:hAnsi="宋体" w:eastAsia="宋体" w:cs="宋体"/>
                <w:b w:val="0"/>
                <w:bCs w:val="0"/>
                <w:color w:val="auto"/>
                <w:kern w:val="2"/>
                <w:sz w:val="21"/>
                <w:szCs w:val="21"/>
                <w:highlight w:val="none"/>
                <w:lang w:val="en-US" w:eastAsia="zh-CN" w:bidi="ar-SA"/>
              </w:rPr>
              <w:t>①相关表述内容详细、合理可行且满足本项目采购需求及项目实际情况的计6分；②内容不详细或欠合理</w:t>
            </w:r>
            <w:r>
              <w:rPr>
                <w:rFonts w:hint="eastAsia" w:ascii="宋体" w:hAnsi="宋体" w:eastAsia="宋体" w:cs="宋体"/>
                <w:b w:val="0"/>
                <w:bCs w:val="0"/>
                <w:strike w:val="0"/>
                <w:dstrike w:val="0"/>
                <w:color w:val="auto"/>
                <w:kern w:val="2"/>
                <w:sz w:val="21"/>
                <w:szCs w:val="21"/>
                <w:highlight w:val="none"/>
                <w:lang w:val="en-US" w:eastAsia="zh-CN" w:bidi="ar-SA"/>
              </w:rPr>
              <w:t>的</w:t>
            </w:r>
            <w:r>
              <w:rPr>
                <w:rFonts w:hint="eastAsia" w:ascii="宋体" w:hAnsi="宋体" w:eastAsia="宋体" w:cs="宋体"/>
                <w:b w:val="0"/>
                <w:bCs w:val="0"/>
                <w:color w:val="auto"/>
                <w:kern w:val="2"/>
                <w:sz w:val="21"/>
                <w:szCs w:val="21"/>
                <w:highlight w:val="none"/>
                <w:lang w:val="en-US" w:eastAsia="zh-CN" w:bidi="ar-SA"/>
              </w:rPr>
              <w:t>每处扣3分，扣完为止；③</w:t>
            </w:r>
            <w:r>
              <w:rPr>
                <w:rFonts w:hint="eastAsia" w:ascii="Times New Roman" w:hAnsi="Times New Roman" w:eastAsia="宋体" w:cs="Times New Roman"/>
                <w:b w:val="0"/>
                <w:bCs w:val="0"/>
                <w:color w:val="auto"/>
                <w:sz w:val="21"/>
                <w:szCs w:val="21"/>
                <w:lang w:eastAsia="zh-CN"/>
              </w:rPr>
              <w:t>未提供或存在重大缺陷的</w:t>
            </w:r>
            <w:r>
              <w:rPr>
                <w:rFonts w:hint="eastAsia" w:ascii="宋体" w:hAnsi="宋体" w:eastAsia="宋体" w:cs="宋体"/>
                <w:b w:val="0"/>
                <w:bCs w:val="0"/>
                <w:color w:val="auto"/>
                <w:kern w:val="2"/>
                <w:sz w:val="21"/>
                <w:szCs w:val="21"/>
                <w:highlight w:val="none"/>
                <w:lang w:val="en-US" w:eastAsia="zh-CN" w:bidi="ar-SA"/>
              </w:rPr>
              <w:t>计0分</w:t>
            </w:r>
            <w:r>
              <w:rPr>
                <w:rFonts w:hint="eastAsia" w:ascii="Times New Roman" w:hAnsi="Times New Roman" w:eastAsia="宋体" w:cs="Times New Roman"/>
                <w:b w:val="0"/>
                <w:bCs w:val="0"/>
                <w:color w:val="auto"/>
                <w:sz w:val="21"/>
                <w:szCs w:val="21"/>
                <w:lang w:eastAsia="zh-CN"/>
              </w:rPr>
              <w:t>（重大缺陷是指方案凭空编造、与采购项目和采购需求无关，无法指导项目实施）</w:t>
            </w:r>
            <w:r>
              <w:rPr>
                <w:rFonts w:hint="eastAsia" w:ascii="宋体" w:hAnsi="宋体" w:eastAsia="宋体" w:cs="宋体"/>
                <w:b w:val="0"/>
                <w:bCs w:val="0"/>
                <w:color w:val="auto"/>
                <w:kern w:val="2"/>
                <w:sz w:val="21"/>
                <w:szCs w:val="21"/>
                <w:highlight w:val="none"/>
                <w:lang w:val="en-US" w:eastAsia="zh-CN" w:bidi="ar-SA"/>
              </w:rPr>
              <w:t>。</w:t>
            </w:r>
          </w:p>
        </w:tc>
      </w:tr>
      <w:tr w14:paraId="7461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330" w:type="pct"/>
            <w:tcBorders>
              <w:tl2br w:val="nil"/>
              <w:tr2bl w:val="nil"/>
            </w:tcBorders>
            <w:noWrap w:val="0"/>
            <w:tcMar>
              <w:top w:w="0" w:type="dxa"/>
              <w:left w:w="0" w:type="dxa"/>
              <w:bottom w:w="0" w:type="dxa"/>
              <w:right w:w="0" w:type="dxa"/>
            </w:tcMar>
            <w:vAlign w:val="center"/>
          </w:tcPr>
          <w:p w14:paraId="75B2BAA1">
            <w:pPr>
              <w:keepNext w:val="0"/>
              <w:keepLines w:val="0"/>
              <w:pageBreakBefore w:val="0"/>
              <w:suppressLineNumbers w:val="0"/>
              <w:kinsoku/>
              <w:wordWrap/>
              <w:overflowPunct/>
              <w:topLinePunct w:val="0"/>
              <w:autoSpaceDE/>
              <w:autoSpaceDN/>
              <w:bidi w:val="0"/>
              <w:spacing w:before="0" w:beforeAutospacing="0" w:after="0" w:afterAutospacing="0" w:line="240" w:lineRule="auto"/>
              <w:ind w:left="105" w:leftChars="50" w:right="105" w:rightChars="50"/>
              <w:jc w:val="center"/>
              <w:rPr>
                <w:rFonts w:hint="eastAsia" w:ascii="宋体" w:hAnsi="宋体" w:eastAsia="宋体" w:cs="宋体"/>
                <w:color w:val="auto"/>
                <w:sz w:val="21"/>
                <w:szCs w:val="21"/>
              </w:rPr>
            </w:pPr>
            <w:r>
              <w:rPr>
                <w:rFonts w:hint="eastAsia" w:ascii="宋体" w:hAnsi="宋体" w:eastAsia="宋体" w:cs="宋体"/>
                <w:sz w:val="21"/>
                <w:szCs w:val="21"/>
              </w:rPr>
              <w:t>4</w:t>
            </w:r>
          </w:p>
        </w:tc>
        <w:tc>
          <w:tcPr>
            <w:tcW w:w="425" w:type="pct"/>
            <w:tcBorders>
              <w:tl2br w:val="nil"/>
              <w:tr2bl w:val="nil"/>
            </w:tcBorders>
            <w:noWrap w:val="0"/>
            <w:tcMar>
              <w:top w:w="0" w:type="dxa"/>
              <w:left w:w="0" w:type="dxa"/>
              <w:bottom w:w="0" w:type="dxa"/>
              <w:right w:w="0" w:type="dxa"/>
            </w:tcMar>
            <w:vAlign w:val="center"/>
          </w:tcPr>
          <w:p w14:paraId="3726EA27">
            <w:pPr>
              <w:keepNext w:val="0"/>
              <w:keepLines w:val="0"/>
              <w:pageBreakBefore w:val="0"/>
              <w:suppressLineNumbers w:val="0"/>
              <w:kinsoku/>
              <w:wordWrap/>
              <w:overflowPunct/>
              <w:topLinePunct w:val="0"/>
              <w:autoSpaceDE/>
              <w:autoSpaceDN/>
              <w:bidi w:val="0"/>
              <w:spacing w:before="0" w:beforeAutospacing="0" w:after="0" w:afterAutospacing="0" w:line="240" w:lineRule="auto"/>
              <w:ind w:left="105" w:leftChars="50" w:right="105" w:rightChars="50"/>
              <w:jc w:val="center"/>
              <w:rPr>
                <w:rFonts w:hint="eastAsia" w:ascii="宋体" w:hAnsi="宋体" w:eastAsia="宋体" w:cs="宋体"/>
                <w:color w:val="auto"/>
                <w:sz w:val="21"/>
                <w:szCs w:val="21"/>
                <w:lang w:val="en-US"/>
              </w:rPr>
            </w:pPr>
            <w:r>
              <w:rPr>
                <w:rFonts w:hint="eastAsia" w:ascii="宋体" w:hAnsi="宋体" w:eastAsia="宋体" w:cs="宋体"/>
                <w:sz w:val="21"/>
                <w:szCs w:val="21"/>
              </w:rPr>
              <w:t>合  计</w:t>
            </w:r>
          </w:p>
        </w:tc>
        <w:tc>
          <w:tcPr>
            <w:tcW w:w="4243" w:type="pct"/>
            <w:gridSpan w:val="2"/>
            <w:tcBorders>
              <w:tl2br w:val="nil"/>
              <w:tr2bl w:val="nil"/>
            </w:tcBorders>
            <w:noWrap w:val="0"/>
            <w:tcMar>
              <w:top w:w="0" w:type="dxa"/>
              <w:left w:w="0" w:type="dxa"/>
              <w:bottom w:w="0" w:type="dxa"/>
              <w:right w:w="0" w:type="dxa"/>
            </w:tcMar>
            <w:vAlign w:val="center"/>
          </w:tcPr>
          <w:p w14:paraId="0420A10B">
            <w:pPr>
              <w:keepNext w:val="0"/>
              <w:keepLines w:val="0"/>
              <w:pageBreakBefore w:val="0"/>
              <w:suppressLineNumbers w:val="0"/>
              <w:kinsoku/>
              <w:wordWrap/>
              <w:overflowPunct/>
              <w:topLinePunct w:val="0"/>
              <w:autoSpaceDE/>
              <w:autoSpaceDN/>
              <w:bidi w:val="0"/>
              <w:spacing w:before="0" w:beforeAutospacing="0" w:after="0" w:afterAutospacing="0" w:line="240" w:lineRule="auto"/>
              <w:ind w:left="105" w:leftChars="50" w:right="105" w:rightChars="50"/>
              <w:jc w:val="center"/>
              <w:rPr>
                <w:rFonts w:hint="eastAsia" w:ascii="宋体" w:hAnsi="宋体" w:eastAsia="宋体" w:cs="宋体"/>
                <w:sz w:val="21"/>
                <w:szCs w:val="21"/>
                <w:lang w:val="en-US"/>
              </w:rPr>
            </w:pPr>
            <w:r>
              <w:rPr>
                <w:rFonts w:hint="eastAsia" w:ascii="宋体" w:hAnsi="宋体" w:eastAsia="宋体" w:cs="宋体"/>
                <w:sz w:val="21"/>
                <w:szCs w:val="21"/>
              </w:rPr>
              <w:t>100</w:t>
            </w:r>
          </w:p>
        </w:tc>
      </w:tr>
    </w:tbl>
    <w:p w14:paraId="2F591041">
      <w:pPr>
        <w:rPr>
          <w:lang w:val="en-US"/>
        </w:rPr>
      </w:pPr>
    </w:p>
    <w:p w14:paraId="15032079">
      <w:pPr>
        <w:rPr>
          <w:rStyle w:val="86"/>
          <w:rFonts w:hint="eastAsia" w:ascii="Arial" w:hAnsi="Arial" w:eastAsia="黑体" w:cs="Times New Roman"/>
          <w:sz w:val="32"/>
          <w:szCs w:val="32"/>
          <w:lang w:val="en-US" w:eastAsia="zh-CN" w:bidi="ar"/>
        </w:rPr>
      </w:pPr>
      <w:r>
        <w:rPr>
          <w:rStyle w:val="86"/>
          <w:rFonts w:hint="eastAsia" w:ascii="Arial" w:hAnsi="Arial" w:eastAsia="黑体" w:cs="Times New Roman"/>
          <w:sz w:val="32"/>
          <w:szCs w:val="32"/>
          <w:lang w:val="en-US" w:eastAsia="zh-CN" w:bidi="ar"/>
        </w:rPr>
        <w:br w:type="page"/>
      </w:r>
    </w:p>
    <w:p w14:paraId="12FA8B93">
      <w:pPr>
        <w:keepNext w:val="0"/>
        <w:keepLines w:val="0"/>
        <w:widowControl w:val="0"/>
        <w:suppressLineNumbers w:val="0"/>
        <w:adjustRightInd w:val="0"/>
        <w:snapToGrid w:val="0"/>
        <w:spacing w:before="0" w:beforeAutospacing="0" w:after="0" w:afterAutospacing="0" w:line="360" w:lineRule="auto"/>
        <w:ind w:right="0"/>
        <w:jc w:val="both"/>
        <w:rPr>
          <w:rStyle w:val="86"/>
          <w:rFonts w:hint="eastAsia" w:ascii="Arial" w:hAnsi="Arial" w:eastAsia="黑体" w:cs="Times New Roman"/>
          <w:sz w:val="32"/>
          <w:szCs w:val="32"/>
          <w:lang w:val="en-US" w:eastAsia="zh-CN" w:bidi="ar"/>
        </w:rPr>
      </w:pPr>
    </w:p>
    <w:p w14:paraId="1EE513FE">
      <w:pPr>
        <w:keepNext w:val="0"/>
        <w:keepLines w:val="0"/>
        <w:widowControl w:val="0"/>
        <w:suppressLineNumbers w:val="0"/>
        <w:adjustRightInd w:val="0"/>
        <w:snapToGrid w:val="0"/>
        <w:spacing w:before="0" w:beforeAutospacing="0" w:after="0" w:afterAutospacing="0" w:line="360" w:lineRule="auto"/>
        <w:ind w:left="0" w:right="0" w:firstLine="3520" w:firstLineChars="1100"/>
        <w:jc w:val="both"/>
        <w:rPr>
          <w:rFonts w:hint="eastAsia" w:ascii="黑体" w:hAnsi="宋体" w:eastAsia="黑体" w:cs="黑体"/>
          <w:sz w:val="24"/>
          <w:szCs w:val="24"/>
          <w:lang w:val="en-US"/>
        </w:rPr>
      </w:pPr>
      <w:r>
        <w:rPr>
          <w:rStyle w:val="86"/>
          <w:rFonts w:hint="eastAsia" w:ascii="Arial" w:hAnsi="Arial" w:eastAsia="黑体" w:cs="Times New Roman"/>
          <w:sz w:val="32"/>
          <w:szCs w:val="32"/>
          <w:lang w:val="en-US" w:eastAsia="zh-CN" w:bidi="ar"/>
        </w:rPr>
        <w:t>磋商须知正文</w:t>
      </w:r>
      <w:bookmarkEnd w:id="25"/>
    </w:p>
    <w:p w14:paraId="4B16DB47">
      <w:pPr>
        <w:pStyle w:val="6"/>
        <w:widowControl/>
        <w:rPr>
          <w:lang w:val="en-US"/>
        </w:rPr>
      </w:pPr>
      <w:bookmarkStart w:id="26" w:name="_Toc29267"/>
      <w:r>
        <w:rPr>
          <w:rFonts w:hint="eastAsia" w:ascii="Times New Roman" w:hAnsi="Times New Roman" w:eastAsia="黑体" w:cs="黑体"/>
          <w:lang w:eastAsia="zh-CN"/>
        </w:rPr>
        <w:t>一、说明</w:t>
      </w:r>
      <w:bookmarkEnd w:id="26"/>
    </w:p>
    <w:p w14:paraId="28137D83">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1.适用范围</w:t>
      </w:r>
    </w:p>
    <w:p w14:paraId="66D28DD5">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1.1 本磋商文件仅适用于磋商须知前附表(以下简称</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kern w:val="2"/>
          <w:sz w:val="21"/>
          <w:szCs w:val="21"/>
          <w:lang w:val="en-US" w:eastAsia="zh-CN" w:bidi="ar"/>
        </w:rPr>
        <w:t>中所叙述的采购项目。</w:t>
      </w:r>
    </w:p>
    <w:p w14:paraId="2A242D8C">
      <w:pPr>
        <w:pStyle w:val="18"/>
        <w:widowControl/>
        <w:ind w:left="0" w:firstLine="420" w:firstLineChars="200"/>
        <w:rPr>
          <w:lang w:val="en-US"/>
        </w:rPr>
      </w:pPr>
      <w:r>
        <w:rPr>
          <w:lang w:val="en-US"/>
        </w:rPr>
        <w:t>1.2</w:t>
      </w:r>
      <w:r>
        <w:rPr>
          <w:rFonts w:hint="eastAsia" w:ascii="宋体" w:hAnsi="宋体" w:eastAsia="宋体" w:cs="宋体"/>
          <w:b/>
          <w:bCs w:val="0"/>
          <w:szCs w:val="21"/>
          <w:lang w:eastAsia="zh-CN"/>
        </w:rPr>
        <w:t>【磋商须知前附表】</w:t>
      </w:r>
      <w:r>
        <w:rPr>
          <w:rFonts w:hint="eastAsia" w:ascii="Times New Roman" w:hAnsi="Times New Roman" w:eastAsia="宋体" w:cs="宋体"/>
          <w:lang w:eastAsia="zh-CN"/>
        </w:rPr>
        <w:t>规定采购项目专门面向中小企业采购的，如供应商为非中小企业，其投标无效。</w:t>
      </w:r>
    </w:p>
    <w:p w14:paraId="3AD36D32">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2.定义</w:t>
      </w:r>
    </w:p>
    <w:p w14:paraId="1F7D17AA">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b/>
          <w:bCs w:val="0"/>
          <w:szCs w:val="21"/>
          <w:lang w:val="en-US"/>
        </w:rPr>
      </w:pPr>
      <w:r>
        <w:rPr>
          <w:rFonts w:hint="eastAsia" w:ascii="宋体" w:hAnsi="宋体" w:eastAsia="宋体" w:cs="宋体"/>
          <w:kern w:val="2"/>
          <w:sz w:val="21"/>
          <w:szCs w:val="21"/>
          <w:lang w:val="en-US" w:eastAsia="zh-CN" w:bidi="ar"/>
        </w:rPr>
        <w:t>2.1 “采购人”是指依法进行政府采购的国家机关、事业单位、团体组织。本次政府采购的采购人名称、地址、电话、联系人见</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kern w:val="2"/>
          <w:sz w:val="21"/>
          <w:szCs w:val="21"/>
          <w:lang w:val="en-US" w:eastAsia="zh-CN" w:bidi="ar"/>
        </w:rPr>
        <w:t>。</w:t>
      </w:r>
    </w:p>
    <w:p w14:paraId="243E6616">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b/>
          <w:bCs w:val="0"/>
          <w:szCs w:val="21"/>
          <w:lang w:val="en-US"/>
        </w:rPr>
      </w:pPr>
      <w:r>
        <w:rPr>
          <w:rFonts w:hint="eastAsia" w:ascii="宋体" w:hAnsi="宋体" w:eastAsia="宋体" w:cs="宋体"/>
          <w:kern w:val="2"/>
          <w:sz w:val="21"/>
          <w:szCs w:val="21"/>
          <w:lang w:val="en-US" w:eastAsia="zh-CN" w:bidi="ar"/>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bCs w:val="0"/>
          <w:kern w:val="2"/>
          <w:sz w:val="21"/>
          <w:szCs w:val="21"/>
          <w:lang w:val="en-US" w:eastAsia="zh-CN" w:bidi="ar"/>
        </w:rPr>
        <w:t>【磋商须知前附表】。</w:t>
      </w:r>
    </w:p>
    <w:p w14:paraId="6DB536D9">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bCs/>
          <w:kern w:val="36"/>
          <w:szCs w:val="21"/>
          <w:lang w:val="en-US"/>
        </w:rPr>
      </w:pPr>
      <w:r>
        <w:rPr>
          <w:rFonts w:hint="eastAsia" w:ascii="宋体" w:hAnsi="宋体" w:eastAsia="宋体" w:cs="宋体"/>
          <w:kern w:val="2"/>
          <w:sz w:val="21"/>
          <w:szCs w:val="21"/>
          <w:lang w:val="en-US" w:eastAsia="zh-CN" w:bidi="ar"/>
        </w:rPr>
        <w:t>2.3 “供应商”是指响应磋商文件要求、参加竞争性磋商采购的法人、其他组织或者自然人。本次政府采购项目</w:t>
      </w:r>
      <w:r>
        <w:rPr>
          <w:rFonts w:hint="eastAsia" w:ascii="宋体" w:hAnsi="宋体" w:eastAsia="宋体" w:cs="宋体"/>
          <w:kern w:val="0"/>
          <w:sz w:val="21"/>
          <w:szCs w:val="21"/>
          <w:lang w:val="en-US" w:eastAsia="zh-CN" w:bidi="ar"/>
        </w:rPr>
        <w:t>邀请</w:t>
      </w:r>
      <w:r>
        <w:rPr>
          <w:rFonts w:hint="eastAsia" w:ascii="宋体" w:hAnsi="宋体" w:eastAsia="宋体" w:cs="宋体"/>
          <w:kern w:val="2"/>
          <w:sz w:val="21"/>
          <w:szCs w:val="21"/>
          <w:lang w:val="en-US" w:eastAsia="zh-CN" w:bidi="ar"/>
        </w:rPr>
        <w:t>的</w:t>
      </w:r>
      <w:r>
        <w:rPr>
          <w:rFonts w:hint="eastAsia" w:ascii="宋体" w:hAnsi="宋体" w:eastAsia="宋体" w:cs="宋体"/>
          <w:kern w:val="0"/>
          <w:sz w:val="21"/>
          <w:szCs w:val="21"/>
          <w:lang w:val="en-US" w:eastAsia="zh-CN" w:bidi="ar"/>
        </w:rPr>
        <w:t>供应商通过</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kern w:val="2"/>
          <w:sz w:val="21"/>
          <w:szCs w:val="21"/>
          <w:lang w:val="en-US" w:eastAsia="zh-CN" w:bidi="ar"/>
        </w:rPr>
        <w:t>所述方式</w:t>
      </w:r>
      <w:r>
        <w:rPr>
          <w:rFonts w:hint="eastAsia" w:ascii="宋体" w:hAnsi="宋体" w:eastAsia="宋体" w:cs="宋体"/>
          <w:kern w:val="0"/>
          <w:sz w:val="21"/>
          <w:szCs w:val="21"/>
          <w:lang w:val="en-US" w:eastAsia="zh-CN" w:bidi="ar"/>
        </w:rPr>
        <w:t>，邀请符合资格条件的供应商提交响应文件（含资格证明资料），参与竞争性磋商采购活动。</w:t>
      </w:r>
    </w:p>
    <w:p w14:paraId="31292202">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kern w:val="0"/>
          <w:szCs w:val="21"/>
          <w:lang w:val="en-US"/>
        </w:rPr>
      </w:pPr>
      <w:r>
        <w:rPr>
          <w:rFonts w:hint="eastAsia" w:ascii="宋体" w:hAnsi="宋体" w:eastAsia="宋体" w:cs="宋体"/>
          <w:kern w:val="2"/>
          <w:sz w:val="21"/>
          <w:szCs w:val="21"/>
          <w:lang w:val="en-US" w:eastAsia="zh-CN" w:bidi="ar"/>
        </w:rPr>
        <w:t>2.4 “磋商小组”是指</w:t>
      </w:r>
      <w:r>
        <w:rPr>
          <w:rFonts w:hint="eastAsia" w:ascii="宋体" w:hAnsi="宋体" w:eastAsia="宋体" w:cs="宋体"/>
          <w:kern w:val="0"/>
          <w:sz w:val="21"/>
          <w:szCs w:val="21"/>
          <w:lang w:val="en-US" w:eastAsia="zh-CN" w:bidi="ar"/>
        </w:rPr>
        <w:t>依据财政部</w:t>
      </w:r>
      <w:r>
        <w:rPr>
          <w:rFonts w:hint="eastAsia" w:ascii="宋体" w:hAnsi="宋体" w:eastAsia="宋体" w:cs="宋体"/>
          <w:bCs/>
          <w:kern w:val="36"/>
          <w:sz w:val="21"/>
          <w:szCs w:val="21"/>
          <w:lang w:val="en-US" w:eastAsia="zh-CN" w:bidi="ar"/>
        </w:rPr>
        <w:t>《政府采购竞争性磋商采购方式管理暂行办法》有关规定组建，依法依规</w:t>
      </w:r>
      <w:r>
        <w:rPr>
          <w:rFonts w:hint="eastAsia" w:ascii="宋体" w:hAnsi="宋体" w:eastAsia="宋体" w:cs="宋体"/>
          <w:kern w:val="0"/>
          <w:sz w:val="21"/>
          <w:szCs w:val="21"/>
          <w:lang w:val="en-US" w:eastAsia="zh-CN" w:bidi="ar"/>
        </w:rPr>
        <w:t>履行其职责和义务的机构。</w:t>
      </w:r>
    </w:p>
    <w:p w14:paraId="21DE40A9">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2.5 “货物”是指各种形态和种类的物品，包括原资料、燃料、设备、产品等，详见《政府采购品目分类目录》(</w:t>
      </w:r>
      <w:r>
        <w:rPr>
          <w:rStyle w:val="41"/>
          <w:rFonts w:hint="eastAsia" w:ascii="宋体" w:hAnsi="宋体" w:eastAsia="宋体" w:cs="宋体"/>
          <w:b w:val="0"/>
          <w:bCs/>
          <w:color w:val="000000"/>
          <w:kern w:val="2"/>
          <w:sz w:val="21"/>
          <w:szCs w:val="24"/>
          <w:lang w:val="en-US" w:eastAsia="zh-CN" w:bidi="ar"/>
        </w:rPr>
        <w:t>财库[2013]189号</w:t>
      </w:r>
      <w:r>
        <w:rPr>
          <w:rFonts w:hint="eastAsia" w:ascii="宋体" w:hAnsi="宋体" w:eastAsia="宋体" w:cs="宋体"/>
          <w:kern w:val="2"/>
          <w:sz w:val="21"/>
          <w:szCs w:val="21"/>
          <w:lang w:val="en-US" w:eastAsia="zh-CN" w:bidi="ar"/>
        </w:rPr>
        <w:t>)。</w:t>
      </w:r>
    </w:p>
    <w:p w14:paraId="454D7D99">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2.6 “工程”是指建设工程，包括建筑物和构筑物的新建、改建、扩建、装修、拆除、修缮等，详见《政府采购品目分类目录》(</w:t>
      </w:r>
      <w:r>
        <w:rPr>
          <w:rStyle w:val="41"/>
          <w:rFonts w:hint="eastAsia" w:ascii="宋体" w:hAnsi="宋体" w:eastAsia="宋体" w:cs="宋体"/>
          <w:b w:val="0"/>
          <w:bCs/>
          <w:color w:val="000000"/>
          <w:kern w:val="2"/>
          <w:sz w:val="21"/>
          <w:szCs w:val="24"/>
          <w:lang w:val="en-US" w:eastAsia="zh-CN" w:bidi="ar"/>
        </w:rPr>
        <w:t>财库[2013]189号</w:t>
      </w:r>
      <w:r>
        <w:rPr>
          <w:rFonts w:hint="eastAsia" w:ascii="宋体" w:hAnsi="宋体" w:eastAsia="宋体" w:cs="宋体"/>
          <w:kern w:val="2"/>
          <w:sz w:val="21"/>
          <w:szCs w:val="21"/>
          <w:lang w:val="en-US" w:eastAsia="zh-CN" w:bidi="ar"/>
        </w:rPr>
        <w:t>)。</w:t>
      </w:r>
    </w:p>
    <w:p w14:paraId="7BEB8E11">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2.7 “服务”是指除货物和工程以外的其他政府采购对象，详见《政府采购品目分类目录》(</w:t>
      </w:r>
      <w:r>
        <w:rPr>
          <w:rStyle w:val="41"/>
          <w:rFonts w:hint="eastAsia" w:ascii="宋体" w:hAnsi="宋体" w:eastAsia="宋体" w:cs="宋体"/>
          <w:b w:val="0"/>
          <w:bCs/>
          <w:color w:val="000000"/>
          <w:kern w:val="2"/>
          <w:sz w:val="21"/>
          <w:szCs w:val="24"/>
          <w:lang w:val="en-US" w:eastAsia="zh-CN" w:bidi="ar"/>
        </w:rPr>
        <w:t>财库[2013]189号</w:t>
      </w:r>
      <w:r>
        <w:rPr>
          <w:rFonts w:hint="eastAsia" w:ascii="宋体" w:hAnsi="宋体" w:eastAsia="宋体" w:cs="宋体"/>
          <w:kern w:val="2"/>
          <w:sz w:val="21"/>
          <w:szCs w:val="21"/>
          <w:lang w:val="en-US" w:eastAsia="zh-CN" w:bidi="ar"/>
        </w:rPr>
        <w:t>)。</w:t>
      </w:r>
    </w:p>
    <w:p w14:paraId="243B130C">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color w:val="000000"/>
          <w:kern w:val="0"/>
          <w:sz w:val="21"/>
          <w:szCs w:val="21"/>
          <w:lang w:val="en-US" w:eastAsia="zh-CN" w:bidi="ar"/>
        </w:rPr>
        <w:t>2.8</w:t>
      </w:r>
      <w:r>
        <w:rPr>
          <w:rFonts w:hint="eastAsia" w:ascii="宋体" w:hAnsi="宋体" w:eastAsia="宋体" w:cs="宋体"/>
          <w:kern w:val="2"/>
          <w:sz w:val="21"/>
          <w:szCs w:val="21"/>
          <w:lang w:val="en-US" w:eastAsia="zh-CN" w:bidi="ar"/>
        </w:rPr>
        <w:t xml:space="preserve"> “节能产品”或者“环保产品”是指财政部发布的《节能产品政府采购清单》或者《环境标志产品政府采购清单》的产品，“两型产品”是指湖南省财政厅发布的《湖南省两型产品政府采购目录》的产品。</w:t>
      </w:r>
    </w:p>
    <w:p w14:paraId="5190DB8D">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color w:val="000000"/>
          <w:kern w:val="0"/>
          <w:szCs w:val="21"/>
          <w:lang w:val="en-US"/>
        </w:rPr>
      </w:pPr>
      <w:r>
        <w:rPr>
          <w:rFonts w:hint="eastAsia" w:ascii="宋体" w:hAnsi="宋体" w:eastAsia="宋体" w:cs="宋体"/>
          <w:kern w:val="2"/>
          <w:sz w:val="21"/>
          <w:szCs w:val="21"/>
          <w:lang w:val="en-US" w:eastAsia="zh-CN" w:bidi="ar"/>
        </w:rPr>
        <w:t>2.9</w:t>
      </w:r>
      <w:r>
        <w:rPr>
          <w:rFonts w:hint="eastAsia" w:ascii="宋体" w:hAnsi="宋体" w:eastAsia="宋体" w:cs="宋体"/>
          <w:color w:val="000000"/>
          <w:kern w:val="0"/>
          <w:sz w:val="21"/>
          <w:szCs w:val="21"/>
          <w:lang w:val="en-US" w:eastAsia="zh-CN" w:bidi="ar"/>
        </w:rPr>
        <w:t xml:space="preserve"> “进口产品”是指通过中国海关报关验放进入中国境内且产自关境外的产品，详见《</w:t>
      </w:r>
      <w:r>
        <w:rPr>
          <w:rFonts w:hint="eastAsia" w:ascii="宋体" w:hAnsi="宋体" w:eastAsia="宋体" w:cs="宋体"/>
          <w:kern w:val="0"/>
          <w:sz w:val="21"/>
          <w:szCs w:val="21"/>
          <w:lang w:val="en-US" w:eastAsia="zh-CN" w:bidi="ar"/>
        </w:rPr>
        <w:t>关于政府采购进口产品管理有关问题的通知</w:t>
      </w:r>
      <w:r>
        <w:rPr>
          <w:rFonts w:hint="eastAsia" w:ascii="宋体" w:hAnsi="宋体" w:eastAsia="宋体" w:cs="宋体"/>
          <w:color w:val="000000"/>
          <w:kern w:val="0"/>
          <w:sz w:val="21"/>
          <w:szCs w:val="21"/>
          <w:lang w:val="en-US" w:eastAsia="zh-CN" w:bidi="ar"/>
        </w:rPr>
        <w:t>》(财库[2007]119号)。</w:t>
      </w:r>
    </w:p>
    <w:p w14:paraId="237B922A">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3.供应商的资格要求</w:t>
      </w:r>
    </w:p>
    <w:p w14:paraId="30F1CF22">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3.1 供应商应当符合</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kern w:val="2"/>
          <w:sz w:val="21"/>
          <w:szCs w:val="21"/>
          <w:lang w:val="en-US" w:eastAsia="zh-CN" w:bidi="ar"/>
        </w:rPr>
        <w:t>中规定的资格条件要求。</w:t>
      </w:r>
    </w:p>
    <w:p w14:paraId="69EEBA77">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3.2供应商</w:t>
      </w:r>
      <w:r>
        <w:rPr>
          <w:rFonts w:hint="eastAsia" w:ascii="Times New Roman" w:hAnsi="宋体" w:eastAsia="宋体" w:cs="宋体"/>
          <w:kern w:val="2"/>
          <w:sz w:val="21"/>
          <w:szCs w:val="24"/>
          <w:lang w:val="en-US" w:eastAsia="zh-CN" w:bidi="ar"/>
        </w:rPr>
        <w:t>为联合体形式的</w:t>
      </w:r>
      <w:r>
        <w:rPr>
          <w:rFonts w:hint="eastAsia" w:ascii="宋体" w:hAnsi="宋体" w:eastAsia="宋体" w:cs="宋体"/>
          <w:kern w:val="2"/>
          <w:sz w:val="21"/>
          <w:szCs w:val="21"/>
          <w:lang w:val="en-US" w:eastAsia="zh-CN" w:bidi="ar"/>
        </w:rPr>
        <w:t xml:space="preserve">，除应满足本章第3.1款资格条件要求及第3.3款规定外，还应遵守以下规定： </w:t>
      </w:r>
    </w:p>
    <w:p w14:paraId="7B85E66E">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kern w:val="0"/>
          <w:szCs w:val="21"/>
          <w:lang w:val="zh-CN" w:eastAsia="zh-CN"/>
        </w:rPr>
      </w:pPr>
      <w:r>
        <w:rPr>
          <w:rFonts w:hint="eastAsia" w:ascii="宋体" w:hAnsi="宋体" w:eastAsia="宋体" w:cs="宋体"/>
          <w:kern w:val="0"/>
          <w:sz w:val="21"/>
          <w:szCs w:val="21"/>
          <w:lang w:val="zh-CN" w:eastAsia="zh-CN" w:bidi="ar"/>
        </w:rPr>
        <w:t>（1）联合体各方应按磋商文件提供的格式签订联合体协议书，明确联合体牵头人和各方权利义务(含承担工作及工作量比例)；</w:t>
      </w:r>
    </w:p>
    <w:p w14:paraId="47E11BC8">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kern w:val="0"/>
          <w:szCs w:val="21"/>
          <w:lang w:val="zh-CN" w:eastAsia="zh-CN"/>
        </w:rPr>
      </w:pPr>
      <w:r>
        <w:rPr>
          <w:rFonts w:hint="eastAsia" w:ascii="宋体" w:hAnsi="宋体" w:eastAsia="宋体" w:cs="宋体"/>
          <w:kern w:val="0"/>
          <w:sz w:val="21"/>
          <w:szCs w:val="21"/>
          <w:lang w:val="zh-CN" w:eastAsia="zh-CN" w:bidi="ar"/>
        </w:rPr>
        <w:t>（2）联合体中有同类资质的供应商按照联合体分工承担相同工作的，应当按照资质等级较低的供应商确定资质等级；</w:t>
      </w:r>
    </w:p>
    <w:p w14:paraId="7D47DD62">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color w:val="000000"/>
          <w:kern w:val="0"/>
          <w:szCs w:val="21"/>
          <w:lang w:val="zh-CN" w:eastAsia="zh-CN"/>
        </w:rPr>
      </w:pPr>
      <w:r>
        <w:rPr>
          <w:rFonts w:hint="eastAsia" w:ascii="宋体" w:hAnsi="宋体" w:eastAsia="宋体" w:cs="宋体"/>
          <w:color w:val="000000"/>
          <w:kern w:val="0"/>
          <w:sz w:val="21"/>
          <w:szCs w:val="21"/>
          <w:lang w:val="zh-CN" w:eastAsia="zh-CN" w:bidi="ar"/>
        </w:rPr>
        <w:t>（3）以联合体形式参加政府采购活动的，联合体各方不得再单独参加或者与其他供应商另外组成联合体参加同一合同项下的政府采购活动。</w:t>
      </w:r>
    </w:p>
    <w:p w14:paraId="691981C0">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3.3 供应商不得存在下列情形之一：</w:t>
      </w:r>
    </w:p>
    <w:p w14:paraId="76ABD148">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（l）与采购人、采购代理机构存在</w:t>
      </w:r>
      <w:r>
        <w:rPr>
          <w:rFonts w:hint="eastAsia" w:ascii="宋体" w:hAnsi="宋体" w:eastAsia="宋体" w:cs="宋体"/>
          <w:bCs/>
          <w:kern w:val="2"/>
          <w:sz w:val="21"/>
          <w:szCs w:val="21"/>
          <w:lang w:val="en-US" w:eastAsia="zh-CN" w:bidi="ar"/>
        </w:rPr>
        <w:t>隶属关系或者其他利害关系</w:t>
      </w:r>
      <w:r>
        <w:rPr>
          <w:rFonts w:hint="eastAsia" w:ascii="宋体" w:hAnsi="宋体" w:eastAsia="宋体" w:cs="宋体"/>
          <w:kern w:val="2"/>
          <w:sz w:val="21"/>
          <w:szCs w:val="21"/>
          <w:lang w:val="en-US" w:eastAsia="zh-CN" w:bidi="ar"/>
        </w:rPr>
        <w:t>。</w:t>
      </w:r>
    </w:p>
    <w:p w14:paraId="1498C6BA">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（2）与其他供应商的法定代表人（或者负责人）为同一人，或者与其他供应商存在控股、关联关系。</w:t>
      </w:r>
    </w:p>
    <w:p w14:paraId="2D6EA4B9">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w:t>
      </w:r>
      <w:r>
        <w:rPr>
          <w:rFonts w:hint="eastAsia" w:ascii="宋体" w:hAnsi="宋体" w:eastAsia="宋体" w:cs="宋体"/>
          <w:bCs/>
          <w:kern w:val="2"/>
          <w:sz w:val="21"/>
          <w:szCs w:val="21"/>
          <w:lang w:val="en-US" w:eastAsia="zh-CN" w:bidi="ar"/>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eastAsia="宋体" w:cs="宋体"/>
          <w:kern w:val="2"/>
          <w:sz w:val="21"/>
          <w:szCs w:val="21"/>
          <w:lang w:val="en-US" w:eastAsia="zh-CN" w:bidi="ar"/>
        </w:rPr>
        <w:t>财政部门认定的其他重大违法记录。</w:t>
      </w:r>
    </w:p>
    <w:p w14:paraId="5576E57E">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 xml:space="preserve">4.参与磋商的费用 </w:t>
      </w:r>
    </w:p>
    <w:p w14:paraId="7F218BA2">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4.1 无论磋商的结果如何，供应商应自行承担所有与竞争性磋商采购活动有关的全部费用。</w:t>
      </w:r>
    </w:p>
    <w:p w14:paraId="5713E5AB">
      <w:pPr>
        <w:pStyle w:val="21"/>
        <w:widowControl/>
        <w:adjustRightInd w:val="0"/>
        <w:snapToGrid w:val="0"/>
        <w:spacing w:line="360" w:lineRule="auto"/>
        <w:rPr>
          <w:rFonts w:hAnsi="宋体"/>
          <w:b/>
          <w:bCs/>
          <w:lang w:val="en-US"/>
        </w:rPr>
      </w:pPr>
      <w:r>
        <w:rPr>
          <w:rFonts w:hAnsi="宋体"/>
          <w:b/>
          <w:bCs w:val="0"/>
          <w:lang w:val="en-US"/>
        </w:rPr>
        <w:t>5</w:t>
      </w:r>
      <w:r>
        <w:rPr>
          <w:rFonts w:hAnsi="宋体"/>
          <w:b/>
          <w:bCs w:val="0"/>
          <w:lang w:eastAsia="zh-CN"/>
        </w:rPr>
        <w:t>．</w:t>
      </w:r>
      <w:r>
        <w:rPr>
          <w:rFonts w:hAnsi="宋体"/>
          <w:b/>
          <w:bCs/>
          <w:lang w:eastAsia="zh-CN"/>
        </w:rPr>
        <w:t>授权委托</w:t>
      </w:r>
    </w:p>
    <w:p w14:paraId="71867328">
      <w:pPr>
        <w:pStyle w:val="21"/>
        <w:widowControl/>
        <w:adjustRightInd w:val="0"/>
        <w:snapToGrid w:val="0"/>
        <w:spacing w:line="360" w:lineRule="auto"/>
        <w:ind w:left="0" w:firstLine="420" w:firstLineChars="200"/>
        <w:rPr>
          <w:rFonts w:hAnsi="宋体"/>
          <w:lang w:val="en-US"/>
        </w:rPr>
      </w:pPr>
      <w:r>
        <w:rPr>
          <w:rFonts w:hAnsi="宋体"/>
          <w:lang w:val="en-US"/>
        </w:rPr>
        <w:t>5.1</w:t>
      </w:r>
      <w:r>
        <w:rPr>
          <w:rFonts w:hAnsi="宋体"/>
          <w:lang w:eastAsia="zh-CN"/>
        </w:rPr>
        <w:t>供应商代表为供应商法定代表人的，应持有法定代表人身份证明。供应商代表不是供应商法定代表人的，应持有法定代表人授权书，并附法定代表人身份证明。</w:t>
      </w:r>
    </w:p>
    <w:p w14:paraId="11EC46B0">
      <w:pPr>
        <w:pStyle w:val="21"/>
        <w:widowControl/>
        <w:adjustRightInd w:val="0"/>
        <w:snapToGrid w:val="0"/>
        <w:spacing w:line="360" w:lineRule="auto"/>
        <w:rPr>
          <w:rFonts w:hAnsi="宋体"/>
          <w:b/>
          <w:bCs w:val="0"/>
          <w:lang w:val="en-US"/>
        </w:rPr>
      </w:pPr>
      <w:r>
        <w:rPr>
          <w:rFonts w:hAnsi="宋体"/>
          <w:b/>
          <w:bCs w:val="0"/>
          <w:lang w:val="en-US"/>
        </w:rPr>
        <w:t>6</w:t>
      </w:r>
      <w:r>
        <w:rPr>
          <w:rFonts w:hAnsi="宋体"/>
          <w:b/>
          <w:bCs w:val="0"/>
          <w:lang w:eastAsia="zh-CN"/>
        </w:rPr>
        <w:t>．联合体形式</w:t>
      </w:r>
    </w:p>
    <w:p w14:paraId="7038B88A">
      <w:pPr>
        <w:pStyle w:val="21"/>
        <w:widowControl/>
        <w:adjustRightInd w:val="0"/>
        <w:snapToGrid w:val="0"/>
        <w:spacing w:line="360" w:lineRule="auto"/>
        <w:ind w:left="0" w:firstLine="420" w:firstLineChars="200"/>
        <w:rPr>
          <w:rFonts w:hAnsi="宋体"/>
          <w:lang w:val="en-US"/>
        </w:rPr>
      </w:pPr>
      <w:r>
        <w:rPr>
          <w:rFonts w:hAnsi="宋体"/>
          <w:lang w:val="en-US"/>
        </w:rPr>
        <w:t>6.1</w:t>
      </w:r>
      <w:r>
        <w:rPr>
          <w:rFonts w:hAnsi="宋体"/>
          <w:lang w:eastAsia="zh-CN"/>
        </w:rPr>
        <w:t>除</w:t>
      </w:r>
      <w:r>
        <w:rPr>
          <w:rFonts w:hAnsi="宋体"/>
          <w:b/>
          <w:bCs w:val="0"/>
          <w:lang w:eastAsia="zh-CN"/>
        </w:rPr>
        <w:t>【磋商须知前附表】</w:t>
      </w:r>
      <w:r>
        <w:rPr>
          <w:rFonts w:hAnsi="宋体"/>
          <w:lang w:eastAsia="zh-CN"/>
        </w:rPr>
        <w:t>中另有规定，本次竞争性磋商采购不接受为联合体形式的供应商。</w:t>
      </w:r>
    </w:p>
    <w:p w14:paraId="471528F2">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6.2供应商</w:t>
      </w:r>
      <w:r>
        <w:rPr>
          <w:rFonts w:hint="eastAsia" w:ascii="Times New Roman" w:hAnsi="宋体" w:eastAsia="宋体" w:cs="宋体"/>
          <w:kern w:val="2"/>
          <w:sz w:val="21"/>
          <w:szCs w:val="24"/>
          <w:lang w:val="en-US" w:eastAsia="zh-CN" w:bidi="ar"/>
        </w:rPr>
        <w:t>为联合体形式的</w:t>
      </w:r>
      <w:r>
        <w:rPr>
          <w:rFonts w:hint="eastAsia" w:ascii="宋体" w:hAnsi="宋体" w:eastAsia="宋体" w:cs="宋体"/>
          <w:kern w:val="2"/>
          <w:sz w:val="21"/>
          <w:szCs w:val="21"/>
          <w:lang w:val="en-US" w:eastAsia="zh-CN" w:bidi="ar"/>
        </w:rPr>
        <w:t>，除应符合本章第3条规定外，还应遵守以下规定：</w:t>
      </w:r>
    </w:p>
    <w:p w14:paraId="7E60CA09">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（l）联合体各方必须签订联合体协议书，明确联合体牵头人和各方的义务、工作、合同工作量比例；</w:t>
      </w:r>
    </w:p>
    <w:p w14:paraId="64C4012F">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（2）联合体各方均应当符合本章第3.1</w:t>
      </w:r>
      <w:r>
        <w:rPr>
          <w:rFonts w:hint="eastAsia" w:ascii="宋体" w:hAnsi="宋体" w:eastAsia="宋体" w:cs="宋体"/>
          <w:kern w:val="0"/>
          <w:sz w:val="21"/>
          <w:szCs w:val="21"/>
          <w:lang w:val="zh-CN" w:eastAsia="zh-CN" w:bidi="ar"/>
        </w:rPr>
        <w:t>款</w:t>
      </w:r>
      <w:r>
        <w:rPr>
          <w:rFonts w:hint="eastAsia" w:ascii="宋体" w:hAnsi="宋体" w:eastAsia="宋体" w:cs="宋体"/>
          <w:kern w:val="2"/>
          <w:sz w:val="21"/>
          <w:szCs w:val="21"/>
          <w:lang w:val="en-US" w:eastAsia="zh-CN" w:bidi="ar"/>
        </w:rPr>
        <w:t>规定的供应商基本资格条件；</w:t>
      </w:r>
    </w:p>
    <w:p w14:paraId="24F4FDA2">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w:t>
      </w:r>
      <w:r>
        <w:rPr>
          <w:rFonts w:hint="eastAsia" w:ascii="宋体" w:hAnsi="宋体" w:eastAsia="宋体" w:cs="宋体"/>
          <w:kern w:val="2"/>
          <w:sz w:val="21"/>
          <w:szCs w:val="24"/>
          <w:lang w:val="en-US" w:eastAsia="zh-CN" w:bidi="ar"/>
        </w:rPr>
        <w:t>除</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kern w:val="2"/>
          <w:sz w:val="21"/>
          <w:szCs w:val="24"/>
          <w:lang w:val="en-US" w:eastAsia="zh-CN" w:bidi="ar"/>
        </w:rPr>
        <w:t>中另有规定，</w:t>
      </w:r>
      <w:r>
        <w:rPr>
          <w:rFonts w:hint="eastAsia" w:ascii="宋体" w:hAnsi="宋体" w:eastAsia="宋体" w:cs="宋体"/>
          <w:kern w:val="2"/>
          <w:sz w:val="21"/>
          <w:szCs w:val="21"/>
          <w:lang w:val="en-US" w:eastAsia="zh-CN" w:bidi="ar"/>
        </w:rPr>
        <w:t>联合体各方中至少有一方应当符合本章第3.1</w:t>
      </w:r>
      <w:r>
        <w:rPr>
          <w:rFonts w:hint="eastAsia" w:ascii="宋体" w:hAnsi="宋体" w:eastAsia="宋体" w:cs="宋体"/>
          <w:kern w:val="0"/>
          <w:sz w:val="21"/>
          <w:szCs w:val="21"/>
          <w:lang w:val="zh-CN" w:eastAsia="zh-CN" w:bidi="ar"/>
        </w:rPr>
        <w:t>款</w:t>
      </w:r>
      <w:r>
        <w:rPr>
          <w:rFonts w:hint="eastAsia" w:ascii="宋体" w:hAnsi="宋体" w:eastAsia="宋体" w:cs="宋体"/>
          <w:kern w:val="2"/>
          <w:sz w:val="21"/>
          <w:szCs w:val="21"/>
          <w:lang w:val="en-US" w:eastAsia="zh-CN" w:bidi="ar"/>
        </w:rPr>
        <w:t>规定的供应商特定资格条件；</w:t>
      </w:r>
    </w:p>
    <w:p w14:paraId="00218E79">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kern w:val="0"/>
          <w:szCs w:val="21"/>
          <w:lang w:val="zh-CN" w:eastAsia="zh-CN"/>
        </w:rPr>
      </w:pPr>
      <w:r>
        <w:rPr>
          <w:rFonts w:hint="eastAsia" w:ascii="宋体" w:hAnsi="宋体" w:eastAsia="宋体" w:cs="宋体"/>
          <w:kern w:val="2"/>
          <w:sz w:val="21"/>
          <w:szCs w:val="21"/>
          <w:lang w:val="en-US" w:eastAsia="zh-CN" w:bidi="ar"/>
        </w:rPr>
        <w:t>（4）</w:t>
      </w:r>
      <w:r>
        <w:rPr>
          <w:rFonts w:hint="eastAsia" w:ascii="宋体" w:hAnsi="宋体" w:eastAsia="宋体" w:cs="宋体"/>
          <w:kern w:val="0"/>
          <w:sz w:val="21"/>
          <w:szCs w:val="21"/>
          <w:lang w:val="zh-CN" w:eastAsia="zh-CN" w:bidi="ar"/>
        </w:rPr>
        <w:t>联合体各方不得再单独或与其他供应商组成新的联合体参加同一项目的采购活动。</w:t>
      </w:r>
    </w:p>
    <w:p w14:paraId="5DE28BDA">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7.现场勘察</w:t>
      </w:r>
    </w:p>
    <w:p w14:paraId="4EFDFA15">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7.1供应商应按</w:t>
      </w:r>
      <w:r>
        <w:rPr>
          <w:rFonts w:hint="eastAsia" w:ascii="宋体" w:hAnsi="宋体" w:eastAsia="宋体" w:cs="宋体"/>
          <w:b/>
          <w:bCs w:val="0"/>
          <w:kern w:val="2"/>
          <w:sz w:val="21"/>
          <w:szCs w:val="21"/>
          <w:lang w:val="en-US" w:eastAsia="zh-CN" w:bidi="ar"/>
        </w:rPr>
        <w:t>【磋商须知前附表】</w:t>
      </w:r>
      <w:r>
        <w:rPr>
          <w:rFonts w:hint="eastAsia" w:ascii="Times New Roman" w:hAnsi="宋体" w:eastAsia="宋体" w:cs="宋体"/>
          <w:kern w:val="2"/>
          <w:sz w:val="21"/>
          <w:szCs w:val="24"/>
          <w:lang w:val="en-US" w:eastAsia="zh-CN" w:bidi="ar"/>
        </w:rPr>
        <w:t>中规定</w:t>
      </w:r>
      <w:r>
        <w:rPr>
          <w:rFonts w:hint="eastAsia" w:ascii="宋体" w:hAnsi="宋体" w:eastAsia="宋体" w:cs="宋体"/>
          <w:kern w:val="2"/>
          <w:sz w:val="21"/>
          <w:szCs w:val="21"/>
          <w:lang w:val="en-US" w:eastAsia="zh-CN" w:bidi="ar"/>
        </w:rPr>
        <w:t>对采购项目现场和周围环境的现场考察。</w:t>
      </w:r>
    </w:p>
    <w:p w14:paraId="2B8A3CFB">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7.2勘察现场的费用由供应商自己承担，勘察期间所发生的人身伤害及财产损失由供应商自己负责。</w:t>
      </w:r>
    </w:p>
    <w:p w14:paraId="77E2A0E3">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b/>
          <w:bCs w:val="0"/>
          <w:szCs w:val="21"/>
          <w:lang w:val="en-US"/>
        </w:rPr>
      </w:pPr>
      <w:r>
        <w:rPr>
          <w:rFonts w:hint="eastAsia" w:ascii="宋体" w:hAnsi="宋体" w:eastAsia="宋体" w:cs="宋体"/>
          <w:kern w:val="2"/>
          <w:sz w:val="21"/>
          <w:szCs w:val="21"/>
          <w:lang w:val="en-US" w:eastAsia="zh-CN" w:bidi="ar"/>
        </w:rPr>
        <w:t>7.3采购人不对供应商据此而做出的推论、理解和结论负责。一旦成交，供应商不得以任何借口，提出额外补偿，或延长合同期限的要求。</w:t>
      </w:r>
    </w:p>
    <w:p w14:paraId="185191EC">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8.采购进口产品</w:t>
      </w:r>
    </w:p>
    <w:p w14:paraId="43CCC465">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kern w:val="0"/>
          <w:szCs w:val="21"/>
          <w:lang w:val="en-US"/>
        </w:rPr>
      </w:pPr>
      <w:r>
        <w:rPr>
          <w:rFonts w:hint="eastAsia" w:ascii="宋体" w:hAnsi="宋体" w:eastAsia="宋体" w:cs="宋体"/>
          <w:kern w:val="2"/>
          <w:sz w:val="21"/>
          <w:szCs w:val="21"/>
          <w:lang w:val="en-US" w:eastAsia="zh-CN" w:bidi="ar"/>
        </w:rPr>
        <w:t>8.1除</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kern w:val="2"/>
          <w:sz w:val="21"/>
          <w:szCs w:val="21"/>
          <w:lang w:val="en-US" w:eastAsia="zh-CN" w:bidi="ar"/>
        </w:rPr>
        <w:t>另有规定外，本项目</w:t>
      </w:r>
      <w:r>
        <w:rPr>
          <w:rFonts w:hint="eastAsia" w:ascii="宋体" w:hAnsi="宋体" w:eastAsia="宋体" w:cs="宋体"/>
          <w:kern w:val="0"/>
          <w:sz w:val="21"/>
          <w:szCs w:val="21"/>
          <w:lang w:val="en-US" w:eastAsia="zh-CN" w:bidi="ar"/>
        </w:rPr>
        <w:t>拒绝进口产品参加</w:t>
      </w:r>
      <w:r>
        <w:rPr>
          <w:rFonts w:hint="eastAsia" w:ascii="宋体" w:hAnsi="宋体" w:eastAsia="宋体" w:cs="宋体"/>
          <w:kern w:val="2"/>
          <w:sz w:val="21"/>
          <w:szCs w:val="21"/>
          <w:lang w:val="en-US" w:eastAsia="zh-CN" w:bidi="ar"/>
        </w:rPr>
        <w:t>竞争性磋商采购活动</w:t>
      </w:r>
      <w:r>
        <w:rPr>
          <w:rFonts w:hint="eastAsia" w:ascii="宋体" w:hAnsi="宋体" w:eastAsia="宋体" w:cs="宋体"/>
          <w:kern w:val="0"/>
          <w:sz w:val="21"/>
          <w:szCs w:val="21"/>
          <w:lang w:val="en-US" w:eastAsia="zh-CN" w:bidi="ar"/>
        </w:rPr>
        <w:t>。</w:t>
      </w:r>
    </w:p>
    <w:p w14:paraId="26B183D2">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8.2</w:t>
      </w:r>
      <w:r>
        <w:rPr>
          <w:rFonts w:hint="eastAsia" w:ascii="宋体" w:hAnsi="宋体" w:eastAsia="宋体" w:cs="宋体"/>
          <w:kern w:val="2"/>
          <w:sz w:val="21"/>
          <w:szCs w:val="21"/>
          <w:lang w:val="en-US" w:eastAsia="zh-CN" w:bidi="ar"/>
        </w:rPr>
        <w:t>本章第8.1</w:t>
      </w:r>
      <w:r>
        <w:rPr>
          <w:rFonts w:hint="eastAsia" w:ascii="宋体" w:hAnsi="宋体" w:eastAsia="宋体" w:cs="宋体"/>
          <w:kern w:val="0"/>
          <w:sz w:val="21"/>
          <w:szCs w:val="21"/>
          <w:lang w:val="zh-CN" w:eastAsia="zh-CN" w:bidi="ar"/>
        </w:rPr>
        <w:t>款</w:t>
      </w:r>
      <w:r>
        <w:rPr>
          <w:rFonts w:hint="eastAsia" w:ascii="宋体" w:hAnsi="宋体" w:eastAsia="宋体" w:cs="宋体"/>
          <w:kern w:val="2"/>
          <w:sz w:val="21"/>
          <w:szCs w:val="21"/>
          <w:lang w:val="en-US" w:eastAsia="zh-CN" w:bidi="ar"/>
        </w:rPr>
        <w:t>规定</w:t>
      </w:r>
      <w:r>
        <w:rPr>
          <w:rFonts w:hint="eastAsia" w:ascii="宋体" w:hAnsi="宋体" w:eastAsia="宋体" w:cs="宋体"/>
          <w:kern w:val="0"/>
          <w:sz w:val="21"/>
          <w:szCs w:val="21"/>
          <w:lang w:val="en-US" w:eastAsia="zh-CN" w:bidi="ar"/>
        </w:rPr>
        <w:t>同意购买进口产品的，</w:t>
      </w:r>
      <w:r>
        <w:rPr>
          <w:rFonts w:hint="eastAsia" w:ascii="宋体" w:hAnsi="宋体" w:eastAsia="宋体" w:cs="宋体"/>
          <w:kern w:val="2"/>
          <w:sz w:val="21"/>
          <w:szCs w:val="21"/>
          <w:lang w:val="en-US" w:eastAsia="zh-CN" w:bidi="ar"/>
        </w:rPr>
        <w:t>本项目</w:t>
      </w:r>
      <w:r>
        <w:rPr>
          <w:rFonts w:hint="eastAsia" w:ascii="宋体" w:hAnsi="宋体" w:eastAsia="宋体" w:cs="宋体"/>
          <w:kern w:val="0"/>
          <w:sz w:val="21"/>
          <w:szCs w:val="21"/>
          <w:lang w:val="zh-CN" w:eastAsia="zh-CN" w:bidi="ar"/>
        </w:rPr>
        <w:t>采购活动</w:t>
      </w:r>
      <w:r>
        <w:rPr>
          <w:rFonts w:hint="eastAsia" w:ascii="宋体" w:hAnsi="宋体" w:eastAsia="宋体" w:cs="宋体"/>
          <w:kern w:val="0"/>
          <w:sz w:val="21"/>
          <w:szCs w:val="21"/>
          <w:lang w:val="en-US" w:eastAsia="zh-CN" w:bidi="ar"/>
        </w:rPr>
        <w:t>不限制满足</w:t>
      </w:r>
      <w:r>
        <w:rPr>
          <w:rFonts w:hint="eastAsia" w:ascii="宋体" w:hAnsi="宋体" w:eastAsia="宋体" w:cs="宋体"/>
          <w:kern w:val="2"/>
          <w:sz w:val="21"/>
          <w:szCs w:val="21"/>
          <w:lang w:val="en-US" w:eastAsia="zh-CN" w:bidi="ar"/>
        </w:rPr>
        <w:t>磋商文件要求</w:t>
      </w:r>
      <w:r>
        <w:rPr>
          <w:rFonts w:hint="eastAsia" w:ascii="宋体" w:hAnsi="宋体" w:eastAsia="宋体" w:cs="宋体"/>
          <w:kern w:val="0"/>
          <w:sz w:val="21"/>
          <w:szCs w:val="21"/>
          <w:lang w:val="en-US" w:eastAsia="zh-CN" w:bidi="ar"/>
        </w:rPr>
        <w:t>的国内产品参与</w:t>
      </w:r>
      <w:r>
        <w:rPr>
          <w:rFonts w:hint="eastAsia" w:ascii="宋体" w:hAnsi="宋体" w:eastAsia="宋体" w:cs="宋体"/>
          <w:kern w:val="2"/>
          <w:sz w:val="21"/>
          <w:szCs w:val="21"/>
          <w:lang w:val="en-US" w:eastAsia="zh-CN" w:bidi="ar"/>
        </w:rPr>
        <w:t>竞争性磋商</w:t>
      </w:r>
      <w:r>
        <w:rPr>
          <w:rFonts w:hint="eastAsia" w:ascii="宋体" w:hAnsi="宋体" w:eastAsia="宋体" w:cs="宋体"/>
          <w:kern w:val="0"/>
          <w:sz w:val="21"/>
          <w:szCs w:val="21"/>
          <w:lang w:val="en-US" w:eastAsia="zh-CN" w:bidi="ar"/>
        </w:rPr>
        <w:t>。</w:t>
      </w:r>
    </w:p>
    <w:p w14:paraId="5A68D58C">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b/>
          <w:bCs w:val="0"/>
          <w:szCs w:val="21"/>
          <w:lang w:val="en-US"/>
        </w:rPr>
      </w:pPr>
      <w:r>
        <w:rPr>
          <w:rFonts w:hint="eastAsia" w:ascii="宋体" w:hAnsi="宋体" w:eastAsia="宋体" w:cs="宋体"/>
          <w:b/>
          <w:bCs/>
          <w:kern w:val="2"/>
          <w:sz w:val="21"/>
          <w:szCs w:val="21"/>
          <w:lang w:val="en-US" w:eastAsia="zh-CN" w:bidi="ar"/>
        </w:rPr>
        <w:t>9.</w:t>
      </w:r>
      <w:r>
        <w:rPr>
          <w:rFonts w:hint="eastAsia" w:ascii="宋体" w:hAnsi="宋体" w:eastAsia="宋体" w:cs="宋体"/>
          <w:b/>
          <w:bCs w:val="0"/>
          <w:kern w:val="2"/>
          <w:sz w:val="21"/>
          <w:szCs w:val="21"/>
          <w:lang w:val="en-US" w:eastAsia="zh-CN" w:bidi="ar"/>
        </w:rPr>
        <w:t xml:space="preserve"> 政府采购政策支持</w:t>
      </w:r>
    </w:p>
    <w:p w14:paraId="2F026BB7">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kern w:val="0"/>
          <w:lang w:val="en-US"/>
        </w:rPr>
      </w:pPr>
      <w:bookmarkStart w:id="27" w:name="_Toc24361"/>
      <w:r>
        <w:rPr>
          <w:rFonts w:hint="eastAsia" w:ascii="宋体" w:hAnsi="宋体" w:eastAsia="宋体" w:cs="宋体"/>
          <w:kern w:val="0"/>
          <w:sz w:val="21"/>
          <w:szCs w:val="24"/>
          <w:lang w:val="en-US" w:eastAsia="zh-CN" w:bidi="ar"/>
        </w:rPr>
        <w:t>9.1强制采购：</w:t>
      </w:r>
    </w:p>
    <w:p w14:paraId="52EE7F99">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kern w:val="0"/>
          <w:lang w:val="en-US"/>
        </w:rPr>
      </w:pPr>
      <w:r>
        <w:rPr>
          <w:rFonts w:hint="eastAsia" w:ascii="宋体" w:hAnsi="宋体" w:eastAsia="宋体" w:cs="宋体"/>
          <w:kern w:val="0"/>
          <w:sz w:val="21"/>
          <w:szCs w:val="24"/>
          <w:lang w:val="en-US" w:eastAsia="zh-CN" w:bidi="ar"/>
        </w:rPr>
        <w:t>（1）纳入财政部会同国务院有关部门发布的节能产品政府采购品目清单，实施政府强制采购的（品目清单标注</w:t>
      </w:r>
      <w:r>
        <w:rPr>
          <w:rFonts w:hint="default" w:ascii="宋体" w:hAnsi="宋体" w:eastAsia="宋体" w:cs="宋体"/>
          <w:kern w:val="0"/>
          <w:sz w:val="21"/>
          <w:szCs w:val="24"/>
          <w:lang w:val="en-US" w:eastAsia="zh-CN" w:bidi="ar"/>
        </w:rPr>
        <w:sym w:font="Wingdings" w:char="00AB"/>
      </w:r>
      <w:r>
        <w:rPr>
          <w:rFonts w:hint="eastAsia" w:ascii="宋体" w:hAnsi="宋体" w:eastAsia="宋体" w:cs="宋体"/>
          <w:kern w:val="0"/>
          <w:sz w:val="21"/>
          <w:szCs w:val="24"/>
          <w:lang w:val="en-US" w:eastAsia="zh-CN" w:bidi="ar"/>
        </w:rPr>
        <w:t>符号产品），供应商提供的产品应当取得国家确定的认证机构出具的、处于有效期之内的节能产品认证证书，否则其</w:t>
      </w:r>
      <w:r>
        <w:rPr>
          <w:rFonts w:hint="eastAsia" w:ascii="宋体" w:hAnsi="宋体" w:eastAsia="宋体" w:cs="宋体"/>
          <w:b/>
          <w:bCs w:val="0"/>
          <w:kern w:val="0"/>
          <w:sz w:val="21"/>
          <w:szCs w:val="24"/>
          <w:lang w:val="en-US" w:eastAsia="zh-CN" w:bidi="ar"/>
        </w:rPr>
        <w:t>响应</w:t>
      </w:r>
      <w:r>
        <w:rPr>
          <w:rFonts w:hint="eastAsia" w:ascii="宋体" w:hAnsi="宋体" w:eastAsia="宋体" w:cs="宋体"/>
          <w:b/>
          <w:bCs w:val="0"/>
          <w:kern w:val="0"/>
          <w:sz w:val="21"/>
          <w:szCs w:val="21"/>
          <w:lang w:val="en-US" w:eastAsia="zh-CN" w:bidi="ar"/>
        </w:rPr>
        <w:t>无效</w:t>
      </w:r>
      <w:r>
        <w:rPr>
          <w:rFonts w:hint="eastAsia" w:ascii="宋体" w:hAnsi="宋体" w:eastAsia="宋体" w:cs="宋体"/>
          <w:kern w:val="0"/>
          <w:sz w:val="21"/>
          <w:szCs w:val="24"/>
          <w:lang w:val="en-US" w:eastAsia="zh-CN" w:bidi="ar"/>
        </w:rPr>
        <w:t>。</w:t>
      </w:r>
    </w:p>
    <w:p w14:paraId="63D41FB4">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kern w:val="0"/>
          <w:lang w:val="en-US"/>
        </w:rPr>
      </w:pPr>
      <w:r>
        <w:rPr>
          <w:rFonts w:hint="eastAsia" w:ascii="宋体" w:hAnsi="宋体" w:eastAsia="宋体" w:cs="宋体"/>
          <w:kern w:val="0"/>
          <w:sz w:val="21"/>
          <w:szCs w:val="24"/>
          <w:lang w:val="en-US" w:eastAsia="zh-CN" w:bidi="ar"/>
        </w:rPr>
        <w:t>9.2优先采购：</w:t>
      </w:r>
    </w:p>
    <w:p w14:paraId="6E3C6A48">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（1）对</w:t>
      </w:r>
      <w:r>
        <w:rPr>
          <w:rFonts w:hint="eastAsia" w:ascii="宋体" w:hAnsi="宋体" w:eastAsia="宋体" w:cs="宋体"/>
          <w:kern w:val="2"/>
          <w:sz w:val="21"/>
          <w:szCs w:val="21"/>
          <w:lang w:val="en-US" w:eastAsia="zh-CN" w:bidi="ar"/>
        </w:rPr>
        <w:t>纳入财政部会同国务院有关部门发布的节能产品、环境标志产品政府采购品目清单，实施政府优先采购的，评审时按</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kern w:val="2"/>
          <w:sz w:val="21"/>
          <w:szCs w:val="21"/>
          <w:lang w:val="en-US" w:eastAsia="zh-CN" w:bidi="ar"/>
        </w:rPr>
        <w:t>规定给予价格折扣；</w:t>
      </w:r>
      <w:r>
        <w:rPr>
          <w:rFonts w:hint="eastAsia" w:ascii="宋体" w:hAnsi="宋体" w:eastAsia="宋体" w:cs="宋体"/>
          <w:kern w:val="2"/>
          <w:sz w:val="21"/>
          <w:szCs w:val="24"/>
          <w:lang w:val="en-US" w:eastAsia="zh-CN" w:bidi="ar"/>
        </w:rPr>
        <w:t xml:space="preserve"> </w:t>
      </w:r>
    </w:p>
    <w:p w14:paraId="33E180C4">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（2）对纳入湖南省财政厅等有关部门发布的湖南省两型产品政府采购目录的，实施政府优先采购，评审时按</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kern w:val="2"/>
          <w:sz w:val="21"/>
          <w:szCs w:val="21"/>
          <w:lang w:val="en-US" w:eastAsia="zh-CN" w:bidi="ar"/>
        </w:rPr>
        <w:t>规定</w:t>
      </w:r>
      <w:r>
        <w:rPr>
          <w:rFonts w:hint="eastAsia" w:ascii="宋体" w:hAnsi="宋体" w:eastAsia="宋体" w:cs="宋体"/>
          <w:kern w:val="2"/>
          <w:sz w:val="21"/>
          <w:szCs w:val="24"/>
          <w:lang w:val="en-US" w:eastAsia="zh-CN" w:bidi="ar"/>
        </w:rPr>
        <w:t>给予价格折扣。</w:t>
      </w:r>
    </w:p>
    <w:p w14:paraId="7A1BBC4E">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9.3价格评审优惠：</w:t>
      </w:r>
    </w:p>
    <w:p w14:paraId="368CE303">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（1）供应商为小型、微型企业，且提供本企业生产的货物或者提供其他小型、微型企业生产的货物，价格按</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kern w:val="2"/>
          <w:sz w:val="21"/>
          <w:szCs w:val="21"/>
          <w:lang w:val="en-US" w:eastAsia="zh-CN" w:bidi="ar"/>
        </w:rPr>
        <w:t>规定</w:t>
      </w:r>
      <w:r>
        <w:rPr>
          <w:rFonts w:hint="eastAsia" w:ascii="宋体" w:hAnsi="宋体" w:eastAsia="宋体" w:cs="宋体"/>
          <w:kern w:val="2"/>
          <w:sz w:val="21"/>
          <w:szCs w:val="24"/>
          <w:lang w:val="en-US" w:eastAsia="zh-CN" w:bidi="ar"/>
        </w:rPr>
        <w:t>给予价格折扣，用扣除后的价格参与评审。本项所称货物不包括使用中、大型企业注册商标的货物；</w:t>
      </w:r>
    </w:p>
    <w:p w14:paraId="5ECF76AC">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（2）小型、微型企业参加联合体并在联合体协议中明确其在合同金额占联合体合同总金额 30%以上的，该联合体价格按</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kern w:val="2"/>
          <w:sz w:val="21"/>
          <w:szCs w:val="21"/>
          <w:lang w:val="en-US" w:eastAsia="zh-CN" w:bidi="ar"/>
        </w:rPr>
        <w:t>规定</w:t>
      </w:r>
      <w:r>
        <w:rPr>
          <w:rFonts w:hint="eastAsia" w:ascii="宋体" w:hAnsi="宋体" w:eastAsia="宋体" w:cs="宋体"/>
          <w:kern w:val="2"/>
          <w:sz w:val="21"/>
          <w:szCs w:val="24"/>
          <w:lang w:val="en-US" w:eastAsia="zh-CN" w:bidi="ar"/>
        </w:rPr>
        <w:t xml:space="preserve">给予价格折扣，用扣除后的价格参与评审。联合体各方均为小型、微型企业的，联合体视同为小型、微型企业； </w:t>
      </w:r>
    </w:p>
    <w:p w14:paraId="78D1EB28">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4"/>
          <w:lang w:val="en-US" w:eastAsia="zh-CN" w:bidi="ar"/>
        </w:rPr>
        <w:t>（3）监狱企业、残</w:t>
      </w:r>
      <w:r>
        <w:rPr>
          <w:rFonts w:hint="eastAsia" w:ascii="宋体" w:hAnsi="宋体" w:eastAsia="宋体" w:cs="宋体"/>
          <w:kern w:val="2"/>
          <w:sz w:val="21"/>
          <w:szCs w:val="21"/>
          <w:lang w:val="en-US" w:eastAsia="zh-CN" w:bidi="ar"/>
        </w:rPr>
        <w:t xml:space="preserve">疾人福利性单位视同小型、微型企业，享受评审中价格扣除等促进中小企业发展的政府采购政策。 </w:t>
      </w:r>
    </w:p>
    <w:p w14:paraId="2334EEB2">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9.4政府采购政策交叉与叠加</w:t>
      </w:r>
    </w:p>
    <w:p w14:paraId="5D794B2C">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（1）供应商提供的产品取得两个及以上优先采购产品认证的，评审时只有其中一项产品能够享受优先采购优惠（供应商自行选择，并在响应文件中并填报相关信息及数据）</w:t>
      </w:r>
    </w:p>
    <w:p w14:paraId="2AD98908">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（2）供应商同时符合小型、微型企业及监狱企业、残疾人福利性单位要求的，评审时只有一种类型享受价格评审优惠政策；</w:t>
      </w:r>
    </w:p>
    <w:p w14:paraId="25A7AF20">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（3）小型和微型企业的价格评审优惠可以与同时属于“节能产品”、“环境标志产品”及“两型产品”中的一项优先采购优惠累加计算。</w:t>
      </w:r>
    </w:p>
    <w:p w14:paraId="54AFADB2">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9.5供应商提供的产品只有部分为小微企业制造的，评审时不享受办法规定的小微企业扶持政策价格扣除。供应商投标产品属于优先采购的，评审时只对该部分产品的报价实行价格加分。供应商应按本章第9.6款规定提供相关证明资料（包括提供相关报价）。</w:t>
      </w:r>
    </w:p>
    <w:p w14:paraId="26427A91">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9.6响应文件符合本章第9.1款、第9.2款、第9.3款规定的，供应商应提供相关证明资料。</w:t>
      </w:r>
    </w:p>
    <w:p w14:paraId="13695306">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（1）节能产品、环境标志产品：提供国家确定的认证机构出具的、处于有效期之内的节能产品、环境标志产品认证证书（复印件）。</w:t>
      </w:r>
    </w:p>
    <w:p w14:paraId="29568119">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（2）两型产品：提供《湖南省两型产品政府采购目录》（最新一期）文件首页和产品所在页（截图）。</w:t>
      </w:r>
    </w:p>
    <w:p w14:paraId="4EDC2268">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（3）中小企业：按《关于印发＜政府采购促进中小企业发展管理办法＞的通知》(财库〔2020〕46号)规定，供应商提供《中小企业声明函》（格式）。</w:t>
      </w:r>
    </w:p>
    <w:p w14:paraId="11A999A0">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（4）监狱企业：按《关于政府采购支持监狱企业发展有关问题的通知》(财库〔2014〕68号)文件规定提供证明文件（复印件）。</w:t>
      </w:r>
    </w:p>
    <w:p w14:paraId="5343B9F0">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（5）残疾人福利性单位：按《关于促进残疾人就业政府采购政策的通知》(财库〔2017〕141号)文件规定提供《残疾人福利性单位声明函》（格式）。</w:t>
      </w:r>
    </w:p>
    <w:p w14:paraId="540E0059">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9.7供应商有融资、担保需求的，可登陆中国湖南政府采购网查询相关银行、担保机构业务。</w:t>
      </w:r>
    </w:p>
    <w:p w14:paraId="1BA50F3B">
      <w:pPr>
        <w:pStyle w:val="6"/>
        <w:widowControl/>
        <w:rPr>
          <w:lang w:val="en-US"/>
        </w:rPr>
      </w:pPr>
      <w:r>
        <w:rPr>
          <w:rFonts w:hint="eastAsia" w:ascii="Times New Roman" w:hAnsi="Times New Roman" w:eastAsia="黑体" w:cs="黑体"/>
          <w:lang w:eastAsia="zh-CN"/>
        </w:rPr>
        <w:t>二、磋商文件</w:t>
      </w:r>
      <w:bookmarkEnd w:id="27"/>
    </w:p>
    <w:p w14:paraId="0D4FC5C0">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color w:val="000000"/>
          <w:szCs w:val="21"/>
          <w:lang w:val="en-US"/>
        </w:rPr>
      </w:pPr>
      <w:r>
        <w:rPr>
          <w:rFonts w:hint="eastAsia" w:ascii="宋体" w:hAnsi="宋体" w:eastAsia="宋体" w:cs="宋体"/>
          <w:b/>
          <w:bCs/>
          <w:color w:val="000000"/>
          <w:kern w:val="2"/>
          <w:sz w:val="21"/>
          <w:szCs w:val="21"/>
          <w:lang w:val="en-US" w:eastAsia="zh-CN" w:bidi="ar"/>
        </w:rPr>
        <w:t>10．磋商文件的组成</w:t>
      </w:r>
    </w:p>
    <w:p w14:paraId="787C7387">
      <w:pPr>
        <w:pStyle w:val="21"/>
        <w:widowControl/>
        <w:adjustRightInd w:val="0"/>
        <w:snapToGrid w:val="0"/>
        <w:spacing w:line="360" w:lineRule="auto"/>
        <w:ind w:left="0" w:firstLine="420" w:firstLineChars="200"/>
        <w:rPr>
          <w:rFonts w:hAnsi="宋体"/>
          <w:color w:val="000000"/>
          <w:lang w:val="en-US"/>
        </w:rPr>
      </w:pPr>
      <w:r>
        <w:rPr>
          <w:rFonts w:hAnsi="宋体"/>
          <w:color w:val="000000"/>
          <w:lang w:val="en-US"/>
        </w:rPr>
        <w:t xml:space="preserve">10.1 </w:t>
      </w:r>
      <w:r>
        <w:rPr>
          <w:rFonts w:hAnsi="宋体"/>
          <w:color w:val="000000"/>
          <w:lang w:eastAsia="zh-CN"/>
        </w:rPr>
        <w:t>磋商文件由下列文件组成：</w:t>
      </w:r>
    </w:p>
    <w:p w14:paraId="4D3B2CF9">
      <w:pPr>
        <w:pStyle w:val="21"/>
        <w:widowControl/>
        <w:adjustRightInd w:val="0"/>
        <w:snapToGrid w:val="0"/>
        <w:spacing w:line="360" w:lineRule="auto"/>
        <w:ind w:left="0" w:firstLine="420" w:firstLineChars="200"/>
        <w:rPr>
          <w:rFonts w:hAnsi="宋体"/>
          <w:lang w:val="en-US"/>
        </w:rPr>
      </w:pPr>
      <w:r>
        <w:rPr>
          <w:rFonts w:hAnsi="宋体"/>
          <w:lang w:eastAsia="zh-CN"/>
        </w:rPr>
        <w:t>第一章 磋商邀请</w:t>
      </w:r>
    </w:p>
    <w:p w14:paraId="6748A121">
      <w:pPr>
        <w:pStyle w:val="21"/>
        <w:widowControl/>
        <w:adjustRightInd w:val="0"/>
        <w:snapToGrid w:val="0"/>
        <w:spacing w:line="360" w:lineRule="auto"/>
        <w:ind w:left="0" w:firstLine="420" w:firstLineChars="200"/>
        <w:rPr>
          <w:rFonts w:hAnsi="宋体"/>
          <w:lang w:val="en-US"/>
        </w:rPr>
      </w:pPr>
      <w:r>
        <w:rPr>
          <w:rFonts w:hAnsi="宋体"/>
          <w:lang w:eastAsia="zh-CN"/>
        </w:rPr>
        <w:t>第二章 磋商须知</w:t>
      </w:r>
    </w:p>
    <w:p w14:paraId="1D54698C">
      <w:pPr>
        <w:pStyle w:val="21"/>
        <w:widowControl/>
        <w:adjustRightInd w:val="0"/>
        <w:snapToGrid w:val="0"/>
        <w:spacing w:line="360" w:lineRule="auto"/>
        <w:ind w:left="0" w:firstLine="420" w:firstLineChars="200"/>
        <w:rPr>
          <w:rFonts w:hAnsi="宋体"/>
          <w:lang w:val="en-US"/>
        </w:rPr>
      </w:pPr>
      <w:r>
        <w:rPr>
          <w:rFonts w:hAnsi="宋体"/>
          <w:lang w:eastAsia="zh-CN"/>
        </w:rPr>
        <w:t>第三章 政府采购合同格式条款</w:t>
      </w:r>
    </w:p>
    <w:p w14:paraId="3170D356">
      <w:pPr>
        <w:pStyle w:val="21"/>
        <w:widowControl/>
        <w:adjustRightInd w:val="0"/>
        <w:snapToGrid w:val="0"/>
        <w:spacing w:line="360" w:lineRule="auto"/>
        <w:ind w:left="0" w:firstLine="420" w:firstLineChars="200"/>
        <w:rPr>
          <w:rFonts w:hAnsi="宋体"/>
          <w:lang w:val="en-US"/>
        </w:rPr>
      </w:pPr>
      <w:r>
        <w:rPr>
          <w:rFonts w:hAnsi="宋体"/>
          <w:lang w:eastAsia="zh-CN"/>
        </w:rPr>
        <w:t>第四章 采购需求</w:t>
      </w:r>
    </w:p>
    <w:p w14:paraId="153A7938">
      <w:pPr>
        <w:pStyle w:val="21"/>
        <w:widowControl/>
        <w:adjustRightInd w:val="0"/>
        <w:snapToGrid w:val="0"/>
        <w:spacing w:line="360" w:lineRule="auto"/>
        <w:ind w:left="0" w:firstLine="420" w:firstLineChars="200"/>
        <w:rPr>
          <w:rFonts w:hAnsi="宋体"/>
          <w:lang w:val="en-US"/>
        </w:rPr>
      </w:pPr>
      <w:r>
        <w:rPr>
          <w:rFonts w:hAnsi="宋体"/>
          <w:lang w:eastAsia="zh-CN"/>
        </w:rPr>
        <w:t>第五章 响应文件组成</w:t>
      </w:r>
    </w:p>
    <w:p w14:paraId="5A57150B">
      <w:pPr>
        <w:pStyle w:val="21"/>
        <w:widowControl/>
        <w:adjustRightInd w:val="0"/>
        <w:snapToGrid w:val="0"/>
        <w:spacing w:line="360" w:lineRule="auto"/>
        <w:ind w:left="0" w:firstLine="420" w:firstLineChars="200"/>
        <w:rPr>
          <w:rFonts w:hAnsi="宋体" w:cs="宋体"/>
          <w:kern w:val="0"/>
          <w:lang w:val="en-US"/>
        </w:rPr>
      </w:pPr>
      <w:r>
        <w:rPr>
          <w:lang w:val="en-US"/>
        </w:rPr>
        <w:t>10.2</w:t>
      </w:r>
      <w:r>
        <w:rPr>
          <w:rFonts w:hAnsi="宋体" w:cs="宋体"/>
          <w:kern w:val="0"/>
          <w:lang w:eastAsia="zh-CN"/>
        </w:rPr>
        <w:t>磋商小组根据与供应商磋商情况可能实质性变动的内容，包括采购需求中的技术、服务要求以及合同条款，</w:t>
      </w:r>
      <w:r>
        <w:rPr>
          <w:snapToGrid w:val="0"/>
          <w:lang w:eastAsia="zh-CN"/>
        </w:rPr>
        <w:t>在</w:t>
      </w:r>
      <w:r>
        <w:rPr>
          <w:b/>
          <w:bCs w:val="0"/>
          <w:snapToGrid w:val="0"/>
          <w:lang w:eastAsia="zh-CN"/>
        </w:rPr>
        <w:t>磋商须知前附表</w:t>
      </w:r>
      <w:r>
        <w:rPr>
          <w:snapToGrid w:val="0"/>
          <w:lang w:eastAsia="zh-CN"/>
        </w:rPr>
        <w:t>中明确。</w:t>
      </w:r>
    </w:p>
    <w:p w14:paraId="0B89825C">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4"/>
          <w:lang w:val="en-US" w:eastAsia="zh-CN" w:bidi="ar"/>
        </w:rPr>
        <w:t>10.3</w:t>
      </w:r>
      <w:r>
        <w:rPr>
          <w:rFonts w:hint="eastAsia" w:ascii="宋体" w:hAnsi="宋体" w:eastAsia="宋体" w:cs="宋体"/>
          <w:kern w:val="2"/>
          <w:sz w:val="21"/>
          <w:szCs w:val="21"/>
          <w:lang w:val="en-US" w:eastAsia="zh-CN" w:bidi="ar"/>
        </w:rPr>
        <w:t>供应商应仔细阅读</w:t>
      </w:r>
      <w:r>
        <w:rPr>
          <w:rFonts w:hint="eastAsia" w:ascii="宋体" w:hAnsi="宋体" w:eastAsia="宋体" w:cs="宋体"/>
          <w:bCs/>
          <w:kern w:val="2"/>
          <w:sz w:val="21"/>
          <w:szCs w:val="21"/>
          <w:lang w:val="en-US" w:eastAsia="zh-CN" w:bidi="ar"/>
        </w:rPr>
        <w:t>磋商</w:t>
      </w:r>
      <w:r>
        <w:rPr>
          <w:rFonts w:hint="eastAsia" w:ascii="宋体" w:hAnsi="宋体" w:eastAsia="宋体" w:cs="宋体"/>
          <w:kern w:val="2"/>
          <w:sz w:val="21"/>
          <w:szCs w:val="21"/>
          <w:lang w:val="en-US" w:eastAsia="zh-CN" w:bidi="ar"/>
        </w:rPr>
        <w:t>文件的全部内容，按照</w:t>
      </w:r>
      <w:r>
        <w:rPr>
          <w:rFonts w:hint="eastAsia" w:ascii="宋体" w:hAnsi="宋体" w:eastAsia="宋体" w:cs="宋体"/>
          <w:bCs/>
          <w:kern w:val="2"/>
          <w:sz w:val="21"/>
          <w:szCs w:val="21"/>
          <w:lang w:val="en-US" w:eastAsia="zh-CN" w:bidi="ar"/>
        </w:rPr>
        <w:t>磋商</w:t>
      </w:r>
      <w:r>
        <w:rPr>
          <w:rFonts w:hint="eastAsia" w:ascii="宋体" w:hAnsi="宋体" w:eastAsia="宋体" w:cs="宋体"/>
          <w:kern w:val="2"/>
          <w:sz w:val="21"/>
          <w:szCs w:val="21"/>
          <w:lang w:val="en-US" w:eastAsia="zh-CN" w:bidi="ar"/>
        </w:rPr>
        <w:t>文件要求编制</w:t>
      </w:r>
      <w:r>
        <w:rPr>
          <w:rFonts w:hint="eastAsia" w:ascii="Times New Roman" w:hAnsi="Times New Roman" w:eastAsia="宋体" w:cs="宋体"/>
          <w:kern w:val="2"/>
          <w:sz w:val="21"/>
          <w:szCs w:val="21"/>
          <w:lang w:val="en-US" w:eastAsia="zh-CN" w:bidi="ar"/>
        </w:rPr>
        <w:t>响应</w:t>
      </w:r>
      <w:r>
        <w:rPr>
          <w:rFonts w:hint="eastAsia" w:ascii="宋体" w:hAnsi="宋体" w:eastAsia="宋体" w:cs="宋体"/>
          <w:kern w:val="2"/>
          <w:sz w:val="21"/>
          <w:szCs w:val="21"/>
          <w:lang w:val="en-US" w:eastAsia="zh-CN" w:bidi="ar"/>
        </w:rPr>
        <w:t>文件。任何对</w:t>
      </w:r>
      <w:r>
        <w:rPr>
          <w:rFonts w:hint="eastAsia" w:ascii="宋体" w:hAnsi="宋体" w:eastAsia="宋体" w:cs="宋体"/>
          <w:bCs/>
          <w:kern w:val="2"/>
          <w:sz w:val="21"/>
          <w:szCs w:val="21"/>
          <w:lang w:val="en-US" w:eastAsia="zh-CN" w:bidi="ar"/>
        </w:rPr>
        <w:t>磋商</w:t>
      </w:r>
      <w:r>
        <w:rPr>
          <w:rFonts w:hint="eastAsia" w:ascii="宋体" w:hAnsi="宋体" w:eastAsia="宋体" w:cs="宋体"/>
          <w:kern w:val="2"/>
          <w:sz w:val="21"/>
          <w:szCs w:val="21"/>
          <w:lang w:val="en-US" w:eastAsia="zh-CN" w:bidi="ar"/>
        </w:rPr>
        <w:t>文件的忽略或误解不能作为</w:t>
      </w:r>
      <w:r>
        <w:rPr>
          <w:rFonts w:hint="eastAsia" w:ascii="Times New Roman" w:hAnsi="Times New Roman" w:eastAsia="宋体" w:cs="宋体"/>
          <w:kern w:val="2"/>
          <w:sz w:val="21"/>
          <w:szCs w:val="21"/>
          <w:lang w:val="en-US" w:eastAsia="zh-CN" w:bidi="ar"/>
        </w:rPr>
        <w:t>响应</w:t>
      </w:r>
      <w:r>
        <w:rPr>
          <w:rFonts w:hint="eastAsia" w:ascii="宋体" w:hAnsi="宋体" w:eastAsia="宋体" w:cs="宋体"/>
          <w:kern w:val="2"/>
          <w:sz w:val="21"/>
          <w:szCs w:val="21"/>
          <w:lang w:val="en-US" w:eastAsia="zh-CN" w:bidi="ar"/>
        </w:rPr>
        <w:t>文件存在缺陷或瑕疵的理由，其风险由供应商承担。</w:t>
      </w:r>
    </w:p>
    <w:p w14:paraId="6238177A">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11.</w:t>
      </w:r>
      <w:r>
        <w:rPr>
          <w:rFonts w:hint="default" w:ascii="Times New Roman" w:hAnsi="Times New Roman" w:eastAsia="宋体" w:cs="Times New Roman"/>
          <w:b/>
          <w:bCs w:val="0"/>
          <w:kern w:val="2"/>
          <w:sz w:val="21"/>
          <w:szCs w:val="24"/>
          <w:lang w:val="en-US" w:eastAsia="zh-CN" w:bidi="ar"/>
        </w:rPr>
        <w:t xml:space="preserve"> </w:t>
      </w:r>
      <w:r>
        <w:rPr>
          <w:rFonts w:hint="eastAsia" w:ascii="宋体" w:hAnsi="宋体" w:eastAsia="宋体" w:cs="宋体"/>
          <w:b/>
          <w:bCs w:val="0"/>
          <w:kern w:val="2"/>
          <w:sz w:val="21"/>
          <w:szCs w:val="21"/>
          <w:lang w:val="en-US" w:eastAsia="zh-CN" w:bidi="ar"/>
        </w:rPr>
        <w:t>磋商文件的提供期限</w:t>
      </w:r>
    </w:p>
    <w:p w14:paraId="427DC1A9">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11.1磋商文件的提供期限自开始发出之日起不得少于五个工作日。具体提供期限见</w:t>
      </w:r>
      <w:r>
        <w:rPr>
          <w:rFonts w:hint="eastAsia" w:ascii="宋体" w:hAnsi="宋体" w:eastAsia="宋体" w:cs="宋体"/>
          <w:b/>
          <w:bCs w:val="0"/>
          <w:kern w:val="2"/>
          <w:sz w:val="21"/>
          <w:szCs w:val="21"/>
          <w:lang w:val="en-US" w:eastAsia="zh-CN" w:bidi="ar"/>
        </w:rPr>
        <w:t>磋商文件前附表</w:t>
      </w:r>
      <w:r>
        <w:rPr>
          <w:rFonts w:hint="eastAsia" w:ascii="宋体" w:hAnsi="宋体" w:eastAsia="宋体" w:cs="宋体"/>
          <w:kern w:val="2"/>
          <w:sz w:val="21"/>
          <w:szCs w:val="21"/>
          <w:lang w:val="en-US" w:eastAsia="zh-CN" w:bidi="ar"/>
        </w:rPr>
        <w:t>。</w:t>
      </w:r>
    </w:p>
    <w:p w14:paraId="61AF6115">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11.2供应商应持</w:t>
      </w:r>
      <w:r>
        <w:rPr>
          <w:rFonts w:hint="eastAsia" w:ascii="宋体" w:hAnsi="宋体" w:eastAsia="宋体" w:cs="宋体"/>
          <w:b/>
          <w:bCs w:val="0"/>
          <w:kern w:val="2"/>
          <w:sz w:val="21"/>
          <w:szCs w:val="21"/>
          <w:lang w:val="en-US" w:eastAsia="zh-CN" w:bidi="ar"/>
        </w:rPr>
        <w:t>磋商文件前附表</w:t>
      </w:r>
      <w:r>
        <w:rPr>
          <w:rFonts w:hint="eastAsia" w:ascii="宋体" w:hAnsi="宋体" w:eastAsia="宋体" w:cs="宋体"/>
          <w:kern w:val="2"/>
          <w:sz w:val="21"/>
          <w:szCs w:val="21"/>
          <w:lang w:val="en-US" w:eastAsia="zh-CN" w:bidi="ar"/>
        </w:rPr>
        <w:t>规定的资料领取或购买磋商文件。</w:t>
      </w:r>
    </w:p>
    <w:p w14:paraId="661A1E0C">
      <w:pPr>
        <w:pStyle w:val="21"/>
        <w:widowControl/>
        <w:adjustRightInd w:val="0"/>
        <w:snapToGrid w:val="0"/>
        <w:spacing w:line="360" w:lineRule="auto"/>
        <w:rPr>
          <w:rFonts w:hAnsi="宋体"/>
          <w:lang w:val="en-US"/>
        </w:rPr>
      </w:pPr>
      <w:r>
        <w:rPr>
          <w:rFonts w:hAnsi="宋体"/>
          <w:b/>
          <w:bCs w:val="0"/>
          <w:lang w:val="en-US"/>
        </w:rPr>
        <w:t>12.</w:t>
      </w:r>
      <w:r>
        <w:rPr>
          <w:rFonts w:hAnsi="宋体" w:cs="宋体"/>
          <w:b/>
          <w:bCs w:val="0"/>
          <w:kern w:val="0"/>
          <w:lang w:eastAsia="zh-CN"/>
        </w:rPr>
        <w:t>提交首次响应文件</w:t>
      </w:r>
      <w:r>
        <w:rPr>
          <w:rFonts w:hAnsi="宋体"/>
          <w:b/>
          <w:bCs w:val="0"/>
          <w:lang w:eastAsia="zh-CN"/>
        </w:rPr>
        <w:t>的</w:t>
      </w:r>
      <w:r>
        <w:rPr>
          <w:rFonts w:hAnsi="宋体" w:cs="宋体"/>
          <w:b/>
          <w:bCs w:val="0"/>
          <w:kern w:val="0"/>
          <w:lang w:eastAsia="zh-CN"/>
        </w:rPr>
        <w:t>截止</w:t>
      </w:r>
      <w:r>
        <w:rPr>
          <w:rFonts w:hAnsi="宋体"/>
          <w:b/>
          <w:bCs w:val="0"/>
          <w:lang w:eastAsia="zh-CN"/>
        </w:rPr>
        <w:t>时间</w:t>
      </w:r>
    </w:p>
    <w:p w14:paraId="21454549">
      <w:pPr>
        <w:pStyle w:val="21"/>
        <w:widowControl/>
        <w:adjustRightInd w:val="0"/>
        <w:snapToGrid w:val="0"/>
        <w:spacing w:line="360" w:lineRule="auto"/>
        <w:ind w:left="0" w:firstLine="420" w:firstLineChars="200"/>
        <w:rPr>
          <w:rFonts w:hAnsi="宋体"/>
          <w:lang w:val="en-US"/>
        </w:rPr>
      </w:pPr>
      <w:r>
        <w:rPr>
          <w:rFonts w:hAnsi="宋体"/>
          <w:lang w:val="en-US"/>
        </w:rPr>
        <w:t>12.1</w:t>
      </w:r>
      <w:r>
        <w:rPr>
          <w:rFonts w:hAnsi="宋体" w:cs="宋体"/>
          <w:kern w:val="0"/>
          <w:lang w:eastAsia="zh-CN"/>
        </w:rPr>
        <w:t>供应商提交首次响应文件截止</w:t>
      </w:r>
      <w:r>
        <w:rPr>
          <w:rFonts w:hAnsi="宋体"/>
          <w:lang w:eastAsia="zh-CN"/>
        </w:rPr>
        <w:t>时间见</w:t>
      </w:r>
      <w:r>
        <w:rPr>
          <w:rFonts w:hAnsi="宋体"/>
          <w:b/>
          <w:bCs w:val="0"/>
          <w:lang w:eastAsia="zh-CN"/>
        </w:rPr>
        <w:t>磋商须知前附表</w:t>
      </w:r>
      <w:r>
        <w:rPr>
          <w:rFonts w:hAnsi="宋体"/>
          <w:lang w:eastAsia="zh-CN"/>
        </w:rPr>
        <w:t>。</w:t>
      </w:r>
    </w:p>
    <w:p w14:paraId="23E1E118">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13.磋商文件的澄清</w:t>
      </w:r>
      <w:r>
        <w:rPr>
          <w:rFonts w:hint="eastAsia" w:ascii="宋体" w:hAnsi="宋体" w:eastAsia="宋体" w:cs="宋体"/>
          <w:b/>
          <w:bCs w:val="0"/>
          <w:kern w:val="0"/>
          <w:sz w:val="21"/>
          <w:szCs w:val="21"/>
          <w:lang w:val="zh-CN" w:eastAsia="zh-CN" w:bidi="ar"/>
        </w:rPr>
        <w:t>或者</w:t>
      </w:r>
      <w:r>
        <w:rPr>
          <w:rFonts w:hint="eastAsia" w:ascii="宋体" w:hAnsi="宋体" w:eastAsia="宋体" w:cs="宋体"/>
          <w:b/>
          <w:bCs/>
          <w:kern w:val="2"/>
          <w:sz w:val="21"/>
          <w:szCs w:val="21"/>
          <w:lang w:val="en-US" w:eastAsia="zh-CN" w:bidi="ar"/>
        </w:rPr>
        <w:t>修改</w:t>
      </w:r>
    </w:p>
    <w:p w14:paraId="20836FBF">
      <w:pPr>
        <w:keepNext w:val="0"/>
        <w:keepLines w:val="0"/>
        <w:widowControl w:val="0"/>
        <w:suppressLineNumbers w:val="0"/>
        <w:adjustRightInd w:val="0"/>
        <w:snapToGrid w:val="0"/>
        <w:spacing w:before="0" w:beforeAutospacing="0" w:after="0" w:afterAutospacing="0" w:line="360" w:lineRule="auto"/>
        <w:ind w:left="0" w:right="-105" w:rightChars="-50" w:firstLine="420" w:firstLineChars="200"/>
        <w:jc w:val="both"/>
        <w:rPr>
          <w:rFonts w:hint="eastAsia" w:ascii="宋体" w:hAnsi="宋体" w:eastAsia="宋体" w:cs="宋体"/>
          <w:kern w:val="0"/>
          <w:szCs w:val="21"/>
          <w:lang w:val="en-US"/>
        </w:rPr>
      </w:pPr>
      <w:r>
        <w:rPr>
          <w:rFonts w:hint="eastAsia" w:ascii="宋体" w:hAnsi="宋体" w:eastAsia="宋体" w:cs="宋体"/>
          <w:kern w:val="2"/>
          <w:sz w:val="21"/>
          <w:szCs w:val="21"/>
          <w:lang w:val="en-US" w:eastAsia="zh-CN" w:bidi="ar"/>
        </w:rPr>
        <w:t>13.1在</w:t>
      </w:r>
      <w:r>
        <w:rPr>
          <w:rFonts w:hint="eastAsia" w:ascii="宋体" w:hAnsi="宋体" w:eastAsia="宋体" w:cs="宋体"/>
          <w:kern w:val="0"/>
          <w:sz w:val="21"/>
          <w:szCs w:val="21"/>
          <w:lang w:val="en-US" w:eastAsia="zh-CN" w:bidi="ar"/>
        </w:rPr>
        <w:t xml:space="preserve">提交首次响应文件截止之日前，采购人、采购代理机构可以对已发出的磋商文件进行必要的澄清或者修改。 </w:t>
      </w:r>
    </w:p>
    <w:p w14:paraId="3488127B">
      <w:pPr>
        <w:keepNext w:val="0"/>
        <w:keepLines w:val="0"/>
        <w:widowControl w:val="0"/>
        <w:suppressLineNumbers w:val="0"/>
        <w:adjustRightInd w:val="0"/>
        <w:snapToGrid w:val="0"/>
        <w:spacing w:before="0" w:beforeAutospacing="0" w:after="0" w:afterAutospacing="0" w:line="360" w:lineRule="auto"/>
        <w:ind w:left="0" w:right="-105" w:rightChars="-50" w:firstLine="420" w:firstLineChars="200"/>
        <w:jc w:val="both"/>
        <w:rPr>
          <w:rFonts w:hint="eastAsia" w:ascii="宋体" w:hAnsi="宋体" w:eastAsia="宋体" w:cs="宋体"/>
          <w:kern w:val="0"/>
          <w:szCs w:val="21"/>
          <w:lang w:val="en-US"/>
        </w:rPr>
      </w:pPr>
      <w:r>
        <w:rPr>
          <w:rFonts w:hint="eastAsia" w:ascii="宋体" w:hAnsi="宋体" w:eastAsia="宋体" w:cs="宋体"/>
          <w:kern w:val="2"/>
          <w:sz w:val="21"/>
          <w:szCs w:val="21"/>
          <w:lang w:val="en-US" w:eastAsia="zh-CN" w:bidi="ar"/>
        </w:rPr>
        <w:t>13.2</w:t>
      </w:r>
      <w:r>
        <w:rPr>
          <w:rFonts w:hint="eastAsia" w:ascii="宋体" w:hAnsi="宋体" w:eastAsia="宋体" w:cs="宋体"/>
          <w:kern w:val="0"/>
          <w:sz w:val="21"/>
          <w:szCs w:val="21"/>
          <w:lang w:val="en-US" w:eastAsia="zh-CN" w:bidi="ar"/>
        </w:rPr>
        <w:t>澄清或者修改的内容可能影响响应文件编制的，采购人、采购代理机构应当在提交首次响应文件截止之日至少5日前，在</w:t>
      </w:r>
      <w:r>
        <w:rPr>
          <w:rFonts w:hint="eastAsia" w:ascii="宋体" w:hAnsi="宋体" w:eastAsia="宋体" w:cs="宋体"/>
          <w:kern w:val="2"/>
          <w:sz w:val="21"/>
          <w:szCs w:val="21"/>
          <w:lang w:val="en-US" w:eastAsia="zh-CN" w:bidi="ar"/>
        </w:rPr>
        <w:t>湖南省政府采购网（http://www.ccgp-hunan.gov.cn/）上发布，</w:t>
      </w:r>
      <w:r>
        <w:rPr>
          <w:rFonts w:hint="eastAsia" w:ascii="Times New Roman" w:hAnsi="宋体" w:eastAsia="宋体" w:cs="宋体"/>
          <w:kern w:val="0"/>
          <w:sz w:val="21"/>
          <w:szCs w:val="24"/>
          <w:lang w:val="en-US" w:eastAsia="zh-CN" w:bidi="ar"/>
        </w:rPr>
        <w:t>供应商</w:t>
      </w:r>
      <w:r>
        <w:rPr>
          <w:rFonts w:hint="eastAsia" w:ascii="宋体" w:hAnsi="宋体" w:eastAsia="宋体" w:cs="宋体"/>
          <w:kern w:val="2"/>
          <w:sz w:val="21"/>
          <w:szCs w:val="21"/>
          <w:lang w:val="en-US" w:eastAsia="zh-CN" w:bidi="ar"/>
        </w:rPr>
        <w:t>自行</w:t>
      </w:r>
      <w:r>
        <w:rPr>
          <w:rFonts w:hint="eastAsia" w:ascii="宋体" w:hAnsi="Times New Roman" w:eastAsia="宋体" w:cs="宋体"/>
          <w:kern w:val="2"/>
          <w:sz w:val="21"/>
          <w:szCs w:val="21"/>
          <w:lang w:val="en-US" w:eastAsia="zh-CN" w:bidi="ar"/>
        </w:rPr>
        <w:t>下载，</w:t>
      </w:r>
      <w:r>
        <w:rPr>
          <w:rFonts w:hint="eastAsia" w:ascii="宋体" w:hAnsi="宋体" w:eastAsia="宋体" w:cs="宋体"/>
          <w:kern w:val="0"/>
          <w:sz w:val="21"/>
          <w:szCs w:val="21"/>
          <w:lang w:val="en-US" w:eastAsia="zh-CN" w:bidi="ar"/>
        </w:rPr>
        <w:t>不足5日的，顺延供应商提交首次响应文件截止时间。</w:t>
      </w:r>
    </w:p>
    <w:p w14:paraId="1DFAB837">
      <w:pPr>
        <w:pStyle w:val="21"/>
        <w:widowControl/>
        <w:adjustRightInd w:val="0"/>
        <w:snapToGrid w:val="0"/>
        <w:spacing w:line="360" w:lineRule="auto"/>
        <w:ind w:left="0" w:firstLine="420" w:firstLineChars="200"/>
        <w:rPr>
          <w:lang w:val="en-US"/>
        </w:rPr>
      </w:pPr>
      <w:r>
        <w:rPr>
          <w:lang w:val="en-US"/>
        </w:rPr>
        <w:t>13.2</w:t>
      </w:r>
      <w:r>
        <w:rPr>
          <w:rFonts w:hAnsi="宋体" w:cs="宋体"/>
          <w:kern w:val="0"/>
          <w:lang w:eastAsia="zh-CN"/>
        </w:rPr>
        <w:t>提交首次响应文件截止时间前对磋商文件澄清或者修改内容，为磋商文件的组成部分。</w:t>
      </w:r>
    </w:p>
    <w:p w14:paraId="2E93356F">
      <w:pPr>
        <w:pStyle w:val="6"/>
        <w:widowControl/>
        <w:rPr>
          <w:lang w:val="en-US"/>
        </w:rPr>
      </w:pPr>
      <w:bookmarkStart w:id="28" w:name="_Toc4903"/>
      <w:r>
        <w:rPr>
          <w:rFonts w:hint="eastAsia" w:ascii="Times New Roman" w:hAnsi="Times New Roman" w:eastAsia="黑体" w:cs="黑体"/>
          <w:lang w:eastAsia="zh-CN"/>
        </w:rPr>
        <w:t>三、响应文件</w:t>
      </w:r>
      <w:bookmarkEnd w:id="28"/>
    </w:p>
    <w:p w14:paraId="43BFF1FE">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14.一般要求</w:t>
      </w:r>
    </w:p>
    <w:p w14:paraId="4E8EEA18">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14.1 供应商应仔细阅读磋商文件的所有内容，按磋商文件的要求编制响应文件，并保证所提供的全部资料的真实性，以使其响应文件对磋商文件做出实质性的响应。</w:t>
      </w:r>
    </w:p>
    <w:p w14:paraId="2DCCCF71">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 xml:space="preserve">14.2 </w:t>
      </w:r>
      <w:r>
        <w:rPr>
          <w:rFonts w:hint="eastAsia" w:ascii="宋体" w:hAnsi="宋体" w:eastAsia="宋体" w:cs="宋体"/>
          <w:kern w:val="2"/>
          <w:sz w:val="21"/>
          <w:szCs w:val="21"/>
          <w:lang w:val="en-US" w:eastAsia="zh-CN" w:bidi="ar"/>
        </w:rPr>
        <w:t>供应商提交的响应文件及供应商与采购人或采购代理机构、磋商小组就有关磋商的所有来往函电均使用中文。供应商可以提交其它语言的资料，但应附中文注释，在有差异时以中文为准。</w:t>
      </w:r>
    </w:p>
    <w:p w14:paraId="7C23DFEC">
      <w:pPr>
        <w:pStyle w:val="21"/>
        <w:widowControl/>
        <w:adjustRightInd w:val="0"/>
        <w:snapToGrid w:val="0"/>
        <w:spacing w:line="360" w:lineRule="auto"/>
        <w:ind w:left="0" w:firstLine="420" w:firstLineChars="200"/>
        <w:rPr>
          <w:rFonts w:hAnsi="宋体"/>
          <w:lang w:val="en-US"/>
        </w:rPr>
      </w:pPr>
      <w:r>
        <w:rPr>
          <w:rFonts w:hAnsi="宋体"/>
          <w:bCs/>
          <w:lang w:val="en-US"/>
        </w:rPr>
        <w:t xml:space="preserve">14.3 </w:t>
      </w:r>
      <w:r>
        <w:rPr>
          <w:rFonts w:hAnsi="宋体"/>
          <w:lang w:eastAsia="zh-CN"/>
        </w:rPr>
        <w:t>计量单位应使用我国法定计量单位，未列明时应默认为我国法定计量单位。</w:t>
      </w:r>
    </w:p>
    <w:p w14:paraId="6EB369DD">
      <w:pPr>
        <w:pStyle w:val="21"/>
        <w:widowControl/>
        <w:adjustRightInd w:val="0"/>
        <w:snapToGrid w:val="0"/>
        <w:spacing w:line="360" w:lineRule="auto"/>
        <w:ind w:left="0" w:firstLine="420" w:firstLineChars="200"/>
        <w:rPr>
          <w:rFonts w:hAnsi="宋体"/>
          <w:lang w:val="en-US"/>
        </w:rPr>
      </w:pPr>
      <w:r>
        <w:rPr>
          <w:rFonts w:hAnsi="宋体"/>
          <w:lang w:val="en-US"/>
        </w:rPr>
        <w:t xml:space="preserve">14.4 </w:t>
      </w:r>
      <w:r>
        <w:rPr>
          <w:rFonts w:hAnsi="宋体"/>
          <w:lang w:eastAsia="zh-CN"/>
        </w:rPr>
        <w:t>响应文件应采用书面形式，电报、传真、电子邮件形式的响应文件概不接受。</w:t>
      </w:r>
    </w:p>
    <w:p w14:paraId="43839BD7">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14.5 供应商应按磋商文件中提供的响应文件格式填写。</w:t>
      </w:r>
    </w:p>
    <w:p w14:paraId="49B1CC81">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15.</w:t>
      </w:r>
      <w:r>
        <w:rPr>
          <w:rFonts w:hint="eastAsia" w:ascii="宋体" w:hAnsi="宋体" w:eastAsia="宋体" w:cs="宋体"/>
          <w:b/>
          <w:bCs w:val="0"/>
          <w:kern w:val="2"/>
          <w:sz w:val="21"/>
          <w:szCs w:val="21"/>
          <w:lang w:val="en-US" w:eastAsia="zh-CN" w:bidi="ar"/>
        </w:rPr>
        <w:t>响应文件</w:t>
      </w:r>
      <w:r>
        <w:rPr>
          <w:rFonts w:hint="eastAsia" w:ascii="宋体" w:hAnsi="宋体" w:eastAsia="宋体" w:cs="宋体"/>
          <w:b/>
          <w:bCs/>
          <w:kern w:val="2"/>
          <w:sz w:val="21"/>
          <w:szCs w:val="21"/>
          <w:lang w:val="en-US" w:eastAsia="zh-CN" w:bidi="ar"/>
        </w:rPr>
        <w:t>的组成</w:t>
      </w:r>
    </w:p>
    <w:p w14:paraId="17D23B18">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outlineLvl w:val="0"/>
        <w:rPr>
          <w:rFonts w:hint="eastAsia" w:ascii="宋体" w:hAnsi="宋体" w:eastAsia="宋体" w:cs="宋体"/>
          <w:szCs w:val="21"/>
          <w:lang w:val="en-US"/>
        </w:rPr>
      </w:pPr>
      <w:bookmarkStart w:id="29" w:name="_Toc325"/>
      <w:bookmarkStart w:id="30" w:name="_Toc714"/>
      <w:bookmarkStart w:id="31" w:name="_Toc11976"/>
      <w:bookmarkStart w:id="32" w:name="_Toc8666"/>
      <w:r>
        <w:rPr>
          <w:rFonts w:hint="eastAsia" w:ascii="宋体" w:hAnsi="宋体" w:eastAsia="宋体" w:cs="宋体"/>
          <w:kern w:val="2"/>
          <w:sz w:val="21"/>
          <w:szCs w:val="24"/>
          <w:lang w:val="en-US" w:eastAsia="zh-CN" w:bidi="ar"/>
        </w:rPr>
        <w:t>15.1</w:t>
      </w:r>
      <w:r>
        <w:rPr>
          <w:rFonts w:hint="default" w:ascii="Times New Roman" w:hAnsi="宋体" w:eastAsia="宋体" w:cs="Times New Roman"/>
          <w:kern w:val="2"/>
          <w:sz w:val="21"/>
          <w:szCs w:val="24"/>
          <w:lang w:val="en-US" w:eastAsia="zh-CN" w:bidi="ar"/>
        </w:rPr>
        <w:t xml:space="preserve"> </w:t>
      </w:r>
      <w:r>
        <w:rPr>
          <w:rFonts w:hint="eastAsia" w:ascii="Times New Roman" w:hAnsi="宋体" w:eastAsia="宋体" w:cs="宋体"/>
          <w:kern w:val="2"/>
          <w:sz w:val="21"/>
          <w:szCs w:val="24"/>
          <w:lang w:val="en-US" w:eastAsia="zh-CN" w:bidi="ar"/>
        </w:rPr>
        <w:t>响应文件包括下列内容：</w:t>
      </w:r>
      <w:bookmarkEnd w:id="29"/>
      <w:bookmarkEnd w:id="30"/>
      <w:bookmarkEnd w:id="31"/>
      <w:bookmarkEnd w:id="32"/>
      <w:r>
        <w:rPr>
          <w:rFonts w:hint="eastAsia" w:ascii="宋体" w:hAnsi="宋体" w:eastAsia="宋体" w:cs="宋体"/>
          <w:kern w:val="2"/>
          <w:sz w:val="21"/>
          <w:szCs w:val="21"/>
          <w:lang w:val="en-US" w:eastAsia="zh-CN" w:bidi="ar"/>
        </w:rPr>
        <w:t xml:space="preserve"> </w:t>
      </w:r>
    </w:p>
    <w:p w14:paraId="11AFB2D4">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lang w:val="en-US"/>
        </w:rPr>
      </w:pPr>
      <w:bookmarkStart w:id="33" w:name="_Toc26409"/>
      <w:bookmarkStart w:id="34" w:name="_Toc2755"/>
      <w:r>
        <w:rPr>
          <w:rFonts w:hint="eastAsia" w:ascii="宋体" w:hAnsi="宋体" w:eastAsia="宋体" w:cs="宋体"/>
          <w:kern w:val="2"/>
          <w:sz w:val="21"/>
          <w:szCs w:val="24"/>
          <w:lang w:val="en-US" w:eastAsia="zh-CN" w:bidi="ar"/>
        </w:rPr>
        <w:t>（一）磋商响应声明</w:t>
      </w:r>
    </w:p>
    <w:p w14:paraId="0A491DCC">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（二）保证金</w:t>
      </w:r>
    </w:p>
    <w:p w14:paraId="487E9C8A">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（三）</w:t>
      </w:r>
      <w:r>
        <w:rPr>
          <w:rFonts w:hint="eastAsia" w:ascii="Times New Roman" w:hAnsi="宋体" w:eastAsia="宋体" w:cs="宋体"/>
          <w:kern w:val="2"/>
          <w:sz w:val="21"/>
          <w:szCs w:val="24"/>
          <w:lang w:val="en-US" w:eastAsia="zh-CN" w:bidi="ar"/>
        </w:rPr>
        <w:t>采购需求的响应</w:t>
      </w:r>
    </w:p>
    <w:p w14:paraId="44060520">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（四）</w:t>
      </w:r>
      <w:r>
        <w:rPr>
          <w:rFonts w:hint="eastAsia" w:ascii="Times New Roman" w:hAnsi="宋体" w:eastAsia="宋体" w:cs="宋体"/>
          <w:kern w:val="2"/>
          <w:sz w:val="21"/>
          <w:szCs w:val="24"/>
          <w:lang w:val="en-US" w:eastAsia="zh-CN" w:bidi="ar"/>
        </w:rPr>
        <w:t>合同条款</w:t>
      </w:r>
      <w:r>
        <w:rPr>
          <w:rFonts w:hint="default" w:ascii="Times New Roman" w:hAnsi="宋体" w:eastAsia="宋体" w:cs="Times New Roman"/>
          <w:kern w:val="2"/>
          <w:sz w:val="21"/>
          <w:szCs w:val="24"/>
          <w:lang w:val="en-US" w:eastAsia="zh-CN" w:bidi="ar"/>
        </w:rPr>
        <w:t>/</w:t>
      </w:r>
      <w:r>
        <w:rPr>
          <w:rFonts w:hint="eastAsia" w:ascii="Times New Roman" w:hAnsi="宋体" w:eastAsia="宋体" w:cs="宋体"/>
          <w:kern w:val="2"/>
          <w:sz w:val="21"/>
          <w:szCs w:val="24"/>
          <w:lang w:val="en-US" w:eastAsia="zh-CN" w:bidi="ar"/>
        </w:rPr>
        <w:t>采购需求偏离表</w:t>
      </w:r>
    </w:p>
    <w:p w14:paraId="35089446">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（五）提供享受政府采购政策的证明资料和清单表</w:t>
      </w:r>
    </w:p>
    <w:p w14:paraId="1F0CD3A4">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（六）报价一览表及分项价格表</w:t>
      </w:r>
    </w:p>
    <w:p w14:paraId="639F0724">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（七）供应商认为需要提供的其他证明资料或说明</w:t>
      </w:r>
    </w:p>
    <w:p w14:paraId="24DDE738">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（八）最后报价</w:t>
      </w:r>
    </w:p>
    <w:bookmarkEnd w:id="33"/>
    <w:bookmarkEnd w:id="34"/>
    <w:p w14:paraId="4DAC649C">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Ansi="宋体"/>
          <w:lang w:val="en-US"/>
        </w:rPr>
      </w:pPr>
      <w:r>
        <w:rPr>
          <w:rFonts w:hint="eastAsia" w:ascii="宋体" w:hAnsi="宋体" w:eastAsia="宋体" w:cs="宋体"/>
          <w:kern w:val="2"/>
          <w:sz w:val="21"/>
          <w:szCs w:val="24"/>
          <w:lang w:val="en-US" w:eastAsia="zh-CN" w:bidi="ar"/>
        </w:rPr>
        <w:t>15.2在磋商过程中，</w:t>
      </w:r>
      <w:r>
        <w:rPr>
          <w:rFonts w:hint="eastAsia" w:ascii="宋体" w:hAnsi="宋体" w:eastAsia="宋体" w:cs="宋体"/>
          <w:kern w:val="2"/>
          <w:sz w:val="21"/>
          <w:szCs w:val="21"/>
          <w:lang w:val="en-US" w:eastAsia="zh-CN" w:bidi="ar"/>
        </w:rPr>
        <w:t>供应商</w:t>
      </w:r>
      <w:r>
        <w:rPr>
          <w:rFonts w:hint="eastAsia" w:ascii="宋体" w:hAnsi="宋体" w:eastAsia="宋体" w:cs="宋体"/>
          <w:kern w:val="2"/>
          <w:sz w:val="21"/>
          <w:szCs w:val="24"/>
          <w:lang w:val="en-US" w:eastAsia="zh-CN" w:bidi="ar"/>
        </w:rPr>
        <w:t>根据</w:t>
      </w:r>
      <w:r>
        <w:rPr>
          <w:rFonts w:hint="eastAsia" w:ascii="宋体" w:hAnsi="宋体" w:eastAsia="宋体" w:cs="宋体"/>
          <w:kern w:val="0"/>
          <w:sz w:val="21"/>
          <w:szCs w:val="21"/>
          <w:lang w:val="en-US" w:eastAsia="zh-CN" w:bidi="ar"/>
        </w:rPr>
        <w:t>磋商小组</w:t>
      </w:r>
      <w:r>
        <w:rPr>
          <w:rFonts w:hint="eastAsia" w:ascii="宋体" w:hAnsi="宋体" w:eastAsia="宋体" w:cs="宋体"/>
          <w:bCs/>
          <w:kern w:val="2"/>
          <w:sz w:val="21"/>
          <w:szCs w:val="21"/>
          <w:lang w:val="en-US" w:eastAsia="zh-CN" w:bidi="ar"/>
        </w:rPr>
        <w:t>书面形式要求</w:t>
      </w:r>
      <w:r>
        <w:rPr>
          <w:rFonts w:hint="eastAsia" w:ascii="宋体" w:hAnsi="宋体" w:eastAsia="宋体" w:cs="宋体"/>
          <w:kern w:val="0"/>
          <w:sz w:val="21"/>
          <w:szCs w:val="21"/>
          <w:lang w:val="en-US" w:eastAsia="zh-CN" w:bidi="ar"/>
        </w:rPr>
        <w:t>提交的</w:t>
      </w:r>
      <w:r>
        <w:rPr>
          <w:rFonts w:hint="eastAsia" w:ascii="Times New Roman" w:hAnsi="宋体" w:eastAsia="宋体" w:cs="宋体"/>
          <w:kern w:val="2"/>
          <w:sz w:val="21"/>
          <w:szCs w:val="24"/>
          <w:lang w:val="en-US" w:eastAsia="zh-CN" w:bidi="ar"/>
        </w:rPr>
        <w:t>最后报价</w:t>
      </w:r>
      <w:r>
        <w:rPr>
          <w:rFonts w:hint="default" w:ascii="Times New Roman" w:hAnsi="宋体" w:eastAsia="宋体" w:cs="Times New Roman"/>
          <w:kern w:val="2"/>
          <w:sz w:val="21"/>
          <w:szCs w:val="24"/>
          <w:lang w:val="en-US" w:eastAsia="zh-CN" w:bidi="ar"/>
        </w:rPr>
        <w:t>(</w:t>
      </w:r>
      <w:r>
        <w:rPr>
          <w:rFonts w:hint="eastAsia" w:ascii="Times New Roman" w:hAnsi="宋体" w:eastAsia="宋体" w:cs="宋体"/>
          <w:kern w:val="2"/>
          <w:sz w:val="21"/>
          <w:szCs w:val="24"/>
          <w:lang w:val="en-US" w:eastAsia="zh-CN" w:bidi="ar"/>
        </w:rPr>
        <w:t>或者</w:t>
      </w:r>
      <w:r>
        <w:rPr>
          <w:rFonts w:hint="eastAsia" w:ascii="宋体" w:hAnsi="宋体" w:eastAsia="宋体" w:cs="宋体"/>
          <w:bCs/>
          <w:kern w:val="2"/>
          <w:sz w:val="21"/>
          <w:szCs w:val="21"/>
          <w:lang w:val="en-US" w:eastAsia="zh-CN" w:bidi="ar"/>
        </w:rPr>
        <w:t>重</w:t>
      </w:r>
      <w:r>
        <w:rPr>
          <w:rFonts w:hint="eastAsia" w:ascii="宋体" w:hAnsi="宋体" w:eastAsia="宋体" w:cs="宋体"/>
          <w:kern w:val="0"/>
          <w:sz w:val="21"/>
          <w:szCs w:val="21"/>
          <w:lang w:val="en-US" w:eastAsia="zh-CN" w:bidi="ar"/>
        </w:rPr>
        <w:t>新提交的响应文件和</w:t>
      </w:r>
      <w:r>
        <w:rPr>
          <w:rFonts w:hint="eastAsia" w:ascii="Times New Roman" w:hAnsi="宋体" w:eastAsia="宋体" w:cs="宋体"/>
          <w:kern w:val="2"/>
          <w:sz w:val="21"/>
          <w:szCs w:val="24"/>
          <w:lang w:val="en-US" w:eastAsia="zh-CN" w:bidi="ar"/>
        </w:rPr>
        <w:t>最后报价</w:t>
      </w:r>
      <w:r>
        <w:rPr>
          <w:rFonts w:hint="default" w:ascii="Times New Roman" w:hAnsi="宋体" w:eastAsia="宋体" w:cs="Times New Roman"/>
          <w:kern w:val="2"/>
          <w:sz w:val="21"/>
          <w:szCs w:val="24"/>
          <w:lang w:val="en-US" w:eastAsia="zh-CN" w:bidi="ar"/>
        </w:rPr>
        <w:t>)</w:t>
      </w:r>
      <w:r>
        <w:rPr>
          <w:rFonts w:hint="eastAsia" w:ascii="Times New Roman" w:hAnsi="宋体" w:eastAsia="宋体" w:cs="宋体"/>
          <w:kern w:val="2"/>
          <w:sz w:val="21"/>
          <w:szCs w:val="24"/>
          <w:lang w:val="en-US" w:eastAsia="zh-CN" w:bidi="ar"/>
        </w:rPr>
        <w:t>是</w:t>
      </w:r>
      <w:r>
        <w:rPr>
          <w:rFonts w:hint="eastAsia" w:ascii="宋体" w:hAnsi="宋体" w:eastAsia="宋体" w:cs="宋体"/>
          <w:kern w:val="2"/>
          <w:sz w:val="21"/>
          <w:szCs w:val="21"/>
          <w:lang w:val="en-US" w:eastAsia="zh-CN" w:bidi="ar"/>
        </w:rPr>
        <w:t>响应文件</w:t>
      </w:r>
      <w:r>
        <w:rPr>
          <w:rFonts w:hint="eastAsia" w:ascii="Times New Roman" w:hAnsi="宋体" w:eastAsia="宋体" w:cs="宋体"/>
          <w:kern w:val="2"/>
          <w:sz w:val="21"/>
          <w:szCs w:val="24"/>
          <w:lang w:val="en-US" w:eastAsia="zh-CN" w:bidi="ar"/>
        </w:rPr>
        <w:t>的有效组成部分。</w:t>
      </w:r>
    </w:p>
    <w:p w14:paraId="1F61ACDA">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Ansi="宋体"/>
          <w:b/>
          <w:bCs w:val="0"/>
          <w:lang w:val="en-US"/>
        </w:rPr>
      </w:pPr>
      <w:r>
        <w:rPr>
          <w:rFonts w:hint="eastAsia" w:ascii="宋体" w:hAnsi="宋体" w:eastAsia="宋体" w:cs="宋体"/>
          <w:kern w:val="2"/>
          <w:sz w:val="21"/>
          <w:szCs w:val="24"/>
          <w:lang w:val="en-US" w:eastAsia="zh-CN" w:bidi="ar"/>
        </w:rPr>
        <w:t>15.3</w:t>
      </w:r>
      <w:r>
        <w:rPr>
          <w:rFonts w:hint="eastAsia" w:ascii="宋体" w:hAnsi="宋体" w:eastAsia="宋体" w:cs="宋体"/>
          <w:kern w:val="0"/>
          <w:sz w:val="21"/>
          <w:szCs w:val="21"/>
          <w:lang w:val="en-US" w:eastAsia="zh-CN" w:bidi="ar"/>
        </w:rPr>
        <w:t>磋商文件规定可能发生实质性变动的，供应商应当在</w:t>
      </w:r>
      <w:r>
        <w:rPr>
          <w:rFonts w:hint="eastAsia" w:ascii="Times New Roman" w:hAnsi="宋体" w:eastAsia="宋体" w:cs="宋体"/>
          <w:kern w:val="2"/>
          <w:sz w:val="21"/>
          <w:szCs w:val="24"/>
          <w:lang w:val="en-US" w:eastAsia="zh-CN" w:bidi="ar"/>
        </w:rPr>
        <w:t>《合同条款和采购需求偏离表》中对应内容注明。</w:t>
      </w:r>
    </w:p>
    <w:p w14:paraId="23A8545C">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4"/>
          <w:lang w:val="en-US" w:eastAsia="zh-CN" w:bidi="ar"/>
        </w:rPr>
        <w:t>15.4</w:t>
      </w:r>
      <w:r>
        <w:rPr>
          <w:rFonts w:hint="eastAsia" w:ascii="宋体" w:hAnsi="宋体" w:eastAsia="宋体" w:cs="宋体"/>
          <w:kern w:val="2"/>
          <w:sz w:val="21"/>
          <w:szCs w:val="21"/>
          <w:lang w:val="en-US" w:eastAsia="zh-CN" w:bidi="ar"/>
        </w:rPr>
        <w:t>根据《政府采购法》第四十二条的规定，供应商无论成交与否，其响应文件不予退还。</w:t>
      </w:r>
    </w:p>
    <w:p w14:paraId="6D0C9E35">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16.报价</w:t>
      </w:r>
    </w:p>
    <w:p w14:paraId="549595C0">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16.1供应商应当根据磋商文件要求和范围，以</w:t>
      </w:r>
      <w:r>
        <w:rPr>
          <w:rFonts w:hint="eastAsia" w:ascii="宋体" w:hAnsi="宋体" w:eastAsia="宋体" w:cs="宋体"/>
          <w:bCs/>
          <w:kern w:val="2"/>
          <w:sz w:val="21"/>
          <w:szCs w:val="21"/>
          <w:lang w:val="en-US" w:eastAsia="zh-CN" w:bidi="ar"/>
        </w:rPr>
        <w:t>人民币</w:t>
      </w:r>
      <w:r>
        <w:rPr>
          <w:rFonts w:hint="eastAsia" w:ascii="宋体" w:hAnsi="宋体" w:eastAsia="宋体" w:cs="宋体"/>
          <w:kern w:val="2"/>
          <w:sz w:val="21"/>
          <w:szCs w:val="21"/>
          <w:lang w:val="en-US" w:eastAsia="zh-CN" w:bidi="ar"/>
        </w:rPr>
        <w:t>报价，以元为单位，保留小数点后两位。</w:t>
      </w:r>
    </w:p>
    <w:p w14:paraId="2280CF5C">
      <w:pPr>
        <w:pStyle w:val="71"/>
        <w:widowControl/>
        <w:adjustRightInd w:val="0"/>
        <w:snapToGrid w:val="0"/>
        <w:spacing w:line="360" w:lineRule="auto"/>
        <w:ind w:left="0" w:firstLine="420" w:firstLineChars="200"/>
        <w:rPr>
          <w:rFonts w:hint="eastAsia" w:ascii="宋体" w:hAnsi="宋体" w:eastAsia="宋体" w:cs="宋体"/>
          <w:lang w:val="en-US"/>
        </w:rPr>
      </w:pPr>
      <w:r>
        <w:rPr>
          <w:rFonts w:hint="eastAsia" w:ascii="宋体" w:hAnsi="宋体" w:eastAsia="宋体" w:cs="宋体"/>
          <w:lang w:val="en-US"/>
        </w:rPr>
        <w:t>16.2</w:t>
      </w:r>
      <w:r>
        <w:rPr>
          <w:rFonts w:hint="eastAsia" w:ascii="宋体" w:hAnsi="宋体" w:eastAsia="宋体" w:cs="宋体"/>
          <w:lang w:eastAsia="zh-CN"/>
        </w:rPr>
        <w:t>供应商应按第五章 响应文件组成格式填写。</w:t>
      </w:r>
    </w:p>
    <w:p w14:paraId="45DE4486">
      <w:pPr>
        <w:pStyle w:val="21"/>
        <w:widowControl/>
        <w:adjustRightInd w:val="0"/>
        <w:snapToGrid w:val="0"/>
        <w:spacing w:line="360" w:lineRule="auto"/>
        <w:ind w:left="0" w:firstLine="420" w:firstLineChars="200"/>
        <w:rPr>
          <w:rFonts w:hAnsi="宋体"/>
          <w:lang w:val="en-US"/>
        </w:rPr>
      </w:pPr>
      <w:r>
        <w:rPr>
          <w:rFonts w:hAnsi="宋体"/>
          <w:lang w:val="en-US"/>
        </w:rPr>
        <w:t>16.3</w:t>
      </w:r>
      <w:r>
        <w:rPr>
          <w:rFonts w:hAnsi="宋体"/>
          <w:lang w:eastAsia="zh-CN"/>
        </w:rPr>
        <w:t>响应文件中标明的价格在合同执行过程中是固定不变的，不得以任何理由予以变更。以可变动价格提交的报价将被认为是非实质响应而被拒绝。</w:t>
      </w:r>
    </w:p>
    <w:p w14:paraId="10467A1D">
      <w:pPr>
        <w:pStyle w:val="21"/>
        <w:widowControl/>
        <w:adjustRightInd w:val="0"/>
        <w:snapToGrid w:val="0"/>
        <w:spacing w:line="360" w:lineRule="auto"/>
        <w:ind w:left="0" w:firstLine="420" w:firstLineChars="200"/>
        <w:rPr>
          <w:rFonts w:hAnsi="宋体"/>
          <w:lang w:val="en-US"/>
        </w:rPr>
      </w:pPr>
      <w:r>
        <w:rPr>
          <w:rFonts w:hAnsi="宋体"/>
          <w:lang w:val="en-US"/>
        </w:rPr>
        <w:t>16.4</w:t>
      </w:r>
      <w:r>
        <w:rPr>
          <w:rFonts w:hAnsi="宋体" w:cs="宋体"/>
          <w:kern w:val="0"/>
          <w:lang w:val="zh-CN" w:eastAsia="zh-CN"/>
        </w:rPr>
        <w:t>供应商</w:t>
      </w:r>
      <w:r>
        <w:rPr>
          <w:rFonts w:hAnsi="宋体"/>
          <w:lang w:eastAsia="zh-CN"/>
        </w:rPr>
        <w:t>的报价不得超过采购项目预算，采购项目预算或其计算方法见</w:t>
      </w:r>
      <w:r>
        <w:rPr>
          <w:rFonts w:hAnsi="宋体"/>
          <w:b/>
          <w:bCs w:val="0"/>
          <w:lang w:eastAsia="zh-CN"/>
        </w:rPr>
        <w:t>磋商须知前附表</w:t>
      </w:r>
      <w:r>
        <w:rPr>
          <w:rFonts w:hAnsi="宋体"/>
          <w:lang w:eastAsia="zh-CN"/>
        </w:rPr>
        <w:t>。</w:t>
      </w:r>
    </w:p>
    <w:p w14:paraId="38689A72">
      <w:pPr>
        <w:pStyle w:val="21"/>
        <w:widowControl/>
        <w:adjustRightInd w:val="0"/>
        <w:snapToGrid w:val="0"/>
        <w:spacing w:line="360" w:lineRule="auto"/>
        <w:rPr>
          <w:b/>
          <w:bCs w:val="0"/>
          <w:lang w:val="en-US"/>
        </w:rPr>
      </w:pPr>
      <w:r>
        <w:rPr>
          <w:b/>
          <w:bCs w:val="0"/>
          <w:lang w:val="en-US"/>
        </w:rPr>
        <w:t>17.</w:t>
      </w:r>
      <w:r>
        <w:rPr>
          <w:b/>
          <w:bCs w:val="0"/>
          <w:snapToGrid w:val="0"/>
          <w:lang w:eastAsia="zh-CN"/>
        </w:rPr>
        <w:t>供应商符合磋商文件规定的证明文件</w:t>
      </w:r>
    </w:p>
    <w:p w14:paraId="39FC1C7C">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17.1供应商应提交满足本章第3.1款规定的资格条件要求的证明文件,该证明文件作为响应文件的一部分。</w:t>
      </w:r>
    </w:p>
    <w:p w14:paraId="5D1568FA">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lang w:val="en-US"/>
        </w:rPr>
      </w:pPr>
      <w:r>
        <w:rPr>
          <w:rFonts w:hint="eastAsia" w:ascii="宋体" w:hAnsi="宋体" w:eastAsia="宋体" w:cs="宋体"/>
          <w:kern w:val="2"/>
          <w:sz w:val="21"/>
          <w:szCs w:val="24"/>
          <w:lang w:val="en-US" w:eastAsia="zh-CN" w:bidi="ar"/>
        </w:rPr>
        <w:t>17.2如果供应商为联合体，则应提交联合体各方资格证明文件、联合体协议。否则，在评审时将其视为无效响应。</w:t>
      </w:r>
    </w:p>
    <w:p w14:paraId="4E574477">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17.3 除</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kern w:val="2"/>
          <w:sz w:val="21"/>
          <w:szCs w:val="21"/>
          <w:lang w:val="en-US" w:eastAsia="zh-CN" w:bidi="ar"/>
        </w:rPr>
        <w:t>另有规定外，供应商提供的货物及服务不是供应商制造或拥有的，则必须提供经销、或代理采购货物、或采购货物提供售后服务的证明文件。</w:t>
      </w:r>
    </w:p>
    <w:p w14:paraId="44428F5A">
      <w:pPr>
        <w:keepNext w:val="0"/>
        <w:keepLines w:val="0"/>
        <w:widowControl w:val="0"/>
        <w:suppressLineNumbers w:val="0"/>
        <w:adjustRightInd w:val="0"/>
        <w:snapToGrid w:val="0"/>
        <w:spacing w:before="156" w:beforeLines="50" w:beforeAutospacing="0" w:after="0" w:afterAutospacing="0" w:line="360" w:lineRule="auto"/>
        <w:ind w:left="0" w:right="0"/>
        <w:jc w:val="left"/>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18．样品提供</w:t>
      </w:r>
    </w:p>
    <w:p w14:paraId="69A939F3">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18.1 </w:t>
      </w:r>
      <w:r>
        <w:rPr>
          <w:rFonts w:hint="eastAsia" w:ascii="宋体" w:hAnsi="宋体" w:eastAsia="宋体" w:cs="宋体"/>
          <w:b/>
          <w:bCs w:val="0"/>
          <w:color w:val="000000"/>
          <w:kern w:val="2"/>
          <w:sz w:val="21"/>
          <w:szCs w:val="24"/>
          <w:lang w:val="en-US" w:eastAsia="zh-CN" w:bidi="ar"/>
        </w:rPr>
        <w:t>磋商</w:t>
      </w:r>
      <w:r>
        <w:rPr>
          <w:rFonts w:hint="eastAsia" w:ascii="宋体" w:hAnsi="宋体" w:eastAsia="宋体" w:cs="宋体"/>
          <w:b/>
          <w:bCs w:val="0"/>
          <w:kern w:val="2"/>
          <w:sz w:val="21"/>
          <w:szCs w:val="24"/>
          <w:lang w:val="en-US" w:eastAsia="zh-CN" w:bidi="ar"/>
        </w:rPr>
        <w:t>须知前附表</w:t>
      </w:r>
      <w:r>
        <w:rPr>
          <w:rFonts w:hint="eastAsia" w:ascii="宋体" w:hAnsi="宋体" w:eastAsia="宋体" w:cs="宋体"/>
          <w:kern w:val="2"/>
          <w:sz w:val="21"/>
          <w:szCs w:val="21"/>
          <w:lang w:val="en-US" w:eastAsia="zh-CN" w:bidi="ar"/>
        </w:rPr>
        <w:t>规定</w:t>
      </w:r>
      <w:r>
        <w:rPr>
          <w:rFonts w:hint="eastAsia" w:ascii="宋体" w:hAnsi="宋体" w:eastAsia="宋体" w:cs="宋体"/>
          <w:bCs/>
          <w:color w:val="000000"/>
          <w:kern w:val="2"/>
          <w:sz w:val="21"/>
          <w:szCs w:val="24"/>
          <w:lang w:val="en-US" w:eastAsia="zh-CN" w:bidi="ar"/>
        </w:rPr>
        <w:t>供应商</w:t>
      </w:r>
      <w:r>
        <w:rPr>
          <w:rFonts w:hint="eastAsia" w:ascii="宋体" w:hAnsi="宋体" w:eastAsia="宋体" w:cs="宋体"/>
          <w:kern w:val="2"/>
          <w:sz w:val="21"/>
          <w:szCs w:val="21"/>
          <w:lang w:val="en-US" w:eastAsia="zh-CN" w:bidi="ar"/>
        </w:rPr>
        <w:t>在</w:t>
      </w:r>
      <w:r>
        <w:rPr>
          <w:rFonts w:hint="eastAsia" w:ascii="宋体" w:hAnsi="宋体" w:eastAsia="宋体" w:cs="宋体"/>
          <w:color w:val="000000"/>
          <w:kern w:val="2"/>
          <w:sz w:val="21"/>
          <w:szCs w:val="24"/>
          <w:lang w:val="en-US" w:eastAsia="zh-CN" w:bidi="ar"/>
        </w:rPr>
        <w:t>磋商</w:t>
      </w:r>
      <w:r>
        <w:rPr>
          <w:rFonts w:hint="eastAsia" w:ascii="宋体" w:hAnsi="宋体" w:eastAsia="宋体" w:cs="宋体"/>
          <w:kern w:val="2"/>
          <w:sz w:val="21"/>
          <w:szCs w:val="21"/>
          <w:lang w:val="en-US" w:eastAsia="zh-CN" w:bidi="ar"/>
        </w:rPr>
        <w:t>时提供样品的，</w:t>
      </w:r>
      <w:r>
        <w:rPr>
          <w:rFonts w:hint="eastAsia" w:ascii="宋体" w:hAnsi="宋体" w:eastAsia="宋体" w:cs="宋体"/>
          <w:bCs/>
          <w:color w:val="000000"/>
          <w:kern w:val="2"/>
          <w:sz w:val="21"/>
          <w:szCs w:val="24"/>
          <w:lang w:val="en-US" w:eastAsia="zh-CN" w:bidi="ar"/>
        </w:rPr>
        <w:t>供应商</w:t>
      </w:r>
      <w:r>
        <w:rPr>
          <w:rFonts w:hint="eastAsia" w:ascii="宋体" w:hAnsi="宋体" w:eastAsia="宋体" w:cs="宋体"/>
          <w:kern w:val="2"/>
          <w:sz w:val="21"/>
          <w:szCs w:val="21"/>
          <w:lang w:val="en-US" w:eastAsia="zh-CN" w:bidi="ar"/>
        </w:rPr>
        <w:t>有以下情形之一的，在评审时将其视为无效响应。</w:t>
      </w:r>
    </w:p>
    <w:p w14:paraId="50D773AE">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（1）未在</w:t>
      </w:r>
      <w:r>
        <w:rPr>
          <w:rFonts w:hint="eastAsia" w:ascii="宋体" w:hAnsi="宋体" w:eastAsia="宋体" w:cs="宋体"/>
          <w:b/>
          <w:bCs w:val="0"/>
          <w:color w:val="000000"/>
          <w:kern w:val="2"/>
          <w:sz w:val="21"/>
          <w:szCs w:val="24"/>
          <w:lang w:val="en-US" w:eastAsia="zh-CN" w:bidi="ar"/>
        </w:rPr>
        <w:t>磋商</w:t>
      </w:r>
      <w:r>
        <w:rPr>
          <w:rFonts w:hint="eastAsia" w:ascii="宋体" w:hAnsi="宋体" w:eastAsia="宋体" w:cs="宋体"/>
          <w:b/>
          <w:bCs w:val="0"/>
          <w:kern w:val="2"/>
          <w:sz w:val="21"/>
          <w:szCs w:val="24"/>
          <w:lang w:val="en-US" w:eastAsia="zh-CN" w:bidi="ar"/>
        </w:rPr>
        <w:t>须知前附表</w:t>
      </w:r>
      <w:r>
        <w:rPr>
          <w:rFonts w:hint="eastAsia" w:ascii="宋体" w:hAnsi="宋体" w:eastAsia="宋体" w:cs="宋体"/>
          <w:kern w:val="2"/>
          <w:sz w:val="21"/>
          <w:szCs w:val="21"/>
          <w:lang w:val="en-US" w:eastAsia="zh-CN" w:bidi="ar"/>
        </w:rPr>
        <w:t>规定的提交时间、地点提交的；</w:t>
      </w:r>
    </w:p>
    <w:p w14:paraId="241ED566">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w:t>
      </w:r>
      <w:r>
        <w:rPr>
          <w:rFonts w:hint="eastAsia" w:ascii="宋体" w:hAnsi="宋体" w:eastAsia="宋体" w:cs="宋体"/>
          <w:bCs/>
          <w:color w:val="000000"/>
          <w:kern w:val="2"/>
          <w:sz w:val="21"/>
          <w:szCs w:val="24"/>
          <w:lang w:val="en-US" w:eastAsia="zh-CN" w:bidi="ar"/>
        </w:rPr>
        <w:t>供应商</w:t>
      </w:r>
      <w:r>
        <w:rPr>
          <w:rFonts w:hint="eastAsia" w:ascii="宋体" w:hAnsi="宋体" w:eastAsia="宋体" w:cs="宋体"/>
          <w:kern w:val="2"/>
          <w:sz w:val="21"/>
          <w:szCs w:val="21"/>
          <w:lang w:val="en-US" w:eastAsia="zh-CN" w:bidi="ar"/>
        </w:rPr>
        <w:t>提供的样品与磋商文件中要求提供样品的型号、规格不一致的。</w:t>
      </w:r>
    </w:p>
    <w:p w14:paraId="686CC347">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19.</w:t>
      </w:r>
      <w:r>
        <w:rPr>
          <w:rFonts w:hint="default" w:ascii="Times New Roman" w:hAnsi="Times New Roman" w:eastAsia="宋体" w:cs="Times New Roman"/>
          <w:kern w:val="2"/>
          <w:sz w:val="21"/>
          <w:szCs w:val="24"/>
          <w:lang w:val="en-US" w:eastAsia="zh-CN" w:bidi="ar"/>
        </w:rPr>
        <w:t xml:space="preserve"> </w:t>
      </w:r>
      <w:r>
        <w:rPr>
          <w:rFonts w:hint="eastAsia" w:ascii="宋体" w:hAnsi="宋体" w:eastAsia="宋体" w:cs="宋体"/>
          <w:b/>
          <w:bCs/>
          <w:kern w:val="2"/>
          <w:sz w:val="21"/>
          <w:szCs w:val="21"/>
          <w:lang w:val="en-US" w:eastAsia="zh-CN" w:bidi="ar"/>
        </w:rPr>
        <w:t>磋商保证金</w:t>
      </w:r>
    </w:p>
    <w:p w14:paraId="3B2B26C0">
      <w:pPr>
        <w:pStyle w:val="21"/>
        <w:widowControl/>
        <w:adjustRightInd w:val="0"/>
        <w:snapToGrid w:val="0"/>
        <w:spacing w:line="360" w:lineRule="auto"/>
        <w:ind w:left="0" w:firstLine="420" w:firstLineChars="200"/>
        <w:rPr>
          <w:rFonts w:hAnsi="宋体"/>
          <w:bCs/>
          <w:lang w:val="en-US"/>
        </w:rPr>
      </w:pPr>
      <w:r>
        <w:rPr>
          <w:rFonts w:hAnsi="宋体"/>
          <w:lang w:val="en-US"/>
        </w:rPr>
        <w:t>19.1</w:t>
      </w:r>
      <w:r>
        <w:rPr>
          <w:rFonts w:hAnsi="宋体"/>
          <w:b/>
          <w:bCs w:val="0"/>
          <w:lang w:eastAsia="zh-CN"/>
        </w:rPr>
        <w:t>磋商须知前附表</w:t>
      </w:r>
      <w:r>
        <w:rPr>
          <w:rFonts w:hAnsi="宋体"/>
          <w:lang w:eastAsia="zh-CN"/>
        </w:rPr>
        <w:t>规定交纳磋商</w:t>
      </w:r>
      <w:r>
        <w:rPr>
          <w:rFonts w:hAnsi="宋体"/>
          <w:bCs/>
          <w:lang w:eastAsia="zh-CN"/>
        </w:rPr>
        <w:t>保证金的</w:t>
      </w:r>
      <w:r>
        <w:rPr>
          <w:rFonts w:hAnsi="宋体"/>
          <w:lang w:eastAsia="zh-CN"/>
        </w:rPr>
        <w:t>，应按</w:t>
      </w:r>
      <w:r>
        <w:rPr>
          <w:rFonts w:hAnsi="宋体"/>
          <w:b/>
          <w:bCs w:val="0"/>
          <w:lang w:eastAsia="zh-CN"/>
        </w:rPr>
        <w:t>磋商须知前附表</w:t>
      </w:r>
      <w:r>
        <w:rPr>
          <w:rFonts w:hAnsi="宋体"/>
          <w:lang w:eastAsia="zh-CN"/>
        </w:rPr>
        <w:t>规定的磋商</w:t>
      </w:r>
      <w:r>
        <w:rPr>
          <w:rFonts w:hAnsi="宋体"/>
          <w:bCs/>
          <w:lang w:eastAsia="zh-CN"/>
        </w:rPr>
        <w:t>保证金形式交纳，不得以现金方式交纳</w:t>
      </w:r>
      <w:r>
        <w:rPr>
          <w:rFonts w:hAnsi="宋体"/>
          <w:lang w:eastAsia="zh-CN"/>
        </w:rPr>
        <w:t>，在</w:t>
      </w:r>
      <w:r>
        <w:rPr>
          <w:rFonts w:hAnsi="宋体" w:cs="宋体"/>
          <w:kern w:val="0"/>
          <w:lang w:eastAsia="zh-CN"/>
        </w:rPr>
        <w:t>提交首次响应文件截止时间</w:t>
      </w:r>
      <w:r>
        <w:rPr>
          <w:rFonts w:hAnsi="宋体"/>
          <w:lang w:eastAsia="zh-CN"/>
        </w:rPr>
        <w:t>前，</w:t>
      </w:r>
      <w:r>
        <w:rPr>
          <w:rFonts w:hAnsi="宋体"/>
          <w:bCs/>
          <w:lang w:eastAsia="zh-CN"/>
        </w:rPr>
        <w:t>向采购代理机构交纳不超过</w:t>
      </w:r>
      <w:r>
        <w:rPr>
          <w:rFonts w:hAnsi="宋体" w:cs="宋体"/>
          <w:kern w:val="0"/>
          <w:lang w:val="zh-CN" w:eastAsia="zh-CN"/>
        </w:rPr>
        <w:t>采购项目预算2﹪</w:t>
      </w:r>
      <w:r>
        <w:rPr>
          <w:rFonts w:hAnsi="宋体"/>
          <w:bCs/>
          <w:lang w:eastAsia="zh-CN"/>
        </w:rPr>
        <w:t>的磋商保证金</w:t>
      </w:r>
      <w:r>
        <w:rPr>
          <w:rFonts w:hAnsi="宋体"/>
          <w:bCs/>
          <w:lang w:val="en-US"/>
        </w:rPr>
        <w:t>(</w:t>
      </w:r>
      <w:r>
        <w:rPr>
          <w:rFonts w:hAnsi="宋体"/>
          <w:bCs/>
          <w:lang w:eastAsia="zh-CN"/>
        </w:rPr>
        <w:t>数额采用四舍五入，计算至元</w:t>
      </w:r>
      <w:r>
        <w:rPr>
          <w:rFonts w:hAnsi="宋体"/>
          <w:bCs/>
          <w:lang w:val="en-US"/>
        </w:rPr>
        <w:t>)</w:t>
      </w:r>
      <w:r>
        <w:rPr>
          <w:rFonts w:hAnsi="宋体"/>
          <w:lang w:eastAsia="zh-CN"/>
        </w:rPr>
        <w:t>。磋商</w:t>
      </w:r>
      <w:r>
        <w:rPr>
          <w:rFonts w:hAnsi="宋体"/>
          <w:bCs/>
          <w:lang w:eastAsia="zh-CN"/>
        </w:rPr>
        <w:t>保证金有效期应当与</w:t>
      </w:r>
      <w:r>
        <w:rPr>
          <w:rFonts w:hAnsi="宋体"/>
          <w:lang w:eastAsia="zh-CN"/>
        </w:rPr>
        <w:t>本章第</w:t>
      </w:r>
      <w:r>
        <w:rPr>
          <w:rFonts w:hAnsi="宋体"/>
          <w:lang w:val="en-US"/>
        </w:rPr>
        <w:t>20.1</w:t>
      </w:r>
      <w:r>
        <w:rPr>
          <w:rFonts w:hAnsi="宋体" w:cs="宋体"/>
          <w:kern w:val="0"/>
          <w:lang w:val="zh-CN" w:eastAsia="zh-CN"/>
        </w:rPr>
        <w:t>款</w:t>
      </w:r>
      <w:r>
        <w:rPr>
          <w:rFonts w:hAnsi="宋体"/>
          <w:lang w:eastAsia="zh-CN"/>
        </w:rPr>
        <w:t>规定的</w:t>
      </w:r>
      <w:r>
        <w:rPr>
          <w:rFonts w:hAnsi="宋体"/>
          <w:bCs/>
          <w:lang w:eastAsia="zh-CN"/>
        </w:rPr>
        <w:t>响应文件有效期一致。</w:t>
      </w:r>
    </w:p>
    <w:p w14:paraId="58160AB9">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b/>
          <w:bCs w:val="0"/>
          <w:szCs w:val="21"/>
          <w:lang w:val="en-US"/>
        </w:rPr>
      </w:pPr>
      <w:r>
        <w:rPr>
          <w:rFonts w:hint="eastAsia" w:ascii="宋体" w:hAnsi="宋体" w:eastAsia="宋体" w:cs="宋体"/>
          <w:kern w:val="2"/>
          <w:sz w:val="21"/>
          <w:szCs w:val="21"/>
          <w:lang w:val="en-US" w:eastAsia="zh-CN" w:bidi="ar"/>
        </w:rPr>
        <w:t>19.2</w:t>
      </w:r>
      <w:r>
        <w:rPr>
          <w:rFonts w:hint="eastAsia" w:ascii="宋体" w:hAnsi="宋体" w:eastAsia="宋体" w:cs="宋体"/>
          <w:kern w:val="0"/>
          <w:sz w:val="21"/>
          <w:szCs w:val="21"/>
          <w:lang w:val="zh-CN" w:eastAsia="zh-CN" w:bidi="ar"/>
        </w:rPr>
        <w:t>供应商为联合体的，可以由联合体中的一方或者共同交纳磋商保证金，其交纳的磋商保证金，对联合体各方均具有约束力。</w:t>
      </w:r>
    </w:p>
    <w:p w14:paraId="66B1D1BD">
      <w:pPr>
        <w:pStyle w:val="21"/>
        <w:widowControl/>
        <w:adjustRightInd w:val="0"/>
        <w:snapToGrid w:val="0"/>
        <w:spacing w:line="360" w:lineRule="auto"/>
        <w:ind w:left="0" w:firstLine="420" w:firstLineChars="200"/>
        <w:rPr>
          <w:rFonts w:hAnsi="宋体"/>
          <w:lang w:val="en-US"/>
        </w:rPr>
      </w:pPr>
      <w:r>
        <w:rPr>
          <w:rFonts w:hAnsi="宋体"/>
          <w:lang w:val="en-US"/>
        </w:rPr>
        <w:t>19.3</w:t>
      </w:r>
      <w:r>
        <w:rPr>
          <w:rFonts w:hAnsi="宋体"/>
          <w:lang w:eastAsia="zh-CN"/>
        </w:rPr>
        <w:t>供应商未按照磋商文件要求提交磋商保证金的，响应无效。</w:t>
      </w:r>
    </w:p>
    <w:p w14:paraId="7A3008AE">
      <w:pPr>
        <w:pStyle w:val="21"/>
        <w:widowControl/>
        <w:tabs>
          <w:tab w:val="left" w:pos="6300"/>
        </w:tabs>
        <w:adjustRightInd w:val="0"/>
        <w:snapToGrid w:val="0"/>
        <w:spacing w:line="360" w:lineRule="auto"/>
        <w:ind w:left="0" w:firstLine="420" w:firstLineChars="200"/>
        <w:rPr>
          <w:rFonts w:hAnsi="宋体"/>
          <w:lang w:val="en-US"/>
        </w:rPr>
      </w:pPr>
      <w:r>
        <w:rPr>
          <w:rFonts w:hAnsi="宋体"/>
          <w:lang w:val="en-US"/>
        </w:rPr>
        <w:t>19.4</w:t>
      </w:r>
      <w:r>
        <w:rPr>
          <w:rFonts w:hAnsi="宋体"/>
          <w:lang w:eastAsia="zh-CN"/>
        </w:rPr>
        <w:t>采购代理机构在成交通知书发出后</w:t>
      </w:r>
      <w:r>
        <w:rPr>
          <w:rFonts w:hAnsi="宋体"/>
          <w:lang w:val="en-US"/>
        </w:rPr>
        <w:t>5</w:t>
      </w:r>
      <w:r>
        <w:rPr>
          <w:rFonts w:hAnsi="宋体"/>
          <w:lang w:eastAsia="zh-CN"/>
        </w:rPr>
        <w:t>个工作日内退还未成交供应商的磋商保证金；在采购合同签定后</w:t>
      </w:r>
      <w:r>
        <w:rPr>
          <w:rFonts w:hAnsi="宋体"/>
          <w:lang w:val="en-US"/>
        </w:rPr>
        <w:t>5</w:t>
      </w:r>
      <w:r>
        <w:rPr>
          <w:rFonts w:hAnsi="宋体"/>
          <w:lang w:eastAsia="zh-CN"/>
        </w:rPr>
        <w:t>个工作日内退还成交供应商的磋商保证金，但因供应商自身原因导致无法及时退还的除外。</w:t>
      </w:r>
    </w:p>
    <w:p w14:paraId="034833D0">
      <w:pPr>
        <w:pStyle w:val="21"/>
        <w:widowControl/>
        <w:adjustRightInd w:val="0"/>
        <w:snapToGrid w:val="0"/>
        <w:spacing w:line="360" w:lineRule="auto"/>
        <w:ind w:left="0" w:firstLine="420" w:firstLineChars="200"/>
        <w:rPr>
          <w:kern w:val="0"/>
          <w:lang w:val="en-US"/>
        </w:rPr>
      </w:pPr>
      <w:r>
        <w:rPr>
          <w:lang w:val="en-US"/>
        </w:rPr>
        <w:t xml:space="preserve">19.5 </w:t>
      </w:r>
      <w:r>
        <w:rPr>
          <w:kern w:val="0"/>
          <w:lang w:eastAsia="zh-CN"/>
        </w:rPr>
        <w:t>有下列情形之一的，磋商保证金不予退还，并上缴本级财政国库：</w:t>
      </w:r>
    </w:p>
    <w:p w14:paraId="47983E7A">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（1）供应商在提交首次响应文件截止时间后撤回响应文件的；</w:t>
      </w:r>
    </w:p>
    <w:p w14:paraId="6F6EF916">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kern w:val="0"/>
          <w:lang w:val="en-US"/>
        </w:rPr>
      </w:pPr>
      <w:r>
        <w:rPr>
          <w:rFonts w:hint="eastAsia" w:ascii="Times New Roman" w:hAnsi="Times New Roman" w:eastAsia="宋体" w:cs="宋体"/>
          <w:kern w:val="0"/>
          <w:sz w:val="21"/>
          <w:szCs w:val="24"/>
          <w:lang w:val="en-US" w:eastAsia="zh-CN" w:bidi="ar"/>
        </w:rPr>
        <w:t>（</w:t>
      </w:r>
      <w:r>
        <w:rPr>
          <w:rFonts w:hint="default" w:ascii="Times New Roman" w:hAnsi="Times New Roman" w:eastAsia="宋体" w:cs="Times New Roman"/>
          <w:kern w:val="0"/>
          <w:sz w:val="21"/>
          <w:szCs w:val="24"/>
          <w:lang w:val="en-US" w:eastAsia="zh-CN" w:bidi="ar"/>
        </w:rPr>
        <w:t>2</w:t>
      </w:r>
      <w:r>
        <w:rPr>
          <w:rFonts w:hint="eastAsia" w:ascii="Times New Roman" w:hAnsi="Times New Roman" w:eastAsia="宋体" w:cs="宋体"/>
          <w:kern w:val="0"/>
          <w:sz w:val="21"/>
          <w:szCs w:val="24"/>
          <w:lang w:val="en-US" w:eastAsia="zh-CN" w:bidi="ar"/>
        </w:rPr>
        <w:t>）供应商在响应文件中提供虚假资料的；</w:t>
      </w:r>
    </w:p>
    <w:p w14:paraId="237B0C4E">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kern w:val="0"/>
          <w:szCs w:val="21"/>
          <w:lang w:val="en-US"/>
        </w:rPr>
      </w:pPr>
      <w:r>
        <w:rPr>
          <w:rFonts w:hint="eastAsia" w:ascii="Times New Roman" w:hAnsi="Times New Roman" w:eastAsia="宋体" w:cs="宋体"/>
          <w:kern w:val="0"/>
          <w:sz w:val="21"/>
          <w:szCs w:val="24"/>
          <w:lang w:val="en-US" w:eastAsia="zh-CN" w:bidi="ar"/>
        </w:rPr>
        <w:t>（</w:t>
      </w:r>
      <w:r>
        <w:rPr>
          <w:rFonts w:hint="default" w:ascii="Times New Roman" w:hAnsi="Times New Roman" w:eastAsia="宋体" w:cs="Times New Roman"/>
          <w:kern w:val="0"/>
          <w:sz w:val="21"/>
          <w:szCs w:val="24"/>
          <w:lang w:val="en-US" w:eastAsia="zh-CN" w:bidi="ar"/>
        </w:rPr>
        <w:t>3</w:t>
      </w:r>
      <w:r>
        <w:rPr>
          <w:rFonts w:hint="eastAsia" w:ascii="Times New Roman" w:hAnsi="Times New Roman" w:eastAsia="宋体" w:cs="宋体"/>
          <w:kern w:val="0"/>
          <w:sz w:val="21"/>
          <w:szCs w:val="24"/>
          <w:lang w:val="en-US" w:eastAsia="zh-CN" w:bidi="ar"/>
        </w:rPr>
        <w:t>）</w:t>
      </w:r>
      <w:r>
        <w:rPr>
          <w:rFonts w:hint="eastAsia" w:ascii="Times New Roman" w:hAnsi="Times New Roman" w:eastAsia="宋体" w:cs="宋体"/>
          <w:kern w:val="2"/>
          <w:sz w:val="21"/>
          <w:szCs w:val="24"/>
          <w:lang w:val="en-US" w:eastAsia="zh-CN" w:bidi="ar"/>
        </w:rPr>
        <w:t>确定成交结果后，无正当理由放弃成交资格的；</w:t>
      </w:r>
    </w:p>
    <w:p w14:paraId="353BEAE7">
      <w:pPr>
        <w:keepNext w:val="0"/>
        <w:keepLines w:val="0"/>
        <w:widowControl/>
        <w:suppressLineNumbers w:val="0"/>
        <w:adjustRightInd w:val="0"/>
        <w:snapToGrid w:val="0"/>
        <w:spacing w:before="0" w:beforeAutospacing="0" w:after="0" w:afterAutospacing="0" w:line="360" w:lineRule="auto"/>
        <w:ind w:left="0" w:right="0" w:firstLine="525" w:firstLineChars="25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(4) 除因不可抗力或磋商文件认可的情形以外，成交供应商不与采购人签订合同的；</w:t>
      </w:r>
    </w:p>
    <w:p w14:paraId="0D5EB55D">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（5）供应商与采购人、其他供应商或者采购代理机构恶意串通的；</w:t>
      </w:r>
    </w:p>
    <w:p w14:paraId="69BA684A">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（6）磋商文件规定的其他情形。</w:t>
      </w:r>
    </w:p>
    <w:p w14:paraId="49B31A13">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20.</w:t>
      </w:r>
      <w:r>
        <w:rPr>
          <w:rFonts w:hint="eastAsia" w:ascii="宋体" w:hAnsi="宋体" w:eastAsia="宋体" w:cs="宋体"/>
          <w:kern w:val="2"/>
          <w:sz w:val="21"/>
          <w:szCs w:val="21"/>
          <w:lang w:val="en-US" w:eastAsia="zh-CN" w:bidi="ar"/>
        </w:rPr>
        <w:t xml:space="preserve"> </w:t>
      </w:r>
      <w:r>
        <w:rPr>
          <w:rFonts w:hint="eastAsia" w:ascii="Times New Roman" w:hAnsi="宋体" w:eastAsia="宋体" w:cs="宋体"/>
          <w:b/>
          <w:bCs w:val="0"/>
          <w:kern w:val="2"/>
          <w:sz w:val="21"/>
          <w:szCs w:val="24"/>
          <w:lang w:val="en-US" w:eastAsia="zh-CN" w:bidi="ar"/>
        </w:rPr>
        <w:t>响应文件</w:t>
      </w:r>
      <w:r>
        <w:rPr>
          <w:rFonts w:hint="eastAsia" w:ascii="宋体" w:hAnsi="宋体" w:eastAsia="宋体" w:cs="宋体"/>
          <w:b/>
          <w:bCs w:val="0"/>
          <w:kern w:val="2"/>
          <w:sz w:val="21"/>
          <w:szCs w:val="21"/>
          <w:lang w:val="en-US" w:eastAsia="zh-CN" w:bidi="ar"/>
        </w:rPr>
        <w:t>有效期</w:t>
      </w:r>
    </w:p>
    <w:p w14:paraId="245A8349">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Ansi="宋体"/>
          <w:lang w:val="en-US"/>
        </w:rPr>
      </w:pPr>
      <w:r>
        <w:rPr>
          <w:rFonts w:hint="eastAsia" w:ascii="宋体" w:hAnsi="宋体" w:eastAsia="宋体" w:cs="宋体"/>
          <w:kern w:val="2"/>
          <w:sz w:val="21"/>
          <w:szCs w:val="24"/>
          <w:lang w:val="en-US" w:eastAsia="zh-CN" w:bidi="ar"/>
        </w:rPr>
        <w:t>20.1响应文件</w:t>
      </w:r>
      <w:r>
        <w:rPr>
          <w:rFonts w:hint="eastAsia" w:ascii="宋体" w:hAnsi="宋体" w:eastAsia="宋体" w:cs="宋体"/>
          <w:kern w:val="2"/>
          <w:sz w:val="21"/>
          <w:szCs w:val="21"/>
          <w:lang w:val="en-US" w:eastAsia="zh-CN" w:bidi="ar"/>
        </w:rPr>
        <w:t>有效期见</w:t>
      </w:r>
      <w:r>
        <w:rPr>
          <w:rFonts w:hint="eastAsia" w:ascii="宋体" w:hAnsi="宋体" w:eastAsia="宋体" w:cs="宋体"/>
          <w:b/>
          <w:bCs w:val="0"/>
          <w:kern w:val="2"/>
          <w:sz w:val="21"/>
          <w:szCs w:val="24"/>
          <w:lang w:val="en-US" w:eastAsia="zh-CN" w:bidi="ar"/>
        </w:rPr>
        <w:t>磋商须知前附表</w:t>
      </w:r>
      <w:r>
        <w:rPr>
          <w:rFonts w:hint="eastAsia" w:ascii="宋体" w:hAnsi="宋体" w:eastAsia="宋体" w:cs="宋体"/>
          <w:kern w:val="2"/>
          <w:sz w:val="21"/>
          <w:szCs w:val="21"/>
          <w:lang w:val="en-US" w:eastAsia="zh-CN" w:bidi="ar"/>
        </w:rPr>
        <w:t>，在此期间</w:t>
      </w:r>
      <w:r>
        <w:rPr>
          <w:rFonts w:hint="eastAsia" w:ascii="宋体" w:hAnsi="宋体" w:eastAsia="宋体" w:cs="宋体"/>
          <w:kern w:val="2"/>
          <w:sz w:val="21"/>
          <w:szCs w:val="24"/>
          <w:lang w:val="en-US" w:eastAsia="zh-CN" w:bidi="ar"/>
        </w:rPr>
        <w:t>响应</w:t>
      </w:r>
      <w:r>
        <w:rPr>
          <w:rFonts w:hint="eastAsia" w:ascii="宋体" w:hAnsi="宋体" w:eastAsia="宋体" w:cs="宋体"/>
          <w:kern w:val="2"/>
          <w:sz w:val="21"/>
          <w:szCs w:val="21"/>
          <w:lang w:val="en-US" w:eastAsia="zh-CN" w:bidi="ar"/>
        </w:rPr>
        <w:t>文件对供应商具有法律约束力，</w:t>
      </w:r>
      <w:r>
        <w:rPr>
          <w:rFonts w:hint="eastAsia" w:ascii="宋体" w:hAnsi="宋体" w:eastAsia="宋体" w:cs="Arial"/>
          <w:kern w:val="2"/>
          <w:sz w:val="21"/>
          <w:szCs w:val="24"/>
          <w:lang w:val="en-US" w:eastAsia="zh-CN" w:bidi="ar"/>
        </w:rPr>
        <w:t>从</w:t>
      </w:r>
      <w:r>
        <w:rPr>
          <w:rFonts w:hint="eastAsia" w:ascii="宋体" w:hAnsi="宋体" w:eastAsia="宋体" w:cs="宋体"/>
          <w:kern w:val="0"/>
          <w:sz w:val="21"/>
          <w:szCs w:val="21"/>
          <w:lang w:val="en-US" w:eastAsia="zh-CN" w:bidi="ar"/>
        </w:rPr>
        <w:t>提交首次响应文件截止时间</w:t>
      </w:r>
      <w:r>
        <w:rPr>
          <w:rFonts w:hint="eastAsia" w:ascii="Times New Roman" w:hAnsi="宋体" w:eastAsia="宋体" w:cs="宋体"/>
          <w:kern w:val="2"/>
          <w:sz w:val="21"/>
          <w:szCs w:val="24"/>
          <w:lang w:val="en-US" w:eastAsia="zh-CN" w:bidi="ar"/>
        </w:rPr>
        <w:t>之日</w:t>
      </w:r>
      <w:r>
        <w:rPr>
          <w:rFonts w:hint="eastAsia" w:ascii="Times New Roman" w:hAnsi="宋体" w:eastAsia="宋体" w:cs="Arial"/>
          <w:kern w:val="2"/>
          <w:sz w:val="21"/>
          <w:szCs w:val="24"/>
          <w:lang w:val="en-US" w:eastAsia="zh-CN" w:bidi="ar"/>
        </w:rPr>
        <w:t>起计算。</w:t>
      </w:r>
      <w:r>
        <w:rPr>
          <w:rFonts w:hint="eastAsia" w:ascii="Times New Roman" w:hAnsi="宋体" w:eastAsia="宋体" w:cs="宋体"/>
          <w:kern w:val="2"/>
          <w:sz w:val="21"/>
          <w:szCs w:val="24"/>
          <w:lang w:val="en-US" w:eastAsia="zh-CN" w:bidi="ar"/>
        </w:rPr>
        <w:t>响应文件有效期不足的将被视为无效响应。</w:t>
      </w:r>
    </w:p>
    <w:p w14:paraId="5198F2FA">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21.响应文件的签署及规定</w:t>
      </w:r>
    </w:p>
    <w:p w14:paraId="1A51DAD8">
      <w:pPr>
        <w:keepNext w:val="0"/>
        <w:keepLines w:val="0"/>
        <w:widowControl w:val="0"/>
        <w:suppressLineNumbers w:val="0"/>
        <w:adjustRightInd w:val="0"/>
        <w:snapToGrid w:val="0"/>
        <w:spacing w:before="0" w:beforeAutospacing="0" w:after="0" w:afterAutospacing="0"/>
        <w:ind w:left="0" w:right="0" w:firstLine="420" w:firstLineChars="200"/>
        <w:jc w:val="both"/>
        <w:rPr>
          <w:rFonts w:hint="eastAsia" w:ascii="宋体" w:hAnsi="宋体" w:eastAsia="宋体" w:cs="宋体"/>
          <w:bCs/>
          <w:szCs w:val="21"/>
          <w:lang w:val="en-US"/>
        </w:rPr>
      </w:pPr>
      <w:r>
        <w:rPr>
          <w:rFonts w:hint="default" w:ascii="Times New Roman" w:hAnsi="宋体" w:eastAsia="宋体" w:cs="Times New Roman"/>
          <w:kern w:val="2"/>
          <w:sz w:val="21"/>
          <w:szCs w:val="24"/>
          <w:lang w:val="en-US" w:eastAsia="zh-CN" w:bidi="ar"/>
        </w:rPr>
        <w:t>21.1</w:t>
      </w:r>
      <w:r>
        <w:rPr>
          <w:rFonts w:hint="eastAsia" w:ascii="Times New Roman" w:hAnsi="宋体" w:eastAsia="宋体" w:cs="宋体"/>
          <w:kern w:val="2"/>
          <w:sz w:val="21"/>
          <w:szCs w:val="24"/>
          <w:lang w:val="en-US" w:eastAsia="zh-CN" w:bidi="ar"/>
        </w:rPr>
        <w:t>响应文件包括</w:t>
      </w:r>
      <w:r>
        <w:rPr>
          <w:rFonts w:hint="eastAsia" w:ascii="宋体" w:hAnsi="宋体" w:eastAsia="宋体" w:cs="宋体"/>
          <w:bCs/>
          <w:kern w:val="2"/>
          <w:sz w:val="21"/>
          <w:szCs w:val="21"/>
          <w:lang w:val="en-US" w:eastAsia="zh-CN" w:bidi="ar"/>
        </w:rPr>
        <w:t>，需按册装订，编制目录及页码，不得采用活页装订。</w:t>
      </w:r>
    </w:p>
    <w:p w14:paraId="3BE5036D">
      <w:pPr>
        <w:keepNext w:val="0"/>
        <w:keepLines w:val="0"/>
        <w:widowControl w:val="0"/>
        <w:suppressLineNumbers w:val="0"/>
        <w:adjustRightInd w:val="0"/>
        <w:snapToGrid w:val="0"/>
        <w:spacing w:before="156" w:beforeLines="50" w:beforeAutospacing="0" w:after="0" w:afterAutospacing="0"/>
        <w:ind w:left="0" w:right="0" w:firstLine="422" w:firstLineChars="200"/>
        <w:jc w:val="left"/>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（1）</w:t>
      </w:r>
      <w:r>
        <w:rPr>
          <w:rFonts w:hint="eastAsia" w:ascii="Times New Roman" w:hAnsi="宋体" w:eastAsia="宋体" w:cs="宋体"/>
          <w:b/>
          <w:bCs/>
          <w:kern w:val="2"/>
          <w:sz w:val="21"/>
          <w:szCs w:val="24"/>
          <w:lang w:val="en-US" w:eastAsia="zh-CN" w:bidi="ar"/>
        </w:rPr>
        <w:t>响应文件</w:t>
      </w:r>
      <w:r>
        <w:rPr>
          <w:rFonts w:hint="eastAsia" w:ascii="宋体" w:hAnsi="宋体" w:eastAsia="宋体" w:cs="宋体"/>
          <w:b/>
          <w:bCs/>
          <w:kern w:val="2"/>
          <w:sz w:val="21"/>
          <w:szCs w:val="21"/>
          <w:lang w:val="en-US" w:eastAsia="zh-CN" w:bidi="ar"/>
        </w:rPr>
        <w:t>：将其正本和副本装入标记为“</w:t>
      </w:r>
      <w:r>
        <w:rPr>
          <w:rFonts w:hint="eastAsia" w:ascii="Times New Roman" w:hAnsi="宋体" w:eastAsia="宋体" w:cs="宋体"/>
          <w:b/>
          <w:bCs/>
          <w:kern w:val="2"/>
          <w:sz w:val="21"/>
          <w:szCs w:val="24"/>
          <w:lang w:val="en-US" w:eastAsia="zh-CN" w:bidi="ar"/>
        </w:rPr>
        <w:t>响应文件</w:t>
      </w:r>
      <w:r>
        <w:rPr>
          <w:rFonts w:hint="eastAsia" w:ascii="宋体" w:hAnsi="宋体" w:eastAsia="宋体" w:cs="宋体"/>
          <w:b/>
          <w:bCs/>
          <w:kern w:val="2"/>
          <w:sz w:val="21"/>
          <w:szCs w:val="21"/>
          <w:lang w:val="en-US" w:eastAsia="zh-CN" w:bidi="ar"/>
        </w:rPr>
        <w:t>”的密封袋中进行提交；</w:t>
      </w:r>
    </w:p>
    <w:p w14:paraId="21480BE4">
      <w:pPr>
        <w:keepNext w:val="0"/>
        <w:keepLines w:val="0"/>
        <w:widowControl w:val="0"/>
        <w:suppressLineNumbers w:val="0"/>
        <w:adjustRightInd w:val="0"/>
        <w:snapToGrid w:val="0"/>
        <w:spacing w:before="156" w:beforeLines="50" w:beforeAutospacing="0" w:after="0" w:afterAutospacing="0"/>
        <w:ind w:left="0" w:right="0" w:firstLine="422" w:firstLineChars="200"/>
        <w:jc w:val="left"/>
        <w:rPr>
          <w:b/>
          <w:bCs/>
          <w:lang w:val="en-US"/>
        </w:rPr>
      </w:pPr>
      <w:r>
        <w:rPr>
          <w:rFonts w:hint="eastAsia" w:ascii="宋体" w:hAnsi="宋体" w:eastAsia="宋体" w:cs="宋体"/>
          <w:b/>
          <w:bCs/>
          <w:kern w:val="2"/>
          <w:sz w:val="21"/>
          <w:szCs w:val="21"/>
          <w:lang w:val="en-US" w:eastAsia="zh-CN" w:bidi="ar"/>
        </w:rPr>
        <w:t>（2）</w:t>
      </w:r>
      <w:r>
        <w:rPr>
          <w:rFonts w:hint="eastAsia" w:ascii="Times New Roman" w:hAnsi="宋体" w:eastAsia="宋体" w:cs="宋体"/>
          <w:b/>
          <w:bCs/>
          <w:kern w:val="2"/>
          <w:sz w:val="21"/>
          <w:szCs w:val="24"/>
          <w:lang w:val="en-US" w:eastAsia="zh-CN" w:bidi="ar"/>
        </w:rPr>
        <w:t>响应文件</w:t>
      </w:r>
      <w:r>
        <w:rPr>
          <w:rFonts w:hint="eastAsia" w:ascii="宋体" w:hAnsi="宋体" w:eastAsia="宋体" w:cs="宋体"/>
          <w:b/>
          <w:bCs/>
          <w:kern w:val="2"/>
          <w:sz w:val="21"/>
          <w:szCs w:val="21"/>
          <w:lang w:val="en-US" w:eastAsia="zh-CN" w:bidi="ar"/>
        </w:rPr>
        <w:t>电子文档：电子文档可单独装入标记为“</w:t>
      </w:r>
      <w:r>
        <w:rPr>
          <w:rFonts w:hint="eastAsia" w:ascii="Times New Roman" w:hAnsi="宋体" w:eastAsia="宋体" w:cs="宋体"/>
          <w:b/>
          <w:bCs/>
          <w:kern w:val="2"/>
          <w:sz w:val="21"/>
          <w:szCs w:val="24"/>
          <w:lang w:val="en-US" w:eastAsia="zh-CN" w:bidi="ar"/>
        </w:rPr>
        <w:t>响应文件</w:t>
      </w:r>
      <w:r>
        <w:rPr>
          <w:rFonts w:hint="eastAsia" w:ascii="宋体" w:hAnsi="宋体" w:eastAsia="宋体" w:cs="宋体"/>
          <w:b/>
          <w:bCs/>
          <w:kern w:val="2"/>
          <w:sz w:val="21"/>
          <w:szCs w:val="21"/>
          <w:lang w:val="en-US" w:eastAsia="zh-CN" w:bidi="ar"/>
        </w:rPr>
        <w:t>电子文档”的密封袋中，也可以装入标记为“</w:t>
      </w:r>
      <w:r>
        <w:rPr>
          <w:rFonts w:hint="eastAsia" w:ascii="Times New Roman" w:hAnsi="宋体" w:eastAsia="宋体" w:cs="宋体"/>
          <w:b/>
          <w:bCs/>
          <w:kern w:val="2"/>
          <w:sz w:val="21"/>
          <w:szCs w:val="24"/>
          <w:lang w:val="en-US" w:eastAsia="zh-CN" w:bidi="ar"/>
        </w:rPr>
        <w:t>响应文件</w:t>
      </w:r>
      <w:r>
        <w:rPr>
          <w:rFonts w:hint="eastAsia" w:ascii="宋体" w:hAnsi="宋体" w:eastAsia="宋体" w:cs="宋体"/>
          <w:b/>
          <w:bCs/>
          <w:kern w:val="2"/>
          <w:sz w:val="21"/>
          <w:szCs w:val="21"/>
          <w:lang w:val="en-US" w:eastAsia="zh-CN" w:bidi="ar"/>
        </w:rPr>
        <w:t>”的密封袋（箱）中进行提交。</w:t>
      </w:r>
    </w:p>
    <w:p w14:paraId="6598BEEF">
      <w:pPr>
        <w:pStyle w:val="21"/>
        <w:widowControl/>
        <w:adjustRightInd w:val="0"/>
        <w:snapToGrid w:val="0"/>
        <w:spacing w:line="360" w:lineRule="auto"/>
        <w:ind w:left="0" w:firstLine="420" w:firstLineChars="200"/>
        <w:rPr>
          <w:rFonts w:hAnsi="宋体"/>
          <w:lang w:val="en-US"/>
        </w:rPr>
      </w:pPr>
      <w:r>
        <w:rPr>
          <w:rFonts w:hAnsi="宋体"/>
          <w:lang w:eastAsia="zh-CN"/>
        </w:rPr>
        <w:t>响应文件的正本和副本应装订成册，正本一份，副本份数见</w:t>
      </w:r>
      <w:r>
        <w:rPr>
          <w:rFonts w:hAnsi="宋体"/>
          <w:b/>
          <w:bCs w:val="0"/>
          <w:lang w:eastAsia="zh-CN"/>
        </w:rPr>
        <w:t>磋商须知前附表</w:t>
      </w:r>
      <w:r>
        <w:rPr>
          <w:rFonts w:hAnsi="宋体"/>
          <w:lang w:eastAsia="zh-CN"/>
        </w:rPr>
        <w:t>。正本和副本的封面上应标记“正本”或“副本”的字样，当正本和副本有差异时，以正本为准。</w:t>
      </w:r>
    </w:p>
    <w:p w14:paraId="270CA1EB">
      <w:pPr>
        <w:pStyle w:val="21"/>
        <w:widowControl/>
        <w:adjustRightInd w:val="0"/>
        <w:snapToGrid w:val="0"/>
        <w:spacing w:line="360" w:lineRule="auto"/>
        <w:ind w:left="0" w:firstLine="420" w:firstLineChars="200"/>
        <w:rPr>
          <w:rFonts w:hAnsi="宋体"/>
          <w:lang w:val="en-US"/>
        </w:rPr>
      </w:pPr>
      <w:r>
        <w:rPr>
          <w:rFonts w:hAnsi="宋体"/>
          <w:lang w:val="en-US"/>
        </w:rPr>
        <w:t xml:space="preserve">21.2 </w:t>
      </w:r>
      <w:r>
        <w:rPr>
          <w:rFonts w:hAnsi="宋体"/>
          <w:lang w:eastAsia="zh-CN"/>
        </w:rPr>
        <w:t>响应文件正本和副本应按磋商文件要求签章处盖单位章和由法定代表人（单位负责人）或其授权的代理人（签字或印章）；任何加行、涂改、增删，应有法定代表人或其委托代理人在旁边签字。否则，将导致响应文件无效。</w:t>
      </w:r>
    </w:p>
    <w:p w14:paraId="05027B24">
      <w:pPr>
        <w:pStyle w:val="21"/>
        <w:widowControl/>
        <w:adjustRightInd w:val="0"/>
        <w:snapToGrid w:val="0"/>
        <w:spacing w:line="360" w:lineRule="auto"/>
        <w:ind w:left="0" w:firstLine="420" w:firstLineChars="200"/>
        <w:rPr>
          <w:rFonts w:hAnsi="宋体"/>
          <w:lang w:val="en-US"/>
        </w:rPr>
      </w:pPr>
      <w:r>
        <w:rPr>
          <w:rFonts w:hAnsi="宋体"/>
          <w:lang w:val="en-US"/>
        </w:rPr>
        <w:t xml:space="preserve">21.3 </w:t>
      </w:r>
      <w:r>
        <w:rPr>
          <w:rFonts w:hAnsi="宋体"/>
          <w:lang w:eastAsia="zh-CN"/>
        </w:rPr>
        <w:t>在磋商过程中，供应商按磋商文件规定和磋商小组要求</w:t>
      </w:r>
      <w:r>
        <w:rPr>
          <w:rFonts w:hAnsi="宋体" w:cs="宋体"/>
          <w:kern w:val="0"/>
          <w:lang w:eastAsia="zh-CN"/>
        </w:rPr>
        <w:t>提交的</w:t>
      </w:r>
      <w:r>
        <w:rPr>
          <w:rFonts w:hAnsi="宋体"/>
          <w:lang w:eastAsia="zh-CN"/>
        </w:rPr>
        <w:t>最后报价</w:t>
      </w:r>
      <w:r>
        <w:rPr>
          <w:rFonts w:hAnsi="宋体"/>
          <w:lang w:val="en-US"/>
        </w:rPr>
        <w:t>(</w:t>
      </w:r>
      <w:r>
        <w:rPr>
          <w:rFonts w:hAnsi="宋体"/>
          <w:lang w:eastAsia="zh-CN"/>
        </w:rPr>
        <w:t>或者</w:t>
      </w:r>
      <w:r>
        <w:rPr>
          <w:rFonts w:hAnsi="宋体"/>
          <w:bCs/>
          <w:lang w:eastAsia="zh-CN"/>
        </w:rPr>
        <w:t>重</w:t>
      </w:r>
      <w:r>
        <w:rPr>
          <w:rFonts w:hAnsi="宋体" w:cs="宋体"/>
          <w:kern w:val="0"/>
          <w:lang w:eastAsia="zh-CN"/>
        </w:rPr>
        <w:t>新提交的响应文件和</w:t>
      </w:r>
      <w:r>
        <w:rPr>
          <w:rFonts w:hAnsi="宋体"/>
          <w:lang w:eastAsia="zh-CN"/>
        </w:rPr>
        <w:t>最后报价</w:t>
      </w:r>
      <w:r>
        <w:rPr>
          <w:rFonts w:hAnsi="宋体"/>
          <w:lang w:val="en-US"/>
        </w:rPr>
        <w:t>)</w:t>
      </w:r>
      <w:r>
        <w:rPr>
          <w:rFonts w:hAnsi="宋体"/>
          <w:lang w:eastAsia="zh-CN"/>
        </w:rPr>
        <w:t>，一式两份，可打印或用不退色墨水书写，但需经法定代表人（单位负责人）或其授权的代理人（签字或印章），</w:t>
      </w:r>
      <w:r>
        <w:rPr>
          <w:rFonts w:hAnsi="宋体" w:cs="宋体"/>
          <w:kern w:val="0"/>
          <w:lang w:eastAsia="zh-CN"/>
        </w:rPr>
        <w:t>或者加盖供应商单位章</w:t>
      </w:r>
      <w:r>
        <w:rPr>
          <w:rFonts w:hAnsi="宋体"/>
          <w:lang w:eastAsia="zh-CN"/>
        </w:rPr>
        <w:t>。否则，将导致响应文件无效。</w:t>
      </w:r>
    </w:p>
    <w:p w14:paraId="16AE2F68">
      <w:pPr>
        <w:pStyle w:val="6"/>
        <w:widowControl/>
        <w:rPr>
          <w:lang w:val="en-US"/>
        </w:rPr>
      </w:pPr>
      <w:bookmarkStart w:id="35" w:name="_Toc2421"/>
      <w:r>
        <w:rPr>
          <w:rFonts w:hint="eastAsia" w:ascii="Times New Roman" w:hAnsi="Times New Roman" w:eastAsia="黑体" w:cs="黑体"/>
          <w:lang w:eastAsia="zh-CN"/>
        </w:rPr>
        <w:t>四、响应文件的递交</w:t>
      </w:r>
      <w:bookmarkEnd w:id="35"/>
    </w:p>
    <w:p w14:paraId="4F25987F">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22.</w:t>
      </w:r>
      <w:r>
        <w:rPr>
          <w:rFonts w:hint="eastAsia" w:ascii="宋体" w:hAnsi="宋体" w:eastAsia="宋体" w:cs="宋体"/>
          <w:b/>
          <w:bCs w:val="0"/>
          <w:kern w:val="2"/>
          <w:sz w:val="21"/>
          <w:szCs w:val="21"/>
          <w:lang w:val="en-US" w:eastAsia="zh-CN" w:bidi="ar"/>
        </w:rPr>
        <w:t>响应文件</w:t>
      </w:r>
      <w:r>
        <w:rPr>
          <w:rFonts w:hint="eastAsia" w:ascii="宋体" w:hAnsi="宋体" w:eastAsia="宋体" w:cs="宋体"/>
          <w:b/>
          <w:bCs/>
          <w:kern w:val="2"/>
          <w:sz w:val="21"/>
          <w:szCs w:val="21"/>
          <w:lang w:val="en-US" w:eastAsia="zh-CN" w:bidi="ar"/>
        </w:rPr>
        <w:t>的密封和标记</w:t>
      </w:r>
    </w:p>
    <w:p w14:paraId="203422AA">
      <w:pPr>
        <w:pStyle w:val="21"/>
        <w:widowControl/>
        <w:adjustRightInd w:val="0"/>
        <w:snapToGrid w:val="0"/>
        <w:spacing w:line="360" w:lineRule="auto"/>
        <w:ind w:left="0" w:firstLine="420" w:firstLineChars="200"/>
        <w:rPr>
          <w:rFonts w:hAnsi="宋体"/>
          <w:lang w:val="en-US"/>
        </w:rPr>
      </w:pPr>
      <w:r>
        <w:rPr>
          <w:rFonts w:hAnsi="宋体"/>
          <w:lang w:val="en-US"/>
        </w:rPr>
        <w:t>22.1</w:t>
      </w:r>
      <w:r>
        <w:rPr>
          <w:rFonts w:hAnsi="宋体"/>
          <w:lang w:eastAsia="zh-CN"/>
        </w:rPr>
        <w:t>响应文件应密封包装，加贴封条，并在封套的封口处盖供应商单位章或者由法定代表人（单位负责人）或其授权的代理人（签字或印章）。</w:t>
      </w:r>
    </w:p>
    <w:p w14:paraId="09CE047A">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22.2响应文件封套上应写明的内容见</w:t>
      </w:r>
      <w:r>
        <w:rPr>
          <w:rFonts w:hint="eastAsia" w:ascii="宋体" w:hAnsi="宋体" w:eastAsia="宋体" w:cs="宋体"/>
          <w:b/>
          <w:bCs w:val="0"/>
          <w:kern w:val="2"/>
          <w:sz w:val="21"/>
          <w:szCs w:val="21"/>
          <w:lang w:val="en-US" w:eastAsia="zh-CN" w:bidi="ar"/>
        </w:rPr>
        <w:t>磋商须知前附表。</w:t>
      </w:r>
    </w:p>
    <w:p w14:paraId="5229C5C3">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22.3响应文件如果未按上述规定密封和加写标记，采购人或采购代理机构将拒绝接收。</w:t>
      </w:r>
    </w:p>
    <w:p w14:paraId="67950B9C">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23.响应文件的</w:t>
      </w:r>
      <w:r>
        <w:rPr>
          <w:rFonts w:hint="eastAsia" w:ascii="宋体" w:hAnsi="宋体" w:eastAsia="宋体" w:cs="宋体"/>
          <w:b/>
          <w:bCs w:val="0"/>
          <w:kern w:val="0"/>
          <w:sz w:val="21"/>
          <w:szCs w:val="21"/>
          <w:lang w:val="zh-CN" w:eastAsia="zh-CN" w:bidi="ar"/>
        </w:rPr>
        <w:t>补充、修改或者撤回</w:t>
      </w:r>
    </w:p>
    <w:p w14:paraId="236B64A6">
      <w:pPr>
        <w:pStyle w:val="21"/>
        <w:widowControl/>
        <w:adjustRightInd w:val="0"/>
        <w:snapToGrid w:val="0"/>
        <w:spacing w:line="360" w:lineRule="auto"/>
        <w:ind w:left="0" w:firstLine="420" w:firstLineChars="200"/>
        <w:rPr>
          <w:rFonts w:hAnsi="宋体"/>
          <w:lang w:val="en-US"/>
        </w:rPr>
      </w:pPr>
      <w:r>
        <w:rPr>
          <w:rFonts w:hAnsi="宋体"/>
          <w:lang w:val="en-US"/>
        </w:rPr>
        <w:t>23.1</w:t>
      </w:r>
      <w:r>
        <w:rPr>
          <w:rFonts w:hAnsi="宋体" w:cs="宋体"/>
          <w:kern w:val="0"/>
          <w:lang w:eastAsia="zh-CN"/>
        </w:rPr>
        <w:t>供应商在提交首次响应文件截止时间前，可以对所提交的首次响应文件进行补充、修改或者撤回，并书面通知采购人、采购代理机构。</w:t>
      </w:r>
      <w:r>
        <w:rPr>
          <w:rFonts w:hAnsi="宋体"/>
          <w:lang w:eastAsia="zh-CN"/>
        </w:rPr>
        <w:t>该通知应有供应商法定代表人（单位负责人）或其授权的代理人（签字或印章）。</w:t>
      </w:r>
    </w:p>
    <w:p w14:paraId="40F7FA15">
      <w:pPr>
        <w:pStyle w:val="21"/>
        <w:widowControl/>
        <w:adjustRightInd w:val="0"/>
        <w:snapToGrid w:val="0"/>
        <w:spacing w:line="360" w:lineRule="auto"/>
        <w:ind w:left="0" w:firstLine="420" w:firstLineChars="200"/>
        <w:rPr>
          <w:rFonts w:hAnsi="宋体"/>
          <w:lang w:val="en-US"/>
        </w:rPr>
      </w:pPr>
      <w:r>
        <w:rPr>
          <w:rFonts w:hAnsi="宋体"/>
          <w:lang w:val="en-US"/>
        </w:rPr>
        <w:t>23.2</w:t>
      </w:r>
      <w:r>
        <w:rPr>
          <w:rFonts w:hAnsi="宋体" w:cs="宋体"/>
          <w:kern w:val="0"/>
          <w:lang w:val="zh-CN" w:eastAsia="zh-CN"/>
        </w:rPr>
        <w:t>补充、修改的内容与响应文件不一致时，以补充、修改的内容为准。</w:t>
      </w:r>
    </w:p>
    <w:p w14:paraId="64F05C10">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24.响应文件的递交与接收</w:t>
      </w:r>
    </w:p>
    <w:p w14:paraId="1C968CFE">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24.1 供应商应在</w:t>
      </w:r>
      <w:r>
        <w:rPr>
          <w:rFonts w:hint="eastAsia" w:ascii="宋体" w:hAnsi="宋体" w:eastAsia="宋体" w:cs="宋体"/>
          <w:kern w:val="0"/>
          <w:sz w:val="21"/>
          <w:szCs w:val="21"/>
          <w:lang w:val="en-US" w:eastAsia="zh-CN" w:bidi="ar"/>
        </w:rPr>
        <w:t>提交首次响应文件截止时间</w:t>
      </w:r>
      <w:r>
        <w:rPr>
          <w:rFonts w:hint="eastAsia" w:ascii="宋体" w:hAnsi="宋体" w:eastAsia="宋体" w:cs="宋体"/>
          <w:kern w:val="2"/>
          <w:sz w:val="21"/>
          <w:szCs w:val="21"/>
          <w:lang w:val="en-US" w:eastAsia="zh-CN" w:bidi="ar"/>
        </w:rPr>
        <w:t>前，将响应文件送</w:t>
      </w:r>
      <w:r>
        <w:rPr>
          <w:rFonts w:hint="eastAsia" w:ascii="宋体" w:hAnsi="宋体" w:eastAsia="宋体" w:cs="Arial"/>
          <w:kern w:val="2"/>
          <w:sz w:val="21"/>
          <w:szCs w:val="21"/>
          <w:lang w:val="en-US" w:eastAsia="zh-CN" w:bidi="ar"/>
        </w:rPr>
        <w:t>达</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kern w:val="2"/>
          <w:sz w:val="21"/>
          <w:szCs w:val="21"/>
          <w:lang w:val="en-US" w:eastAsia="zh-CN" w:bidi="ar"/>
        </w:rPr>
        <w:t>中指定的地点。</w:t>
      </w:r>
      <w:r>
        <w:rPr>
          <w:rFonts w:hint="eastAsia" w:ascii="Times New Roman" w:hAnsi="宋体" w:eastAsia="宋体" w:cs="宋体"/>
          <w:kern w:val="0"/>
          <w:sz w:val="21"/>
          <w:szCs w:val="24"/>
          <w:lang w:val="en-US" w:eastAsia="zh-CN" w:bidi="ar"/>
        </w:rPr>
        <w:t>在截止时间后送达的响应文件，采购人、采购代理机构或者磋商小组应当拒收。</w:t>
      </w:r>
    </w:p>
    <w:p w14:paraId="6BD12284">
      <w:pPr>
        <w:pStyle w:val="21"/>
        <w:widowControl/>
        <w:adjustRightInd w:val="0"/>
        <w:snapToGrid w:val="0"/>
        <w:spacing w:line="360" w:lineRule="auto"/>
        <w:ind w:left="0" w:firstLine="420" w:firstLineChars="200"/>
        <w:rPr>
          <w:rFonts w:hAnsi="宋体"/>
          <w:lang w:val="en-US"/>
        </w:rPr>
      </w:pPr>
      <w:r>
        <w:rPr>
          <w:rFonts w:hAnsi="宋体"/>
          <w:lang w:val="en-US"/>
        </w:rPr>
        <w:t>24.2</w:t>
      </w:r>
      <w:r>
        <w:rPr>
          <w:rFonts w:hAnsi="宋体" w:cs="宋体"/>
          <w:kern w:val="0"/>
          <w:lang w:eastAsia="zh-CN"/>
        </w:rPr>
        <w:t>在提交首次响应文件截止时间后，</w:t>
      </w:r>
      <w:r>
        <w:rPr>
          <w:rFonts w:hAnsi="宋体"/>
          <w:lang w:eastAsia="zh-CN"/>
        </w:rPr>
        <w:t>由</w:t>
      </w:r>
      <w:r>
        <w:rPr>
          <w:rFonts w:hAnsi="宋体"/>
          <w:bCs/>
          <w:lang w:eastAsia="zh-CN"/>
        </w:rPr>
        <w:t>供应商代表</w:t>
      </w:r>
      <w:r>
        <w:rPr>
          <w:rFonts w:hAnsi="宋体"/>
          <w:lang w:eastAsia="zh-CN"/>
        </w:rPr>
        <w:t>当场查验</w:t>
      </w:r>
      <w:r>
        <w:rPr>
          <w:rFonts w:hAnsi="宋体"/>
          <w:bCs/>
          <w:lang w:eastAsia="zh-CN"/>
        </w:rPr>
        <w:t>响应文件</w:t>
      </w:r>
      <w:r>
        <w:rPr>
          <w:rFonts w:hAnsi="宋体"/>
          <w:lang w:eastAsia="zh-CN"/>
        </w:rPr>
        <w:t>的密封状况，采购人或</w:t>
      </w:r>
      <w:r>
        <w:rPr>
          <w:rFonts w:hAnsi="宋体"/>
          <w:bCs/>
          <w:lang w:eastAsia="zh-CN"/>
        </w:rPr>
        <w:t>采购代理机构</w:t>
      </w:r>
      <w:r>
        <w:rPr>
          <w:rFonts w:hAnsi="宋体"/>
          <w:lang w:eastAsia="zh-CN"/>
        </w:rPr>
        <w:t>不当场拆封</w:t>
      </w:r>
      <w:r>
        <w:rPr>
          <w:rFonts w:hAnsi="宋体"/>
          <w:bCs/>
          <w:lang w:eastAsia="zh-CN"/>
        </w:rPr>
        <w:t>响应文件</w:t>
      </w:r>
      <w:r>
        <w:rPr>
          <w:rFonts w:hAnsi="宋体"/>
          <w:lang w:eastAsia="zh-CN"/>
        </w:rPr>
        <w:t>。</w:t>
      </w:r>
    </w:p>
    <w:p w14:paraId="770B0F96">
      <w:pPr>
        <w:pStyle w:val="6"/>
        <w:widowControl/>
        <w:rPr>
          <w:lang w:val="en-US"/>
        </w:rPr>
      </w:pPr>
      <w:bookmarkStart w:id="36" w:name="_Toc20373"/>
      <w:r>
        <w:rPr>
          <w:rFonts w:hint="eastAsia" w:ascii="Times New Roman" w:hAnsi="Times New Roman" w:eastAsia="黑体" w:cs="黑体"/>
          <w:lang w:eastAsia="zh-CN"/>
        </w:rPr>
        <w:t>五、响应文件的磋商与评审</w:t>
      </w:r>
      <w:bookmarkEnd w:id="36"/>
    </w:p>
    <w:p w14:paraId="26382473">
      <w:pPr>
        <w:keepNext w:val="0"/>
        <w:keepLines w:val="0"/>
        <w:widowControl w:val="0"/>
        <w:suppressLineNumbers w:val="0"/>
        <w:tabs>
          <w:tab w:val="left" w:pos="0"/>
        </w:tabs>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25.磋商程序</w:t>
      </w:r>
    </w:p>
    <w:p w14:paraId="4E37B758">
      <w:pPr>
        <w:keepNext w:val="0"/>
        <w:keepLines w:val="0"/>
        <w:widowControl/>
        <w:suppressLineNumbers w:val="0"/>
        <w:adjustRightInd w:val="0"/>
        <w:snapToGrid w:val="0"/>
        <w:spacing w:before="0" w:beforeAutospacing="0" w:after="0" w:afterAutospacing="0" w:line="360" w:lineRule="auto"/>
        <w:ind w:left="0" w:right="0" w:firstLine="420"/>
        <w:jc w:val="left"/>
        <w:rPr>
          <w:rFonts w:hint="eastAsia" w:ascii="宋体" w:hAnsi="宋体" w:eastAsia="宋体" w:cs="宋体"/>
          <w:bCs/>
          <w:szCs w:val="21"/>
          <w:lang w:val="en-US"/>
        </w:rPr>
      </w:pPr>
      <w:r>
        <w:rPr>
          <w:rFonts w:hint="eastAsia" w:ascii="宋体" w:hAnsi="宋体" w:eastAsia="宋体" w:cs="宋体"/>
          <w:kern w:val="0"/>
          <w:sz w:val="21"/>
          <w:szCs w:val="21"/>
          <w:lang w:val="en-US" w:eastAsia="zh-CN" w:bidi="ar"/>
        </w:rPr>
        <w:t>25.1磋商程序：响应文件审查、磋商（包括澄清）、响应文件评审、</w:t>
      </w:r>
      <w:r>
        <w:rPr>
          <w:rFonts w:hint="eastAsia" w:ascii="宋体" w:hAnsi="宋体" w:eastAsia="宋体" w:cs="宋体"/>
          <w:bCs/>
          <w:kern w:val="2"/>
          <w:sz w:val="21"/>
          <w:szCs w:val="21"/>
          <w:lang w:val="en-US" w:eastAsia="zh-CN" w:bidi="ar"/>
        </w:rPr>
        <w:t>提出成交供应商。其中，</w:t>
      </w:r>
      <w:r>
        <w:rPr>
          <w:rFonts w:hint="eastAsia" w:ascii="宋体" w:hAnsi="宋体" w:eastAsia="宋体" w:cs="宋体"/>
          <w:kern w:val="0"/>
          <w:sz w:val="21"/>
          <w:szCs w:val="21"/>
          <w:lang w:val="en-US" w:eastAsia="zh-CN" w:bidi="ar"/>
        </w:rPr>
        <w:t>磋商按</w:t>
      </w:r>
      <w:r>
        <w:rPr>
          <w:rFonts w:hint="eastAsia" w:ascii="宋体" w:hAnsi="宋体" w:eastAsia="宋体" w:cs="宋体"/>
          <w:kern w:val="2"/>
          <w:sz w:val="21"/>
          <w:szCs w:val="21"/>
          <w:lang w:val="en-US" w:eastAsia="zh-CN" w:bidi="ar"/>
        </w:rPr>
        <w:t>本章</w:t>
      </w:r>
      <w:r>
        <w:rPr>
          <w:rFonts w:hint="eastAsia" w:ascii="Times New Roman" w:hAnsi="宋体" w:eastAsia="宋体" w:cs="宋体"/>
          <w:kern w:val="2"/>
          <w:sz w:val="21"/>
          <w:szCs w:val="24"/>
          <w:lang w:val="en-US" w:eastAsia="zh-CN" w:bidi="ar"/>
        </w:rPr>
        <w:t>第</w:t>
      </w:r>
      <w:r>
        <w:rPr>
          <w:rFonts w:hint="eastAsia" w:ascii="宋体" w:hAnsi="宋体" w:eastAsia="宋体" w:cs="宋体"/>
          <w:kern w:val="2"/>
          <w:sz w:val="21"/>
          <w:szCs w:val="24"/>
          <w:lang w:val="en-US" w:eastAsia="zh-CN" w:bidi="ar"/>
        </w:rPr>
        <w:t>30.1</w:t>
      </w:r>
      <w:r>
        <w:rPr>
          <w:rFonts w:hint="eastAsia" w:ascii="宋体" w:hAnsi="宋体" w:eastAsia="宋体" w:cs="宋体"/>
          <w:kern w:val="0"/>
          <w:sz w:val="21"/>
          <w:szCs w:val="21"/>
          <w:lang w:val="zh-CN" w:eastAsia="zh-CN" w:bidi="ar"/>
        </w:rPr>
        <w:t>款或者</w:t>
      </w:r>
      <w:r>
        <w:rPr>
          <w:rFonts w:hint="eastAsia" w:ascii="宋体" w:hAnsi="宋体" w:eastAsia="宋体" w:cs="宋体"/>
          <w:kern w:val="2"/>
          <w:sz w:val="21"/>
          <w:szCs w:val="24"/>
          <w:lang w:val="en-US" w:eastAsia="zh-CN" w:bidi="ar"/>
        </w:rPr>
        <w:t>第30.2</w:t>
      </w:r>
      <w:r>
        <w:rPr>
          <w:rFonts w:hint="eastAsia" w:ascii="宋体" w:hAnsi="宋体" w:eastAsia="宋体" w:cs="宋体"/>
          <w:kern w:val="0"/>
          <w:sz w:val="21"/>
          <w:szCs w:val="21"/>
          <w:lang w:val="zh-CN" w:eastAsia="zh-CN" w:bidi="ar"/>
        </w:rPr>
        <w:t>款</w:t>
      </w:r>
      <w:r>
        <w:rPr>
          <w:rFonts w:hint="eastAsia" w:ascii="Times New Roman" w:hAnsi="宋体" w:eastAsia="宋体" w:cs="宋体"/>
          <w:kern w:val="2"/>
          <w:sz w:val="21"/>
          <w:szCs w:val="24"/>
          <w:lang w:val="en-US" w:eastAsia="zh-CN" w:bidi="ar"/>
        </w:rPr>
        <w:t>情形</w:t>
      </w:r>
      <w:r>
        <w:rPr>
          <w:rFonts w:hint="eastAsia" w:ascii="宋体" w:hAnsi="宋体" w:eastAsia="宋体" w:cs="宋体"/>
          <w:bCs/>
          <w:kern w:val="2"/>
          <w:sz w:val="21"/>
          <w:szCs w:val="21"/>
          <w:lang w:val="en-US" w:eastAsia="zh-CN" w:bidi="ar"/>
        </w:rPr>
        <w:t>进行。</w:t>
      </w:r>
    </w:p>
    <w:p w14:paraId="7EBD26C7">
      <w:pPr>
        <w:keepNext w:val="0"/>
        <w:keepLines w:val="0"/>
        <w:widowControl/>
        <w:suppressLineNumbers w:val="0"/>
        <w:adjustRightInd w:val="0"/>
        <w:snapToGrid w:val="0"/>
        <w:spacing w:before="0" w:beforeAutospacing="0" w:after="0" w:afterAutospacing="0" w:line="360" w:lineRule="auto"/>
        <w:ind w:left="0" w:right="0"/>
        <w:jc w:val="both"/>
        <w:rPr>
          <w:rFonts w:hint="eastAsia" w:ascii="宋体" w:hAnsi="宋体" w:eastAsia="宋体" w:cs="宋体"/>
          <w:b/>
          <w:bCs w:val="0"/>
          <w:szCs w:val="21"/>
          <w:lang w:val="en-US"/>
        </w:rPr>
      </w:pPr>
      <w:r>
        <w:rPr>
          <w:rFonts w:hint="eastAsia" w:ascii="宋体" w:hAnsi="宋体" w:eastAsia="宋体" w:cs="宋体"/>
          <w:b/>
          <w:bCs w:val="0"/>
          <w:kern w:val="0"/>
          <w:sz w:val="21"/>
          <w:szCs w:val="21"/>
          <w:lang w:val="en-US" w:eastAsia="zh-CN" w:bidi="ar"/>
        </w:rPr>
        <w:t>26.</w:t>
      </w:r>
      <w:r>
        <w:rPr>
          <w:rFonts w:hint="default" w:ascii="Times New Roman" w:hAnsi="Times New Roman" w:eastAsia="宋体" w:cs="Times New Roman"/>
          <w:kern w:val="2"/>
          <w:sz w:val="21"/>
          <w:szCs w:val="24"/>
          <w:lang w:val="en-US" w:eastAsia="zh-CN" w:bidi="ar"/>
        </w:rPr>
        <w:t xml:space="preserve"> </w:t>
      </w:r>
      <w:r>
        <w:rPr>
          <w:rFonts w:hint="eastAsia" w:ascii="宋体" w:hAnsi="宋体" w:eastAsia="宋体" w:cs="宋体"/>
          <w:b/>
          <w:bCs w:val="0"/>
          <w:kern w:val="0"/>
          <w:sz w:val="21"/>
          <w:szCs w:val="21"/>
          <w:lang w:val="en-US" w:eastAsia="zh-CN" w:bidi="ar"/>
        </w:rPr>
        <w:t>响应文件审查</w:t>
      </w:r>
      <w:r>
        <w:rPr>
          <w:rFonts w:hint="eastAsia" w:ascii="宋体" w:hAnsi="宋体" w:eastAsia="宋体" w:cs="宋体"/>
          <w:b/>
          <w:bCs w:val="0"/>
          <w:kern w:val="2"/>
          <w:sz w:val="21"/>
          <w:szCs w:val="21"/>
          <w:lang w:val="en-US" w:eastAsia="zh-CN" w:bidi="ar"/>
        </w:rPr>
        <w:t xml:space="preserve"> </w:t>
      </w:r>
    </w:p>
    <w:p w14:paraId="232FF711">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26.1 资格性审查：根据本章第3.1项规定的供应商资格条件要求，由采购人、采购代理机构对</w:t>
      </w:r>
      <w:r>
        <w:rPr>
          <w:rFonts w:hint="eastAsia" w:ascii="宋体" w:hAnsi="宋体" w:eastAsia="宋体" w:cs="宋体"/>
          <w:kern w:val="2"/>
          <w:sz w:val="21"/>
          <w:szCs w:val="24"/>
          <w:lang w:val="en-US" w:eastAsia="zh-CN" w:bidi="ar"/>
        </w:rPr>
        <w:t>响应</w:t>
      </w:r>
      <w:r>
        <w:rPr>
          <w:rFonts w:hint="eastAsia" w:ascii="宋体" w:hAnsi="宋体" w:eastAsia="宋体" w:cs="宋体"/>
          <w:kern w:val="2"/>
          <w:sz w:val="21"/>
          <w:szCs w:val="21"/>
          <w:lang w:val="en-US" w:eastAsia="zh-CN" w:bidi="ar"/>
        </w:rPr>
        <w:t>文件的资格证明等进行审查，以确定供应商是否具备磋商资格条件。</w:t>
      </w:r>
    </w:p>
    <w:p w14:paraId="530FF113">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26.2符合性审查: 磋商小组对响应文件(包括首次提交的响应文件、重新提交的响应文件)的有效性、完整性和响应程度进行审查，以确定是否对磋商文件的实质性要求作出响应。</w:t>
      </w:r>
    </w:p>
    <w:p w14:paraId="6DE8D910">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26.3响应文件审查结束后，磋商小组所有成员集中与单一供应商分别进行磋商，并给予所有参加磋商的供应商平等的磋商机会。供应商应派其法定代表人或委托代理人参加磋商。</w:t>
      </w:r>
    </w:p>
    <w:p w14:paraId="18D6419E">
      <w:pPr>
        <w:pStyle w:val="21"/>
        <w:widowControl/>
        <w:adjustRightInd w:val="0"/>
        <w:snapToGrid w:val="0"/>
        <w:spacing w:line="360" w:lineRule="auto"/>
        <w:rPr>
          <w:rFonts w:hAnsi="宋体" w:cs="宋体"/>
          <w:b/>
          <w:bCs w:val="0"/>
          <w:kern w:val="0"/>
          <w:lang w:val="en-US"/>
        </w:rPr>
      </w:pPr>
      <w:r>
        <w:rPr>
          <w:rFonts w:hAnsi="宋体" w:cs="宋体"/>
          <w:b/>
          <w:bCs w:val="0"/>
          <w:kern w:val="0"/>
          <w:lang w:val="en-US"/>
        </w:rPr>
        <w:t>27.</w:t>
      </w:r>
      <w:r>
        <w:rPr>
          <w:rFonts w:hAnsi="宋体" w:cs="宋体"/>
          <w:b/>
          <w:bCs w:val="0"/>
          <w:kern w:val="0"/>
          <w:lang w:eastAsia="zh-CN"/>
        </w:rPr>
        <w:t>实质性响应</w:t>
      </w:r>
    </w:p>
    <w:p w14:paraId="25A5586C">
      <w:pPr>
        <w:pStyle w:val="21"/>
        <w:widowControl/>
        <w:adjustRightInd w:val="0"/>
        <w:snapToGrid w:val="0"/>
        <w:spacing w:line="360" w:lineRule="auto"/>
        <w:ind w:left="0" w:firstLine="420" w:firstLineChars="200"/>
        <w:rPr>
          <w:rFonts w:hAnsi="宋体" w:cs="Arial"/>
          <w:kern w:val="0"/>
          <w:u w:val="single"/>
          <w:lang w:val="en-US"/>
        </w:rPr>
      </w:pPr>
      <w:r>
        <w:rPr>
          <w:rFonts w:hAnsi="宋体" w:cs="宋体"/>
          <w:kern w:val="0"/>
          <w:lang w:val="en-US"/>
        </w:rPr>
        <w:t>27.1</w:t>
      </w:r>
      <w:r>
        <w:rPr>
          <w:rFonts w:hAnsi="宋体"/>
          <w:lang w:eastAsia="zh-CN"/>
        </w:rPr>
        <w:t>实质性响应是指响应文件</w:t>
      </w:r>
      <w:r>
        <w:rPr>
          <w:rFonts w:hAnsi="宋体"/>
          <w:lang w:val="en-US"/>
        </w:rPr>
        <w:t>(</w:t>
      </w:r>
      <w:r>
        <w:rPr>
          <w:rFonts w:hAnsi="宋体"/>
          <w:lang w:eastAsia="zh-CN"/>
        </w:rPr>
        <w:t>包括首次响应文件、重新提交的响应文件</w:t>
      </w:r>
      <w:r>
        <w:rPr>
          <w:rFonts w:hAnsi="宋体"/>
          <w:lang w:val="en-US"/>
        </w:rPr>
        <w:t>)</w:t>
      </w:r>
      <w:r>
        <w:rPr>
          <w:rFonts w:hAnsi="宋体"/>
          <w:lang w:eastAsia="zh-CN"/>
        </w:rPr>
        <w:t>与磋商文件要求的所有条款、条件和规格相符，没有偏离。偏离</w:t>
      </w:r>
      <w:r>
        <w:rPr>
          <w:snapToGrid w:val="0"/>
          <w:lang w:eastAsia="zh-CN"/>
        </w:rPr>
        <w:t>指不满足、或不响应</w:t>
      </w:r>
      <w:r>
        <w:rPr>
          <w:rFonts w:hAnsi="宋体"/>
          <w:lang w:eastAsia="zh-CN"/>
        </w:rPr>
        <w:t>磋商文件</w:t>
      </w:r>
      <w:r>
        <w:rPr>
          <w:snapToGrid w:val="0"/>
          <w:lang w:eastAsia="zh-CN"/>
        </w:rPr>
        <w:t>的要求。</w:t>
      </w:r>
    </w:p>
    <w:p w14:paraId="5BBFB7D4">
      <w:pPr>
        <w:keepNext w:val="0"/>
        <w:keepLines w:val="0"/>
        <w:widowControl w:val="0"/>
        <w:suppressLineNumbers w:val="0"/>
        <w:tabs>
          <w:tab w:val="left" w:pos="0"/>
          <w:tab w:val="left" w:pos="7560"/>
          <w:tab w:val="left" w:pos="7740"/>
          <w:tab w:val="left" w:pos="7920"/>
        </w:tabs>
        <w:adjustRightInd w:val="0"/>
        <w:snapToGrid w:val="0"/>
        <w:spacing w:before="0" w:beforeAutospacing="0" w:after="0" w:afterAutospacing="0" w:line="360" w:lineRule="auto"/>
        <w:ind w:left="0" w:right="23" w:rightChars="11"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27.2</w:t>
      </w:r>
      <w:r>
        <w:rPr>
          <w:rFonts w:hint="eastAsia" w:ascii="宋体" w:hAnsi="宋体" w:eastAsia="宋体" w:cs="宋体"/>
          <w:kern w:val="2"/>
          <w:sz w:val="21"/>
          <w:szCs w:val="24"/>
          <w:lang w:val="en-US" w:eastAsia="zh-CN" w:bidi="ar"/>
        </w:rPr>
        <w:t>响应文件是否实质性响应磋商文件要求由磋商小组依据磋商文件规定认定。</w:t>
      </w:r>
      <w:r>
        <w:rPr>
          <w:rFonts w:hint="eastAsia" w:ascii="宋体" w:hAnsi="宋体" w:eastAsia="宋体" w:cs="宋体"/>
          <w:kern w:val="0"/>
          <w:sz w:val="21"/>
          <w:szCs w:val="21"/>
          <w:lang w:val="en-US" w:eastAsia="zh-CN" w:bidi="ar"/>
        </w:rPr>
        <w:t>磋商小组</w:t>
      </w:r>
      <w:r>
        <w:rPr>
          <w:rFonts w:hint="eastAsia" w:ascii="宋体" w:hAnsi="宋体" w:eastAsia="宋体" w:cs="宋体"/>
          <w:kern w:val="2"/>
          <w:sz w:val="21"/>
          <w:szCs w:val="21"/>
          <w:lang w:val="en-US" w:eastAsia="zh-CN" w:bidi="ar"/>
        </w:rPr>
        <w:t>决定</w:t>
      </w:r>
      <w:r>
        <w:rPr>
          <w:rFonts w:hint="eastAsia" w:ascii="宋体" w:hAnsi="宋体" w:eastAsia="宋体" w:cs="宋体"/>
          <w:kern w:val="2"/>
          <w:sz w:val="21"/>
          <w:szCs w:val="24"/>
          <w:lang w:val="en-US" w:eastAsia="zh-CN" w:bidi="ar"/>
        </w:rPr>
        <w:t>响应文件</w:t>
      </w:r>
      <w:r>
        <w:rPr>
          <w:rFonts w:hint="eastAsia" w:ascii="宋体" w:hAnsi="宋体" w:eastAsia="宋体" w:cs="宋体"/>
          <w:kern w:val="2"/>
          <w:sz w:val="21"/>
          <w:szCs w:val="21"/>
          <w:lang w:val="en-US" w:eastAsia="zh-CN" w:bidi="ar"/>
        </w:rPr>
        <w:t>的响应性只根据</w:t>
      </w:r>
      <w:r>
        <w:rPr>
          <w:rFonts w:hint="eastAsia" w:ascii="宋体" w:hAnsi="宋体" w:eastAsia="宋体" w:cs="宋体"/>
          <w:kern w:val="2"/>
          <w:sz w:val="21"/>
          <w:szCs w:val="24"/>
          <w:lang w:val="en-US" w:eastAsia="zh-CN" w:bidi="ar"/>
        </w:rPr>
        <w:t>响应文件</w:t>
      </w:r>
      <w:r>
        <w:rPr>
          <w:rFonts w:hint="eastAsia" w:ascii="宋体" w:hAnsi="宋体" w:eastAsia="宋体" w:cs="宋体"/>
          <w:kern w:val="2"/>
          <w:sz w:val="21"/>
          <w:szCs w:val="21"/>
          <w:lang w:val="en-US" w:eastAsia="zh-CN" w:bidi="ar"/>
        </w:rPr>
        <w:t>本身的真实无误的内容，而不依据外部的证据。</w:t>
      </w:r>
    </w:p>
    <w:p w14:paraId="3B60B5FD">
      <w:pPr>
        <w:pStyle w:val="21"/>
        <w:widowControl/>
        <w:adjustRightInd w:val="0"/>
        <w:snapToGrid w:val="0"/>
        <w:spacing w:line="360" w:lineRule="auto"/>
        <w:rPr>
          <w:rFonts w:cs="宋体"/>
          <w:b/>
          <w:bCs w:val="0"/>
          <w:kern w:val="0"/>
          <w:lang w:val="en-US"/>
        </w:rPr>
      </w:pPr>
      <w:r>
        <w:rPr>
          <w:rFonts w:cs="宋体"/>
          <w:b/>
          <w:bCs w:val="0"/>
          <w:kern w:val="0"/>
          <w:lang w:val="en-US"/>
        </w:rPr>
        <w:t>28.</w:t>
      </w:r>
      <w:r>
        <w:rPr>
          <w:rFonts w:cs="宋体"/>
          <w:b/>
          <w:bCs w:val="0"/>
          <w:kern w:val="0"/>
          <w:lang w:eastAsia="zh-CN"/>
        </w:rPr>
        <w:t xml:space="preserve">无效响应 </w:t>
      </w:r>
    </w:p>
    <w:p w14:paraId="40BEAC62">
      <w:pPr>
        <w:pStyle w:val="21"/>
        <w:widowControl/>
        <w:adjustRightInd w:val="0"/>
        <w:snapToGrid w:val="0"/>
        <w:spacing w:line="360" w:lineRule="auto"/>
        <w:ind w:left="0" w:firstLine="411" w:firstLineChars="196"/>
        <w:rPr>
          <w:rFonts w:hAnsi="宋体" w:cs="宋体"/>
          <w:b/>
          <w:bCs w:val="0"/>
          <w:kern w:val="0"/>
          <w:lang w:val="en-US"/>
        </w:rPr>
      </w:pPr>
      <w:r>
        <w:rPr>
          <w:rFonts w:cs="宋体"/>
          <w:kern w:val="0"/>
          <w:lang w:val="en-US"/>
        </w:rPr>
        <w:t>28.1</w:t>
      </w:r>
      <w:r>
        <w:rPr>
          <w:color w:val="000000"/>
          <w:lang w:eastAsia="zh-CN"/>
        </w:rPr>
        <w:t>磋商小组在对资格性和符合性进行审查时，有下列情况之一的</w:t>
      </w:r>
      <w:r>
        <w:rPr>
          <w:snapToGrid w:val="0"/>
          <w:lang w:eastAsia="zh-CN"/>
        </w:rPr>
        <w:t>，属无效响应，</w:t>
      </w:r>
      <w:r>
        <w:rPr>
          <w:rFonts w:cs="宋体"/>
          <w:kern w:val="0"/>
          <w:lang w:eastAsia="zh-CN"/>
        </w:rPr>
        <w:t>磋商小组应当告知有关供应商</w:t>
      </w:r>
      <w:r>
        <w:rPr>
          <w:snapToGrid w:val="0"/>
          <w:lang w:eastAsia="zh-CN"/>
        </w:rPr>
        <w:t>：</w:t>
      </w:r>
    </w:p>
    <w:p w14:paraId="53B1D14D">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（1）供应商不具备本章第3.1款规定的供应商资格条件要求，或存在本章第3.3款情形的；</w:t>
      </w:r>
    </w:p>
    <w:p w14:paraId="08320C20">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（2）联合体不符合本章第3.2款规定的；</w:t>
      </w:r>
    </w:p>
    <w:p w14:paraId="3F355122">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（3）应交未交磋商保证金或金额不足、磋商保证金缴纳形式不符合磋商文件要求的；</w:t>
      </w:r>
    </w:p>
    <w:p w14:paraId="3D0242B2">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（4）响应文件未按照磋商文件要求签署、盖章的；</w:t>
      </w:r>
    </w:p>
    <w:p w14:paraId="62FF2954">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（5）响应文件不满足本章第27.1款规定的实质性要求的；</w:t>
      </w:r>
    </w:p>
    <w:p w14:paraId="68B4E337">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（6）报价超过采购项目预算的；</w:t>
      </w:r>
    </w:p>
    <w:p w14:paraId="240143E2">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（7）响应文件有效期不足的；</w:t>
      </w:r>
    </w:p>
    <w:p w14:paraId="5B3915BA">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（8）响应文件不符合法律、规章、规范性文件和磋商文件规定及要求的。</w:t>
      </w:r>
    </w:p>
    <w:p w14:paraId="4FF053D1">
      <w:pPr>
        <w:keepNext w:val="0"/>
        <w:keepLines w:val="0"/>
        <w:widowControl/>
        <w:suppressLineNumbers w:val="0"/>
        <w:adjustRightInd w:val="0"/>
        <w:snapToGrid w:val="0"/>
        <w:spacing w:before="0" w:beforeAutospacing="0" w:after="0" w:afterAutospacing="0" w:line="360" w:lineRule="auto"/>
        <w:ind w:left="0" w:right="0"/>
        <w:jc w:val="left"/>
        <w:rPr>
          <w:rFonts w:hint="eastAsia" w:ascii="宋体" w:hAnsi="宋体" w:eastAsia="宋体" w:cs="宋体"/>
          <w:b/>
          <w:bCs w:val="0"/>
          <w:kern w:val="0"/>
          <w:szCs w:val="21"/>
          <w:lang w:val="en-US"/>
        </w:rPr>
      </w:pPr>
      <w:r>
        <w:rPr>
          <w:rFonts w:hint="eastAsia" w:ascii="宋体" w:hAnsi="宋体" w:eastAsia="宋体" w:cs="宋体"/>
          <w:b/>
          <w:bCs w:val="0"/>
          <w:kern w:val="0"/>
          <w:sz w:val="21"/>
          <w:szCs w:val="21"/>
          <w:lang w:val="en-US" w:eastAsia="zh-CN" w:bidi="ar"/>
        </w:rPr>
        <w:t>29.澄清</w:t>
      </w:r>
    </w:p>
    <w:p w14:paraId="7EBBFE77">
      <w:pPr>
        <w:keepNext w:val="0"/>
        <w:keepLines w:val="0"/>
        <w:widowControl/>
        <w:suppressLineNumbers w:val="0"/>
        <w:adjustRightInd w:val="0"/>
        <w:snapToGrid w:val="0"/>
        <w:spacing w:before="0" w:beforeAutospacing="0" w:after="0" w:afterAutospacing="0" w:line="360" w:lineRule="auto"/>
        <w:ind w:left="0" w:right="0" w:firstLine="42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单位负责人）或其授权的代理人（签字或印章）或者加盖公章。供应商的澄清、说明或者更正不得超出响应文件的范围或者改变响应文件的实质性内容。</w:t>
      </w:r>
    </w:p>
    <w:p w14:paraId="37AA32E5">
      <w:pPr>
        <w:keepNext w:val="0"/>
        <w:keepLines w:val="0"/>
        <w:widowControl/>
        <w:suppressLineNumbers w:val="0"/>
        <w:adjustRightInd w:val="0"/>
        <w:snapToGrid w:val="0"/>
        <w:spacing w:before="0" w:beforeAutospacing="0" w:after="0" w:afterAutospacing="0" w:line="360" w:lineRule="auto"/>
        <w:ind w:left="0" w:right="0" w:firstLine="42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29.2 最后报价计算错误修正的原则：最后报价</w:t>
      </w:r>
      <w:r>
        <w:rPr>
          <w:rFonts w:hint="eastAsia" w:ascii="宋体" w:hAnsi="宋体" w:eastAsia="宋体" w:cs="Arial"/>
          <w:kern w:val="0"/>
          <w:sz w:val="21"/>
          <w:szCs w:val="21"/>
          <w:lang w:val="en-US" w:eastAsia="zh-CN" w:bidi="ar"/>
        </w:rPr>
        <w:t>的大写金额和小写金额不一致的，以大写金额为准；总价金额与按分项报价汇总金额不一致的，以分项报价金额计算结果为准；分项报价金额小数点有明显错位的，应以总价为准，并修改分项报价。</w:t>
      </w:r>
    </w:p>
    <w:p w14:paraId="0CB5B841">
      <w:pPr>
        <w:keepNext w:val="0"/>
        <w:keepLines w:val="0"/>
        <w:widowControl/>
        <w:suppressLineNumbers w:val="0"/>
        <w:adjustRightInd w:val="0"/>
        <w:snapToGrid w:val="0"/>
        <w:spacing w:before="0" w:beforeAutospacing="0" w:after="0" w:afterAutospacing="0" w:line="360" w:lineRule="auto"/>
        <w:ind w:left="0" w:right="0"/>
        <w:jc w:val="left"/>
        <w:rPr>
          <w:rFonts w:hint="eastAsia" w:ascii="宋体" w:hAnsi="宋体" w:eastAsia="宋体" w:cs="宋体"/>
          <w:b/>
          <w:bCs w:val="0"/>
          <w:kern w:val="0"/>
          <w:szCs w:val="21"/>
          <w:lang w:val="en-US"/>
        </w:rPr>
      </w:pPr>
      <w:r>
        <w:rPr>
          <w:rFonts w:hint="eastAsia" w:ascii="宋体" w:hAnsi="宋体" w:eastAsia="宋体" w:cs="宋体"/>
          <w:b/>
          <w:bCs w:val="0"/>
          <w:kern w:val="0"/>
          <w:sz w:val="21"/>
          <w:szCs w:val="21"/>
          <w:lang w:val="en-US" w:eastAsia="zh-CN" w:bidi="ar"/>
        </w:rPr>
        <w:t>30.磋商</w:t>
      </w:r>
    </w:p>
    <w:p w14:paraId="1F1DE921">
      <w:pPr>
        <w:keepNext w:val="0"/>
        <w:keepLines w:val="0"/>
        <w:widowControl/>
        <w:suppressLineNumbers w:val="0"/>
        <w:adjustRightInd w:val="0"/>
        <w:snapToGrid w:val="0"/>
        <w:spacing w:before="0" w:beforeAutospacing="0" w:after="0" w:afterAutospacing="0" w:line="360" w:lineRule="auto"/>
        <w:ind w:left="0" w:right="0" w:firstLine="420"/>
        <w:jc w:val="left"/>
        <w:rPr>
          <w:rFonts w:hint="eastAsia" w:ascii="宋体" w:hAnsi="宋体" w:eastAsia="宋体" w:cs="宋体"/>
          <w:kern w:val="0"/>
          <w:szCs w:val="21"/>
          <w:lang w:val="zh-CN" w:eastAsia="zh-CN"/>
        </w:rPr>
      </w:pPr>
      <w:r>
        <w:rPr>
          <w:rFonts w:hint="eastAsia" w:ascii="宋体" w:hAnsi="宋体" w:eastAsia="宋体" w:cs="宋体"/>
          <w:color w:val="000000"/>
          <w:kern w:val="0"/>
          <w:sz w:val="21"/>
          <w:szCs w:val="21"/>
          <w:lang w:val="en-US" w:eastAsia="zh-CN" w:bidi="ar"/>
        </w:rPr>
        <w:t>30.1</w:t>
      </w:r>
      <w:r>
        <w:rPr>
          <w:rFonts w:hint="eastAsia" w:ascii="宋体" w:hAnsi="宋体" w:eastAsia="宋体" w:cs="宋体"/>
          <w:color w:val="000000"/>
          <w:kern w:val="2"/>
          <w:sz w:val="21"/>
          <w:szCs w:val="24"/>
          <w:lang w:val="en-US" w:eastAsia="zh-CN" w:bidi="ar"/>
        </w:rPr>
        <w:t>本章第</w:t>
      </w:r>
      <w:r>
        <w:rPr>
          <w:rFonts w:hint="eastAsia" w:ascii="宋体" w:hAnsi="宋体" w:eastAsia="宋体" w:cs="宋体"/>
          <w:kern w:val="2"/>
          <w:sz w:val="21"/>
          <w:szCs w:val="24"/>
          <w:lang w:val="en-US" w:eastAsia="zh-CN" w:bidi="ar"/>
        </w:rPr>
        <w:t>10.2</w:t>
      </w:r>
      <w:r>
        <w:rPr>
          <w:rFonts w:hint="eastAsia" w:ascii="宋体" w:hAnsi="宋体" w:eastAsia="宋体" w:cs="宋体"/>
          <w:color w:val="000000"/>
          <w:kern w:val="2"/>
          <w:sz w:val="21"/>
          <w:szCs w:val="24"/>
          <w:lang w:val="en-US" w:eastAsia="zh-CN" w:bidi="ar"/>
        </w:rPr>
        <w:t>项</w:t>
      </w:r>
      <w:r>
        <w:rPr>
          <w:rFonts w:hint="eastAsia" w:ascii="宋体" w:hAnsi="宋体" w:eastAsia="宋体" w:cs="宋体"/>
          <w:color w:val="000000"/>
          <w:kern w:val="0"/>
          <w:sz w:val="21"/>
          <w:szCs w:val="21"/>
          <w:lang w:val="en-US" w:eastAsia="zh-CN" w:bidi="ar"/>
        </w:rPr>
        <w:t>未明确磋商文件实质性变动内容的，或者磋商文件明确了可能发生实质性变动内容，但在磋商过程中，</w:t>
      </w:r>
      <w:r>
        <w:rPr>
          <w:rFonts w:hint="eastAsia" w:ascii="宋体" w:hAnsi="宋体" w:eastAsia="宋体" w:cs="宋体"/>
          <w:bCs/>
          <w:color w:val="000000"/>
          <w:kern w:val="2"/>
          <w:sz w:val="21"/>
          <w:szCs w:val="21"/>
          <w:lang w:val="en-US" w:eastAsia="zh-CN" w:bidi="ar"/>
        </w:rPr>
        <w:t>磋商小组</w:t>
      </w:r>
      <w:r>
        <w:rPr>
          <w:rFonts w:hint="eastAsia" w:ascii="宋体" w:hAnsi="宋体" w:eastAsia="宋体" w:cs="Arial"/>
          <w:color w:val="000000"/>
          <w:kern w:val="0"/>
          <w:sz w:val="21"/>
          <w:szCs w:val="21"/>
          <w:lang w:val="en-US" w:eastAsia="zh-CN" w:bidi="ar"/>
        </w:rPr>
        <w:t>根据</w:t>
      </w:r>
      <w:r>
        <w:rPr>
          <w:rFonts w:hint="eastAsia" w:ascii="宋体" w:hAnsi="宋体" w:eastAsia="宋体" w:cs="宋体"/>
          <w:color w:val="000000"/>
          <w:kern w:val="0"/>
          <w:sz w:val="21"/>
          <w:szCs w:val="21"/>
          <w:lang w:val="en-US" w:eastAsia="zh-CN" w:bidi="ar"/>
        </w:rPr>
        <w:t>磋商情况</w:t>
      </w:r>
      <w:r>
        <w:rPr>
          <w:rFonts w:hint="eastAsia" w:ascii="宋体" w:hAnsi="宋体" w:eastAsia="宋体" w:cs="宋体"/>
          <w:bCs/>
          <w:color w:val="000000"/>
          <w:kern w:val="2"/>
          <w:sz w:val="21"/>
          <w:szCs w:val="21"/>
          <w:lang w:val="en-US" w:eastAsia="zh-CN" w:bidi="ar"/>
        </w:rPr>
        <w:t>认为</w:t>
      </w:r>
      <w:r>
        <w:rPr>
          <w:rFonts w:hint="eastAsia" w:ascii="宋体" w:hAnsi="宋体" w:eastAsia="宋体" w:cs="宋体"/>
          <w:color w:val="000000"/>
          <w:kern w:val="0"/>
          <w:sz w:val="21"/>
          <w:szCs w:val="21"/>
          <w:lang w:val="en-US" w:eastAsia="zh-CN" w:bidi="ar"/>
        </w:rPr>
        <w:t>磋商文件无需发生实质性变动的，</w:t>
      </w:r>
      <w:r>
        <w:rPr>
          <w:rFonts w:hint="eastAsia" w:ascii="宋体" w:hAnsi="宋体" w:eastAsia="宋体" w:cs="宋体"/>
          <w:kern w:val="0"/>
          <w:sz w:val="21"/>
          <w:szCs w:val="21"/>
          <w:lang w:val="en-US" w:eastAsia="zh-CN" w:bidi="ar"/>
        </w:rPr>
        <w:t>磋商小组应当直接与响应文件审查合格的供应商就价格组织多轮磋商。</w:t>
      </w:r>
    </w:p>
    <w:p w14:paraId="5D08FDCE">
      <w:pPr>
        <w:keepNext w:val="0"/>
        <w:keepLines w:val="0"/>
        <w:widowControl/>
        <w:suppressLineNumbers w:val="0"/>
        <w:tabs>
          <w:tab w:val="left" w:pos="1080"/>
          <w:tab w:val="left" w:pos="1260"/>
        </w:tabs>
        <w:adjustRightInd w:val="0"/>
        <w:snapToGrid w:val="0"/>
        <w:spacing w:before="0" w:beforeAutospacing="0" w:after="0" w:afterAutospacing="0" w:line="360" w:lineRule="auto"/>
        <w:ind w:left="0" w:right="0" w:firstLine="42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（1）磋商结束后，磋商小组应当要求所有继续参加磋商的供应商在磋商小组规定时间内提交最后报价。</w:t>
      </w:r>
    </w:p>
    <w:p w14:paraId="5A3BCA83">
      <w:pPr>
        <w:keepNext w:val="0"/>
        <w:keepLines w:val="0"/>
        <w:widowControl/>
        <w:suppressLineNumbers w:val="0"/>
        <w:tabs>
          <w:tab w:val="left" w:pos="1080"/>
          <w:tab w:val="left" w:pos="1260"/>
        </w:tabs>
        <w:adjustRightInd w:val="0"/>
        <w:snapToGrid w:val="0"/>
        <w:spacing w:before="0" w:beforeAutospacing="0" w:after="0" w:afterAutospacing="0" w:line="360" w:lineRule="auto"/>
        <w:ind w:left="0" w:right="0" w:firstLine="42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（2）磋商文件明确可能发生实质性变动，但在磋商过程中</w:t>
      </w:r>
      <w:r>
        <w:rPr>
          <w:rFonts w:hint="eastAsia" w:ascii="宋体" w:hAnsi="宋体" w:eastAsia="宋体" w:cs="宋体"/>
          <w:bCs/>
          <w:kern w:val="2"/>
          <w:sz w:val="21"/>
          <w:szCs w:val="21"/>
          <w:lang w:val="en-US" w:eastAsia="zh-CN" w:bidi="ar"/>
        </w:rPr>
        <w:t>磋商小组</w:t>
      </w:r>
      <w:r>
        <w:rPr>
          <w:rFonts w:hint="eastAsia" w:ascii="宋体" w:hAnsi="宋体" w:eastAsia="宋体" w:cs="Arial"/>
          <w:kern w:val="0"/>
          <w:sz w:val="21"/>
          <w:szCs w:val="21"/>
          <w:lang w:val="en-US" w:eastAsia="zh-CN" w:bidi="ar"/>
        </w:rPr>
        <w:t>根据</w:t>
      </w:r>
      <w:r>
        <w:rPr>
          <w:rFonts w:hint="eastAsia" w:ascii="宋体" w:hAnsi="宋体" w:eastAsia="宋体" w:cs="宋体"/>
          <w:kern w:val="0"/>
          <w:sz w:val="21"/>
          <w:szCs w:val="21"/>
          <w:lang w:val="en-US" w:eastAsia="zh-CN" w:bidi="ar"/>
        </w:rPr>
        <w:t>磋商情况</w:t>
      </w:r>
      <w:r>
        <w:rPr>
          <w:rFonts w:hint="eastAsia" w:ascii="宋体" w:hAnsi="宋体" w:eastAsia="宋体" w:cs="宋体"/>
          <w:bCs/>
          <w:kern w:val="2"/>
          <w:sz w:val="21"/>
          <w:szCs w:val="21"/>
          <w:lang w:val="en-US" w:eastAsia="zh-CN" w:bidi="ar"/>
        </w:rPr>
        <w:t>认为</w:t>
      </w:r>
      <w:r>
        <w:rPr>
          <w:rFonts w:hint="eastAsia" w:ascii="宋体" w:hAnsi="宋体" w:eastAsia="宋体" w:cs="宋体"/>
          <w:kern w:val="0"/>
          <w:sz w:val="21"/>
          <w:szCs w:val="21"/>
          <w:lang w:val="en-US" w:eastAsia="zh-CN" w:bidi="ar"/>
        </w:rPr>
        <w:t>磋商文件无需发生实质性变动的，磋商小组不另行通知。</w:t>
      </w:r>
    </w:p>
    <w:p w14:paraId="48E09C7F">
      <w:pPr>
        <w:keepNext w:val="0"/>
        <w:keepLines w:val="0"/>
        <w:widowControl/>
        <w:suppressLineNumbers w:val="0"/>
        <w:adjustRightInd w:val="0"/>
        <w:snapToGrid w:val="0"/>
        <w:spacing w:before="0" w:beforeAutospacing="0" w:after="0" w:afterAutospacing="0" w:line="360" w:lineRule="auto"/>
        <w:ind w:left="0" w:right="0" w:firstLine="420"/>
        <w:jc w:val="left"/>
        <w:rPr>
          <w:rFonts w:hint="eastAsia" w:ascii="宋体" w:hAnsi="宋体" w:eastAsia="宋体" w:cs="宋体"/>
          <w:kern w:val="0"/>
          <w:szCs w:val="21"/>
          <w:lang w:val="en-US"/>
        </w:rPr>
      </w:pPr>
      <w:r>
        <w:rPr>
          <w:rFonts w:hint="eastAsia" w:ascii="宋体" w:hAnsi="宋体" w:eastAsia="宋体" w:cs="宋体"/>
          <w:color w:val="000000"/>
          <w:kern w:val="0"/>
          <w:sz w:val="21"/>
          <w:szCs w:val="21"/>
          <w:lang w:val="en-US" w:eastAsia="zh-CN" w:bidi="ar"/>
        </w:rPr>
        <w:t>30.2</w:t>
      </w:r>
      <w:r>
        <w:rPr>
          <w:rFonts w:hint="eastAsia" w:ascii="宋体" w:hAnsi="宋体" w:eastAsia="宋体" w:cs="宋体"/>
          <w:color w:val="000000"/>
          <w:kern w:val="2"/>
          <w:sz w:val="21"/>
          <w:szCs w:val="24"/>
          <w:lang w:val="en-US" w:eastAsia="zh-CN" w:bidi="ar"/>
        </w:rPr>
        <w:t>本章第10.2</w:t>
      </w:r>
      <w:r>
        <w:rPr>
          <w:rFonts w:hint="eastAsia" w:ascii="宋体" w:hAnsi="宋体" w:eastAsia="宋体" w:cs="宋体"/>
          <w:color w:val="000000"/>
          <w:kern w:val="0"/>
          <w:sz w:val="21"/>
          <w:szCs w:val="21"/>
          <w:lang w:val="zh-CN" w:eastAsia="zh-CN" w:bidi="ar"/>
        </w:rPr>
        <w:t>款</w:t>
      </w:r>
      <w:r>
        <w:rPr>
          <w:rFonts w:hint="eastAsia" w:ascii="宋体" w:hAnsi="宋体" w:eastAsia="宋体" w:cs="宋体"/>
          <w:color w:val="000000"/>
          <w:kern w:val="0"/>
          <w:sz w:val="21"/>
          <w:szCs w:val="21"/>
          <w:lang w:val="en-US" w:eastAsia="zh-CN" w:bidi="ar"/>
        </w:rPr>
        <w:t>明确磋商文件实质性变动内容的，</w:t>
      </w:r>
      <w:r>
        <w:rPr>
          <w:rFonts w:hint="eastAsia" w:ascii="宋体" w:hAnsi="宋体" w:eastAsia="宋体" w:cs="宋体"/>
          <w:bCs/>
          <w:color w:val="000000"/>
          <w:kern w:val="2"/>
          <w:sz w:val="21"/>
          <w:szCs w:val="21"/>
          <w:lang w:val="en-US" w:eastAsia="zh-CN" w:bidi="ar"/>
        </w:rPr>
        <w:t>磋商</w:t>
      </w:r>
      <w:r>
        <w:rPr>
          <w:rFonts w:hint="eastAsia" w:ascii="宋体" w:hAnsi="宋体" w:eastAsia="宋体" w:cs="宋体"/>
          <w:bCs/>
          <w:kern w:val="2"/>
          <w:sz w:val="21"/>
          <w:szCs w:val="21"/>
          <w:lang w:val="en-US" w:eastAsia="zh-CN" w:bidi="ar"/>
        </w:rPr>
        <w:t>小组</w:t>
      </w:r>
      <w:r>
        <w:rPr>
          <w:rFonts w:hint="eastAsia" w:ascii="宋体" w:hAnsi="宋体" w:eastAsia="宋体" w:cs="宋体"/>
          <w:kern w:val="0"/>
          <w:sz w:val="21"/>
          <w:szCs w:val="21"/>
          <w:lang w:val="en-US" w:eastAsia="zh-CN" w:bidi="ar"/>
        </w:rPr>
        <w:t>可以组织多轮磋商。</w:t>
      </w:r>
      <w:r>
        <w:rPr>
          <w:rFonts w:hint="eastAsia" w:ascii="宋体" w:hAnsi="宋体" w:eastAsia="宋体" w:cs="宋体"/>
          <w:bCs/>
          <w:kern w:val="2"/>
          <w:sz w:val="21"/>
          <w:szCs w:val="21"/>
          <w:lang w:val="en-US" w:eastAsia="zh-CN" w:bidi="ar"/>
        </w:rPr>
        <w:t>在每一轮磋商中，磋商小组</w:t>
      </w:r>
      <w:r>
        <w:rPr>
          <w:rFonts w:hint="eastAsia" w:ascii="宋体" w:hAnsi="宋体" w:eastAsia="宋体" w:cs="宋体"/>
          <w:kern w:val="0"/>
          <w:sz w:val="21"/>
          <w:szCs w:val="21"/>
          <w:lang w:val="en-US" w:eastAsia="zh-CN" w:bidi="ar"/>
        </w:rPr>
        <w:t>可以</w:t>
      </w:r>
      <w:r>
        <w:rPr>
          <w:rFonts w:hint="eastAsia" w:ascii="宋体" w:hAnsi="宋体" w:eastAsia="宋体" w:cs="Arial"/>
          <w:kern w:val="0"/>
          <w:sz w:val="21"/>
          <w:szCs w:val="21"/>
          <w:lang w:val="en-US" w:eastAsia="zh-CN" w:bidi="ar"/>
        </w:rPr>
        <w:t>根据</w:t>
      </w:r>
      <w:r>
        <w:rPr>
          <w:rFonts w:hint="eastAsia" w:ascii="宋体" w:hAnsi="宋体" w:eastAsia="宋体" w:cs="宋体"/>
          <w:kern w:val="0"/>
          <w:sz w:val="21"/>
          <w:szCs w:val="21"/>
          <w:lang w:val="en-US" w:eastAsia="zh-CN" w:bidi="ar"/>
        </w:rPr>
        <w:t>磋商文件规定和磋商情况，</w:t>
      </w:r>
      <w:r>
        <w:rPr>
          <w:rFonts w:hint="eastAsia" w:ascii="宋体" w:hAnsi="宋体" w:eastAsia="宋体" w:cs="宋体"/>
          <w:bCs/>
          <w:kern w:val="2"/>
          <w:sz w:val="21"/>
          <w:szCs w:val="21"/>
          <w:lang w:val="en-US" w:eastAsia="zh-CN" w:bidi="ar"/>
        </w:rPr>
        <w:t>对磋商文件的</w:t>
      </w:r>
      <w:r>
        <w:rPr>
          <w:rFonts w:hint="eastAsia" w:ascii="宋体" w:hAnsi="宋体" w:eastAsia="宋体" w:cs="宋体"/>
          <w:kern w:val="0"/>
          <w:sz w:val="21"/>
          <w:szCs w:val="21"/>
          <w:lang w:val="en-US" w:eastAsia="zh-CN" w:bidi="ar"/>
        </w:rPr>
        <w:t>采购需求中的技术、服务要求以及合同草案条款</w:t>
      </w:r>
      <w:r>
        <w:rPr>
          <w:rFonts w:hint="eastAsia" w:ascii="宋体" w:hAnsi="宋体" w:eastAsia="宋体" w:cs="宋体"/>
          <w:bCs/>
          <w:kern w:val="2"/>
          <w:sz w:val="21"/>
          <w:szCs w:val="21"/>
          <w:lang w:val="en-US" w:eastAsia="zh-CN" w:bidi="ar"/>
        </w:rPr>
        <w:t>作实质性变动(磋商文件的实质性变动内容为磋商文件的组成部分)，并以书面形式要求</w:t>
      </w:r>
      <w:r>
        <w:rPr>
          <w:rFonts w:hint="eastAsia" w:ascii="宋体" w:hAnsi="宋体" w:eastAsia="宋体" w:cs="宋体"/>
          <w:kern w:val="0"/>
          <w:sz w:val="21"/>
          <w:szCs w:val="21"/>
          <w:lang w:val="en-US" w:eastAsia="zh-CN" w:bidi="ar"/>
        </w:rPr>
        <w:t>响应文件审查合格</w:t>
      </w:r>
      <w:r>
        <w:rPr>
          <w:rFonts w:hint="eastAsia" w:ascii="宋体" w:hAnsi="宋体" w:eastAsia="宋体" w:cs="宋体"/>
          <w:bCs/>
          <w:kern w:val="2"/>
          <w:sz w:val="21"/>
          <w:szCs w:val="21"/>
          <w:lang w:val="en-US" w:eastAsia="zh-CN" w:bidi="ar"/>
        </w:rPr>
        <w:t>的供应商，在规定的</w:t>
      </w:r>
      <w:r>
        <w:rPr>
          <w:rFonts w:hint="eastAsia" w:ascii="宋体" w:hAnsi="宋体" w:eastAsia="宋体" w:cs="宋体"/>
          <w:kern w:val="0"/>
          <w:sz w:val="21"/>
          <w:szCs w:val="21"/>
          <w:lang w:val="en-US" w:eastAsia="zh-CN" w:bidi="ar"/>
        </w:rPr>
        <w:t>截止时间前</w:t>
      </w:r>
      <w:r>
        <w:rPr>
          <w:rFonts w:hint="eastAsia" w:ascii="宋体" w:hAnsi="宋体" w:eastAsia="宋体" w:cs="宋体"/>
          <w:bCs/>
          <w:kern w:val="2"/>
          <w:sz w:val="21"/>
          <w:szCs w:val="21"/>
          <w:lang w:val="en-US" w:eastAsia="zh-CN" w:bidi="ar"/>
        </w:rPr>
        <w:t>重</w:t>
      </w:r>
      <w:r>
        <w:rPr>
          <w:rFonts w:hint="eastAsia" w:ascii="宋体" w:hAnsi="宋体" w:eastAsia="宋体" w:cs="宋体"/>
          <w:kern w:val="0"/>
          <w:sz w:val="21"/>
          <w:szCs w:val="21"/>
          <w:lang w:val="en-US" w:eastAsia="zh-CN" w:bidi="ar"/>
        </w:rPr>
        <w:t>新提交响应文件</w:t>
      </w:r>
      <w:r>
        <w:rPr>
          <w:rFonts w:hint="eastAsia" w:ascii="宋体" w:hAnsi="宋体" w:eastAsia="宋体" w:cs="宋体"/>
          <w:bCs/>
          <w:kern w:val="2"/>
          <w:sz w:val="21"/>
          <w:szCs w:val="21"/>
          <w:lang w:val="en-US" w:eastAsia="zh-CN" w:bidi="ar"/>
        </w:rPr>
        <w:t>。</w:t>
      </w:r>
      <w:r>
        <w:rPr>
          <w:rFonts w:hint="eastAsia" w:ascii="宋体" w:hAnsi="宋体" w:eastAsia="宋体" w:cs="宋体"/>
          <w:kern w:val="0"/>
          <w:sz w:val="21"/>
          <w:szCs w:val="21"/>
          <w:lang w:val="en-US" w:eastAsia="zh-CN" w:bidi="ar"/>
        </w:rPr>
        <w:t>磋商小组应当</w:t>
      </w:r>
      <w:r>
        <w:rPr>
          <w:rFonts w:hint="eastAsia" w:ascii="宋体" w:hAnsi="宋体" w:eastAsia="宋体" w:cs="宋体"/>
          <w:kern w:val="2"/>
          <w:sz w:val="21"/>
          <w:szCs w:val="21"/>
          <w:lang w:val="en-US" w:eastAsia="zh-CN" w:bidi="ar"/>
        </w:rPr>
        <w:t>根据本章第26.2</w:t>
      </w:r>
      <w:r>
        <w:rPr>
          <w:rFonts w:hint="eastAsia" w:ascii="宋体" w:hAnsi="宋体" w:eastAsia="宋体" w:cs="宋体"/>
          <w:kern w:val="0"/>
          <w:sz w:val="21"/>
          <w:szCs w:val="21"/>
          <w:lang w:val="zh-CN" w:eastAsia="zh-CN" w:bidi="ar"/>
        </w:rPr>
        <w:t>款</w:t>
      </w:r>
      <w:r>
        <w:rPr>
          <w:rFonts w:hint="eastAsia" w:ascii="宋体" w:hAnsi="宋体" w:eastAsia="宋体" w:cs="宋体"/>
          <w:kern w:val="2"/>
          <w:sz w:val="21"/>
          <w:szCs w:val="21"/>
          <w:lang w:val="en-US" w:eastAsia="zh-CN" w:bidi="ar"/>
        </w:rPr>
        <w:t>规定</w:t>
      </w:r>
      <w:r>
        <w:rPr>
          <w:rFonts w:hint="eastAsia" w:ascii="宋体" w:hAnsi="宋体" w:eastAsia="宋体" w:cs="宋体"/>
          <w:kern w:val="0"/>
          <w:sz w:val="21"/>
          <w:szCs w:val="21"/>
          <w:lang w:val="en-US" w:eastAsia="zh-CN" w:bidi="ar"/>
        </w:rPr>
        <w:t>对供应商重新提交的响应文件进行审查。供应商重新提交的响应文件审查不合格的，不得进入下一轮磋商，也不得要求提交最后报价。</w:t>
      </w:r>
    </w:p>
    <w:p w14:paraId="0E8366E1">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（1）磋商文件能够详细列明采购需求的技术、服务要求的，磋商结束后，磋商小组应当要求所有继续参加磋商的供应商在规定时间内提交最后报价。</w:t>
      </w:r>
    </w:p>
    <w:p w14:paraId="1766B6B4">
      <w:pPr>
        <w:keepNext w:val="0"/>
        <w:keepLines w:val="0"/>
        <w:widowControl/>
        <w:suppressLineNumbers w:val="0"/>
        <w:adjustRightInd w:val="0"/>
        <w:snapToGrid w:val="0"/>
        <w:spacing w:before="0" w:beforeAutospacing="0" w:after="0" w:afterAutospacing="0" w:line="360" w:lineRule="auto"/>
        <w:ind w:left="0" w:right="0" w:firstLine="42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2）磋商文件不能详细列明采购需求的技术、服务要求，需经磋商由供应商提供最终服务方案或解决方案的，磋商结束后，磋商小组应当按照少数服从多数的原则投票推荐3家以上供应商的服务方案或者解决方案，并要求其在规定时间内提交最后报价。</w:t>
      </w:r>
    </w:p>
    <w:p w14:paraId="4E752559">
      <w:pPr>
        <w:keepNext w:val="0"/>
        <w:keepLines w:val="0"/>
        <w:widowControl/>
        <w:suppressLineNumbers w:val="0"/>
        <w:adjustRightInd w:val="0"/>
        <w:snapToGrid w:val="0"/>
        <w:spacing w:before="0" w:beforeAutospacing="0" w:after="0" w:afterAutospacing="0" w:line="360" w:lineRule="auto"/>
        <w:ind w:left="0" w:right="0" w:firstLine="420"/>
        <w:jc w:val="left"/>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30.3</w:t>
      </w:r>
      <w:r>
        <w:rPr>
          <w:rFonts w:hint="eastAsia" w:ascii="宋体" w:hAnsi="宋体" w:eastAsia="宋体" w:cs="宋体"/>
          <w:kern w:val="2"/>
          <w:sz w:val="21"/>
          <w:szCs w:val="24"/>
          <w:lang w:val="en-US" w:eastAsia="zh-CN" w:bidi="ar"/>
        </w:rPr>
        <w:t xml:space="preserve"> </w:t>
      </w:r>
      <w:r>
        <w:rPr>
          <w:rFonts w:hint="eastAsia" w:ascii="宋体" w:hAnsi="宋体" w:eastAsia="宋体" w:cs="宋体"/>
          <w:bCs/>
          <w:kern w:val="2"/>
          <w:sz w:val="21"/>
          <w:szCs w:val="24"/>
          <w:lang w:val="en-US" w:eastAsia="zh-CN" w:bidi="ar"/>
        </w:rPr>
        <w:t>重</w:t>
      </w:r>
      <w:r>
        <w:rPr>
          <w:rFonts w:hint="eastAsia" w:ascii="宋体" w:hAnsi="宋体" w:eastAsia="宋体" w:cs="宋体"/>
          <w:kern w:val="0"/>
          <w:sz w:val="21"/>
          <w:szCs w:val="24"/>
          <w:lang w:val="en-US" w:eastAsia="zh-CN" w:bidi="ar"/>
        </w:rPr>
        <w:t>新提交的响应文件</w:t>
      </w:r>
      <w:r>
        <w:rPr>
          <w:rFonts w:hint="eastAsia" w:ascii="宋体" w:hAnsi="宋体" w:eastAsia="宋体" w:cs="宋体"/>
          <w:kern w:val="2"/>
          <w:sz w:val="21"/>
          <w:szCs w:val="24"/>
          <w:lang w:val="en-US" w:eastAsia="zh-CN" w:bidi="ar"/>
        </w:rPr>
        <w:t>或者最后报价应按</w:t>
      </w:r>
      <w:r>
        <w:rPr>
          <w:rFonts w:hint="eastAsia" w:ascii="宋体" w:hAnsi="宋体" w:eastAsia="宋体" w:cs="宋体"/>
          <w:kern w:val="0"/>
          <w:sz w:val="21"/>
          <w:szCs w:val="21"/>
          <w:lang w:val="en-US" w:eastAsia="zh-CN" w:bidi="ar"/>
        </w:rPr>
        <w:t>本章第</w:t>
      </w:r>
      <w:r>
        <w:rPr>
          <w:rFonts w:hint="eastAsia" w:ascii="宋体" w:hAnsi="宋体" w:eastAsia="宋体" w:cs="宋体"/>
          <w:kern w:val="2"/>
          <w:sz w:val="21"/>
          <w:szCs w:val="24"/>
          <w:lang w:val="en-US" w:eastAsia="zh-CN" w:bidi="ar"/>
        </w:rPr>
        <w:t>21.3</w:t>
      </w:r>
      <w:r>
        <w:rPr>
          <w:rFonts w:hint="eastAsia" w:ascii="宋体" w:hAnsi="宋体" w:eastAsia="宋体" w:cs="宋体"/>
          <w:kern w:val="0"/>
          <w:sz w:val="21"/>
          <w:szCs w:val="21"/>
          <w:lang w:val="zh-CN" w:eastAsia="zh-CN" w:bidi="ar"/>
        </w:rPr>
        <w:t>款</w:t>
      </w:r>
      <w:r>
        <w:rPr>
          <w:rFonts w:hint="eastAsia" w:ascii="宋体" w:hAnsi="宋体" w:eastAsia="宋体" w:cs="宋体"/>
          <w:kern w:val="2"/>
          <w:sz w:val="21"/>
          <w:szCs w:val="24"/>
          <w:lang w:val="en-US" w:eastAsia="zh-CN" w:bidi="ar"/>
        </w:rPr>
        <w:t>规定，</w:t>
      </w:r>
      <w:r>
        <w:rPr>
          <w:rFonts w:hint="eastAsia" w:ascii="宋体" w:hAnsi="宋体" w:eastAsia="宋体" w:cs="宋体"/>
          <w:kern w:val="0"/>
          <w:sz w:val="21"/>
          <w:szCs w:val="21"/>
          <w:lang w:val="en-US" w:eastAsia="zh-CN" w:bidi="ar"/>
        </w:rPr>
        <w:t>由其法定代表人（单位负责人）或其授权的代理人（签字或印章）或者加盖</w:t>
      </w:r>
      <w:r>
        <w:rPr>
          <w:rFonts w:hint="eastAsia" w:ascii="宋体" w:hAnsi="宋体" w:eastAsia="宋体" w:cs="宋体"/>
          <w:kern w:val="0"/>
          <w:sz w:val="21"/>
          <w:szCs w:val="24"/>
          <w:lang w:val="en-US" w:eastAsia="zh-CN" w:bidi="ar"/>
        </w:rPr>
        <w:t>供应商单位</w:t>
      </w:r>
      <w:r>
        <w:rPr>
          <w:rFonts w:hint="eastAsia" w:ascii="宋体" w:hAnsi="宋体" w:eastAsia="宋体" w:cs="宋体"/>
          <w:kern w:val="0"/>
          <w:sz w:val="21"/>
          <w:szCs w:val="21"/>
          <w:lang w:val="en-US" w:eastAsia="zh-CN" w:bidi="ar"/>
        </w:rPr>
        <w:t>章，在规定时间内密封递交给磋商小组</w:t>
      </w:r>
      <w:r>
        <w:rPr>
          <w:rFonts w:hint="eastAsia" w:ascii="宋体" w:hAnsi="宋体" w:eastAsia="宋体" w:cs="宋体"/>
          <w:bCs/>
          <w:kern w:val="2"/>
          <w:sz w:val="21"/>
          <w:szCs w:val="21"/>
          <w:lang w:val="en-US" w:eastAsia="zh-CN" w:bidi="ar"/>
        </w:rPr>
        <w:t>。</w:t>
      </w:r>
    </w:p>
    <w:p w14:paraId="05473A42">
      <w:pPr>
        <w:keepNext w:val="0"/>
        <w:keepLines w:val="0"/>
        <w:widowControl/>
        <w:suppressLineNumbers w:val="0"/>
        <w:adjustRightInd w:val="0"/>
        <w:snapToGrid w:val="0"/>
        <w:spacing w:before="0" w:beforeAutospacing="0" w:after="0" w:afterAutospacing="0" w:line="360" w:lineRule="auto"/>
        <w:ind w:left="0" w:right="0" w:firstLine="42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30.4</w:t>
      </w:r>
      <w:r>
        <w:rPr>
          <w:rFonts w:hint="eastAsia" w:ascii="宋体" w:hAnsi="宋体" w:eastAsia="宋体" w:cs="宋体"/>
          <w:kern w:val="0"/>
          <w:sz w:val="21"/>
          <w:szCs w:val="21"/>
          <w:lang w:val="zh-CN" w:eastAsia="zh-CN" w:bidi="ar"/>
        </w:rPr>
        <w:t>供应商的</w:t>
      </w:r>
      <w:r>
        <w:rPr>
          <w:rFonts w:hint="eastAsia" w:ascii="宋体" w:hAnsi="宋体" w:eastAsia="宋体" w:cs="宋体"/>
          <w:bCs/>
          <w:kern w:val="2"/>
          <w:sz w:val="21"/>
          <w:szCs w:val="21"/>
          <w:lang w:val="en-US" w:eastAsia="zh-CN" w:bidi="ar"/>
        </w:rPr>
        <w:t>最</w:t>
      </w:r>
      <w:r>
        <w:rPr>
          <w:rFonts w:hint="eastAsia" w:ascii="宋体" w:hAnsi="宋体" w:eastAsia="宋体" w:cs="宋体"/>
          <w:kern w:val="0"/>
          <w:sz w:val="21"/>
          <w:szCs w:val="21"/>
          <w:lang w:val="zh-CN" w:eastAsia="zh-CN" w:bidi="ar"/>
        </w:rPr>
        <w:t>后</w:t>
      </w:r>
      <w:r>
        <w:rPr>
          <w:rFonts w:hint="eastAsia" w:ascii="宋体" w:hAnsi="宋体" w:eastAsia="宋体" w:cs="宋体"/>
          <w:bCs/>
          <w:kern w:val="2"/>
          <w:sz w:val="21"/>
          <w:szCs w:val="21"/>
          <w:lang w:val="en-US" w:eastAsia="zh-CN" w:bidi="ar"/>
        </w:rPr>
        <w:t>报价及</w:t>
      </w:r>
      <w:r>
        <w:rPr>
          <w:rFonts w:hint="eastAsia" w:ascii="宋体" w:hAnsi="宋体" w:eastAsia="宋体" w:cs="宋体"/>
          <w:kern w:val="0"/>
          <w:sz w:val="21"/>
          <w:szCs w:val="21"/>
          <w:lang w:val="en-US" w:eastAsia="zh-CN" w:bidi="ar"/>
        </w:rPr>
        <w:t>政府采购政策规定的价格扣除情况，磋商小组应召集所有参加最后报价的供应商当场开封</w:t>
      </w:r>
      <w:r>
        <w:rPr>
          <w:rFonts w:hint="eastAsia" w:ascii="宋体" w:hAnsi="宋体" w:eastAsia="宋体" w:cs="宋体"/>
          <w:bCs/>
          <w:kern w:val="2"/>
          <w:sz w:val="21"/>
          <w:szCs w:val="21"/>
          <w:lang w:val="en-US" w:eastAsia="zh-CN" w:bidi="ar"/>
        </w:rPr>
        <w:t>公布，并由供应商代表签字确认。</w:t>
      </w:r>
    </w:p>
    <w:p w14:paraId="27AAFD60">
      <w:pPr>
        <w:keepNext w:val="0"/>
        <w:keepLines w:val="0"/>
        <w:widowControl/>
        <w:suppressLineNumbers w:val="0"/>
        <w:adjustRightInd w:val="0"/>
        <w:snapToGrid w:val="0"/>
        <w:spacing w:before="0" w:beforeAutospacing="0" w:after="0" w:afterAutospacing="0" w:line="360" w:lineRule="auto"/>
        <w:ind w:left="0" w:right="0" w:firstLine="42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30.5提交首次响应文件的供应商，在提交最后报价之前，可以根据磋商情况退出磋商，</w:t>
      </w:r>
      <w:r>
        <w:rPr>
          <w:rFonts w:hint="eastAsia" w:ascii="宋体" w:hAnsi="宋体" w:eastAsia="宋体" w:cs="宋体"/>
          <w:kern w:val="0"/>
          <w:sz w:val="21"/>
          <w:szCs w:val="24"/>
          <w:lang w:val="en-US" w:eastAsia="zh-CN" w:bidi="ar"/>
        </w:rPr>
        <w:t>并书面通知采购代理机构或者磋商小组。</w:t>
      </w:r>
      <w:r>
        <w:rPr>
          <w:rFonts w:hint="eastAsia" w:ascii="宋体" w:hAnsi="宋体" w:eastAsia="宋体" w:cs="宋体"/>
          <w:kern w:val="2"/>
          <w:sz w:val="21"/>
          <w:szCs w:val="24"/>
          <w:lang w:val="en-US" w:eastAsia="zh-CN" w:bidi="ar"/>
        </w:rPr>
        <w:t>该通知由供应商法定代表人（单位负责人）或其授权的代理人（签字或印章）。</w:t>
      </w:r>
      <w:r>
        <w:rPr>
          <w:rFonts w:hint="eastAsia" w:ascii="宋体" w:hAnsi="宋体" w:eastAsia="宋体" w:cs="宋体"/>
          <w:kern w:val="0"/>
          <w:sz w:val="21"/>
          <w:szCs w:val="21"/>
          <w:lang w:val="en-US" w:eastAsia="zh-CN" w:bidi="ar"/>
        </w:rPr>
        <w:t>采购代理机构</w:t>
      </w:r>
      <w:r>
        <w:rPr>
          <w:rFonts w:hint="eastAsia" w:ascii="宋体" w:hAnsi="宋体" w:eastAsia="宋体" w:cs="宋体"/>
          <w:kern w:val="0"/>
          <w:sz w:val="21"/>
          <w:szCs w:val="24"/>
          <w:lang w:val="en-US" w:eastAsia="zh-CN" w:bidi="ar"/>
        </w:rPr>
        <w:t>按</w:t>
      </w:r>
      <w:r>
        <w:rPr>
          <w:rFonts w:hint="eastAsia" w:ascii="宋体" w:hAnsi="宋体" w:eastAsia="宋体" w:cs="宋体"/>
          <w:kern w:val="0"/>
          <w:sz w:val="21"/>
          <w:szCs w:val="21"/>
          <w:lang w:val="en-US" w:eastAsia="zh-CN" w:bidi="ar"/>
        </w:rPr>
        <w:t>本章第</w:t>
      </w:r>
      <w:r>
        <w:rPr>
          <w:rFonts w:hint="eastAsia" w:ascii="宋体" w:hAnsi="宋体" w:eastAsia="宋体" w:cs="宋体"/>
          <w:kern w:val="2"/>
          <w:sz w:val="21"/>
          <w:szCs w:val="24"/>
          <w:lang w:val="en-US" w:eastAsia="zh-CN" w:bidi="ar"/>
        </w:rPr>
        <w:t>19.4</w:t>
      </w:r>
      <w:r>
        <w:rPr>
          <w:rFonts w:hint="eastAsia" w:ascii="宋体" w:hAnsi="宋体" w:eastAsia="宋体" w:cs="宋体"/>
          <w:kern w:val="0"/>
          <w:sz w:val="21"/>
          <w:szCs w:val="21"/>
          <w:lang w:val="zh-CN" w:eastAsia="zh-CN" w:bidi="ar"/>
        </w:rPr>
        <w:t>款</w:t>
      </w:r>
      <w:r>
        <w:rPr>
          <w:rFonts w:hint="eastAsia" w:ascii="宋体" w:hAnsi="宋体" w:eastAsia="宋体" w:cs="宋体"/>
          <w:kern w:val="2"/>
          <w:sz w:val="21"/>
          <w:szCs w:val="24"/>
          <w:lang w:val="en-US" w:eastAsia="zh-CN" w:bidi="ar"/>
        </w:rPr>
        <w:t>规定</w:t>
      </w:r>
      <w:r>
        <w:rPr>
          <w:rFonts w:hint="eastAsia" w:ascii="宋体" w:hAnsi="宋体" w:eastAsia="宋体" w:cs="宋体"/>
          <w:kern w:val="0"/>
          <w:sz w:val="21"/>
          <w:szCs w:val="21"/>
          <w:lang w:val="en-US" w:eastAsia="zh-CN" w:bidi="ar"/>
        </w:rPr>
        <w:t>退还退出磋商的供应商的磋商保证金。</w:t>
      </w:r>
    </w:p>
    <w:p w14:paraId="4A448F33">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kern w:val="0"/>
          <w:szCs w:val="21"/>
          <w:lang w:val="en-US"/>
        </w:rPr>
      </w:pPr>
      <w:r>
        <w:rPr>
          <w:rFonts w:hint="eastAsia" w:ascii="宋体" w:hAnsi="宋体" w:eastAsia="宋体" w:cs="宋体"/>
          <w:bCs/>
          <w:kern w:val="2"/>
          <w:sz w:val="21"/>
          <w:szCs w:val="21"/>
          <w:lang w:val="en-US" w:eastAsia="zh-CN" w:bidi="ar"/>
        </w:rPr>
        <w:t>30.6</w:t>
      </w:r>
      <w:r>
        <w:rPr>
          <w:rFonts w:hint="eastAsia" w:ascii="宋体" w:hAnsi="宋体" w:eastAsia="宋体" w:cs="宋体"/>
          <w:kern w:val="0"/>
          <w:sz w:val="21"/>
          <w:szCs w:val="21"/>
          <w:lang w:val="en-US" w:eastAsia="zh-CN" w:bidi="ar"/>
        </w:rPr>
        <w:t>提交首次响应文件的供应商，未按磋商文件规定及磋商小组要求提交最后报价(或者</w:t>
      </w:r>
      <w:r>
        <w:rPr>
          <w:rFonts w:hint="eastAsia" w:ascii="宋体" w:hAnsi="宋体" w:eastAsia="宋体" w:cs="宋体"/>
          <w:bCs/>
          <w:kern w:val="2"/>
          <w:sz w:val="21"/>
          <w:szCs w:val="21"/>
          <w:lang w:val="en-US" w:eastAsia="zh-CN" w:bidi="ar"/>
        </w:rPr>
        <w:t>重</w:t>
      </w:r>
      <w:r>
        <w:rPr>
          <w:rFonts w:hint="eastAsia" w:ascii="宋体" w:hAnsi="宋体" w:eastAsia="宋体" w:cs="宋体"/>
          <w:kern w:val="0"/>
          <w:sz w:val="21"/>
          <w:szCs w:val="21"/>
          <w:lang w:val="en-US" w:eastAsia="zh-CN" w:bidi="ar"/>
        </w:rPr>
        <w:t>新提交的响应文件和最后报价)，且又</w:t>
      </w:r>
      <w:r>
        <w:rPr>
          <w:rFonts w:hint="eastAsia" w:ascii="宋体" w:hAnsi="宋体" w:eastAsia="宋体" w:cs="宋体"/>
          <w:kern w:val="0"/>
          <w:sz w:val="21"/>
          <w:szCs w:val="24"/>
          <w:lang w:val="en-US" w:eastAsia="zh-CN" w:bidi="ar"/>
        </w:rPr>
        <w:t>未按</w:t>
      </w:r>
      <w:r>
        <w:rPr>
          <w:rFonts w:hint="eastAsia" w:ascii="宋体" w:hAnsi="宋体" w:eastAsia="宋体" w:cs="宋体"/>
          <w:kern w:val="0"/>
          <w:sz w:val="21"/>
          <w:szCs w:val="21"/>
          <w:lang w:val="en-US" w:eastAsia="zh-CN" w:bidi="ar"/>
        </w:rPr>
        <w:t>本章第</w:t>
      </w:r>
      <w:r>
        <w:rPr>
          <w:rFonts w:hint="eastAsia" w:ascii="宋体" w:hAnsi="宋体" w:eastAsia="宋体" w:cs="宋体"/>
          <w:kern w:val="2"/>
          <w:sz w:val="21"/>
          <w:szCs w:val="24"/>
          <w:lang w:val="en-US" w:eastAsia="zh-CN" w:bidi="ar"/>
        </w:rPr>
        <w:t>30.5</w:t>
      </w:r>
      <w:r>
        <w:rPr>
          <w:rFonts w:hint="eastAsia" w:ascii="宋体" w:hAnsi="宋体" w:eastAsia="宋体" w:cs="宋体"/>
          <w:kern w:val="0"/>
          <w:sz w:val="21"/>
          <w:szCs w:val="21"/>
          <w:lang w:val="zh-CN" w:eastAsia="zh-CN" w:bidi="ar"/>
        </w:rPr>
        <w:t>款</w:t>
      </w:r>
      <w:r>
        <w:rPr>
          <w:rFonts w:hint="eastAsia" w:ascii="宋体" w:hAnsi="宋体" w:eastAsia="宋体" w:cs="宋体"/>
          <w:kern w:val="2"/>
          <w:sz w:val="21"/>
          <w:szCs w:val="24"/>
          <w:lang w:val="en-US" w:eastAsia="zh-CN" w:bidi="ar"/>
        </w:rPr>
        <w:t>规定</w:t>
      </w:r>
      <w:r>
        <w:rPr>
          <w:rFonts w:hint="eastAsia" w:ascii="宋体" w:hAnsi="宋体" w:eastAsia="宋体" w:cs="宋体"/>
          <w:kern w:val="0"/>
          <w:sz w:val="21"/>
          <w:szCs w:val="21"/>
          <w:lang w:val="en-US" w:eastAsia="zh-CN" w:bidi="ar"/>
        </w:rPr>
        <w:t>退出磋商的，供应商的磋商保证金不予退还。</w:t>
      </w:r>
    </w:p>
    <w:p w14:paraId="4024E236">
      <w:pPr>
        <w:keepNext w:val="0"/>
        <w:keepLines w:val="0"/>
        <w:widowControl/>
        <w:suppressLineNumbers w:val="0"/>
        <w:adjustRightInd w:val="0"/>
        <w:snapToGrid w:val="0"/>
        <w:spacing w:before="0" w:beforeAutospacing="0" w:after="0" w:afterAutospacing="0" w:line="360" w:lineRule="auto"/>
        <w:ind w:left="0" w:right="0"/>
        <w:jc w:val="left"/>
        <w:rPr>
          <w:rFonts w:hint="eastAsia" w:ascii="宋体" w:hAnsi="宋体" w:eastAsia="宋体" w:cs="宋体"/>
          <w:b/>
          <w:bCs/>
          <w:szCs w:val="21"/>
          <w:lang w:val="en-US"/>
        </w:rPr>
      </w:pPr>
      <w:r>
        <w:rPr>
          <w:rFonts w:hint="eastAsia" w:ascii="宋体" w:hAnsi="宋体" w:eastAsia="宋体" w:cs="宋体"/>
          <w:b/>
          <w:bCs w:val="0"/>
          <w:kern w:val="0"/>
          <w:sz w:val="21"/>
          <w:szCs w:val="21"/>
          <w:lang w:val="en-US" w:eastAsia="zh-CN" w:bidi="ar"/>
        </w:rPr>
        <w:t>31.响应文件评审</w:t>
      </w:r>
    </w:p>
    <w:p w14:paraId="484EE157">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31.1经磋商确定最终采购需求和提交最后报价的供应商后，由磋商小组采用综合评分法对提交最后报价的供应商的响应文件和最后报价进行综合评价。</w:t>
      </w:r>
    </w:p>
    <w:p w14:paraId="28862BC6">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kern w:val="2"/>
          <w:sz w:val="21"/>
          <w:szCs w:val="21"/>
          <w:lang w:val="en-US" w:eastAsia="zh-CN" w:bidi="ar"/>
        </w:rPr>
        <w:t>磋商须知前附表。</w:t>
      </w:r>
    </w:p>
    <w:p w14:paraId="2C1C2825">
      <w:pPr>
        <w:keepNext w:val="0"/>
        <w:keepLines w:val="0"/>
        <w:widowControl/>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bCs/>
          <w:szCs w:val="21"/>
          <w:lang w:val="en-US"/>
        </w:rPr>
      </w:pPr>
      <w:r>
        <w:rPr>
          <w:rFonts w:hint="eastAsia" w:ascii="宋体" w:hAnsi="宋体" w:eastAsia="宋体" w:cs="宋体"/>
          <w:kern w:val="0"/>
          <w:sz w:val="21"/>
          <w:szCs w:val="21"/>
          <w:lang w:val="en-US" w:eastAsia="zh-CN" w:bidi="ar"/>
        </w:rPr>
        <w:t>31.3</w:t>
      </w:r>
      <w:r>
        <w:rPr>
          <w:rFonts w:hint="eastAsia" w:ascii="宋体" w:hAnsi="宋体" w:eastAsia="宋体" w:cs="宋体"/>
          <w:kern w:val="2"/>
          <w:sz w:val="21"/>
          <w:szCs w:val="21"/>
          <w:lang w:val="en-US" w:eastAsia="zh-CN" w:bidi="ar"/>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kern w:val="2"/>
          <w:sz w:val="21"/>
          <w:szCs w:val="21"/>
          <w:lang w:val="en-US" w:eastAsia="zh-CN" w:bidi="ar"/>
        </w:rPr>
        <w:t>。</w:t>
      </w:r>
    </w:p>
    <w:p w14:paraId="579CC5C6">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31.4综合评分法中的价格分采用低价优先法计算，即满足磋商文件要求且经调整后的最后报价最低的供应商的价格为磋商基准价，其价格分为满分。其他供应商的价格分按照下列公式计算：</w:t>
      </w:r>
    </w:p>
    <w:p w14:paraId="53B6409B">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color w:val="000000"/>
          <w:kern w:val="0"/>
          <w:szCs w:val="21"/>
          <w:lang w:val="en-US"/>
        </w:rPr>
      </w:pPr>
      <w:r>
        <w:rPr>
          <w:rFonts w:hint="eastAsia" w:ascii="宋体" w:hAnsi="宋体" w:eastAsia="宋体" w:cs="宋体"/>
          <w:color w:val="000000"/>
          <w:kern w:val="0"/>
          <w:sz w:val="21"/>
          <w:szCs w:val="21"/>
          <w:lang w:val="en-US" w:eastAsia="zh-CN" w:bidi="ar"/>
        </w:rPr>
        <w:t>磋商报价得分=（磋商基准价/最后磋商报价）×价格分值</w:t>
      </w:r>
    </w:p>
    <w:p w14:paraId="26399F3D">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项目评审过程中，不得去掉最后报价中的最高报价和最低报价。</w:t>
      </w:r>
    </w:p>
    <w:p w14:paraId="382D13EF">
      <w:pPr>
        <w:keepNext w:val="0"/>
        <w:keepLines w:val="0"/>
        <w:widowControl/>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bCs/>
          <w:kern w:val="2"/>
          <w:sz w:val="21"/>
          <w:szCs w:val="21"/>
          <w:lang w:val="en-US" w:eastAsia="zh-CN" w:bidi="ar"/>
        </w:rPr>
        <w:t>31.5</w:t>
      </w:r>
      <w:r>
        <w:rPr>
          <w:rFonts w:hint="eastAsia" w:ascii="宋体" w:hAnsi="宋体" w:eastAsia="宋体" w:cs="宋体"/>
          <w:kern w:val="2"/>
          <w:sz w:val="21"/>
          <w:szCs w:val="21"/>
          <w:lang w:val="en-US" w:eastAsia="zh-CN" w:bidi="ar"/>
        </w:rPr>
        <w:t>涉及政府采购政策优惠对供应商分值进行调整的，</w:t>
      </w:r>
      <w:r>
        <w:rPr>
          <w:rFonts w:hint="eastAsia" w:ascii="宋体" w:hAnsi="宋体" w:eastAsia="宋体" w:cs="宋体"/>
          <w:bCs/>
          <w:kern w:val="2"/>
          <w:sz w:val="21"/>
          <w:szCs w:val="21"/>
          <w:lang w:val="en-US" w:eastAsia="zh-CN" w:bidi="ar"/>
        </w:rPr>
        <w:t>按</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bCs/>
          <w:kern w:val="2"/>
          <w:sz w:val="21"/>
          <w:szCs w:val="21"/>
          <w:lang w:val="en-US" w:eastAsia="zh-CN" w:bidi="ar"/>
        </w:rPr>
        <w:t>规定</w:t>
      </w:r>
      <w:r>
        <w:rPr>
          <w:rFonts w:hint="eastAsia" w:ascii="宋体" w:hAnsi="宋体" w:eastAsia="宋体" w:cs="宋体"/>
          <w:kern w:val="2"/>
          <w:sz w:val="21"/>
          <w:szCs w:val="21"/>
          <w:lang w:val="en-US" w:eastAsia="zh-CN" w:bidi="ar"/>
        </w:rPr>
        <w:t>调整供应商的技术、商务、价格</w:t>
      </w:r>
      <w:r>
        <w:rPr>
          <w:rFonts w:hint="eastAsia" w:ascii="宋体" w:hAnsi="宋体" w:eastAsia="宋体" w:cs="宋体"/>
          <w:kern w:val="0"/>
          <w:sz w:val="21"/>
          <w:szCs w:val="21"/>
          <w:lang w:val="en-US" w:eastAsia="zh-CN" w:bidi="ar"/>
        </w:rPr>
        <w:t>得分或总得分</w:t>
      </w:r>
      <w:r>
        <w:rPr>
          <w:rFonts w:hint="eastAsia" w:ascii="宋体" w:hAnsi="宋体" w:eastAsia="宋体" w:cs="宋体"/>
          <w:kern w:val="2"/>
          <w:sz w:val="21"/>
          <w:szCs w:val="21"/>
          <w:lang w:val="en-US" w:eastAsia="zh-CN" w:bidi="ar"/>
        </w:rPr>
        <w:t>。</w:t>
      </w:r>
    </w:p>
    <w:p w14:paraId="07FF410F">
      <w:pPr>
        <w:keepNext w:val="0"/>
        <w:keepLines w:val="0"/>
        <w:widowControl w:val="0"/>
        <w:suppressLineNumbers w:val="0"/>
        <w:adjustRightInd w:val="0"/>
        <w:snapToGrid w:val="0"/>
        <w:spacing w:before="156"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31.6涉及多处或部分获得政府采购政策优惠的，其多处或部分享受政府采购优惠政策的计算方法见</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kern w:val="2"/>
          <w:sz w:val="21"/>
          <w:szCs w:val="21"/>
          <w:lang w:val="en-US" w:eastAsia="zh-CN" w:bidi="ar"/>
        </w:rPr>
        <w:t>相关规定。</w:t>
      </w:r>
    </w:p>
    <w:p w14:paraId="6D08A521">
      <w:pPr>
        <w:keepNext w:val="0"/>
        <w:keepLines w:val="0"/>
        <w:widowControl/>
        <w:suppressLineNumbers w:val="0"/>
        <w:adjustRightInd w:val="0"/>
        <w:snapToGrid w:val="0"/>
        <w:spacing w:before="156" w:beforeLines="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color w:val="000000"/>
          <w:kern w:val="0"/>
          <w:sz w:val="21"/>
          <w:szCs w:val="21"/>
          <w:lang w:val="en-US" w:eastAsia="zh-CN" w:bidi="ar"/>
        </w:rPr>
        <w:t>31.7</w:t>
      </w:r>
      <w:r>
        <w:rPr>
          <w:rFonts w:hint="eastAsia" w:ascii="宋体" w:hAnsi="宋体" w:eastAsia="宋体" w:cs="宋体"/>
          <w:kern w:val="2"/>
          <w:sz w:val="21"/>
          <w:szCs w:val="21"/>
          <w:lang w:val="en-US" w:eastAsia="zh-CN" w:bidi="ar"/>
        </w:rPr>
        <w:t>评审时，磋商小组各成员应当独立对每个供应商的</w:t>
      </w:r>
      <w:r>
        <w:rPr>
          <w:rFonts w:hint="eastAsia" w:ascii="宋体" w:hAnsi="宋体" w:eastAsia="宋体" w:cs="宋体"/>
          <w:bCs/>
          <w:kern w:val="2"/>
          <w:sz w:val="21"/>
          <w:szCs w:val="21"/>
          <w:lang w:val="en-US" w:eastAsia="zh-CN" w:bidi="ar"/>
        </w:rPr>
        <w:t>响应文件</w:t>
      </w:r>
      <w:r>
        <w:rPr>
          <w:rFonts w:hint="eastAsia" w:ascii="宋体" w:hAnsi="宋体" w:eastAsia="宋体" w:cs="宋体"/>
          <w:kern w:val="2"/>
          <w:sz w:val="21"/>
          <w:szCs w:val="21"/>
          <w:lang w:val="en-US" w:eastAsia="zh-CN" w:bidi="ar"/>
        </w:rPr>
        <w:t>进行评价、评分，并按照政府采购优惠政策对最后报价进行价格扣除和技术、商务、价格加分后，汇总各供应商的总得分。</w:t>
      </w:r>
    </w:p>
    <w:p w14:paraId="595E5239">
      <w:pPr>
        <w:keepNext w:val="0"/>
        <w:keepLines w:val="0"/>
        <w:widowControl/>
        <w:numPr>
          <w:ilvl w:val="0"/>
          <w:numId w:val="4"/>
        </w:numPr>
        <w:suppressLineNumbers w:val="0"/>
        <w:adjustRightInd w:val="0"/>
        <w:snapToGrid w:val="0"/>
        <w:spacing w:before="0" w:beforeAutospacing="0" w:after="0" w:afterAutospacing="0" w:line="360" w:lineRule="auto"/>
        <w:ind w:left="0" w:right="0" w:firstLine="0"/>
        <w:jc w:val="left"/>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提出成交供应商</w:t>
      </w:r>
    </w:p>
    <w:p w14:paraId="26395DAB">
      <w:pPr>
        <w:keepNext w:val="0"/>
        <w:keepLines w:val="0"/>
        <w:widowControl/>
        <w:suppressLineNumbers w:val="0"/>
        <w:adjustRightInd w:val="0"/>
        <w:snapToGrid w:val="0"/>
        <w:spacing w:before="0" w:beforeAutospacing="0" w:after="0" w:afterAutospacing="0" w:line="360" w:lineRule="auto"/>
        <w:ind w:left="0" w:right="0"/>
        <w:jc w:val="left"/>
        <w:rPr>
          <w:rFonts w:hint="eastAsia" w:ascii="宋体" w:hAnsi="宋体" w:eastAsia="宋体" w:cs="宋体"/>
          <w:color w:val="000000"/>
          <w:kern w:val="0"/>
          <w:szCs w:val="21"/>
          <w:lang w:val="en-US"/>
        </w:rPr>
      </w:pPr>
      <w:r>
        <w:rPr>
          <w:rFonts w:hint="eastAsia" w:ascii="宋体" w:hAnsi="宋体" w:eastAsia="宋体" w:cs="宋体"/>
          <w:kern w:val="0"/>
          <w:sz w:val="21"/>
          <w:szCs w:val="21"/>
          <w:lang w:val="en-US" w:eastAsia="zh-CN" w:bidi="ar"/>
        </w:rPr>
        <w:t xml:space="preserve">  32.1</w:t>
      </w:r>
      <w:r>
        <w:rPr>
          <w:rFonts w:hint="eastAsia" w:ascii="宋体" w:hAnsi="宋体" w:eastAsia="宋体" w:cs="宋体"/>
          <w:bCs/>
          <w:kern w:val="2"/>
          <w:sz w:val="21"/>
          <w:szCs w:val="21"/>
          <w:lang w:val="en-US" w:eastAsia="zh-CN" w:bidi="ar"/>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color w:val="000000"/>
          <w:kern w:val="0"/>
          <w:sz w:val="21"/>
          <w:szCs w:val="21"/>
          <w:lang w:val="en-US" w:eastAsia="zh-CN" w:bidi="ar"/>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kern w:val="2"/>
          <w:sz w:val="21"/>
          <w:szCs w:val="21"/>
          <w:lang w:val="en-US" w:eastAsia="zh-CN" w:bidi="ar"/>
        </w:rPr>
        <w:t>可以推荐2家成交候选供应商。</w:t>
      </w:r>
    </w:p>
    <w:p w14:paraId="74F388D3">
      <w:pPr>
        <w:keepNext w:val="0"/>
        <w:keepLines w:val="0"/>
        <w:widowControl w:val="0"/>
        <w:suppressLineNumbers w:val="0"/>
        <w:tabs>
          <w:tab w:val="left" w:pos="0"/>
        </w:tabs>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33.确定成交供应商</w:t>
      </w:r>
    </w:p>
    <w:p w14:paraId="03BB5F59">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33.1采购代理机构应当在评审结束后2个工作日内将评审报告送采购人确认。</w:t>
      </w:r>
    </w:p>
    <w:p w14:paraId="58FCBCE4">
      <w:pPr>
        <w:keepNext w:val="0"/>
        <w:keepLines w:val="0"/>
        <w:widowControl/>
        <w:suppressLineNumbers w:val="0"/>
        <w:adjustRightInd w:val="0"/>
        <w:snapToGrid w:val="0"/>
        <w:spacing w:before="0" w:beforeAutospacing="0" w:after="0" w:afterAutospacing="0" w:line="360" w:lineRule="auto"/>
        <w:ind w:left="0" w:right="0" w:firstLine="42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33.2采购人应当在收到评审报告后5个工作日内，从评审报告提出的成交候选供应商中，按照排序由高到低的原则确定成交供应商，也可以书面授权磋商小组直接确定成交供应商。</w:t>
      </w:r>
    </w:p>
    <w:p w14:paraId="24A75B59">
      <w:pPr>
        <w:pStyle w:val="21"/>
        <w:widowControl/>
        <w:adjustRightInd w:val="0"/>
        <w:snapToGrid w:val="0"/>
        <w:spacing w:line="360" w:lineRule="auto"/>
        <w:ind w:left="632" w:hanging="632" w:hangingChars="300"/>
        <w:rPr>
          <w:rFonts w:hAnsi="宋体"/>
          <w:b/>
          <w:bCs w:val="0"/>
          <w:lang w:val="en-US"/>
        </w:rPr>
      </w:pPr>
      <w:r>
        <w:rPr>
          <w:rFonts w:hAnsi="宋体"/>
          <w:b/>
          <w:bCs w:val="0"/>
          <w:lang w:val="en-US"/>
        </w:rPr>
        <w:t>34.</w:t>
      </w:r>
      <w:r>
        <w:rPr>
          <w:rFonts w:hAnsi="宋体"/>
          <w:b/>
          <w:bCs w:val="0"/>
          <w:lang w:eastAsia="zh-CN"/>
        </w:rPr>
        <w:t>磋商终止</w:t>
      </w:r>
    </w:p>
    <w:p w14:paraId="55E1652B">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kern w:val="0"/>
          <w:szCs w:val="21"/>
          <w:lang w:val="en-US"/>
        </w:rPr>
      </w:pPr>
      <w:r>
        <w:rPr>
          <w:rFonts w:hint="eastAsia" w:ascii="宋体" w:hAnsi="宋体" w:eastAsia="宋体" w:cs="宋体"/>
          <w:bCs/>
          <w:kern w:val="2"/>
          <w:sz w:val="21"/>
          <w:szCs w:val="21"/>
          <w:lang w:val="en-US" w:eastAsia="zh-CN" w:bidi="ar"/>
        </w:rPr>
        <w:t>34.1</w:t>
      </w:r>
      <w:r>
        <w:rPr>
          <w:rFonts w:hint="eastAsia" w:ascii="宋体" w:hAnsi="宋体" w:eastAsia="宋体" w:cs="宋体"/>
          <w:kern w:val="0"/>
          <w:sz w:val="21"/>
          <w:szCs w:val="21"/>
          <w:lang w:val="en-US" w:eastAsia="zh-CN" w:bidi="ar"/>
        </w:rPr>
        <w:t>出现下列情形之一的，采购人或者采购代理机构应当终止竞争性磋商采购活动，</w:t>
      </w:r>
      <w:r>
        <w:rPr>
          <w:rFonts w:hint="eastAsia" w:ascii="宋体" w:hAnsi="宋体" w:eastAsia="宋体" w:cs="宋体"/>
          <w:kern w:val="2"/>
          <w:sz w:val="21"/>
          <w:szCs w:val="24"/>
          <w:lang w:val="en-US" w:eastAsia="zh-CN" w:bidi="ar"/>
        </w:rPr>
        <w:t>在本章第37.1款指定的媒体上</w:t>
      </w:r>
      <w:r>
        <w:rPr>
          <w:rFonts w:hint="eastAsia" w:ascii="宋体" w:hAnsi="宋体" w:eastAsia="宋体" w:cs="宋体"/>
          <w:kern w:val="0"/>
          <w:sz w:val="21"/>
          <w:szCs w:val="21"/>
          <w:lang w:val="en-US" w:eastAsia="zh-CN" w:bidi="ar"/>
        </w:rPr>
        <w:t xml:space="preserve">发布项目终止公告并说明原因，重新开展采购活动： </w:t>
      </w:r>
    </w:p>
    <w:p w14:paraId="1F64D5E2">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（1）因情况变化，不再符合规定的竞争性磋商采购方式适用情形的；</w:t>
      </w:r>
    </w:p>
    <w:p w14:paraId="3F63602B">
      <w:pPr>
        <w:keepNext w:val="0"/>
        <w:keepLines w:val="0"/>
        <w:widowControl/>
        <w:suppressLineNumbers w:val="0"/>
        <w:adjustRightInd w:val="0"/>
        <w:snapToGrid w:val="0"/>
        <w:spacing w:before="0" w:beforeAutospacing="0" w:after="0" w:afterAutospacing="0" w:line="360" w:lineRule="auto"/>
        <w:ind w:left="0" w:right="0" w:firstLine="42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（2）出现影响采购公正的违法、违规行为的；</w:t>
      </w:r>
    </w:p>
    <w:p w14:paraId="6DBE96EF">
      <w:pPr>
        <w:keepNext w:val="0"/>
        <w:keepLines w:val="0"/>
        <w:widowControl/>
        <w:suppressLineNumbers w:val="0"/>
        <w:adjustRightInd w:val="0"/>
        <w:snapToGrid w:val="0"/>
        <w:spacing w:before="0" w:beforeAutospacing="0" w:after="0" w:afterAutospacing="0" w:line="360" w:lineRule="auto"/>
        <w:ind w:left="0" w:right="0" w:firstLine="420"/>
        <w:jc w:val="left"/>
        <w:rPr>
          <w:rFonts w:hint="eastAsia" w:ascii="宋体" w:hAnsi="宋体" w:eastAsia="宋体" w:cs="宋体"/>
          <w:bCs/>
          <w:szCs w:val="21"/>
          <w:lang w:val="en-US"/>
        </w:rPr>
      </w:pPr>
      <w:r>
        <w:rPr>
          <w:rFonts w:hint="eastAsia" w:ascii="宋体" w:hAnsi="宋体" w:eastAsia="宋体" w:cs="宋体"/>
          <w:kern w:val="0"/>
          <w:sz w:val="21"/>
          <w:szCs w:val="21"/>
          <w:lang w:val="en-US" w:eastAsia="zh-CN" w:bidi="ar"/>
        </w:rPr>
        <w:t>（3）</w:t>
      </w:r>
      <w:r>
        <w:rPr>
          <w:rFonts w:hint="eastAsia" w:ascii="宋体" w:hAnsi="宋体" w:eastAsia="宋体" w:cs="宋体"/>
          <w:bCs/>
          <w:kern w:val="2"/>
          <w:sz w:val="21"/>
          <w:szCs w:val="21"/>
          <w:lang w:val="en-US" w:eastAsia="zh-CN" w:bidi="ar"/>
        </w:rPr>
        <w:t>除《政府采购竞争性磋商采购方式管理暂行办法》(财库〔2014〕214号)</w:t>
      </w:r>
      <w:r>
        <w:rPr>
          <w:rFonts w:hint="eastAsia" w:ascii="宋体" w:hAnsi="宋体" w:eastAsia="宋体" w:cs="宋体"/>
          <w:color w:val="000000"/>
          <w:kern w:val="0"/>
          <w:sz w:val="21"/>
          <w:szCs w:val="21"/>
          <w:lang w:val="en-US" w:eastAsia="zh-CN" w:bidi="ar"/>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kern w:val="2"/>
          <w:sz w:val="21"/>
          <w:szCs w:val="21"/>
          <w:lang w:val="en-US" w:eastAsia="zh-CN" w:bidi="ar"/>
        </w:rPr>
        <w:t>情形外，在采购过程中符合要求的供应商或者报价未超过采购预算的供应商不足3家的；</w:t>
      </w:r>
    </w:p>
    <w:p w14:paraId="665A4B68">
      <w:pPr>
        <w:keepNext w:val="0"/>
        <w:keepLines w:val="0"/>
        <w:widowControl/>
        <w:suppressLineNumbers w:val="0"/>
        <w:adjustRightInd w:val="0"/>
        <w:snapToGrid w:val="0"/>
        <w:spacing w:before="0" w:beforeAutospacing="0" w:after="0" w:afterAutospacing="0" w:line="360" w:lineRule="auto"/>
        <w:ind w:left="0" w:right="0" w:firstLine="420"/>
        <w:jc w:val="left"/>
        <w:rPr>
          <w:rFonts w:hint="eastAsia" w:ascii="宋体" w:hAnsi="宋体" w:eastAsia="宋体" w:cs="宋体"/>
          <w:bCs/>
          <w:szCs w:val="21"/>
          <w:lang w:val="en-US"/>
        </w:rPr>
      </w:pPr>
      <w:r>
        <w:rPr>
          <w:rFonts w:hint="eastAsia" w:ascii="宋体" w:hAnsi="宋体" w:eastAsia="宋体" w:cs="宋体"/>
          <w:kern w:val="0"/>
          <w:sz w:val="21"/>
          <w:szCs w:val="21"/>
          <w:lang w:val="en-US" w:eastAsia="zh-CN" w:bidi="ar"/>
        </w:rPr>
        <w:t>（4）因重大变故，采购任务取消的。</w:t>
      </w:r>
    </w:p>
    <w:p w14:paraId="694F708F">
      <w:pPr>
        <w:keepNext w:val="0"/>
        <w:keepLines w:val="0"/>
        <w:widowControl/>
        <w:suppressLineNumbers w:val="0"/>
        <w:adjustRightInd w:val="0"/>
        <w:snapToGrid w:val="0"/>
        <w:spacing w:before="0" w:beforeAutospacing="0" w:after="0" w:afterAutospacing="0" w:line="360" w:lineRule="auto"/>
        <w:ind w:left="0" w:right="0"/>
        <w:jc w:val="left"/>
        <w:rPr>
          <w:rFonts w:hint="eastAsia" w:ascii="宋体" w:hAnsi="宋体" w:eastAsia="宋体" w:cs="宋体"/>
          <w:b/>
          <w:bCs w:val="0"/>
          <w:kern w:val="0"/>
          <w:szCs w:val="21"/>
          <w:lang w:val="en-US"/>
        </w:rPr>
      </w:pPr>
      <w:r>
        <w:rPr>
          <w:rFonts w:hint="eastAsia" w:ascii="宋体" w:hAnsi="宋体" w:eastAsia="宋体" w:cs="宋体"/>
          <w:b/>
          <w:bCs w:val="0"/>
          <w:kern w:val="0"/>
          <w:sz w:val="21"/>
          <w:szCs w:val="21"/>
          <w:lang w:val="en-US" w:eastAsia="zh-CN" w:bidi="ar"/>
        </w:rPr>
        <w:t>35．重新评审</w:t>
      </w:r>
    </w:p>
    <w:p w14:paraId="1B949B0A">
      <w:pPr>
        <w:keepNext w:val="0"/>
        <w:keepLines w:val="0"/>
        <w:widowControl/>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r>
        <w:rPr>
          <w:rFonts w:hint="eastAsia" w:ascii="宋体" w:hAnsi="宋体" w:eastAsia="宋体" w:cs="宋体"/>
          <w:color w:val="000000"/>
          <w:kern w:val="0"/>
          <w:sz w:val="21"/>
          <w:szCs w:val="21"/>
          <w:lang w:val="en-US" w:eastAsia="zh-CN" w:bidi="ar"/>
        </w:rPr>
        <w:t>并同时书面报告本级财政部门。</w:t>
      </w:r>
    </w:p>
    <w:p w14:paraId="02025CB7">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36.保密及串通行为</w:t>
      </w:r>
    </w:p>
    <w:p w14:paraId="3DDF93B6">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lang w:val="en-US"/>
        </w:rPr>
      </w:pPr>
      <w:r>
        <w:rPr>
          <w:rFonts w:hint="eastAsia" w:ascii="宋体" w:hAnsi="宋体" w:eastAsia="宋体" w:cs="宋体"/>
          <w:kern w:val="2"/>
          <w:sz w:val="21"/>
          <w:szCs w:val="24"/>
          <w:lang w:val="en-US" w:eastAsia="zh-CN" w:bidi="ar"/>
        </w:rPr>
        <w:t>36.1磋商小组成员以及与评审工作有关的人员不得泄露评审情况以及评审过程中获悉的国家秘密、商业秘密。</w:t>
      </w:r>
    </w:p>
    <w:p w14:paraId="2A5E67AA">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36.2</w:t>
      </w:r>
      <w:r>
        <w:rPr>
          <w:rFonts w:hint="eastAsia" w:ascii="宋体" w:hAnsi="宋体" w:eastAsia="宋体" w:cs="宋体"/>
          <w:kern w:val="0"/>
          <w:sz w:val="21"/>
          <w:szCs w:val="21"/>
          <w:lang w:val="en-US" w:eastAsia="zh-CN" w:bidi="ar"/>
        </w:rPr>
        <w:t>供应商</w:t>
      </w:r>
      <w:r>
        <w:rPr>
          <w:rFonts w:hint="eastAsia" w:ascii="宋体" w:hAnsi="宋体" w:eastAsia="宋体" w:cs="宋体"/>
          <w:kern w:val="2"/>
          <w:sz w:val="21"/>
          <w:szCs w:val="21"/>
          <w:lang w:val="en-US" w:eastAsia="zh-CN" w:bidi="ar"/>
        </w:rPr>
        <w:t>不得与</w:t>
      </w:r>
      <w:r>
        <w:rPr>
          <w:rFonts w:hint="eastAsia" w:ascii="宋体" w:hAnsi="宋体" w:eastAsia="宋体" w:cs="宋体"/>
          <w:kern w:val="0"/>
          <w:sz w:val="21"/>
          <w:szCs w:val="21"/>
          <w:lang w:val="en-US" w:eastAsia="zh-CN" w:bidi="ar"/>
        </w:rPr>
        <w:t>采购人、采购代理机构、其他供应商恶意</w:t>
      </w:r>
      <w:r>
        <w:rPr>
          <w:rFonts w:hint="eastAsia" w:ascii="宋体" w:hAnsi="宋体" w:eastAsia="宋体" w:cs="宋体"/>
          <w:kern w:val="2"/>
          <w:sz w:val="21"/>
          <w:szCs w:val="21"/>
          <w:lang w:val="en-US" w:eastAsia="zh-CN" w:bidi="ar"/>
        </w:rPr>
        <w:t>串通；不得向</w:t>
      </w:r>
      <w:r>
        <w:rPr>
          <w:rFonts w:hint="eastAsia" w:ascii="宋体" w:hAnsi="宋体" w:eastAsia="宋体" w:cs="宋体"/>
          <w:kern w:val="0"/>
          <w:sz w:val="21"/>
          <w:szCs w:val="21"/>
          <w:lang w:val="en-US" w:eastAsia="zh-CN" w:bidi="ar"/>
        </w:rPr>
        <w:t>采购人、采购代理机构</w:t>
      </w:r>
      <w:r>
        <w:rPr>
          <w:rFonts w:hint="eastAsia" w:ascii="宋体" w:hAnsi="宋体" w:eastAsia="宋体" w:cs="宋体"/>
          <w:kern w:val="2"/>
          <w:sz w:val="21"/>
          <w:szCs w:val="21"/>
          <w:lang w:val="en-US" w:eastAsia="zh-CN" w:bidi="ar"/>
        </w:rPr>
        <w:t>或者磋商小组成员行贿或者提供其他不正当利益；不得提供虚假资料谋取成交；不得以任何方式干扰、影响采购工作。</w:t>
      </w:r>
    </w:p>
    <w:p w14:paraId="7E7B395E">
      <w:pPr>
        <w:pStyle w:val="33"/>
        <w:widowControl/>
        <w:adjustRightInd w:val="0"/>
        <w:snapToGrid w:val="0"/>
        <w:spacing w:before="0" w:beforeAutospacing="0" w:after="0" w:afterAutospacing="0" w:line="360" w:lineRule="auto"/>
        <w:ind w:left="0" w:right="0" w:firstLine="420" w:firstLineChars="200"/>
        <w:rPr>
          <w:sz w:val="21"/>
          <w:szCs w:val="21"/>
          <w:lang w:val="zh-CN" w:eastAsia="zh-CN"/>
        </w:rPr>
      </w:pPr>
      <w:r>
        <w:rPr>
          <w:rFonts w:cs="Arial"/>
          <w:sz w:val="21"/>
          <w:szCs w:val="21"/>
          <w:lang w:val="en-US"/>
        </w:rPr>
        <w:t>36.3</w:t>
      </w:r>
      <w:r>
        <w:rPr>
          <w:sz w:val="21"/>
          <w:szCs w:val="21"/>
          <w:lang w:val="zh-CN" w:eastAsia="zh-CN"/>
        </w:rPr>
        <w:t>有下列情形之一的，属于恶意串通，对供应商依照政府采购法第七十七条第一款的规定追究法律责任：</w:t>
      </w:r>
    </w:p>
    <w:p w14:paraId="34FB4D6C">
      <w:pPr>
        <w:pStyle w:val="33"/>
        <w:widowControl/>
        <w:adjustRightInd w:val="0"/>
        <w:snapToGrid w:val="0"/>
        <w:spacing w:before="0" w:beforeAutospacing="0" w:after="0" w:afterAutospacing="0" w:line="360" w:lineRule="auto"/>
        <w:ind w:left="0" w:right="0" w:firstLine="420" w:firstLineChars="200"/>
        <w:rPr>
          <w:sz w:val="21"/>
          <w:szCs w:val="21"/>
          <w:lang w:val="zh-CN" w:eastAsia="zh-CN"/>
        </w:rPr>
      </w:pPr>
      <w:r>
        <w:rPr>
          <w:sz w:val="21"/>
          <w:szCs w:val="21"/>
          <w:lang w:val="zh-CN" w:eastAsia="zh-CN"/>
        </w:rPr>
        <w:t>（一）供应商直接或者间接从采购人或者采购代理机构处获得其他供应商的相关情况并修改其投标文件或者响应文件；</w:t>
      </w:r>
    </w:p>
    <w:p w14:paraId="709336C4">
      <w:pPr>
        <w:pStyle w:val="33"/>
        <w:widowControl/>
        <w:adjustRightInd w:val="0"/>
        <w:snapToGrid w:val="0"/>
        <w:spacing w:before="0" w:beforeAutospacing="0" w:after="0" w:afterAutospacing="0" w:line="360" w:lineRule="auto"/>
        <w:ind w:left="0" w:right="0" w:firstLine="420" w:firstLineChars="200"/>
        <w:rPr>
          <w:sz w:val="21"/>
          <w:szCs w:val="21"/>
          <w:lang w:val="zh-CN" w:eastAsia="zh-CN"/>
        </w:rPr>
      </w:pPr>
      <w:r>
        <w:rPr>
          <w:sz w:val="21"/>
          <w:szCs w:val="21"/>
          <w:lang w:val="zh-CN" w:eastAsia="zh-CN"/>
        </w:rPr>
        <w:t>（二）供应商按照采购人或者采购代理机构的授意撤换、修改投标文件或者响应文件；</w:t>
      </w:r>
    </w:p>
    <w:p w14:paraId="21B554E2">
      <w:pPr>
        <w:pStyle w:val="33"/>
        <w:widowControl/>
        <w:adjustRightInd w:val="0"/>
        <w:snapToGrid w:val="0"/>
        <w:spacing w:before="0" w:beforeAutospacing="0" w:after="0" w:afterAutospacing="0" w:line="360" w:lineRule="auto"/>
        <w:ind w:left="0" w:right="0" w:firstLine="420" w:firstLineChars="200"/>
        <w:rPr>
          <w:sz w:val="21"/>
          <w:szCs w:val="21"/>
          <w:lang w:val="zh-CN" w:eastAsia="zh-CN"/>
        </w:rPr>
      </w:pPr>
      <w:r>
        <w:rPr>
          <w:sz w:val="21"/>
          <w:szCs w:val="21"/>
          <w:lang w:val="zh-CN" w:eastAsia="zh-CN"/>
        </w:rPr>
        <w:t>（三）供应商之间协商报价、技术方案等投标文件或者响应文件的实质性内容；</w:t>
      </w:r>
    </w:p>
    <w:p w14:paraId="72113ADB">
      <w:pPr>
        <w:pStyle w:val="33"/>
        <w:widowControl/>
        <w:adjustRightInd w:val="0"/>
        <w:snapToGrid w:val="0"/>
        <w:spacing w:before="0" w:beforeAutospacing="0" w:after="0" w:afterAutospacing="0" w:line="360" w:lineRule="auto"/>
        <w:ind w:left="0" w:right="0" w:firstLine="420" w:firstLineChars="200"/>
        <w:rPr>
          <w:sz w:val="21"/>
          <w:szCs w:val="21"/>
          <w:lang w:val="zh-CN" w:eastAsia="zh-CN"/>
        </w:rPr>
      </w:pPr>
      <w:r>
        <w:rPr>
          <w:sz w:val="21"/>
          <w:szCs w:val="21"/>
          <w:lang w:val="zh-CN" w:eastAsia="zh-CN"/>
        </w:rPr>
        <w:t>（四）属于同一集团、协会、商会等组织成员的供应商按照该组织要求协同参加政府采购活动；</w:t>
      </w:r>
    </w:p>
    <w:p w14:paraId="79F67315">
      <w:pPr>
        <w:pStyle w:val="33"/>
        <w:widowControl/>
        <w:adjustRightInd w:val="0"/>
        <w:snapToGrid w:val="0"/>
        <w:spacing w:before="0" w:beforeAutospacing="0" w:after="0" w:afterAutospacing="0" w:line="360" w:lineRule="auto"/>
        <w:ind w:left="0" w:right="0" w:firstLine="420" w:firstLineChars="200"/>
        <w:rPr>
          <w:sz w:val="21"/>
          <w:szCs w:val="21"/>
          <w:lang w:val="zh-CN" w:eastAsia="zh-CN"/>
        </w:rPr>
      </w:pPr>
      <w:r>
        <w:rPr>
          <w:sz w:val="21"/>
          <w:szCs w:val="21"/>
          <w:lang w:val="zh-CN" w:eastAsia="zh-CN"/>
        </w:rPr>
        <w:t>（五）供应商之间事先约定由某一特定供应商中标、成交；</w:t>
      </w:r>
    </w:p>
    <w:p w14:paraId="077695C3">
      <w:pPr>
        <w:pStyle w:val="33"/>
        <w:widowControl/>
        <w:adjustRightInd w:val="0"/>
        <w:snapToGrid w:val="0"/>
        <w:spacing w:before="0" w:beforeAutospacing="0" w:after="0" w:afterAutospacing="0" w:line="360" w:lineRule="auto"/>
        <w:ind w:left="0" w:right="0" w:firstLine="420" w:firstLineChars="200"/>
        <w:rPr>
          <w:sz w:val="21"/>
          <w:szCs w:val="21"/>
          <w:lang w:val="zh-CN" w:eastAsia="zh-CN"/>
        </w:rPr>
      </w:pPr>
      <w:r>
        <w:rPr>
          <w:sz w:val="21"/>
          <w:szCs w:val="21"/>
          <w:lang w:val="zh-CN" w:eastAsia="zh-CN"/>
        </w:rPr>
        <w:t>（六）供应商之间商定部分供应商放弃参加政府采购活动或者放弃中标、成交；</w:t>
      </w:r>
    </w:p>
    <w:p w14:paraId="7E9DE7C8">
      <w:pPr>
        <w:pStyle w:val="33"/>
        <w:widowControl/>
        <w:adjustRightInd w:val="0"/>
        <w:snapToGrid w:val="0"/>
        <w:spacing w:before="0" w:beforeAutospacing="0" w:after="0" w:afterAutospacing="0" w:line="360" w:lineRule="auto"/>
        <w:ind w:left="0" w:right="0" w:firstLine="420" w:firstLineChars="200"/>
        <w:rPr>
          <w:sz w:val="21"/>
          <w:szCs w:val="21"/>
          <w:lang w:val="zh-CN" w:eastAsia="zh-CN"/>
        </w:rPr>
      </w:pPr>
      <w:r>
        <w:rPr>
          <w:sz w:val="21"/>
          <w:szCs w:val="21"/>
          <w:lang w:val="zh-CN" w:eastAsia="zh-CN"/>
        </w:rPr>
        <w:t>（七）供应商与采购人或者采购代理机构之间、供应商相互之间，为谋求特定供应商中标、成交或者排斥其他供应商的其他串通行为。</w:t>
      </w:r>
    </w:p>
    <w:p w14:paraId="00DADB52">
      <w:pPr>
        <w:pStyle w:val="6"/>
        <w:widowControl/>
        <w:rPr>
          <w:lang w:val="en-US"/>
        </w:rPr>
      </w:pPr>
      <w:bookmarkStart w:id="37" w:name="_Toc28762"/>
      <w:r>
        <w:rPr>
          <w:rFonts w:hint="eastAsia" w:ascii="Times New Roman" w:hAnsi="Times New Roman" w:eastAsia="黑体" w:cs="黑体"/>
          <w:lang w:eastAsia="zh-CN"/>
        </w:rPr>
        <w:t>六、成交结果信息公布与授予合同</w:t>
      </w:r>
      <w:bookmarkEnd w:id="37"/>
    </w:p>
    <w:p w14:paraId="08E490E3">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37.成交信息的公布</w:t>
      </w:r>
    </w:p>
    <w:p w14:paraId="0049B219">
      <w:pPr>
        <w:pStyle w:val="21"/>
        <w:widowControl/>
        <w:adjustRightInd w:val="0"/>
        <w:snapToGrid w:val="0"/>
        <w:spacing w:line="360" w:lineRule="auto"/>
        <w:ind w:left="0" w:firstLine="420" w:firstLineChars="200"/>
        <w:rPr>
          <w:rFonts w:hAnsi="宋体"/>
          <w:lang w:val="en-US"/>
        </w:rPr>
      </w:pPr>
      <w:r>
        <w:rPr>
          <w:rFonts w:hAnsi="宋体"/>
          <w:lang w:val="en-US"/>
        </w:rPr>
        <w:t>37.1</w:t>
      </w:r>
      <w:r>
        <w:rPr>
          <w:rFonts w:hAnsi="宋体"/>
          <w:lang w:eastAsia="zh-CN"/>
        </w:rPr>
        <w:t>成交供应商确定后</w:t>
      </w:r>
      <w:r>
        <w:rPr>
          <w:rFonts w:hAnsi="宋体"/>
          <w:lang w:val="en-US"/>
        </w:rPr>
        <w:t>2</w:t>
      </w:r>
      <w:r>
        <w:rPr>
          <w:rFonts w:hAnsi="宋体"/>
          <w:lang w:eastAsia="zh-CN"/>
        </w:rPr>
        <w:t>个工作日内，成交结果信息将在</w:t>
      </w:r>
      <w:r>
        <w:rPr>
          <w:rFonts w:hAnsi="宋体"/>
          <w:b/>
          <w:bCs w:val="0"/>
          <w:lang w:eastAsia="zh-CN"/>
        </w:rPr>
        <w:t>磋商须知前附表</w:t>
      </w:r>
      <w:r>
        <w:rPr>
          <w:rFonts w:hAnsi="宋体"/>
          <w:lang w:eastAsia="zh-CN"/>
        </w:rPr>
        <w:t>指定的媒体上公布。</w:t>
      </w:r>
    </w:p>
    <w:p w14:paraId="094ABF35">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38.询问及质疑</w:t>
      </w:r>
    </w:p>
    <w:p w14:paraId="60D55294">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Ansi="宋体"/>
          <w:lang w:val="en-US"/>
        </w:rPr>
      </w:pPr>
      <w:r>
        <w:rPr>
          <w:rFonts w:hint="eastAsia" w:ascii="宋体" w:hAnsi="宋体" w:eastAsia="宋体" w:cs="宋体"/>
          <w:kern w:val="2"/>
          <w:sz w:val="21"/>
          <w:szCs w:val="21"/>
          <w:lang w:val="en-US" w:eastAsia="zh-CN" w:bidi="ar"/>
        </w:rPr>
        <w:t>38.1供应商对政府采购活动事项有疑问的，可以向采购人或采购代理机构提出询问。</w:t>
      </w:r>
    </w:p>
    <w:p w14:paraId="1DB24597">
      <w:pPr>
        <w:keepNext w:val="0"/>
        <w:keepLines w:val="0"/>
        <w:widowControl w:val="0"/>
        <w:suppressLineNumbers w:val="0"/>
        <w:adjustRightInd w:val="0"/>
        <w:snapToGrid w:val="0"/>
        <w:spacing w:before="0" w:beforeAutospacing="0" w:after="0" w:afterAutospacing="0" w:line="360" w:lineRule="auto"/>
        <w:ind w:left="0" w:right="0" w:firstLine="420" w:firstLineChars="200"/>
        <w:jc w:val="left"/>
        <w:rPr>
          <w:rFonts w:hint="eastAsia" w:ascii="宋体" w:hAnsi="宋体" w:eastAsia="宋体" w:cs="宋体"/>
          <w:color w:val="FF0000"/>
          <w:szCs w:val="21"/>
          <w:lang w:val="en-US"/>
        </w:rPr>
      </w:pPr>
      <w:r>
        <w:rPr>
          <w:rFonts w:hint="eastAsia" w:ascii="宋体" w:hAnsi="宋体" w:eastAsia="宋体" w:cs="宋体"/>
          <w:kern w:val="2"/>
          <w:sz w:val="21"/>
          <w:szCs w:val="21"/>
          <w:lang w:val="en-US" w:eastAsia="zh-CN" w:bidi="ar"/>
        </w:rPr>
        <w:t>38.2供应商若认为磋商文件、采购过程和成交结果使自己的权益受到损害，可以按法律、行政法规及湖南省财政厅规范性文件规定向采购人或采购代理机构提出质疑。</w:t>
      </w:r>
    </w:p>
    <w:p w14:paraId="16297BC6">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39.成交通知</w:t>
      </w:r>
    </w:p>
    <w:p w14:paraId="5B73BA99">
      <w:pPr>
        <w:pStyle w:val="21"/>
        <w:widowControl/>
        <w:adjustRightInd w:val="0"/>
        <w:snapToGrid w:val="0"/>
        <w:spacing w:line="360" w:lineRule="auto"/>
        <w:ind w:left="0" w:firstLine="420" w:firstLineChars="200"/>
        <w:rPr>
          <w:rFonts w:hAnsi="宋体"/>
          <w:lang w:val="en-US"/>
        </w:rPr>
      </w:pPr>
      <w:r>
        <w:rPr>
          <w:rFonts w:hAnsi="宋体"/>
          <w:lang w:val="en-US"/>
        </w:rPr>
        <w:t>39.1</w:t>
      </w:r>
      <w:r>
        <w:rPr>
          <w:rFonts w:hAnsi="宋体"/>
          <w:lang w:eastAsia="zh-CN"/>
        </w:rPr>
        <w:t>成交供应商确定后，采购人或采购代理机构将以书面形式向成交供应商发出成交通知书。成交通知书对采购人和成交供应商具有同等法律效力。</w:t>
      </w:r>
    </w:p>
    <w:p w14:paraId="3C2E50B1">
      <w:pPr>
        <w:pStyle w:val="21"/>
        <w:widowControl/>
        <w:adjustRightInd w:val="0"/>
        <w:snapToGrid w:val="0"/>
        <w:spacing w:line="360" w:lineRule="auto"/>
        <w:ind w:left="0" w:firstLine="420" w:firstLineChars="200"/>
        <w:rPr>
          <w:rFonts w:hAnsi="宋体"/>
          <w:lang w:val="en-US"/>
        </w:rPr>
      </w:pPr>
      <w:r>
        <w:rPr>
          <w:rFonts w:hAnsi="宋体"/>
          <w:lang w:val="en-US"/>
        </w:rPr>
        <w:t xml:space="preserve">39.2 </w:t>
      </w:r>
      <w:r>
        <w:rPr>
          <w:rFonts w:hAnsi="宋体"/>
          <w:lang w:eastAsia="zh-CN"/>
        </w:rPr>
        <w:t>成交通知书是合同文件的组成部分。</w:t>
      </w:r>
    </w:p>
    <w:p w14:paraId="67EDD930">
      <w:pPr>
        <w:keepNext w:val="0"/>
        <w:keepLines w:val="0"/>
        <w:widowControl w:val="0"/>
        <w:suppressLineNumbers w:val="0"/>
        <w:tabs>
          <w:tab w:val="left" w:pos="7560"/>
          <w:tab w:val="left" w:pos="7740"/>
          <w:tab w:val="left" w:pos="7920"/>
        </w:tabs>
        <w:autoSpaceDE/>
        <w:autoSpaceDN w:val="0"/>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0"/>
          <w:sz w:val="21"/>
          <w:szCs w:val="21"/>
          <w:lang w:val="en-US" w:eastAsia="zh-CN" w:bidi="ar"/>
        </w:rPr>
        <w:t xml:space="preserve">39.3 </w:t>
      </w:r>
      <w:r>
        <w:rPr>
          <w:rFonts w:hint="eastAsia" w:ascii="宋体" w:hAnsi="宋体" w:eastAsia="宋体" w:cs="宋体"/>
          <w:kern w:val="2"/>
          <w:sz w:val="21"/>
          <w:szCs w:val="21"/>
          <w:lang w:val="en-US" w:eastAsia="zh-CN" w:bidi="ar"/>
        </w:rPr>
        <w:t>成交供应商在收到采购代理机构的成交通知书后10日内，应按照</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kern w:val="2"/>
          <w:sz w:val="21"/>
          <w:szCs w:val="21"/>
          <w:lang w:val="en-US" w:eastAsia="zh-CN" w:bidi="ar"/>
        </w:rPr>
        <w:t>的规定，向采购人提交履约担保。联合体成交的，履约担保由联合体各方或联合体中牵头人的名义提交。</w:t>
      </w:r>
    </w:p>
    <w:p w14:paraId="106FF2FA">
      <w:pPr>
        <w:pStyle w:val="21"/>
        <w:widowControl/>
        <w:adjustRightInd w:val="0"/>
        <w:snapToGrid w:val="0"/>
        <w:spacing w:line="360" w:lineRule="auto"/>
        <w:ind w:left="0" w:firstLine="420" w:firstLineChars="200"/>
        <w:rPr>
          <w:rFonts w:hAnsi="宋体"/>
          <w:lang w:val="en-US"/>
        </w:rPr>
      </w:pPr>
      <w:r>
        <w:rPr>
          <w:rFonts w:hAnsi="宋体"/>
          <w:lang w:val="en-US"/>
        </w:rPr>
        <w:t xml:space="preserve">39.4 </w:t>
      </w:r>
      <w:r>
        <w:rPr>
          <w:rFonts w:hAnsi="宋体"/>
          <w:lang w:eastAsia="zh-CN"/>
        </w:rPr>
        <w:t>成交供应商</w:t>
      </w:r>
      <w:r>
        <w:rPr>
          <w:rFonts w:hAnsi="宋体"/>
          <w:spacing w:val="4"/>
          <w:lang w:eastAsia="zh-CN"/>
        </w:rPr>
        <w:t>没有按照本章第</w:t>
      </w:r>
      <w:r>
        <w:rPr>
          <w:rFonts w:hAnsi="宋体"/>
          <w:spacing w:val="4"/>
          <w:lang w:val="en-US"/>
        </w:rPr>
        <w:t>39.3</w:t>
      </w:r>
      <w:r>
        <w:rPr>
          <w:rFonts w:hAnsi="宋体" w:cs="宋体"/>
          <w:kern w:val="0"/>
          <w:lang w:val="zh-CN" w:eastAsia="zh-CN"/>
        </w:rPr>
        <w:t>款</w:t>
      </w:r>
      <w:r>
        <w:rPr>
          <w:rFonts w:hAnsi="宋体"/>
          <w:spacing w:val="4"/>
          <w:lang w:eastAsia="zh-CN"/>
        </w:rPr>
        <w:t>规定</w:t>
      </w:r>
      <w:r>
        <w:rPr>
          <w:rFonts w:hAnsi="宋体"/>
          <w:lang w:eastAsia="zh-CN"/>
        </w:rPr>
        <w:t>提交履约担保的</w:t>
      </w:r>
      <w:r>
        <w:rPr>
          <w:rFonts w:hAnsi="宋体"/>
          <w:spacing w:val="4"/>
          <w:lang w:eastAsia="zh-CN"/>
        </w:rPr>
        <w:t>，视为放弃</w:t>
      </w:r>
      <w:r>
        <w:rPr>
          <w:rFonts w:hAnsi="宋体"/>
          <w:lang w:eastAsia="zh-CN"/>
        </w:rPr>
        <w:t>成交资格</w:t>
      </w:r>
      <w:r>
        <w:rPr>
          <w:rFonts w:hAnsi="宋体"/>
          <w:spacing w:val="4"/>
          <w:lang w:eastAsia="zh-CN"/>
        </w:rPr>
        <w:t>，</w:t>
      </w:r>
      <w:r>
        <w:rPr>
          <w:rFonts w:hAnsi="宋体"/>
          <w:spacing w:val="2"/>
          <w:lang w:eastAsia="zh-CN"/>
        </w:rPr>
        <w:t>其保证金不予退还。</w:t>
      </w:r>
    </w:p>
    <w:p w14:paraId="645BB7A4">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40.签订合同</w:t>
      </w:r>
    </w:p>
    <w:p w14:paraId="12309054">
      <w:pPr>
        <w:pStyle w:val="21"/>
        <w:widowControl/>
        <w:adjustRightInd w:val="0"/>
        <w:snapToGrid w:val="0"/>
        <w:spacing w:line="360" w:lineRule="auto"/>
        <w:ind w:left="0" w:firstLine="420" w:firstLineChars="200"/>
        <w:rPr>
          <w:rFonts w:hAnsi="宋体"/>
          <w:lang w:val="en-US"/>
        </w:rPr>
      </w:pPr>
      <w:r>
        <w:rPr>
          <w:rFonts w:hAnsi="宋体"/>
          <w:lang w:val="en-US"/>
        </w:rPr>
        <w:t>40.1</w:t>
      </w:r>
      <w:r>
        <w:rPr>
          <w:rFonts w:hAnsi="宋体"/>
          <w:lang w:eastAsia="zh-CN"/>
        </w:rPr>
        <w:t>成交供应商应当在成交通知书发出之日起</w:t>
      </w:r>
      <w:r>
        <w:rPr>
          <w:rFonts w:hAnsi="宋体"/>
          <w:lang w:val="en-US"/>
        </w:rPr>
        <w:t>30</w:t>
      </w:r>
      <w:r>
        <w:rPr>
          <w:rFonts w:hAnsi="宋体"/>
          <w:lang w:eastAsia="zh-CN"/>
        </w:rPr>
        <w:t>日内与采购人签订政府采购合同。</w:t>
      </w:r>
    </w:p>
    <w:p w14:paraId="6882472C">
      <w:pPr>
        <w:pStyle w:val="21"/>
        <w:widowControl/>
        <w:adjustRightInd w:val="0"/>
        <w:snapToGrid w:val="0"/>
        <w:spacing w:line="360" w:lineRule="auto"/>
        <w:ind w:left="0" w:firstLine="420" w:firstLineChars="200"/>
        <w:rPr>
          <w:rFonts w:hAnsi="宋体"/>
          <w:lang w:val="en-US"/>
        </w:rPr>
      </w:pPr>
      <w:r>
        <w:rPr>
          <w:rFonts w:hAnsi="宋体"/>
          <w:lang w:val="en-US"/>
        </w:rPr>
        <w:t>40.2</w:t>
      </w:r>
      <w:r>
        <w:rPr>
          <w:rFonts w:hAnsi="宋体"/>
          <w:lang w:eastAsia="zh-CN"/>
        </w:rPr>
        <w:t>磋商文件、成交供应商的响应文件等均为签订政府采购合同的依据。</w:t>
      </w:r>
    </w:p>
    <w:p w14:paraId="265B09C0">
      <w:pPr>
        <w:pStyle w:val="21"/>
        <w:widowControl/>
        <w:adjustRightInd w:val="0"/>
        <w:snapToGrid w:val="0"/>
        <w:spacing w:line="360" w:lineRule="auto"/>
        <w:ind w:left="0" w:firstLine="420" w:firstLineChars="200"/>
        <w:rPr>
          <w:rFonts w:hAnsi="宋体"/>
          <w:lang w:val="en-US"/>
        </w:rPr>
      </w:pPr>
      <w:r>
        <w:rPr>
          <w:rFonts w:hAnsi="宋体"/>
          <w:lang w:val="en-US"/>
        </w:rPr>
        <w:t xml:space="preserve">40.3 </w:t>
      </w:r>
      <w:r>
        <w:rPr>
          <w:rFonts w:hAnsi="宋体"/>
          <w:lang w:eastAsia="zh-CN"/>
        </w:rPr>
        <w:t>成交供应商应当按照合同约定履行义务。成交供应商不得向他人转让成交项目，也不得将成交项目分包后分别向他人转让。</w:t>
      </w:r>
    </w:p>
    <w:p w14:paraId="66141C45">
      <w:pPr>
        <w:pStyle w:val="21"/>
        <w:widowControl/>
        <w:adjustRightInd w:val="0"/>
        <w:snapToGrid w:val="0"/>
        <w:spacing w:line="360" w:lineRule="auto"/>
        <w:ind w:left="0" w:firstLine="420" w:firstLineChars="200"/>
        <w:rPr>
          <w:rFonts w:hAnsi="宋体"/>
          <w:lang w:val="en-US"/>
        </w:rPr>
      </w:pPr>
      <w:r>
        <w:rPr>
          <w:rFonts w:hAnsi="宋体"/>
          <w:lang w:val="en-US"/>
        </w:rPr>
        <w:t xml:space="preserve">40.4 </w:t>
      </w:r>
      <w:r>
        <w:rPr>
          <w:rFonts w:hAnsi="宋体"/>
          <w:lang w:eastAsia="zh-CN"/>
        </w:rPr>
        <w:t>成交供应商有下列情形之一的，责令限期改正，情节严重的，列入不良行为记录名单，在</w:t>
      </w:r>
      <w:r>
        <w:rPr>
          <w:rFonts w:hAnsi="宋体"/>
          <w:lang w:val="en-US"/>
        </w:rPr>
        <w:t>1</w:t>
      </w:r>
      <w:r>
        <w:rPr>
          <w:rFonts w:hAnsi="宋体"/>
          <w:lang w:eastAsia="zh-CN"/>
        </w:rPr>
        <w:t>至</w:t>
      </w:r>
      <w:r>
        <w:rPr>
          <w:rFonts w:hAnsi="宋体"/>
          <w:lang w:val="en-US"/>
        </w:rPr>
        <w:t>3</w:t>
      </w:r>
      <w:r>
        <w:rPr>
          <w:rFonts w:hAnsi="宋体"/>
          <w:lang w:eastAsia="zh-CN"/>
        </w:rPr>
        <w:t>年内禁止参加政府采购活动，并予以通报：</w:t>
      </w:r>
    </w:p>
    <w:p w14:paraId="1C243F35">
      <w:pPr>
        <w:pStyle w:val="21"/>
        <w:widowControl/>
        <w:adjustRightInd w:val="0"/>
        <w:snapToGrid w:val="0"/>
        <w:spacing w:line="360" w:lineRule="auto"/>
        <w:ind w:left="0" w:firstLine="420" w:firstLineChars="200"/>
        <w:rPr>
          <w:rFonts w:hAnsi="宋体"/>
          <w:lang w:val="en-US"/>
        </w:rPr>
      </w:pPr>
      <w:r>
        <w:rPr>
          <w:rFonts w:hAnsi="宋体"/>
          <w:lang w:eastAsia="zh-CN"/>
        </w:rPr>
        <w:t>（一）成交后无正当理由不与采购人签订合同的；</w:t>
      </w:r>
    </w:p>
    <w:p w14:paraId="47548518">
      <w:pPr>
        <w:pStyle w:val="21"/>
        <w:widowControl/>
        <w:adjustRightInd w:val="0"/>
        <w:snapToGrid w:val="0"/>
        <w:spacing w:line="360" w:lineRule="auto"/>
        <w:ind w:left="0" w:firstLine="420" w:firstLineChars="200"/>
        <w:rPr>
          <w:rFonts w:hAnsi="宋体"/>
          <w:lang w:val="en-US"/>
        </w:rPr>
      </w:pPr>
      <w:r>
        <w:rPr>
          <w:rFonts w:hAnsi="宋体"/>
          <w:lang w:eastAsia="zh-CN"/>
        </w:rPr>
        <w:t>（二）未按照采购文件确定的事项签订政府采购合同，或者与采购人另行订立背离合同实质性内容的协议的；</w:t>
      </w:r>
    </w:p>
    <w:p w14:paraId="157C7A89">
      <w:pPr>
        <w:pStyle w:val="21"/>
        <w:widowControl/>
        <w:adjustRightInd w:val="0"/>
        <w:snapToGrid w:val="0"/>
        <w:spacing w:line="360" w:lineRule="auto"/>
        <w:ind w:left="0" w:firstLine="420" w:firstLineChars="200"/>
        <w:rPr>
          <w:rFonts w:hAnsi="宋体"/>
          <w:lang w:val="en-US"/>
        </w:rPr>
      </w:pPr>
      <w:r>
        <w:rPr>
          <w:rFonts w:hAnsi="宋体"/>
          <w:lang w:eastAsia="zh-CN"/>
        </w:rPr>
        <w:t>（三）拒绝履行合同义务的；</w:t>
      </w:r>
    </w:p>
    <w:p w14:paraId="699F4541">
      <w:pPr>
        <w:pStyle w:val="21"/>
        <w:widowControl/>
        <w:adjustRightInd w:val="0"/>
        <w:snapToGrid w:val="0"/>
        <w:spacing w:line="360" w:lineRule="auto"/>
        <w:ind w:left="0" w:firstLine="420" w:firstLineChars="200"/>
        <w:rPr>
          <w:rFonts w:hAnsi="宋体" w:cs="宋体"/>
          <w:kern w:val="0"/>
          <w:lang w:val="en-US"/>
        </w:rPr>
      </w:pPr>
      <w:r>
        <w:rPr>
          <w:rFonts w:hAnsi="宋体"/>
          <w:lang w:eastAsia="zh-CN"/>
        </w:rPr>
        <w:t>（四）</w:t>
      </w:r>
      <w:r>
        <w:rPr>
          <w:rFonts w:hAnsi="宋体" w:cs="宋体"/>
          <w:kern w:val="0"/>
          <w:lang w:eastAsia="zh-CN"/>
        </w:rPr>
        <w:t>违反法律、规章、规范性文件规定的。</w:t>
      </w:r>
    </w:p>
    <w:p w14:paraId="3E0DE6AE">
      <w:pPr>
        <w:pStyle w:val="6"/>
        <w:widowControl/>
        <w:rPr>
          <w:lang w:val="en-US"/>
        </w:rPr>
      </w:pPr>
      <w:bookmarkStart w:id="38" w:name="_Toc20238"/>
      <w:r>
        <w:rPr>
          <w:rFonts w:hint="eastAsia" w:ascii="Times New Roman" w:hAnsi="Times New Roman" w:eastAsia="黑体" w:cs="黑体"/>
          <w:lang w:eastAsia="zh-CN"/>
        </w:rPr>
        <w:t>七、其他规定</w:t>
      </w:r>
      <w:bookmarkEnd w:id="38"/>
    </w:p>
    <w:p w14:paraId="55D55486">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41.1采购代理服务费</w:t>
      </w:r>
    </w:p>
    <w:p w14:paraId="3DEA104F">
      <w:pPr>
        <w:keepNext w:val="0"/>
        <w:keepLines w:val="0"/>
        <w:widowControl w:val="0"/>
        <w:suppressLineNumbers w:val="0"/>
        <w:tabs>
          <w:tab w:val="left" w:pos="420"/>
          <w:tab w:val="left" w:pos="7560"/>
          <w:tab w:val="left" w:pos="7740"/>
          <w:tab w:val="left" w:pos="7920"/>
        </w:tabs>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41.1采购代理机构应按</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kern w:val="2"/>
          <w:sz w:val="21"/>
          <w:szCs w:val="21"/>
          <w:lang w:val="en-US" w:eastAsia="zh-CN" w:bidi="ar"/>
        </w:rPr>
        <w:t>规定收取采购代理服务费。</w:t>
      </w:r>
    </w:p>
    <w:p w14:paraId="1C6044CD">
      <w:pPr>
        <w:keepNext w:val="0"/>
        <w:keepLines w:val="0"/>
        <w:widowControl w:val="0"/>
        <w:suppressLineNumbers w:val="0"/>
        <w:tabs>
          <w:tab w:val="left" w:pos="420"/>
          <w:tab w:val="left" w:pos="7560"/>
          <w:tab w:val="left" w:pos="7740"/>
          <w:tab w:val="left" w:pos="7920"/>
        </w:tabs>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41.2集中采购机构不得收取采购代理服务费。</w:t>
      </w:r>
    </w:p>
    <w:p w14:paraId="26C716B6">
      <w:pPr>
        <w:keepNext w:val="0"/>
        <w:keepLines w:val="0"/>
        <w:widowControl w:val="0"/>
        <w:suppressLineNumbers w:val="0"/>
        <w:tabs>
          <w:tab w:val="left" w:pos="420"/>
          <w:tab w:val="left" w:pos="7560"/>
          <w:tab w:val="left" w:pos="7740"/>
          <w:tab w:val="left" w:pos="7920"/>
        </w:tabs>
        <w:adjustRightInd w:val="0"/>
        <w:snapToGrid w:val="0"/>
        <w:spacing w:before="0" w:beforeAutospacing="0" w:after="0" w:afterAutospacing="0" w:line="360" w:lineRule="auto"/>
        <w:ind w:left="0" w:right="0"/>
        <w:jc w:val="both"/>
        <w:rPr>
          <w:rFonts w:hAnsi="宋体"/>
          <w:b/>
          <w:bCs w:val="0"/>
          <w:lang w:val="en-US"/>
        </w:rPr>
      </w:pPr>
      <w:r>
        <w:rPr>
          <w:rFonts w:hint="eastAsia" w:ascii="宋体" w:hAnsi="宋体" w:eastAsia="宋体" w:cs="宋体"/>
          <w:b/>
          <w:bCs w:val="0"/>
          <w:kern w:val="2"/>
          <w:sz w:val="21"/>
          <w:szCs w:val="21"/>
          <w:lang w:val="en-US" w:eastAsia="zh-CN" w:bidi="ar"/>
        </w:rPr>
        <w:t>42.</w:t>
      </w:r>
      <w:r>
        <w:rPr>
          <w:rFonts w:hint="default" w:ascii="Times New Roman" w:hAnsi="宋体" w:eastAsia="宋体" w:cs="Times New Roman"/>
          <w:b/>
          <w:bCs w:val="0"/>
          <w:kern w:val="2"/>
          <w:sz w:val="21"/>
          <w:szCs w:val="24"/>
          <w:lang w:val="en-US" w:eastAsia="zh-CN" w:bidi="ar"/>
        </w:rPr>
        <w:t xml:space="preserve"> </w:t>
      </w:r>
      <w:r>
        <w:rPr>
          <w:rFonts w:hint="eastAsia" w:ascii="Times New Roman" w:hAnsi="宋体" w:eastAsia="宋体" w:cs="宋体"/>
          <w:b/>
          <w:bCs w:val="0"/>
          <w:kern w:val="2"/>
          <w:sz w:val="21"/>
          <w:szCs w:val="24"/>
          <w:lang w:val="en-US" w:eastAsia="zh-CN" w:bidi="ar"/>
        </w:rPr>
        <w:t>其他规定</w:t>
      </w:r>
    </w:p>
    <w:p w14:paraId="63928A4A">
      <w:pPr>
        <w:keepNext w:val="0"/>
        <w:keepLines w:val="0"/>
        <w:widowControl w:val="0"/>
        <w:suppressLineNumbers w:val="0"/>
        <w:tabs>
          <w:tab w:val="left" w:pos="420"/>
          <w:tab w:val="left" w:pos="7560"/>
          <w:tab w:val="left" w:pos="7740"/>
          <w:tab w:val="left" w:pos="7920"/>
        </w:tabs>
        <w:adjustRightInd w:val="0"/>
        <w:snapToGrid w:val="0"/>
        <w:spacing w:before="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4"/>
          <w:lang w:val="en-US" w:eastAsia="zh-CN" w:bidi="ar"/>
        </w:rPr>
        <w:t>42.1</w:t>
      </w:r>
      <w:r>
        <w:rPr>
          <w:rFonts w:hint="eastAsia" w:ascii="宋体" w:hAnsi="宋体" w:eastAsia="宋体" w:cs="宋体"/>
          <w:kern w:val="2"/>
          <w:sz w:val="21"/>
          <w:szCs w:val="21"/>
          <w:lang w:val="en-US" w:eastAsia="zh-CN" w:bidi="ar"/>
        </w:rPr>
        <w:t>磋商文件</w:t>
      </w:r>
      <w:r>
        <w:rPr>
          <w:rFonts w:hint="eastAsia" w:ascii="Times New Roman" w:hAnsi="宋体" w:eastAsia="宋体" w:cs="宋体"/>
          <w:kern w:val="2"/>
          <w:sz w:val="21"/>
          <w:szCs w:val="24"/>
          <w:lang w:val="en-US" w:eastAsia="zh-CN" w:bidi="ar"/>
        </w:rPr>
        <w:t>的其他规定</w:t>
      </w:r>
      <w:r>
        <w:rPr>
          <w:rFonts w:hint="eastAsia" w:ascii="宋体" w:hAnsi="宋体" w:eastAsia="宋体" w:cs="宋体"/>
          <w:kern w:val="2"/>
          <w:sz w:val="21"/>
          <w:szCs w:val="21"/>
          <w:lang w:val="en-US" w:eastAsia="zh-CN" w:bidi="ar"/>
        </w:rPr>
        <w:t>见</w:t>
      </w:r>
      <w:r>
        <w:rPr>
          <w:rFonts w:hint="eastAsia" w:ascii="宋体" w:hAnsi="宋体" w:eastAsia="宋体" w:cs="宋体"/>
          <w:b/>
          <w:bCs w:val="0"/>
          <w:kern w:val="2"/>
          <w:sz w:val="21"/>
          <w:szCs w:val="21"/>
          <w:lang w:val="en-US" w:eastAsia="zh-CN" w:bidi="ar"/>
        </w:rPr>
        <w:t>磋商须知前附表</w:t>
      </w:r>
      <w:r>
        <w:rPr>
          <w:rFonts w:hint="eastAsia" w:ascii="宋体" w:hAnsi="宋体" w:eastAsia="宋体" w:cs="宋体"/>
          <w:kern w:val="2"/>
          <w:sz w:val="21"/>
          <w:szCs w:val="21"/>
          <w:lang w:val="en-US" w:eastAsia="zh-CN" w:bidi="ar"/>
        </w:rPr>
        <w:t>。</w:t>
      </w:r>
    </w:p>
    <w:p w14:paraId="68901D02">
      <w:pPr>
        <w:keepNext w:val="0"/>
        <w:keepLines w:val="0"/>
        <w:widowControl w:val="0"/>
        <w:suppressLineNumbers w:val="0"/>
        <w:spacing w:before="0" w:beforeAutospacing="0" w:after="0" w:afterAutospacing="0"/>
        <w:ind w:left="0" w:right="0"/>
        <w:jc w:val="both"/>
        <w:rPr>
          <w:rFonts w:hint="eastAsia" w:ascii="宋体" w:hAnsi="宋体" w:eastAsia="宋体" w:cs="宋体"/>
          <w:b/>
          <w:bCs/>
          <w:szCs w:val="21"/>
          <w:lang w:val="en-US"/>
        </w:rPr>
      </w:pPr>
    </w:p>
    <w:p w14:paraId="36E7D015">
      <w:pPr>
        <w:rPr>
          <w:rFonts w:hint="eastAsia" w:ascii="Times New Roman" w:hAnsi="Times New Roman" w:eastAsia="宋体" w:cs="宋体"/>
          <w:kern w:val="2"/>
          <w:sz w:val="28"/>
          <w:szCs w:val="28"/>
          <w:lang w:val="en-US" w:eastAsia="zh-CN" w:bidi="ar"/>
        </w:rPr>
      </w:pPr>
      <w:r>
        <w:rPr>
          <w:rFonts w:hint="eastAsia" w:ascii="Times New Roman" w:hAnsi="Times New Roman" w:eastAsia="宋体" w:cs="宋体"/>
          <w:kern w:val="2"/>
          <w:sz w:val="28"/>
          <w:szCs w:val="28"/>
          <w:lang w:val="en-US" w:eastAsia="zh-CN" w:bidi="ar"/>
        </w:rPr>
        <w:br w:type="page"/>
      </w:r>
    </w:p>
    <w:p w14:paraId="6F15C5B2">
      <w:pPr>
        <w:keepNext w:val="0"/>
        <w:keepLines w:val="0"/>
        <w:widowControl w:val="0"/>
        <w:suppressLineNumbers w:val="0"/>
        <w:adjustRightInd w:val="0"/>
        <w:snapToGrid w:val="0"/>
        <w:spacing w:before="0" w:beforeAutospacing="0" w:after="0" w:afterAutospacing="0" w:line="360" w:lineRule="auto"/>
        <w:ind w:right="0"/>
        <w:jc w:val="center"/>
        <w:rPr>
          <w:rStyle w:val="86"/>
          <w:rFonts w:hint="eastAsia" w:ascii="Arial" w:hAnsi="Arial" w:eastAsia="黑体" w:cs="Times New Roman"/>
          <w:sz w:val="32"/>
          <w:szCs w:val="32"/>
          <w:lang w:val="en-US" w:eastAsia="zh-CN" w:bidi="ar"/>
        </w:rPr>
      </w:pPr>
      <w:r>
        <w:rPr>
          <w:rStyle w:val="86"/>
          <w:rFonts w:hint="eastAsia" w:ascii="Arial" w:hAnsi="Arial" w:eastAsia="黑体" w:cs="Times New Roman"/>
          <w:sz w:val="32"/>
          <w:szCs w:val="32"/>
          <w:lang w:val="en-US" w:eastAsia="zh-CN" w:bidi="ar"/>
        </w:rPr>
        <w:t>第三章</w:t>
      </w:r>
      <w:r>
        <w:rPr>
          <w:rStyle w:val="86"/>
          <w:rFonts w:hint="default" w:ascii="Arial" w:hAnsi="Arial" w:eastAsia="黑体" w:cs="Times New Roman"/>
          <w:sz w:val="32"/>
          <w:szCs w:val="32"/>
          <w:lang w:val="en-US" w:eastAsia="zh-CN" w:bidi="ar"/>
        </w:rPr>
        <w:t xml:space="preserve">  </w:t>
      </w:r>
      <w:r>
        <w:rPr>
          <w:rStyle w:val="86"/>
          <w:rFonts w:hint="eastAsia" w:ascii="Arial" w:hAnsi="Arial" w:eastAsia="黑体" w:cs="Times New Roman"/>
          <w:sz w:val="32"/>
          <w:szCs w:val="32"/>
          <w:lang w:val="en-US" w:eastAsia="zh-CN" w:bidi="ar"/>
        </w:rPr>
        <w:t>政府采购合同格式条款</w:t>
      </w:r>
    </w:p>
    <w:p w14:paraId="2646CE33">
      <w:pPr>
        <w:pStyle w:val="3"/>
        <w:widowControl/>
        <w:adjustRightInd w:val="0"/>
        <w:spacing w:line="312" w:lineRule="auto"/>
        <w:rPr>
          <w:rFonts w:hint="eastAsia" w:ascii="宋体" w:hAnsi="宋体" w:eastAsia="宋体" w:cs="宋体"/>
          <w:sz w:val="28"/>
          <w:szCs w:val="28"/>
          <w:lang w:val="en-US"/>
        </w:rPr>
      </w:pPr>
      <w:bookmarkStart w:id="39" w:name="_Toc20651237"/>
      <w:bookmarkStart w:id="40" w:name="_Toc29048"/>
      <w:r>
        <w:rPr>
          <w:rFonts w:hint="eastAsia" w:ascii="宋体" w:hAnsi="宋体" w:eastAsia="宋体" w:cs="宋体"/>
          <w:sz w:val="28"/>
          <w:szCs w:val="28"/>
          <w:lang w:eastAsia="zh-CN"/>
        </w:rPr>
        <w:t>第一节 政府采购合同协议书</w:t>
      </w:r>
      <w:bookmarkEnd w:id="39"/>
    </w:p>
    <w:p w14:paraId="203A911E">
      <w:pPr>
        <w:keepNext w:val="0"/>
        <w:keepLines w:val="0"/>
        <w:widowControl w:val="0"/>
        <w:suppressLineNumbers w:val="0"/>
        <w:adjustRightInd w:val="0"/>
        <w:snapToGrid w:val="0"/>
        <w:spacing w:before="120" w:beforeLines="50" w:beforeAutospacing="0" w:after="0" w:afterAutospacing="0" w:line="360" w:lineRule="auto"/>
        <w:ind w:left="0" w:right="0" w:firstLine="5460" w:firstLineChars="2600"/>
        <w:jc w:val="both"/>
        <w:rPr>
          <w:rFonts w:hint="eastAsia" w:ascii="宋体" w:hAnsi="宋体" w:eastAsia="宋体" w:cs="宋体"/>
          <w:b/>
          <w:bCs w:val="0"/>
          <w:szCs w:val="21"/>
          <w:lang w:val="en-US"/>
        </w:rPr>
      </w:pPr>
      <w:r>
        <w:rPr>
          <w:rFonts w:hint="eastAsia" w:ascii="宋体" w:hAnsi="宋体" w:eastAsia="宋体" w:cs="宋体"/>
          <w:kern w:val="2"/>
          <w:sz w:val="21"/>
          <w:szCs w:val="21"/>
          <w:lang w:val="en-US" w:eastAsia="zh-CN" w:bidi="ar"/>
        </w:rPr>
        <w:t>采购合同编号：</w:t>
      </w:r>
    </w:p>
    <w:p w14:paraId="0C90C04A">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采购人（全称）：</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（甲方）</w:t>
      </w:r>
    </w:p>
    <w:p w14:paraId="114284F9">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供应商（全称）：</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（乙方）</w:t>
      </w:r>
    </w:p>
    <w:p w14:paraId="58266B0A">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为了保护甲、乙双方合法权益，根据《中华人民共和国民法典》、《中华人民共和国政府采购法》及其他有关法律、法规、规章，双方签订本合同协议书。</w:t>
      </w:r>
    </w:p>
    <w:p w14:paraId="6603F268">
      <w:pPr>
        <w:keepNext w:val="0"/>
        <w:keepLines w:val="0"/>
        <w:widowControl w:val="0"/>
        <w:suppressLineNumbers w:val="0"/>
        <w:adjustRightInd w:val="0"/>
        <w:snapToGrid w:val="0"/>
        <w:spacing w:before="120" w:beforeLines="50" w:beforeAutospacing="0" w:after="0" w:afterAutospacing="0" w:line="360" w:lineRule="auto"/>
        <w:ind w:left="0" w:right="0" w:firstLine="422" w:firstLineChars="20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1.项目信息</w:t>
      </w:r>
    </w:p>
    <w:p w14:paraId="1610D815">
      <w:pPr>
        <w:keepNext w:val="0"/>
        <w:keepLines w:val="0"/>
        <w:widowControl w:val="0"/>
        <w:suppressLineNumbers w:val="0"/>
        <w:adjustRightInd w:val="0"/>
        <w:snapToGrid w:val="0"/>
        <w:spacing w:before="120" w:beforeLines="50" w:beforeAutospacing="0" w:after="0" w:afterAutospacing="0" w:line="360" w:lineRule="auto"/>
        <w:ind w:left="420" w:leftChars="20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（1）采购项目名称：</w:t>
      </w:r>
      <w:r>
        <w:rPr>
          <w:rFonts w:hint="eastAsia" w:ascii="宋体" w:hAnsi="宋体" w:eastAsia="宋体" w:cs="宋体"/>
          <w:kern w:val="2"/>
          <w:sz w:val="21"/>
          <w:szCs w:val="21"/>
          <w:u w:val="single"/>
          <w:lang w:val="en-US" w:eastAsia="zh-CN" w:bidi="ar"/>
        </w:rPr>
        <w:t xml:space="preserve">                                          </w:t>
      </w:r>
    </w:p>
    <w:p w14:paraId="4E549876">
      <w:pPr>
        <w:keepNext w:val="0"/>
        <w:keepLines w:val="0"/>
        <w:widowControl w:val="0"/>
        <w:suppressLineNumbers w:val="0"/>
        <w:adjustRightInd w:val="0"/>
        <w:snapToGrid w:val="0"/>
        <w:spacing w:before="120" w:beforeLines="50" w:beforeAutospacing="0" w:after="0" w:afterAutospacing="0" w:line="360" w:lineRule="auto"/>
        <w:ind w:left="420" w:leftChars="20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（2）政府采购计划编号：</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 xml:space="preserve"> </w:t>
      </w:r>
    </w:p>
    <w:p w14:paraId="12C2E0D0">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（3）项目内容：</w:t>
      </w:r>
      <w:r>
        <w:rPr>
          <w:rFonts w:hint="eastAsia" w:ascii="宋体" w:hAnsi="宋体" w:eastAsia="宋体" w:cs="宋体"/>
          <w:kern w:val="2"/>
          <w:sz w:val="21"/>
          <w:szCs w:val="21"/>
          <w:u w:val="single"/>
          <w:lang w:val="en-US" w:eastAsia="zh-CN" w:bidi="ar"/>
        </w:rPr>
        <w:t xml:space="preserve">                             </w:t>
      </w:r>
    </w:p>
    <w:p w14:paraId="1CDEE53A">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（4）是否分包：</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w:t>
      </w:r>
    </w:p>
    <w:p w14:paraId="45DA0B1D">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（5）项目负责人：</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w:t>
      </w:r>
    </w:p>
    <w:p w14:paraId="26BD9F82">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（6）联系电话：</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w:t>
      </w:r>
    </w:p>
    <w:p w14:paraId="0BD61BCF">
      <w:pPr>
        <w:keepNext w:val="0"/>
        <w:keepLines w:val="0"/>
        <w:widowControl w:val="0"/>
        <w:suppressLineNumbers w:val="0"/>
        <w:adjustRightInd w:val="0"/>
        <w:snapToGrid w:val="0"/>
        <w:spacing w:before="120" w:beforeLines="50" w:beforeAutospacing="0" w:after="0" w:afterAutospacing="0" w:line="360" w:lineRule="auto"/>
        <w:ind w:left="0" w:right="0" w:firstLine="413" w:firstLineChars="196"/>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2.合同金额</w:t>
      </w:r>
    </w:p>
    <w:p w14:paraId="2D22039C">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（1）合同金额小写：</w:t>
      </w:r>
      <w:r>
        <w:rPr>
          <w:rFonts w:hint="eastAsia" w:ascii="宋体" w:hAnsi="宋体" w:eastAsia="宋体" w:cs="宋体"/>
          <w:kern w:val="2"/>
          <w:sz w:val="21"/>
          <w:szCs w:val="21"/>
          <w:u w:val="single"/>
          <w:lang w:val="en-US" w:eastAsia="zh-CN" w:bidi="ar"/>
        </w:rPr>
        <w:t xml:space="preserve">                      </w:t>
      </w:r>
    </w:p>
    <w:p w14:paraId="7C4DCBC1">
      <w:pPr>
        <w:keepNext w:val="0"/>
        <w:keepLines w:val="0"/>
        <w:widowControl w:val="0"/>
        <w:suppressLineNumbers w:val="0"/>
        <w:adjustRightInd w:val="0"/>
        <w:snapToGrid w:val="0"/>
        <w:spacing w:before="120" w:beforeLines="50" w:beforeAutospacing="0" w:after="0" w:afterAutospacing="0" w:line="360" w:lineRule="auto"/>
        <w:ind w:left="0" w:right="0" w:firstLine="1260" w:firstLineChars="600"/>
        <w:jc w:val="both"/>
        <w:rPr>
          <w:rFonts w:hint="eastAsia" w:ascii="宋体" w:hAnsi="宋体" w:eastAsia="宋体" w:cs="宋体"/>
          <w:b/>
          <w:bCs w:val="0"/>
          <w:szCs w:val="21"/>
          <w:lang w:val="en-US"/>
        </w:rPr>
      </w:pPr>
      <w:r>
        <w:rPr>
          <w:rFonts w:hint="eastAsia" w:ascii="宋体" w:hAnsi="宋体" w:eastAsia="宋体" w:cs="宋体"/>
          <w:kern w:val="2"/>
          <w:sz w:val="21"/>
          <w:szCs w:val="21"/>
          <w:lang w:val="en-US" w:eastAsia="zh-CN" w:bidi="ar"/>
        </w:rPr>
        <w:t>大写：</w:t>
      </w:r>
      <w:r>
        <w:rPr>
          <w:rFonts w:hint="eastAsia" w:ascii="宋体" w:hAnsi="宋体" w:eastAsia="宋体" w:cs="宋体"/>
          <w:kern w:val="2"/>
          <w:sz w:val="21"/>
          <w:szCs w:val="21"/>
          <w:u w:val="single"/>
          <w:lang w:val="en-US" w:eastAsia="zh-CN" w:bidi="ar"/>
        </w:rPr>
        <w:t xml:space="preserve">                      </w:t>
      </w:r>
    </w:p>
    <w:p w14:paraId="77350F37">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（2）具体标的见附件。</w:t>
      </w:r>
    </w:p>
    <w:p w14:paraId="26621A05">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（3）合同定价方式：</w:t>
      </w:r>
      <w:r>
        <w:rPr>
          <w:rFonts w:hint="default" w:ascii="宋体" w:hAnsi="宋体" w:eastAsia="宋体" w:cs="Wingdings"/>
          <w:iCs/>
          <w:kern w:val="2"/>
          <w:sz w:val="21"/>
          <w:szCs w:val="21"/>
          <w:lang w:val="en-US" w:eastAsia="zh-CN" w:bidi="ar"/>
        </w:rPr>
        <w:sym w:font="Wingdings" w:char="00FE"/>
      </w:r>
      <w:r>
        <w:rPr>
          <w:rFonts w:hint="eastAsia" w:ascii="宋体" w:hAnsi="宋体" w:eastAsia="宋体" w:cs="宋体"/>
          <w:iCs/>
          <w:kern w:val="2"/>
          <w:sz w:val="21"/>
          <w:szCs w:val="21"/>
          <w:lang w:val="en-US" w:eastAsia="zh-CN" w:bidi="ar"/>
        </w:rPr>
        <w:t xml:space="preserve">固定总价 </w:t>
      </w:r>
      <w:r>
        <w:rPr>
          <w:rFonts w:hint="default" w:ascii="宋体" w:hAnsi="宋体" w:eastAsia="宋体" w:cs="Wingdings"/>
          <w:iCs/>
          <w:kern w:val="2"/>
          <w:sz w:val="21"/>
          <w:szCs w:val="21"/>
          <w:lang w:val="en-US" w:eastAsia="zh-CN" w:bidi="ar"/>
        </w:rPr>
        <w:sym w:font="Wingdings" w:char="00FE"/>
      </w:r>
      <w:r>
        <w:rPr>
          <w:rFonts w:hint="eastAsia" w:ascii="宋体" w:hAnsi="宋体" w:eastAsia="宋体" w:cs="宋体"/>
          <w:iCs/>
          <w:kern w:val="2"/>
          <w:sz w:val="21"/>
          <w:szCs w:val="21"/>
          <w:lang w:val="en-US" w:eastAsia="zh-CN" w:bidi="ar"/>
        </w:rPr>
        <w:t xml:space="preserve">固定单价 </w:t>
      </w:r>
      <w:r>
        <w:rPr>
          <w:rFonts w:hint="default" w:ascii="宋体" w:hAnsi="宋体" w:eastAsia="宋体" w:cs="Wingdings"/>
          <w:iCs/>
          <w:kern w:val="2"/>
          <w:sz w:val="21"/>
          <w:szCs w:val="21"/>
          <w:lang w:val="en-US" w:eastAsia="zh-CN" w:bidi="ar"/>
        </w:rPr>
        <w:sym w:font="Wingdings" w:char="00A8"/>
      </w:r>
      <w:r>
        <w:rPr>
          <w:rFonts w:hint="eastAsia" w:ascii="宋体" w:hAnsi="宋体" w:eastAsia="宋体" w:cs="宋体"/>
          <w:iCs/>
          <w:kern w:val="2"/>
          <w:sz w:val="21"/>
          <w:szCs w:val="21"/>
          <w:lang w:val="en-US" w:eastAsia="zh-CN" w:bidi="ar"/>
        </w:rPr>
        <w:t xml:space="preserve">成本补偿 </w:t>
      </w:r>
      <w:r>
        <w:rPr>
          <w:rFonts w:hint="default" w:ascii="宋体" w:hAnsi="宋体" w:eastAsia="宋体" w:cs="Wingdings"/>
          <w:iCs/>
          <w:kern w:val="2"/>
          <w:sz w:val="21"/>
          <w:szCs w:val="21"/>
          <w:lang w:val="en-US" w:eastAsia="zh-CN" w:bidi="ar"/>
        </w:rPr>
        <w:sym w:font="Wingdings" w:char="00A8"/>
      </w:r>
      <w:r>
        <w:rPr>
          <w:rFonts w:hint="eastAsia" w:ascii="宋体" w:hAnsi="宋体" w:eastAsia="宋体" w:cs="宋体"/>
          <w:iCs/>
          <w:kern w:val="2"/>
          <w:sz w:val="21"/>
          <w:szCs w:val="21"/>
          <w:lang w:val="en-US" w:eastAsia="zh-CN" w:bidi="ar"/>
        </w:rPr>
        <w:t>绩效激励</w:t>
      </w:r>
    </w:p>
    <w:p w14:paraId="0C1B645D">
      <w:pPr>
        <w:keepNext w:val="0"/>
        <w:keepLines w:val="0"/>
        <w:widowControl w:val="0"/>
        <w:suppressLineNumbers w:val="0"/>
        <w:spacing w:before="0" w:beforeAutospacing="0" w:after="0" w:afterAutospacing="0" w:line="360" w:lineRule="auto"/>
        <w:ind w:left="0" w:right="0" w:firstLine="420" w:firstLineChars="200"/>
        <w:jc w:val="both"/>
        <w:rPr>
          <w:szCs w:val="21"/>
          <w:lang w:val="en-US"/>
        </w:rPr>
      </w:pPr>
      <w:r>
        <w:rPr>
          <w:rFonts w:hint="eastAsia" w:ascii="宋体" w:hAnsi="宋体" w:eastAsia="宋体" w:cs="宋体"/>
          <w:kern w:val="2"/>
          <w:sz w:val="21"/>
          <w:szCs w:val="21"/>
          <w:lang w:val="en-US" w:eastAsia="zh-CN" w:bidi="ar"/>
        </w:rPr>
        <w:t>（4）付款方式（按项目实际勾选填写）：</w:t>
      </w:r>
    </w:p>
    <w:p w14:paraId="0DFBA9D9">
      <w:pPr>
        <w:keepNext w:val="0"/>
        <w:keepLines w:val="0"/>
        <w:widowControl w:val="0"/>
        <w:suppressLineNumbers w:val="0"/>
        <w:adjustRightInd w:val="0"/>
        <w:snapToGrid w:val="0"/>
        <w:spacing w:before="120" w:beforeLines="50" w:beforeAutospacing="0" w:after="0" w:afterAutospacing="0" w:line="360" w:lineRule="auto"/>
        <w:ind w:left="0" w:right="0" w:firstLine="630" w:firstLineChars="300"/>
        <w:jc w:val="both"/>
        <w:rPr>
          <w:rFonts w:hint="eastAsia" w:ascii="宋体" w:hAnsi="宋体" w:eastAsia="宋体" w:cs="宋体"/>
          <w:szCs w:val="21"/>
          <w:u w:val="single"/>
          <w:lang w:val="en-US"/>
        </w:rPr>
      </w:pPr>
      <w:r>
        <w:rPr>
          <w:rFonts w:hint="default" w:ascii="宋体" w:hAnsi="宋体" w:eastAsia="宋体" w:cs="Wingdings"/>
          <w:kern w:val="2"/>
          <w:sz w:val="21"/>
          <w:szCs w:val="21"/>
          <w:lang w:val="en-US" w:eastAsia="zh-CN" w:bidi="ar"/>
        </w:rPr>
        <w:sym w:font="Wingdings" w:char="00A8"/>
      </w:r>
      <w:r>
        <w:rPr>
          <w:rFonts w:hint="eastAsia" w:ascii="宋体" w:hAnsi="宋体" w:eastAsia="宋体" w:cs="宋体"/>
          <w:kern w:val="2"/>
          <w:sz w:val="21"/>
          <w:szCs w:val="21"/>
          <w:lang w:val="en-US" w:eastAsia="zh-CN" w:bidi="ar"/>
        </w:rPr>
        <w:t>全额付款：</w:t>
      </w:r>
      <w:r>
        <w:rPr>
          <w:rFonts w:hint="eastAsia" w:ascii="宋体" w:hAnsi="宋体" w:eastAsia="宋体" w:cs="宋体"/>
          <w:kern w:val="2"/>
          <w:sz w:val="21"/>
          <w:szCs w:val="21"/>
          <w:u w:val="single"/>
          <w:lang w:val="en-US" w:eastAsia="zh-CN" w:bidi="ar"/>
        </w:rPr>
        <w:t xml:space="preserve">（应一次性支付全部合同款项）                    </w:t>
      </w:r>
    </w:p>
    <w:p w14:paraId="02031712">
      <w:pPr>
        <w:keepNext w:val="0"/>
        <w:keepLines w:val="0"/>
        <w:widowControl w:val="0"/>
        <w:suppressLineNumbers w:val="0"/>
        <w:adjustRightInd w:val="0"/>
        <w:snapToGrid w:val="0"/>
        <w:spacing w:before="120" w:beforeLines="50" w:beforeAutospacing="0" w:after="0" w:afterAutospacing="0" w:line="360" w:lineRule="auto"/>
        <w:ind w:left="0" w:right="0" w:firstLine="630" w:firstLineChars="300"/>
        <w:jc w:val="both"/>
        <w:rPr>
          <w:rFonts w:hint="eastAsia" w:ascii="宋体" w:hAnsi="宋体" w:eastAsia="宋体" w:cs="宋体"/>
          <w:szCs w:val="21"/>
          <w:u w:val="single"/>
          <w:lang w:val="en-US"/>
        </w:rPr>
      </w:pPr>
      <w:r>
        <w:rPr>
          <w:rFonts w:hint="default" w:ascii="宋体" w:hAnsi="宋体" w:eastAsia="宋体" w:cs="Wingdings"/>
          <w:kern w:val="2"/>
          <w:sz w:val="21"/>
          <w:szCs w:val="21"/>
          <w:lang w:val="en-US" w:eastAsia="zh-CN" w:bidi="ar"/>
        </w:rPr>
        <w:sym w:font="Wingdings" w:char="00A8"/>
      </w:r>
      <w:r>
        <w:rPr>
          <w:rFonts w:hint="eastAsia" w:ascii="宋体" w:hAnsi="宋体" w:eastAsia="宋体" w:cs="宋体"/>
          <w:kern w:val="2"/>
          <w:sz w:val="21"/>
          <w:szCs w:val="21"/>
          <w:lang w:val="en-US" w:eastAsia="zh-CN" w:bidi="ar"/>
        </w:rPr>
        <w:t>预付款：</w:t>
      </w:r>
      <w:r>
        <w:rPr>
          <w:rFonts w:hint="eastAsia" w:ascii="宋体" w:hAnsi="宋体" w:eastAsia="宋体" w:cs="宋体"/>
          <w:kern w:val="2"/>
          <w:sz w:val="21"/>
          <w:szCs w:val="21"/>
          <w:u w:val="single"/>
          <w:lang w:val="en-US" w:eastAsia="zh-CN" w:bidi="ar"/>
        </w:rPr>
        <w:t xml:space="preserve">（应明确预付款的支付比例和支付条件）               </w:t>
      </w:r>
    </w:p>
    <w:p w14:paraId="0B3AA2FD">
      <w:pPr>
        <w:keepNext w:val="0"/>
        <w:keepLines w:val="0"/>
        <w:widowControl w:val="0"/>
        <w:suppressLineNumbers w:val="0"/>
        <w:adjustRightInd w:val="0"/>
        <w:snapToGrid w:val="0"/>
        <w:spacing w:before="120" w:beforeLines="50" w:beforeAutospacing="0" w:after="0" w:afterAutospacing="0" w:line="360" w:lineRule="auto"/>
        <w:ind w:left="0" w:right="0" w:firstLine="630" w:firstLineChars="300"/>
        <w:jc w:val="both"/>
        <w:rPr>
          <w:rFonts w:hint="eastAsia" w:ascii="宋体" w:hAnsi="宋体" w:eastAsia="宋体" w:cs="宋体"/>
          <w:szCs w:val="21"/>
          <w:lang w:val="en-US"/>
        </w:rPr>
      </w:pPr>
      <w:r>
        <w:rPr>
          <w:rFonts w:hint="default" w:ascii="宋体" w:hAnsi="宋体" w:eastAsia="宋体" w:cs="Wingdings"/>
          <w:kern w:val="2"/>
          <w:sz w:val="21"/>
          <w:szCs w:val="21"/>
          <w:lang w:val="en-US" w:eastAsia="zh-CN" w:bidi="ar"/>
        </w:rPr>
        <w:sym w:font="Wingdings" w:char="00A8"/>
      </w:r>
      <w:r>
        <w:rPr>
          <w:rFonts w:hint="eastAsia" w:ascii="宋体" w:hAnsi="宋体" w:eastAsia="宋体" w:cs="宋体"/>
          <w:kern w:val="2"/>
          <w:sz w:val="21"/>
          <w:szCs w:val="21"/>
          <w:lang w:val="en-US" w:eastAsia="zh-CN" w:bidi="ar"/>
        </w:rPr>
        <w:t>分期付款：</w:t>
      </w:r>
      <w:r>
        <w:rPr>
          <w:rFonts w:hint="eastAsia" w:ascii="宋体" w:hAnsi="宋体" w:eastAsia="宋体" w:cs="宋体"/>
          <w:kern w:val="2"/>
          <w:sz w:val="21"/>
          <w:szCs w:val="21"/>
          <w:u w:val="single"/>
          <w:lang w:val="en-US" w:eastAsia="zh-CN" w:bidi="ar"/>
        </w:rPr>
        <w:t xml:space="preserve">（应按照季度分期支付合同款项）                   </w:t>
      </w:r>
    </w:p>
    <w:p w14:paraId="7ED4FB1C">
      <w:pPr>
        <w:keepNext w:val="0"/>
        <w:keepLines w:val="0"/>
        <w:widowControl w:val="0"/>
        <w:suppressLineNumbers w:val="0"/>
        <w:adjustRightInd w:val="0"/>
        <w:snapToGrid w:val="0"/>
        <w:spacing w:before="120" w:beforeLines="50" w:beforeAutospacing="0" w:after="0" w:afterAutospacing="0" w:line="360" w:lineRule="auto"/>
        <w:ind w:left="0" w:right="0" w:firstLine="630" w:firstLineChars="300"/>
        <w:jc w:val="both"/>
        <w:rPr>
          <w:rFonts w:hint="eastAsia" w:ascii="宋体" w:hAnsi="宋体" w:eastAsia="宋体" w:cs="宋体"/>
          <w:szCs w:val="21"/>
          <w:lang w:val="en-US"/>
        </w:rPr>
      </w:pPr>
      <w:r>
        <w:rPr>
          <w:rFonts w:hint="default" w:ascii="宋体" w:hAnsi="宋体" w:eastAsia="宋体" w:cs="Wingdings"/>
          <w:kern w:val="2"/>
          <w:sz w:val="21"/>
          <w:szCs w:val="21"/>
          <w:lang w:val="en-US" w:eastAsia="zh-CN" w:bidi="ar"/>
        </w:rPr>
        <w:sym w:font="Wingdings" w:char="00A8"/>
      </w:r>
      <w:r>
        <w:rPr>
          <w:rFonts w:hint="eastAsia" w:ascii="宋体" w:hAnsi="宋体" w:eastAsia="宋体" w:cs="宋体"/>
          <w:kern w:val="2"/>
          <w:sz w:val="21"/>
          <w:szCs w:val="21"/>
          <w:lang w:val="en-US" w:eastAsia="zh-CN" w:bidi="ar"/>
        </w:rPr>
        <w:t>成本补偿：</w:t>
      </w:r>
      <w:r>
        <w:rPr>
          <w:rFonts w:hint="eastAsia" w:ascii="宋体" w:hAnsi="宋体" w:eastAsia="宋体" w:cs="宋体"/>
          <w:kern w:val="2"/>
          <w:sz w:val="21"/>
          <w:szCs w:val="21"/>
          <w:u w:val="single"/>
          <w:lang w:val="en-US" w:eastAsia="zh-CN" w:bidi="ar"/>
        </w:rPr>
        <w:t xml:space="preserve">（应明确按照成本补偿方式的支付方式和支付条件）   </w:t>
      </w:r>
    </w:p>
    <w:p w14:paraId="24F80591">
      <w:pPr>
        <w:keepNext w:val="0"/>
        <w:keepLines w:val="0"/>
        <w:widowControl w:val="0"/>
        <w:suppressLineNumbers w:val="0"/>
        <w:adjustRightInd w:val="0"/>
        <w:snapToGrid w:val="0"/>
        <w:spacing w:before="120" w:beforeLines="50" w:beforeAutospacing="0" w:after="0" w:afterAutospacing="0" w:line="360" w:lineRule="auto"/>
        <w:ind w:left="0" w:right="0" w:firstLine="630" w:firstLineChars="300"/>
        <w:jc w:val="both"/>
        <w:rPr>
          <w:rFonts w:hint="eastAsia" w:ascii="宋体" w:hAnsi="宋体" w:eastAsia="宋体" w:cs="宋体"/>
          <w:szCs w:val="21"/>
          <w:lang w:val="en-US"/>
        </w:rPr>
      </w:pPr>
      <w:r>
        <w:rPr>
          <w:rFonts w:hint="default" w:ascii="宋体" w:hAnsi="宋体" w:eastAsia="宋体" w:cs="Wingdings"/>
          <w:kern w:val="2"/>
          <w:sz w:val="21"/>
          <w:szCs w:val="21"/>
          <w:lang w:val="en-US" w:eastAsia="zh-CN" w:bidi="ar"/>
        </w:rPr>
        <w:sym w:font="Wingdings" w:char="00A8"/>
      </w:r>
      <w:r>
        <w:rPr>
          <w:rFonts w:hint="eastAsia" w:ascii="宋体" w:hAnsi="宋体" w:eastAsia="宋体" w:cs="宋体"/>
          <w:kern w:val="2"/>
          <w:sz w:val="21"/>
          <w:szCs w:val="21"/>
          <w:lang w:val="en-US" w:eastAsia="zh-CN" w:bidi="ar"/>
        </w:rPr>
        <w:t>绩效激励：</w:t>
      </w:r>
      <w:r>
        <w:rPr>
          <w:rFonts w:hint="eastAsia" w:ascii="宋体" w:hAnsi="宋体" w:eastAsia="宋体" w:cs="宋体"/>
          <w:kern w:val="2"/>
          <w:sz w:val="21"/>
          <w:szCs w:val="21"/>
          <w:u w:val="single"/>
          <w:lang w:val="en-US" w:eastAsia="zh-CN" w:bidi="ar"/>
        </w:rPr>
        <w:t xml:space="preserve">（应明确按照绩效激励方式的支付方式和支付条件）   </w:t>
      </w:r>
    </w:p>
    <w:p w14:paraId="440500A6">
      <w:pPr>
        <w:keepNext w:val="0"/>
        <w:keepLines w:val="0"/>
        <w:widowControl w:val="0"/>
        <w:suppressLineNumbers w:val="0"/>
        <w:adjustRightInd w:val="0"/>
        <w:snapToGrid w:val="0"/>
        <w:spacing w:before="120" w:beforeLines="50" w:beforeAutospacing="0" w:after="0" w:afterAutospacing="0" w:line="360" w:lineRule="auto"/>
        <w:ind w:left="0" w:right="0" w:firstLine="422" w:firstLineChars="200"/>
        <w:jc w:val="both"/>
        <w:rPr>
          <w:rFonts w:hint="eastAsia" w:ascii="宋体" w:hAnsi="宋体" w:eastAsia="宋体" w:cs="宋体"/>
          <w:szCs w:val="21"/>
          <w:u w:val="single"/>
          <w:lang w:val="en-US"/>
        </w:rPr>
      </w:pPr>
      <w:r>
        <w:rPr>
          <w:rFonts w:hint="eastAsia" w:ascii="宋体" w:hAnsi="宋体" w:eastAsia="宋体" w:cs="宋体"/>
          <w:b/>
          <w:bCs w:val="0"/>
          <w:kern w:val="2"/>
          <w:sz w:val="21"/>
          <w:szCs w:val="21"/>
          <w:lang w:val="en-US" w:eastAsia="zh-CN" w:bidi="ar"/>
        </w:rPr>
        <w:t>3.合同履行</w:t>
      </w:r>
    </w:p>
    <w:p w14:paraId="4B297805">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（1）起始日期：</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年</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月</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日，完成日期：</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年</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月</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日。总日历天数：</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天。</w:t>
      </w:r>
    </w:p>
    <w:p w14:paraId="68A42297">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u w:val="single"/>
          <w:lang w:val="en-US"/>
        </w:rPr>
      </w:pPr>
      <w:r>
        <w:rPr>
          <w:rFonts w:hint="eastAsia" w:ascii="宋体" w:hAnsi="宋体" w:eastAsia="宋体" w:cs="宋体"/>
          <w:kern w:val="2"/>
          <w:sz w:val="21"/>
          <w:szCs w:val="21"/>
          <w:lang w:val="en-US" w:eastAsia="zh-CN" w:bidi="ar"/>
        </w:rPr>
        <w:t>（2）地点</w:t>
      </w:r>
      <w:r>
        <w:rPr>
          <w:rFonts w:hint="eastAsia" w:ascii="宋体" w:hAnsi="宋体" w:eastAsia="宋体" w:cs="宋体"/>
          <w:b/>
          <w:bCs w:val="0"/>
          <w:kern w:val="2"/>
          <w:sz w:val="21"/>
          <w:szCs w:val="21"/>
          <w:lang w:val="en-US" w:eastAsia="zh-CN" w:bidi="ar"/>
        </w:rPr>
        <w:t>：</w:t>
      </w:r>
      <w:r>
        <w:rPr>
          <w:rFonts w:hint="eastAsia" w:ascii="宋体" w:hAnsi="宋体" w:eastAsia="宋体" w:cs="宋体"/>
          <w:kern w:val="2"/>
          <w:sz w:val="21"/>
          <w:szCs w:val="21"/>
          <w:u w:val="single"/>
          <w:lang w:val="en-US" w:eastAsia="zh-CN" w:bidi="ar"/>
        </w:rPr>
        <w:t xml:space="preserve">                             </w:t>
      </w:r>
    </w:p>
    <w:p w14:paraId="425197F2">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u w:val="single"/>
          <w:lang w:val="en-US"/>
        </w:rPr>
      </w:pPr>
      <w:r>
        <w:rPr>
          <w:rFonts w:hint="eastAsia" w:ascii="宋体" w:hAnsi="宋体" w:eastAsia="宋体" w:cs="宋体"/>
          <w:kern w:val="2"/>
          <w:sz w:val="21"/>
          <w:szCs w:val="21"/>
          <w:lang w:val="en-US" w:eastAsia="zh-CN" w:bidi="ar"/>
        </w:rPr>
        <w:t>（3）方式：</w:t>
      </w:r>
      <w:r>
        <w:rPr>
          <w:rFonts w:hint="eastAsia" w:ascii="宋体" w:hAnsi="宋体" w:eastAsia="宋体" w:cs="宋体"/>
          <w:kern w:val="2"/>
          <w:sz w:val="21"/>
          <w:szCs w:val="21"/>
          <w:u w:val="single"/>
          <w:lang w:val="en-US" w:eastAsia="zh-CN" w:bidi="ar"/>
        </w:rPr>
        <w:t xml:space="preserve">                             </w:t>
      </w:r>
    </w:p>
    <w:p w14:paraId="0BC2B152">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（4）履约担保：</w:t>
      </w:r>
      <w:r>
        <w:rPr>
          <w:rFonts w:hint="eastAsia" w:ascii="宋体" w:hAnsi="宋体" w:eastAsia="宋体" w:cs="宋体"/>
          <w:bCs/>
          <w:kern w:val="2"/>
          <w:sz w:val="21"/>
          <w:szCs w:val="21"/>
          <w:u w:val="single"/>
          <w:lang w:val="en-US" w:eastAsia="zh-CN" w:bidi="ar"/>
        </w:rPr>
        <w:t>履约担保的金额、形式和期限要求</w:t>
      </w:r>
      <w:r>
        <w:rPr>
          <w:rFonts w:hint="eastAsia" w:ascii="宋体" w:hAnsi="宋体" w:eastAsia="宋体" w:cs="宋体"/>
          <w:bCs/>
          <w:kern w:val="2"/>
          <w:sz w:val="21"/>
          <w:szCs w:val="21"/>
          <w:lang w:val="en-US" w:eastAsia="zh-CN" w:bidi="ar"/>
        </w:rPr>
        <w:t>。</w:t>
      </w:r>
    </w:p>
    <w:p w14:paraId="05D85670">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（5）质量保证金：</w:t>
      </w:r>
      <w:r>
        <w:rPr>
          <w:rFonts w:hint="eastAsia" w:ascii="宋体" w:hAnsi="宋体" w:eastAsia="宋体" w:cs="宋体"/>
          <w:bCs/>
          <w:kern w:val="2"/>
          <w:sz w:val="21"/>
          <w:szCs w:val="21"/>
          <w:u w:val="single"/>
          <w:lang w:val="en-US" w:eastAsia="zh-CN" w:bidi="ar"/>
        </w:rPr>
        <w:t>质量保证金的金额、形式和期限要求</w:t>
      </w:r>
      <w:r>
        <w:rPr>
          <w:rFonts w:hint="eastAsia" w:ascii="宋体" w:hAnsi="宋体" w:eastAsia="宋体" w:cs="宋体"/>
          <w:bCs/>
          <w:kern w:val="2"/>
          <w:sz w:val="21"/>
          <w:szCs w:val="21"/>
          <w:lang w:val="en-US" w:eastAsia="zh-CN" w:bidi="ar"/>
        </w:rPr>
        <w:t>。</w:t>
      </w:r>
    </w:p>
    <w:p w14:paraId="341A62C2">
      <w:pPr>
        <w:keepNext w:val="0"/>
        <w:keepLines w:val="0"/>
        <w:widowControl w:val="0"/>
        <w:suppressLineNumbers w:val="0"/>
        <w:adjustRightInd w:val="0"/>
        <w:snapToGrid w:val="0"/>
        <w:spacing w:before="120" w:beforeLines="50" w:beforeAutospacing="0" w:after="0" w:afterAutospacing="0" w:line="360" w:lineRule="auto"/>
        <w:ind w:left="0" w:right="0" w:firstLine="422" w:firstLineChars="20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4.合同验收</w:t>
      </w:r>
    </w:p>
    <w:p w14:paraId="182F0F31">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（1）验收主体：</w:t>
      </w:r>
      <w:r>
        <w:rPr>
          <w:rFonts w:hint="eastAsia" w:ascii="宋体" w:hAnsi="宋体" w:eastAsia="宋体" w:cs="宋体"/>
          <w:bCs/>
          <w:kern w:val="2"/>
          <w:sz w:val="21"/>
          <w:szCs w:val="21"/>
          <w:u w:val="single"/>
          <w:lang w:val="en-US" w:eastAsia="zh-CN" w:bidi="ar"/>
        </w:rPr>
        <w:t xml:space="preserve">                             </w:t>
      </w:r>
      <w:r>
        <w:rPr>
          <w:rFonts w:hint="eastAsia" w:ascii="宋体" w:hAnsi="宋体" w:eastAsia="宋体" w:cs="宋体"/>
          <w:bCs/>
          <w:kern w:val="2"/>
          <w:sz w:val="21"/>
          <w:szCs w:val="21"/>
          <w:lang w:val="en-US" w:eastAsia="zh-CN" w:bidi="ar"/>
        </w:rPr>
        <w:t>。</w:t>
      </w:r>
    </w:p>
    <w:p w14:paraId="585C7803">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（2）验收方式：</w:t>
      </w:r>
      <w:r>
        <w:rPr>
          <w:rFonts w:hint="eastAsia" w:ascii="宋体" w:hAnsi="宋体" w:eastAsia="宋体" w:cs="宋体"/>
          <w:bCs/>
          <w:kern w:val="2"/>
          <w:sz w:val="21"/>
          <w:szCs w:val="21"/>
          <w:u w:val="single"/>
          <w:lang w:val="en-US" w:eastAsia="zh-CN" w:bidi="ar"/>
        </w:rPr>
        <w:t xml:space="preserve">                             </w:t>
      </w:r>
      <w:r>
        <w:rPr>
          <w:rFonts w:hint="eastAsia" w:ascii="宋体" w:hAnsi="宋体" w:eastAsia="宋体" w:cs="宋体"/>
          <w:bCs/>
          <w:kern w:val="2"/>
          <w:sz w:val="21"/>
          <w:szCs w:val="21"/>
          <w:lang w:val="en-US" w:eastAsia="zh-CN" w:bidi="ar"/>
        </w:rPr>
        <w:t>。</w:t>
      </w:r>
    </w:p>
    <w:p w14:paraId="484AE8D4">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（3）验收标准：</w:t>
      </w:r>
      <w:r>
        <w:rPr>
          <w:rFonts w:hint="eastAsia" w:ascii="宋体" w:hAnsi="宋体" w:eastAsia="宋体" w:cs="宋体"/>
          <w:bCs/>
          <w:kern w:val="2"/>
          <w:sz w:val="21"/>
          <w:szCs w:val="21"/>
          <w:u w:val="single"/>
          <w:lang w:val="en-US" w:eastAsia="zh-CN" w:bidi="ar"/>
        </w:rPr>
        <w:t xml:space="preserve">                             </w:t>
      </w:r>
      <w:r>
        <w:rPr>
          <w:rFonts w:hint="eastAsia" w:ascii="宋体" w:hAnsi="宋体" w:eastAsia="宋体" w:cs="宋体"/>
          <w:bCs/>
          <w:kern w:val="2"/>
          <w:sz w:val="21"/>
          <w:szCs w:val="21"/>
          <w:lang w:val="en-US" w:eastAsia="zh-CN" w:bidi="ar"/>
        </w:rPr>
        <w:t>。</w:t>
      </w:r>
    </w:p>
    <w:p w14:paraId="0440B0EB">
      <w:pPr>
        <w:keepNext w:val="0"/>
        <w:keepLines w:val="0"/>
        <w:widowControl w:val="0"/>
        <w:suppressLineNumbers w:val="0"/>
        <w:adjustRightInd w:val="0"/>
        <w:snapToGrid w:val="0"/>
        <w:spacing w:before="120" w:beforeLines="50" w:beforeAutospacing="0" w:after="0" w:afterAutospacing="0" w:line="360" w:lineRule="auto"/>
        <w:ind w:left="0" w:right="0" w:firstLine="422" w:firstLineChars="200"/>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5.组成合同的文件</w:t>
      </w:r>
    </w:p>
    <w:p w14:paraId="21CAFAE3">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本协议书与下列文件一起构成合同文件，如下述文件之间有任何抵触、矛盾或歧义，应按以下顺序解释：</w:t>
      </w:r>
    </w:p>
    <w:p w14:paraId="73675B7E">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（1）在采购或合同履行过程中乙方作出的承诺以及双方协商达成的变更或补充协议</w:t>
      </w:r>
    </w:p>
    <w:p w14:paraId="1C80E57A">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（2）本合同协议书</w:t>
      </w:r>
    </w:p>
    <w:p w14:paraId="67246143">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（3）成交通知书</w:t>
      </w:r>
    </w:p>
    <w:p w14:paraId="07973979">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（4）响应文件</w:t>
      </w:r>
    </w:p>
    <w:p w14:paraId="3DB8EF84">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（5）政府采购合同专用条款</w:t>
      </w:r>
    </w:p>
    <w:p w14:paraId="762C89AC">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（6）政府采购合同通用条款</w:t>
      </w:r>
    </w:p>
    <w:p w14:paraId="28B26351">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（7）标准、规范及有关技术文件，图纸。</w:t>
      </w:r>
    </w:p>
    <w:p w14:paraId="202B26EB">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（8）其他合同文件。</w:t>
      </w:r>
    </w:p>
    <w:p w14:paraId="2F3CDBC4">
      <w:pPr>
        <w:keepNext w:val="0"/>
        <w:keepLines w:val="0"/>
        <w:widowControl w:val="0"/>
        <w:suppressLineNumbers w:val="0"/>
        <w:adjustRightInd w:val="0"/>
        <w:snapToGrid w:val="0"/>
        <w:spacing w:before="120" w:beforeLines="50" w:beforeAutospacing="0" w:after="0" w:afterAutospacing="0" w:line="360" w:lineRule="auto"/>
        <w:ind w:left="0" w:right="0" w:firstLine="310" w:firstLineChars="147"/>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6.合同生效</w:t>
      </w:r>
    </w:p>
    <w:p w14:paraId="5B0AF2E7">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本合同自</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生效。</w:t>
      </w:r>
    </w:p>
    <w:p w14:paraId="33B78B32">
      <w:pPr>
        <w:keepNext w:val="0"/>
        <w:keepLines w:val="0"/>
        <w:widowControl w:val="0"/>
        <w:suppressLineNumbers w:val="0"/>
        <w:adjustRightInd w:val="0"/>
        <w:snapToGrid w:val="0"/>
        <w:spacing w:before="120" w:beforeLines="50" w:beforeAutospacing="0" w:after="0" w:afterAutospacing="0" w:line="360" w:lineRule="auto"/>
        <w:ind w:left="0" w:right="0" w:firstLine="310" w:firstLineChars="147"/>
        <w:jc w:val="both"/>
        <w:rPr>
          <w:rFonts w:hint="eastAsia" w:ascii="宋体" w:hAnsi="宋体" w:eastAsia="宋体" w:cs="宋体"/>
          <w:b/>
          <w:bCs w:val="0"/>
          <w:szCs w:val="21"/>
          <w:lang w:val="en-US"/>
        </w:rPr>
      </w:pPr>
      <w:r>
        <w:rPr>
          <w:rFonts w:hint="eastAsia" w:ascii="宋体" w:hAnsi="宋体" w:eastAsia="宋体" w:cs="宋体"/>
          <w:b/>
          <w:bCs w:val="0"/>
          <w:kern w:val="2"/>
          <w:sz w:val="21"/>
          <w:szCs w:val="21"/>
          <w:lang w:val="en-US" w:eastAsia="zh-CN" w:bidi="ar"/>
        </w:rPr>
        <w:t>7.合同份数</w:t>
      </w:r>
    </w:p>
    <w:p w14:paraId="6E6E60A4">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本合同一式</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份，采购人执</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份，供应商执</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份，均具有同等法律效力。</w:t>
      </w:r>
    </w:p>
    <w:p w14:paraId="27E8F076">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宋体" w:hAnsi="宋体" w:eastAsia="宋体" w:cs="宋体"/>
          <w:szCs w:val="21"/>
          <w:lang w:val="en-US"/>
        </w:rPr>
      </w:pPr>
    </w:p>
    <w:p w14:paraId="3C62A679">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合同订立时间：</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年</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月</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日</w:t>
      </w:r>
    </w:p>
    <w:p w14:paraId="71D439D1">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合同订立地点：</w:t>
      </w:r>
      <w:r>
        <w:rPr>
          <w:rFonts w:hint="eastAsia" w:ascii="宋体" w:hAnsi="宋体" w:eastAsia="宋体" w:cs="宋体"/>
          <w:kern w:val="2"/>
          <w:sz w:val="21"/>
          <w:szCs w:val="21"/>
          <w:u w:val="single"/>
          <w:lang w:val="en-US" w:eastAsia="zh-CN" w:bidi="ar"/>
        </w:rPr>
        <w:t xml:space="preserve">                           </w:t>
      </w:r>
    </w:p>
    <w:p w14:paraId="23063A2F">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附件：具体标的明细、分包合同等。    </w:t>
      </w:r>
    </w:p>
    <w:p w14:paraId="05E5EC90">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szCs w:val="21"/>
          <w:lang w:val="en-US"/>
        </w:rPr>
      </w:pPr>
    </w:p>
    <w:p w14:paraId="6A8E9157">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szCs w:val="21"/>
          <w:lang w:val="en-US"/>
        </w:rPr>
      </w:pPr>
    </w:p>
    <w:p w14:paraId="1325A2E9">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甲      方：（公章）                     乙      方：（公章）</w:t>
      </w:r>
    </w:p>
    <w:p w14:paraId="031C0F21">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法定代表人：</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 xml:space="preserve">         法定代表人：</w:t>
      </w:r>
      <w:r>
        <w:rPr>
          <w:rFonts w:hint="eastAsia" w:ascii="宋体" w:hAnsi="宋体" w:eastAsia="宋体" w:cs="宋体"/>
          <w:kern w:val="2"/>
          <w:sz w:val="21"/>
          <w:szCs w:val="21"/>
          <w:u w:val="single"/>
          <w:lang w:val="en-US" w:eastAsia="zh-CN" w:bidi="ar"/>
        </w:rPr>
        <w:t xml:space="preserve">                    </w:t>
      </w:r>
    </w:p>
    <w:p w14:paraId="15DEA21D">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委托代理人：</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 xml:space="preserve">         委托代理人：</w:t>
      </w:r>
      <w:r>
        <w:rPr>
          <w:rFonts w:hint="eastAsia" w:ascii="宋体" w:hAnsi="宋体" w:eastAsia="宋体" w:cs="宋体"/>
          <w:kern w:val="2"/>
          <w:sz w:val="21"/>
          <w:szCs w:val="21"/>
          <w:u w:val="single"/>
          <w:lang w:val="en-US" w:eastAsia="zh-CN" w:bidi="ar"/>
        </w:rPr>
        <w:t xml:space="preserve">                    </w:t>
      </w:r>
    </w:p>
    <w:p w14:paraId="6262D9A6">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电      话：</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 xml:space="preserve">         电      话：</w:t>
      </w:r>
      <w:r>
        <w:rPr>
          <w:rFonts w:hint="eastAsia" w:ascii="宋体" w:hAnsi="宋体" w:eastAsia="宋体" w:cs="宋体"/>
          <w:kern w:val="2"/>
          <w:sz w:val="21"/>
          <w:szCs w:val="21"/>
          <w:u w:val="single"/>
          <w:lang w:val="en-US" w:eastAsia="zh-CN" w:bidi="ar"/>
        </w:rPr>
        <w:t xml:space="preserve">                    </w:t>
      </w:r>
    </w:p>
    <w:p w14:paraId="7F9BBCB5">
      <w:pPr>
        <w:keepNext w:val="0"/>
        <w:keepLines w:val="0"/>
        <w:widowControl w:val="0"/>
        <w:suppressLineNumbers w:val="0"/>
        <w:adjustRightInd w:val="0"/>
        <w:snapToGrid w:val="0"/>
        <w:spacing w:before="120" w:beforeLines="50" w:beforeAutospacing="0" w:after="0" w:afterAutospacing="0" w:line="360" w:lineRule="auto"/>
        <w:ind w:left="0" w:right="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传      真：</w:t>
      </w:r>
      <w:r>
        <w:rPr>
          <w:rFonts w:hint="eastAsia" w:ascii="宋体" w:hAnsi="宋体" w:eastAsia="宋体" w:cs="宋体"/>
          <w:kern w:val="2"/>
          <w:sz w:val="21"/>
          <w:szCs w:val="21"/>
          <w:u w:val="single"/>
          <w:lang w:val="en-US" w:eastAsia="zh-CN" w:bidi="ar"/>
        </w:rPr>
        <w:t xml:space="preserve">                   </w:t>
      </w:r>
      <w:r>
        <w:rPr>
          <w:rFonts w:hint="eastAsia" w:ascii="宋体" w:hAnsi="宋体" w:eastAsia="宋体" w:cs="宋体"/>
          <w:kern w:val="2"/>
          <w:sz w:val="21"/>
          <w:szCs w:val="21"/>
          <w:lang w:val="en-US" w:eastAsia="zh-CN" w:bidi="ar"/>
        </w:rPr>
        <w:t xml:space="preserve">         传      真：</w:t>
      </w:r>
      <w:r>
        <w:rPr>
          <w:rFonts w:hint="eastAsia" w:ascii="宋体" w:hAnsi="宋体" w:eastAsia="宋体" w:cs="宋体"/>
          <w:kern w:val="2"/>
          <w:sz w:val="21"/>
          <w:szCs w:val="21"/>
          <w:u w:val="single"/>
          <w:lang w:val="en-US" w:eastAsia="zh-CN" w:bidi="ar"/>
        </w:rPr>
        <w:t xml:space="preserve">                    </w:t>
      </w:r>
    </w:p>
    <w:p w14:paraId="7814F567">
      <w:pPr>
        <w:keepNext w:val="0"/>
        <w:keepLines w:val="0"/>
        <w:widowControl w:val="0"/>
        <w:suppressLineNumbers w:val="0"/>
        <w:adjustRightInd w:val="0"/>
        <w:snapToGrid w:val="0"/>
        <w:spacing w:before="120" w:beforeLines="50" w:beforeAutospacing="0" w:after="0" w:afterAutospacing="0" w:line="360" w:lineRule="auto"/>
        <w:ind w:left="0" w:right="0" w:firstLine="420" w:firstLineChars="200"/>
        <w:jc w:val="both"/>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 xml:space="preserve">                                    开 户 银 行：</w:t>
      </w:r>
      <w:r>
        <w:rPr>
          <w:rFonts w:hint="eastAsia" w:ascii="宋体" w:hAnsi="宋体" w:eastAsia="宋体" w:cs="宋体"/>
          <w:kern w:val="2"/>
          <w:sz w:val="21"/>
          <w:szCs w:val="21"/>
          <w:u w:val="single"/>
          <w:lang w:val="en-US" w:eastAsia="zh-CN" w:bidi="ar"/>
        </w:rPr>
        <w:t xml:space="preserve">                   </w:t>
      </w:r>
    </w:p>
    <w:p w14:paraId="4B3DE520">
      <w:pPr>
        <w:keepNext w:val="0"/>
        <w:keepLines w:val="0"/>
        <w:widowControl w:val="0"/>
        <w:suppressLineNumbers w:val="0"/>
        <w:adjustRightInd w:val="0"/>
        <w:snapToGrid w:val="0"/>
        <w:spacing w:before="120" w:beforeLines="50" w:beforeAutospacing="0" w:after="0" w:afterAutospacing="0" w:line="360" w:lineRule="auto"/>
        <w:ind w:left="0" w:right="0"/>
        <w:jc w:val="center"/>
        <w:rPr>
          <w:rFonts w:hint="eastAsia" w:ascii="宋体" w:hAnsi="宋体" w:eastAsia="宋体" w:cs="宋体"/>
          <w:b/>
          <w:bCs w:val="0"/>
          <w:szCs w:val="21"/>
          <w:lang w:val="en-US"/>
        </w:rPr>
      </w:pPr>
      <w:r>
        <w:rPr>
          <w:rFonts w:hint="eastAsia" w:ascii="宋体" w:hAnsi="宋体" w:eastAsia="宋体" w:cs="宋体"/>
          <w:kern w:val="2"/>
          <w:sz w:val="21"/>
          <w:szCs w:val="21"/>
          <w:lang w:val="en-US" w:eastAsia="zh-CN" w:bidi="ar"/>
        </w:rPr>
        <w:t xml:space="preserve">      账      号：</w:t>
      </w:r>
      <w:r>
        <w:rPr>
          <w:rFonts w:hint="eastAsia" w:ascii="宋体" w:hAnsi="宋体" w:eastAsia="宋体" w:cs="宋体"/>
          <w:kern w:val="2"/>
          <w:sz w:val="21"/>
          <w:szCs w:val="21"/>
          <w:u w:val="single"/>
          <w:lang w:val="en-US" w:eastAsia="zh-CN" w:bidi="ar"/>
        </w:rPr>
        <w:t xml:space="preserve">                    </w:t>
      </w:r>
    </w:p>
    <w:p w14:paraId="594FAB13">
      <w:pPr>
        <w:keepNext w:val="0"/>
        <w:keepLines w:val="0"/>
        <w:widowControl w:val="0"/>
        <w:suppressLineNumbers w:val="0"/>
        <w:spacing w:before="0" w:beforeAutospacing="0" w:after="0" w:afterAutospacing="0" w:line="276" w:lineRule="auto"/>
        <w:ind w:right="0"/>
        <w:jc w:val="both"/>
        <w:rPr>
          <w:rFonts w:hint="eastAsia" w:ascii="宋体" w:hAnsi="宋体" w:eastAsia="宋体" w:cs="宋体"/>
          <w:bCs/>
          <w:szCs w:val="21"/>
          <w:lang w:val="en-US"/>
        </w:rPr>
      </w:pPr>
      <w:r>
        <w:rPr>
          <w:rFonts w:hint="eastAsia" w:ascii="宋体" w:hAnsi="宋体" w:eastAsia="宋体" w:cs="宋体"/>
          <w:b/>
          <w:bCs w:val="0"/>
          <w:kern w:val="2"/>
          <w:sz w:val="21"/>
          <w:szCs w:val="21"/>
          <w:lang w:val="en-US" w:eastAsia="zh-CN" w:bidi="ar"/>
        </w:rPr>
        <w:t>（注：本合同提供的为一般格式范本，仅供参考。合同双方可根据项目实际情况进行补充修订或依法另行签订补充合同。）</w:t>
      </w:r>
    </w:p>
    <w:p w14:paraId="23E7CE60">
      <w:pPr>
        <w:pStyle w:val="3"/>
        <w:widowControl/>
        <w:adjustRightInd w:val="0"/>
        <w:spacing w:before="156" w:beforeLines="50" w:beforeAutospacing="0"/>
        <w:rPr>
          <w:rFonts w:hint="eastAsia" w:ascii="黑体" w:hAnsi="宋体" w:eastAsia="黑体" w:cs="黑体"/>
          <w:sz w:val="28"/>
          <w:szCs w:val="28"/>
          <w:lang w:val="en-US"/>
        </w:rPr>
      </w:pPr>
      <w:r>
        <w:rPr>
          <w:rFonts w:hint="eastAsia" w:ascii="宋体" w:hAnsi="宋体" w:eastAsia="黑体" w:cs="Times New Roman"/>
          <w:bCs/>
          <w:color w:val="000000"/>
          <w:kern w:val="2"/>
          <w:sz w:val="21"/>
          <w:szCs w:val="21"/>
          <w:u w:val="single"/>
          <w:lang w:val="en-US" w:eastAsia="zh-CN" w:bidi="ar"/>
        </w:rPr>
        <w:br w:type="page"/>
      </w:r>
      <w:bookmarkStart w:id="41" w:name="_Toc20651238"/>
      <w:r>
        <w:rPr>
          <w:rFonts w:hint="eastAsia" w:ascii="黑体" w:hAnsi="宋体" w:eastAsia="黑体" w:cs="黑体"/>
          <w:sz w:val="28"/>
          <w:szCs w:val="28"/>
          <w:lang w:eastAsia="zh-CN"/>
        </w:rPr>
        <w:t>第二节 政府采购合同通用条款</w:t>
      </w:r>
      <w:bookmarkEnd w:id="41"/>
    </w:p>
    <w:p w14:paraId="70C93983">
      <w:pPr>
        <w:keepNext w:val="0"/>
        <w:keepLines w:val="0"/>
        <w:widowControl w:val="0"/>
        <w:suppressLineNumbers w:val="0"/>
        <w:tabs>
          <w:tab w:val="left" w:pos="8820"/>
          <w:tab w:val="left" w:pos="9345"/>
          <w:tab w:val="left" w:pos="9765"/>
        </w:tabs>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bookmarkStart w:id="42" w:name="_Toc20651239"/>
      <w:r>
        <w:rPr>
          <w:rFonts w:hint="eastAsia" w:ascii="宋体" w:hAnsi="宋体" w:eastAsia="宋体" w:cs="宋体"/>
          <w:b/>
          <w:bCs w:val="0"/>
          <w:kern w:val="2"/>
          <w:sz w:val="24"/>
          <w:szCs w:val="24"/>
          <w:lang w:val="en-US" w:eastAsia="zh-CN" w:bidi="ar"/>
        </w:rPr>
        <w:t>1.</w:t>
      </w:r>
      <w:r>
        <w:rPr>
          <w:rFonts w:hint="eastAsia" w:ascii="宋体" w:hAnsi="宋体" w:eastAsia="宋体" w:cs="宋体"/>
          <w:b/>
          <w:bCs/>
          <w:kern w:val="2"/>
          <w:sz w:val="24"/>
          <w:szCs w:val="24"/>
          <w:lang w:val="en-US" w:eastAsia="zh-CN" w:bidi="ar"/>
        </w:rPr>
        <w:t>定义</w:t>
      </w:r>
    </w:p>
    <w:p w14:paraId="36ABAF22">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1.1合同当事人</w:t>
      </w:r>
    </w:p>
    <w:p w14:paraId="754E6A35">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（1）采购人（以下称甲方）是指使用财政性资金，通过政府采购程序向供应商购买货物、服务的国家机关、事业单位、团体组织。本次采购的甲方名称、地址见</w:t>
      </w:r>
      <w:r>
        <w:rPr>
          <w:rFonts w:hint="eastAsia" w:ascii="宋体" w:hAnsi="宋体" w:eastAsia="宋体" w:cs="宋体"/>
          <w:b/>
          <w:bCs w:val="0"/>
          <w:kern w:val="2"/>
          <w:sz w:val="21"/>
          <w:szCs w:val="21"/>
          <w:lang w:val="en-US" w:eastAsia="zh-CN" w:bidi="ar"/>
        </w:rPr>
        <w:t>【政府采购合同专用条款】。</w:t>
      </w:r>
    </w:p>
    <w:p w14:paraId="5FDE77CA">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b/>
          <w:bCs w:val="0"/>
          <w:szCs w:val="21"/>
          <w:lang w:val="en-US"/>
        </w:rPr>
      </w:pPr>
      <w:r>
        <w:rPr>
          <w:rFonts w:hint="eastAsia" w:ascii="宋体" w:hAnsi="宋体" w:eastAsia="宋体" w:cs="宋体"/>
          <w:kern w:val="2"/>
          <w:sz w:val="21"/>
          <w:szCs w:val="21"/>
          <w:lang w:val="en-US" w:eastAsia="zh-CN" w:bidi="ar"/>
        </w:rPr>
        <w:t>（2）供应商（以下称乙方）是指参加政府采购活动而取得中标结果，并向采购人提供货物、服务的法人、其他组织或者自然人。</w:t>
      </w:r>
    </w:p>
    <w:p w14:paraId="378C3860">
      <w:pPr>
        <w:keepNext w:val="0"/>
        <w:keepLines w:val="0"/>
        <w:widowControl w:val="0"/>
        <w:suppressLineNumbers w:val="0"/>
        <w:tabs>
          <w:tab w:val="left" w:pos="570"/>
          <w:tab w:val="left" w:pos="9240"/>
          <w:tab w:val="left" w:pos="9555"/>
        </w:tabs>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1.2本合同下列术语应解释为：</w:t>
      </w:r>
    </w:p>
    <w:p w14:paraId="2D155DB5">
      <w:pPr>
        <w:keepNext w:val="0"/>
        <w:keepLines w:val="0"/>
        <w:widowControl w:val="0"/>
        <w:suppressLineNumbers w:val="0"/>
        <w:tabs>
          <w:tab w:val="left" w:pos="570"/>
          <w:tab w:val="left" w:pos="9240"/>
          <w:tab w:val="left" w:pos="9555"/>
        </w:tabs>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（1）“合同”系指甲乙双方签署的、政府采购合同协议书中载明的甲乙双方所达成的协议，包括所有的附件、附录和上述文件所提到的构成合同的所有文件。</w:t>
      </w:r>
    </w:p>
    <w:p w14:paraId="753322CB">
      <w:pPr>
        <w:keepNext w:val="0"/>
        <w:keepLines w:val="0"/>
        <w:widowControl w:val="0"/>
        <w:suppressLineNumbers w:val="0"/>
        <w:tabs>
          <w:tab w:val="left" w:pos="570"/>
          <w:tab w:val="left" w:pos="9240"/>
          <w:tab w:val="left" w:pos="9555"/>
        </w:tabs>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（2）“合同价”系指根据本合同规定乙方在正确地完全履行合同义务后甲方应支付给乙方的价款。</w:t>
      </w:r>
    </w:p>
    <w:p w14:paraId="661A06A8">
      <w:pPr>
        <w:keepNext w:val="0"/>
        <w:keepLines w:val="0"/>
        <w:widowControl w:val="0"/>
        <w:suppressLineNumbers w:val="0"/>
        <w:tabs>
          <w:tab w:val="left" w:pos="570"/>
          <w:tab w:val="left" w:pos="9240"/>
          <w:tab w:val="left" w:pos="9555"/>
        </w:tabs>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（3）“货物”系指乙方根据本合同规定须向甲方提供的各种形态和种类的物品，包括原材料、设备、产品（包括软件）及相关的其备品备件、工具、手册及其它技术资料和材料。</w:t>
      </w:r>
    </w:p>
    <w:p w14:paraId="18D5879D">
      <w:pPr>
        <w:keepNext w:val="0"/>
        <w:keepLines w:val="0"/>
        <w:widowControl w:val="0"/>
        <w:suppressLineNumbers w:val="0"/>
        <w:tabs>
          <w:tab w:val="left" w:pos="570"/>
          <w:tab w:val="left" w:pos="8880"/>
          <w:tab w:val="left" w:pos="9555"/>
        </w:tabs>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服务”系指根据合同规定，乙方应提供的技术、管理和其它服务，包括但不限于：管理和质量保证、运输、保险、检验、现场准备、安装、集成、调试、培训、维修、技术支持等以及合同中规定乙方应承担的其它义务。</w:t>
      </w:r>
    </w:p>
    <w:p w14:paraId="52DF916F">
      <w:pPr>
        <w:keepNext w:val="0"/>
        <w:keepLines w:val="0"/>
        <w:widowControl w:val="0"/>
        <w:suppressLineNumbers w:val="0"/>
        <w:tabs>
          <w:tab w:val="left" w:pos="570"/>
          <w:tab w:val="left" w:pos="9240"/>
          <w:tab w:val="left" w:pos="9555"/>
        </w:tabs>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（5）“合同条款”系指本合同条款。</w:t>
      </w:r>
    </w:p>
    <w:p w14:paraId="5095CE28">
      <w:pPr>
        <w:keepNext w:val="0"/>
        <w:keepLines w:val="0"/>
        <w:widowControl w:val="0"/>
        <w:suppressLineNumbers w:val="0"/>
        <w:tabs>
          <w:tab w:val="left" w:pos="570"/>
          <w:tab w:val="left" w:pos="9240"/>
          <w:tab w:val="left" w:pos="9555"/>
        </w:tabs>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（6）“项目现场”系指本合同项下货物安装、运行的现场，其名称见</w:t>
      </w:r>
      <w:r>
        <w:rPr>
          <w:rFonts w:hint="eastAsia" w:ascii="宋体" w:hAnsi="宋体" w:eastAsia="宋体" w:cs="宋体"/>
          <w:b/>
          <w:bCs w:val="0"/>
          <w:kern w:val="2"/>
          <w:sz w:val="21"/>
          <w:szCs w:val="21"/>
          <w:lang w:val="en-US" w:eastAsia="zh-CN" w:bidi="ar"/>
        </w:rPr>
        <w:t>【政府采购合同专用条款】</w:t>
      </w:r>
      <w:r>
        <w:rPr>
          <w:rFonts w:hint="eastAsia" w:ascii="宋体" w:hAnsi="宋体" w:eastAsia="宋体" w:cs="宋体"/>
          <w:kern w:val="2"/>
          <w:sz w:val="21"/>
          <w:szCs w:val="21"/>
          <w:lang w:val="en-US" w:eastAsia="zh-CN" w:bidi="ar"/>
        </w:rPr>
        <w:t>。</w:t>
      </w:r>
    </w:p>
    <w:p w14:paraId="6524BA3E">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2.合同的适用范围</w:t>
      </w:r>
    </w:p>
    <w:p w14:paraId="53696B48">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2.1 本合同条款适用于没有被本合同其他部分的条款所取代的范围。</w:t>
      </w:r>
    </w:p>
    <w:p w14:paraId="6ABBAAE0">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2.2 合同内容根据招标文件、投标文件而确定。</w:t>
      </w:r>
    </w:p>
    <w:p w14:paraId="300C00FD">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3.</w:t>
      </w:r>
      <w:r>
        <w:rPr>
          <w:rFonts w:hint="eastAsia" w:ascii="宋体" w:hAnsi="宋体" w:eastAsia="宋体" w:cs="宋体"/>
          <w:b/>
          <w:bCs w:val="0"/>
          <w:kern w:val="2"/>
          <w:sz w:val="24"/>
          <w:szCs w:val="24"/>
          <w:lang w:val="en-US" w:eastAsia="zh-CN" w:bidi="ar"/>
        </w:rPr>
        <w:t>合同标的及金额</w:t>
      </w:r>
    </w:p>
    <w:p w14:paraId="6984566F">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3.1 合同标的及金额应与中标结果一致。</w:t>
      </w:r>
    </w:p>
    <w:p w14:paraId="5D0F477B">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4.</w:t>
      </w:r>
      <w:r>
        <w:rPr>
          <w:rFonts w:hint="eastAsia" w:ascii="宋体" w:hAnsi="宋体" w:eastAsia="宋体" w:cs="宋体"/>
          <w:b/>
          <w:bCs w:val="0"/>
          <w:kern w:val="2"/>
          <w:sz w:val="24"/>
          <w:szCs w:val="24"/>
          <w:lang w:val="en-US" w:eastAsia="zh-CN" w:bidi="ar"/>
        </w:rPr>
        <w:t>合同价款</w:t>
      </w:r>
    </w:p>
    <w:p w14:paraId="16BD1EAB">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b/>
          <w:bCs/>
          <w:i/>
          <w:iCs/>
          <w:szCs w:val="21"/>
          <w:lang w:val="en-US"/>
        </w:rPr>
      </w:pPr>
      <w:r>
        <w:rPr>
          <w:rFonts w:hint="eastAsia" w:ascii="宋体" w:hAnsi="宋体" w:eastAsia="宋体" w:cs="宋体"/>
          <w:kern w:val="2"/>
          <w:sz w:val="21"/>
          <w:szCs w:val="21"/>
          <w:lang w:val="en-US" w:eastAsia="zh-CN" w:bidi="ar"/>
        </w:rPr>
        <w:t>4.1具体合同价款见本合同第3.1条。乙方为履行本合同而发生的所有费用均应包含在合同价款中，甲方不再另行支付其它任何费用。</w:t>
      </w:r>
    </w:p>
    <w:p w14:paraId="3DB75157">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5.履行合同的时间、地点和方式</w:t>
      </w:r>
    </w:p>
    <w:p w14:paraId="69FD8A35">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5.1 乙方应当在甲方确定的时间、指定的地点履行合同，具体的交货时间、地点和方式见</w:t>
      </w:r>
      <w:r>
        <w:rPr>
          <w:rFonts w:hint="eastAsia" w:ascii="宋体" w:hAnsi="宋体" w:eastAsia="宋体" w:cs="宋体"/>
          <w:b/>
          <w:bCs w:val="0"/>
          <w:kern w:val="2"/>
          <w:sz w:val="21"/>
          <w:szCs w:val="21"/>
          <w:lang w:val="en-US" w:eastAsia="zh-CN" w:bidi="ar"/>
        </w:rPr>
        <w:t>【政府采购合同专用条款】</w:t>
      </w:r>
      <w:r>
        <w:rPr>
          <w:rFonts w:hint="eastAsia" w:ascii="宋体" w:hAnsi="宋体" w:eastAsia="宋体" w:cs="宋体"/>
          <w:kern w:val="2"/>
          <w:sz w:val="21"/>
          <w:szCs w:val="21"/>
          <w:lang w:val="en-US" w:eastAsia="zh-CN" w:bidi="ar"/>
        </w:rPr>
        <w:t>。</w:t>
      </w:r>
    </w:p>
    <w:p w14:paraId="3FC86D2C">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5.2 乙方提供服务的应当在甲方指定的地点完成服务项目。</w:t>
      </w:r>
    </w:p>
    <w:p w14:paraId="5E40F7D0">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6.</w:t>
      </w:r>
      <w:r>
        <w:rPr>
          <w:rFonts w:hint="eastAsia" w:ascii="宋体" w:hAnsi="宋体" w:eastAsia="宋体" w:cs="宋体"/>
          <w:b/>
          <w:bCs w:val="0"/>
          <w:kern w:val="2"/>
          <w:sz w:val="24"/>
          <w:szCs w:val="24"/>
          <w:lang w:val="en-US" w:eastAsia="zh-CN" w:bidi="ar"/>
        </w:rPr>
        <w:t>货物的验收</w:t>
      </w:r>
    </w:p>
    <w:p w14:paraId="65939404">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6.1 甲方在收到乙方交付的货物后应当及时组织验收。</w:t>
      </w:r>
    </w:p>
    <w:p w14:paraId="341C5CAE">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6.2 货物的表面瑕疵，甲方应在验收时当面提出；对质量问题有异议的应在安装调试后十个工作日内提出。</w:t>
      </w:r>
    </w:p>
    <w:p w14:paraId="4FE46188">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6.3 在验收过程中发现数量不足或有质量、技术等问题，乙方应负责按照甲方的要求采取补足、更换或退货等处理措施，并承担由此发生的一切费用和损失。</w:t>
      </w:r>
    </w:p>
    <w:p w14:paraId="3C103C0F">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6.4 甲方在乙方按合同规定交货或安装、调试后，无正当理由而拖延接收、验收或拒绝接收、验收的，应承担因此给乙方造成的直接损失。</w:t>
      </w:r>
    </w:p>
    <w:p w14:paraId="3E8504A9">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6.5 甲方对货物进行检查验收合格后，应当收取发票并在《交货验收单》上签署验收意见及加盖单位印章。</w:t>
      </w:r>
    </w:p>
    <w:p w14:paraId="6C4B00BB">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6.6 大型或者复杂的货物采购项目，甲方可以邀请国家认可的质量检测机构参加验收工作，并由其出具验收报告单。</w:t>
      </w:r>
    </w:p>
    <w:p w14:paraId="340B35AE">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color w:val="FF0000"/>
          <w:szCs w:val="21"/>
          <w:lang w:val="en-US"/>
        </w:rPr>
      </w:pPr>
      <w:r>
        <w:rPr>
          <w:rFonts w:hint="eastAsia" w:ascii="宋体" w:hAnsi="宋体" w:eastAsia="宋体" w:cs="宋体"/>
          <w:kern w:val="2"/>
          <w:sz w:val="21"/>
          <w:szCs w:val="21"/>
          <w:lang w:val="en-US" w:eastAsia="zh-CN" w:bidi="ar"/>
        </w:rPr>
        <w:t>6.7 乙方提供的进口产品，乙方应出示中华人民共和国进出口商品检验部门出具的检验证书（磋商文件第四章采购需求另有约定的除外）。</w:t>
      </w:r>
    </w:p>
    <w:p w14:paraId="57B2548E">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7.货物包装要求</w:t>
      </w:r>
    </w:p>
    <w:p w14:paraId="04C11A11">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24CF7C1C">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7.2 每一个包装箱内应附一份详细装箱单、质量证书和保修保养证书。</w:t>
      </w:r>
    </w:p>
    <w:p w14:paraId="253939D5">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8.运输和保险</w:t>
      </w:r>
    </w:p>
    <w:p w14:paraId="71728148">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8.1乙方负责办理将货物运抵本合同第5.1条规定的交货地点的一切运输事项，相关费用应包括在合同总价中。</w:t>
      </w:r>
    </w:p>
    <w:p w14:paraId="3A782536">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8.2乙方应向保险公司投保以甲方为受益人的发运合同货物发票金额的110％运输一切险。</w:t>
      </w:r>
    </w:p>
    <w:p w14:paraId="4EA44078">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9.质量标准和保证</w:t>
      </w:r>
    </w:p>
    <w:p w14:paraId="298C62E7">
      <w:pPr>
        <w:pStyle w:val="21"/>
        <w:widowControl/>
        <w:adjustRightInd w:val="0"/>
        <w:snapToGrid w:val="0"/>
        <w:spacing w:before="50" w:beforeAutospacing="0" w:line="360" w:lineRule="auto"/>
        <w:ind w:left="0" w:firstLine="420" w:firstLineChars="200"/>
        <w:jc w:val="left"/>
        <w:rPr>
          <w:rFonts w:hAnsi="宋体"/>
          <w:b/>
          <w:bCs w:val="0"/>
          <w:lang w:val="en-US"/>
        </w:rPr>
      </w:pPr>
      <w:r>
        <w:rPr>
          <w:rFonts w:hAnsi="宋体"/>
          <w:lang w:val="en-US"/>
        </w:rPr>
        <w:t xml:space="preserve">9.1 </w:t>
      </w:r>
      <w:r>
        <w:rPr>
          <w:rFonts w:hAnsi="宋体"/>
          <w:lang w:eastAsia="zh-CN"/>
        </w:rPr>
        <w:t>质量标准</w:t>
      </w:r>
    </w:p>
    <w:p w14:paraId="3AD37078">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（1）本合同下交付的货物应符合磋商文件第四章“采购需求”所述的标准。如果没有提及适用标准，则应符合中华人民共和国有关机构发布的最新版本的标准。</w:t>
      </w:r>
    </w:p>
    <w:p w14:paraId="15546237">
      <w:pPr>
        <w:pStyle w:val="21"/>
        <w:widowControl/>
        <w:adjustRightInd w:val="0"/>
        <w:snapToGrid w:val="0"/>
        <w:spacing w:before="50" w:beforeAutospacing="0" w:line="360" w:lineRule="auto"/>
        <w:ind w:left="0" w:firstLine="420" w:firstLineChars="200"/>
        <w:jc w:val="left"/>
        <w:rPr>
          <w:rFonts w:hAnsi="宋体"/>
          <w:lang w:val="en-US"/>
        </w:rPr>
      </w:pPr>
      <w:r>
        <w:rPr>
          <w:rFonts w:hAnsi="宋体"/>
          <w:lang w:eastAsia="zh-CN"/>
        </w:rPr>
        <w:t>（</w:t>
      </w:r>
      <w:r>
        <w:rPr>
          <w:rFonts w:hAnsi="宋体"/>
          <w:lang w:val="en-US"/>
        </w:rPr>
        <w:t>2</w:t>
      </w:r>
      <w:r>
        <w:rPr>
          <w:rFonts w:hAnsi="宋体"/>
          <w:lang w:eastAsia="zh-CN"/>
        </w:rPr>
        <w:t>）采用中华人民共和国法定计量单位。</w:t>
      </w:r>
    </w:p>
    <w:p w14:paraId="15664645">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（3）乙方所出售的货物还应符合国家有关安全、环保、卫生之规定。</w:t>
      </w:r>
    </w:p>
    <w:p w14:paraId="0CD6EDA7">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9.2 保证</w:t>
      </w:r>
    </w:p>
    <w:p w14:paraId="33C08590">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bCs w:val="0"/>
          <w:kern w:val="2"/>
          <w:sz w:val="21"/>
          <w:szCs w:val="21"/>
          <w:lang w:val="en-US" w:eastAsia="zh-CN" w:bidi="ar"/>
        </w:rPr>
        <w:t>【政府采购合同专用条款】</w:t>
      </w:r>
      <w:r>
        <w:rPr>
          <w:rFonts w:hint="eastAsia" w:ascii="宋体" w:hAnsi="宋体" w:eastAsia="宋体" w:cs="宋体"/>
          <w:kern w:val="2"/>
          <w:sz w:val="21"/>
          <w:szCs w:val="21"/>
          <w:lang w:val="en-US" w:eastAsia="zh-CN" w:bidi="ar"/>
        </w:rPr>
        <w:t>规定或乙方承诺（两者以较长的为准）的质量保证期内，本保证保持有效。</w:t>
      </w:r>
    </w:p>
    <w:p w14:paraId="747D2D79">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（2）在质量保证期内所发现的缺陷，甲方应尽快以书面形式通知乙方。</w:t>
      </w:r>
    </w:p>
    <w:p w14:paraId="350AA5B2">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（3）乙方收到通知后应在</w:t>
      </w:r>
      <w:r>
        <w:rPr>
          <w:rFonts w:hint="eastAsia" w:ascii="宋体" w:hAnsi="宋体" w:eastAsia="宋体" w:cs="宋体"/>
          <w:b/>
          <w:bCs w:val="0"/>
          <w:kern w:val="2"/>
          <w:sz w:val="21"/>
          <w:szCs w:val="21"/>
          <w:lang w:val="en-US" w:eastAsia="zh-CN" w:bidi="ar"/>
        </w:rPr>
        <w:t>【政府采购合同专用条款】</w:t>
      </w:r>
      <w:r>
        <w:rPr>
          <w:rFonts w:hint="eastAsia" w:ascii="宋体" w:hAnsi="宋体" w:eastAsia="宋体" w:cs="宋体"/>
          <w:kern w:val="2"/>
          <w:sz w:val="21"/>
          <w:szCs w:val="21"/>
          <w:lang w:val="en-US" w:eastAsia="zh-CN" w:bidi="ar"/>
        </w:rPr>
        <w:t>规定的响应时间内以合理的速度免费维修或更换有缺陷的货物或部件。</w:t>
      </w:r>
    </w:p>
    <w:p w14:paraId="42541A77">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（4）在质量保证期内，如果货物的质量或规格与合同不符，或证实货物是有缺陷的，包括潜在的缺陷或使用不符合要求的材料等，甲方可以根据本合同第15.1条规定以书面形式向乙方提出补救措施或索赔。</w:t>
      </w:r>
    </w:p>
    <w:p w14:paraId="1C43BFB2">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b/>
          <w:bCs w:val="0"/>
          <w:szCs w:val="21"/>
          <w:lang w:val="en-US"/>
        </w:rPr>
      </w:pPr>
      <w:r>
        <w:rPr>
          <w:rFonts w:hint="eastAsia" w:ascii="宋体" w:hAnsi="宋体" w:eastAsia="宋体" w:cs="宋体"/>
          <w:kern w:val="2"/>
          <w:sz w:val="21"/>
          <w:szCs w:val="21"/>
          <w:lang w:val="en-US" w:eastAsia="zh-CN" w:bidi="ar"/>
        </w:rPr>
        <w:t>（5）乙方在约定的时间内未能弥补缺陷，甲方可采取必要的补救措施，但其风险和费用将由乙方承担，甲方根据合同规定对乙方行使的其他权利不受影响。</w:t>
      </w:r>
    </w:p>
    <w:p w14:paraId="383B325E">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10.权利瑕疵担保</w:t>
      </w:r>
    </w:p>
    <w:p w14:paraId="23CD5FFA">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10.1 乙方保证对其出售的货物享有合法的权利。</w:t>
      </w:r>
    </w:p>
    <w:p w14:paraId="55629390">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10.2 乙方保证在其出售的货物上不存在任何未曾向甲方透露的担保物权，如抵押权、质押权、留置权等。</w:t>
      </w:r>
    </w:p>
    <w:p w14:paraId="79BD4A1D">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10.3 如甲方使用该货物构成上述侵权的，则由乙方承担全部责任。</w:t>
      </w:r>
    </w:p>
    <w:p w14:paraId="3FAEEAEA">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11.知识产权保护</w:t>
      </w:r>
    </w:p>
    <w:p w14:paraId="3AC49BC1">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color w:val="000000"/>
          <w:szCs w:val="21"/>
          <w:lang w:val="en-US"/>
        </w:rPr>
      </w:pPr>
      <w:r>
        <w:rPr>
          <w:rFonts w:hint="eastAsia" w:ascii="宋体" w:hAnsi="宋体" w:eastAsia="宋体" w:cs="宋体"/>
          <w:color w:val="000000"/>
          <w:kern w:val="2"/>
          <w:sz w:val="21"/>
          <w:szCs w:val="21"/>
          <w:lang w:val="en-US" w:eastAsia="zh-CN" w:bidi="ar"/>
        </w:rPr>
        <w:t>11.1</w:t>
      </w:r>
      <w:r>
        <w:rPr>
          <w:rFonts w:hint="eastAsia" w:ascii="宋体" w:hAnsi="宋体" w:eastAsia="宋体" w:cs="宋体"/>
          <w:b/>
          <w:bCs/>
          <w:color w:val="000000"/>
          <w:kern w:val="2"/>
          <w:sz w:val="21"/>
          <w:szCs w:val="21"/>
          <w:lang w:val="en-US" w:eastAsia="zh-CN" w:bidi="ar"/>
        </w:rPr>
        <w:t xml:space="preserve"> 乙方对其所销售的货物应当享有知识产权或经权利人合法授权，保证没有侵犯任何第三人的知识产权和商业秘密等权利</w:t>
      </w:r>
      <w:r>
        <w:rPr>
          <w:rFonts w:hint="eastAsia" w:ascii="宋体" w:hAnsi="宋体" w:eastAsia="宋体" w:cs="宋体"/>
          <w:color w:val="000000"/>
          <w:kern w:val="2"/>
          <w:sz w:val="21"/>
          <w:szCs w:val="21"/>
          <w:lang w:val="en-US" w:eastAsia="zh-CN" w:bidi="ar"/>
        </w:rPr>
        <w:t>。</w:t>
      </w:r>
    </w:p>
    <w:p w14:paraId="13ADBE08">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11.2 甲方使用乙方提供的货物对第三人构成侵权的，应当由乙方承担全部法律责任，给甲方造成损害的，乙方应当承担赔偿责任。</w:t>
      </w:r>
    </w:p>
    <w:p w14:paraId="24F89ECB">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11.3 甲方委托乙方开发的产品，甲方享有知识产权，未经甲方许可乙方不得转让任何第三人。</w:t>
      </w:r>
    </w:p>
    <w:p w14:paraId="25DA35BF">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12.保密义务</w:t>
      </w:r>
    </w:p>
    <w:p w14:paraId="311F8852">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12.1 甲、乙双方在采购和履行合同过程中所获悉的对方属于保密的内容，双方均有保密义务。</w:t>
      </w:r>
    </w:p>
    <w:p w14:paraId="0524E863">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13.合同价款支付</w:t>
      </w:r>
    </w:p>
    <w:p w14:paraId="2B657534">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13.1验收合格后，乙方出具正规发票给甲方，凭甲方开具的《政府采购合同验收报告单》办理合同价</w:t>
      </w:r>
      <w:r>
        <w:rPr>
          <w:rFonts w:hint="eastAsia" w:ascii="宋体" w:hAnsi="宋体" w:eastAsia="宋体" w:cs="宋体"/>
          <w:bCs/>
          <w:kern w:val="2"/>
          <w:sz w:val="21"/>
          <w:szCs w:val="21"/>
          <w:lang w:val="en-US" w:eastAsia="zh-CN" w:bidi="ar"/>
        </w:rPr>
        <w:t>款</w:t>
      </w:r>
      <w:r>
        <w:rPr>
          <w:rFonts w:hint="eastAsia" w:ascii="宋体" w:hAnsi="宋体" w:eastAsia="宋体" w:cs="宋体"/>
          <w:kern w:val="2"/>
          <w:sz w:val="21"/>
          <w:szCs w:val="21"/>
          <w:lang w:val="en-US" w:eastAsia="zh-CN" w:bidi="ar"/>
        </w:rPr>
        <w:t>结算手续。</w:t>
      </w:r>
    </w:p>
    <w:p w14:paraId="61932C7F">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13.2 合同价款构成中应当由财政支付的部分，甲方应当在货物验收合格后的十五个工作日内向国库管理部门申请支付，经国库管理部门审核后直接支付给乙方。</w:t>
      </w:r>
    </w:p>
    <w:p w14:paraId="31DB8B54">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13.3 合同价款构成中应当由甲方自行支付的部分，甲方应当在货物验收合格后十五个工作内支付。</w:t>
      </w:r>
    </w:p>
    <w:p w14:paraId="731B42E5">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13.4支付合同价</w:t>
      </w:r>
      <w:r>
        <w:rPr>
          <w:rFonts w:hint="eastAsia" w:ascii="宋体" w:hAnsi="宋体" w:eastAsia="宋体" w:cs="宋体"/>
          <w:bCs/>
          <w:kern w:val="2"/>
          <w:sz w:val="21"/>
          <w:szCs w:val="21"/>
          <w:lang w:val="en-US" w:eastAsia="zh-CN" w:bidi="ar"/>
        </w:rPr>
        <w:t>款</w:t>
      </w:r>
      <w:r>
        <w:rPr>
          <w:rFonts w:hint="eastAsia" w:ascii="宋体" w:hAnsi="宋体" w:eastAsia="宋体" w:cs="宋体"/>
          <w:kern w:val="2"/>
          <w:sz w:val="21"/>
          <w:szCs w:val="21"/>
          <w:lang w:val="en-US" w:eastAsia="zh-CN" w:bidi="ar"/>
        </w:rPr>
        <w:t>时，一律不向乙方以外的任何第三方办理付款手续。开户行和账号以签订的政府采购合同为准，如果乙方要求变更，则乙方必须提供加盖了财务专用章、法定代表人签字的证明文件，报经甲方审查同意。</w:t>
      </w:r>
    </w:p>
    <w:p w14:paraId="595D8D17">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13.5 合同价款支付方式</w:t>
      </w:r>
      <w:r>
        <w:rPr>
          <w:rFonts w:hint="eastAsia" w:ascii="宋体" w:hAnsi="宋体" w:eastAsia="宋体" w:cs="宋体"/>
          <w:bCs/>
          <w:kern w:val="2"/>
          <w:sz w:val="21"/>
          <w:szCs w:val="21"/>
          <w:lang w:val="en-US" w:eastAsia="zh-CN" w:bidi="ar"/>
        </w:rPr>
        <w:t>和条件在</w:t>
      </w:r>
      <w:r>
        <w:rPr>
          <w:rFonts w:hint="eastAsia" w:ascii="宋体" w:hAnsi="宋体" w:eastAsia="宋体" w:cs="宋体"/>
          <w:b/>
          <w:bCs w:val="0"/>
          <w:kern w:val="2"/>
          <w:sz w:val="21"/>
          <w:szCs w:val="21"/>
          <w:lang w:val="en-US" w:eastAsia="zh-CN" w:bidi="ar"/>
        </w:rPr>
        <w:t>【政府采购合同专用条款】</w:t>
      </w:r>
      <w:r>
        <w:rPr>
          <w:rFonts w:hint="eastAsia" w:ascii="宋体" w:hAnsi="宋体" w:eastAsia="宋体" w:cs="宋体"/>
          <w:kern w:val="2"/>
          <w:sz w:val="21"/>
          <w:szCs w:val="21"/>
          <w:lang w:val="en-US" w:eastAsia="zh-CN" w:bidi="ar"/>
        </w:rPr>
        <w:t>中另有规定。</w:t>
      </w:r>
    </w:p>
    <w:p w14:paraId="3511A2A1">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kern w:val="2"/>
          <w:sz w:val="24"/>
          <w:szCs w:val="24"/>
          <w:lang w:val="en-US" w:eastAsia="zh-CN" w:bidi="ar"/>
        </w:rPr>
        <w:t>14.</w:t>
      </w:r>
      <w:r>
        <w:rPr>
          <w:rFonts w:hint="eastAsia" w:ascii="Times New Roman" w:hAnsi="Times New Roman" w:eastAsia="宋体" w:cs="宋体"/>
          <w:b/>
          <w:bCs w:val="0"/>
          <w:kern w:val="2"/>
          <w:sz w:val="24"/>
          <w:szCs w:val="24"/>
          <w:lang w:val="en-US" w:eastAsia="zh-CN" w:bidi="ar"/>
        </w:rPr>
        <w:t>乙方应提供的</w:t>
      </w:r>
      <w:r>
        <w:rPr>
          <w:rFonts w:hint="eastAsia" w:ascii="宋体" w:hAnsi="宋体" w:eastAsia="宋体" w:cs="宋体"/>
          <w:b/>
          <w:bCs w:val="0"/>
          <w:kern w:val="2"/>
          <w:sz w:val="24"/>
          <w:szCs w:val="24"/>
          <w:lang w:val="en-US" w:eastAsia="zh-CN" w:bidi="ar"/>
        </w:rPr>
        <w:t>服务</w:t>
      </w:r>
    </w:p>
    <w:p w14:paraId="3174EA39">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14.1 乙方应向甲方提交所提供货物的技术文件，包括相应的中文技术文件，如：产品目录、图纸、操作手册、使用说明、维护手册或服务指南。这些文件应包装好随同货物一起发运。</w:t>
      </w:r>
    </w:p>
    <w:p w14:paraId="5554588A">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14.2 乙方还应提供下列服务：</w:t>
      </w:r>
    </w:p>
    <w:p w14:paraId="0399EA71">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（1）货物的现场移动、安装、调试、启动监督及技术支持；</w:t>
      </w:r>
    </w:p>
    <w:p w14:paraId="4D885E14">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（2）提供货物组装和维修所需的专用工具和辅助材料；</w:t>
      </w:r>
    </w:p>
    <w:p w14:paraId="29814B85">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（3）在合同各方商定的一定期限内对所有的货物实施运行监督、维修，但前提条件是该服务并不能免除乙方在质量保证期内所承担的义务；</w:t>
      </w:r>
    </w:p>
    <w:p w14:paraId="5A69CCE2">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（4）在制造商或项目现场就货物的安装、启动、运营、维护对甲方操作人员进行培训；</w:t>
      </w:r>
    </w:p>
    <w:p w14:paraId="0C2A30D2">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w:t>
      </w:r>
      <w:r>
        <w:rPr>
          <w:rFonts w:hint="eastAsia" w:ascii="宋体" w:hAnsi="宋体" w:eastAsia="宋体" w:cs="宋体"/>
          <w:b/>
          <w:bCs w:val="0"/>
          <w:kern w:val="2"/>
          <w:sz w:val="21"/>
          <w:szCs w:val="21"/>
          <w:lang w:val="en-US" w:eastAsia="zh-CN" w:bidi="ar"/>
        </w:rPr>
        <w:t>【政府采购合同专用条款】</w:t>
      </w:r>
      <w:r>
        <w:rPr>
          <w:rFonts w:hint="eastAsia" w:ascii="宋体" w:hAnsi="宋体" w:eastAsia="宋体" w:cs="宋体"/>
          <w:kern w:val="2"/>
          <w:sz w:val="21"/>
          <w:szCs w:val="21"/>
          <w:lang w:val="en-US" w:eastAsia="zh-CN" w:bidi="ar"/>
        </w:rPr>
        <w:t>规定由乙方提供的其他服务。</w:t>
      </w:r>
    </w:p>
    <w:p w14:paraId="1B73FA4C">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14.3 乙方提供的服务的费用应包含在合同价款中，甲方不再另行支付。</w:t>
      </w:r>
    </w:p>
    <w:p w14:paraId="373706F4">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15.违约责任</w:t>
      </w:r>
    </w:p>
    <w:p w14:paraId="6E0BA222">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15.1质量瑕疵的补救措施和索赔</w:t>
      </w:r>
    </w:p>
    <w:p w14:paraId="6DF25A85">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59648632">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①乙方同意退货并将货款退还给甲方，由此发生的一切费用和损失由乙方承担。</w:t>
      </w:r>
    </w:p>
    <w:p w14:paraId="392BAC62">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②根据货物的质量状况以及甲方所遭受的损失，经过甲乙双方商定降低货物的价格。</w:t>
      </w:r>
    </w:p>
    <w:p w14:paraId="6636EE4A">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0FD77C4D">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35E96F86">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15.2 迟延交货的违约责任</w:t>
      </w:r>
    </w:p>
    <w:p w14:paraId="7C230D42">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1BAB74BE">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（2）除本合同</w:t>
      </w:r>
      <w:r>
        <w:rPr>
          <w:rFonts w:hint="eastAsia" w:ascii="宋体" w:hAnsi="宋体" w:eastAsia="宋体" w:cs="宋体"/>
          <w:bCs/>
          <w:kern w:val="2"/>
          <w:sz w:val="21"/>
          <w:szCs w:val="21"/>
          <w:lang w:val="en-US" w:eastAsia="zh-CN" w:bidi="ar"/>
        </w:rPr>
        <w:t>第19条</w:t>
      </w:r>
      <w:r>
        <w:rPr>
          <w:rFonts w:hint="eastAsia" w:ascii="宋体" w:hAnsi="宋体" w:eastAsia="宋体" w:cs="宋体"/>
          <w:kern w:val="2"/>
          <w:sz w:val="21"/>
          <w:szCs w:val="21"/>
          <w:lang w:val="en-US" w:eastAsia="zh-CN" w:bidi="ar"/>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3FC3A7B9">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7EFBB770">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16.合同的变更</w:t>
      </w:r>
    </w:p>
    <w:p w14:paraId="4AFD25CC">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16.1 在合同履行过程中，甲、乙双方可就合同履行的时间、地点和方式等协商进行变更。协商一致后，双方应签订书面的补充协议。</w:t>
      </w:r>
    </w:p>
    <w:p w14:paraId="1FBCEB10">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16.2 在不改变合同其他条款的前提下，甲方有权在合同价款百分之十的范围内追加与合同标的相同的货物或服务，并就此与乙方签订补充合同，乙方不得拒绝。</w:t>
      </w:r>
    </w:p>
    <w:p w14:paraId="6B69BB42">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16.3 除双方签署书面协议，并成为合同不可分割的一部分外，本合同条件不得有任何变更。</w:t>
      </w:r>
    </w:p>
    <w:p w14:paraId="321AD9B9">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17.合同中止与终止</w:t>
      </w:r>
    </w:p>
    <w:p w14:paraId="13E5C1FC">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17.1合同的中止</w:t>
      </w:r>
    </w:p>
    <w:p w14:paraId="6A72511D">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（1）合同在履行过程中，因采购计划调整，甲方可以要求中止履行，待计划确定后继续履行；</w:t>
      </w:r>
    </w:p>
    <w:p w14:paraId="58F45002">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（2）合同履行过程中因供应商就采购过程或结果提起投诉的，甲方认为有必要或财政部门责令中止的，应当中止合同的履行。</w:t>
      </w:r>
    </w:p>
    <w:p w14:paraId="0C3F67C5">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17.2合同的终止</w:t>
      </w:r>
    </w:p>
    <w:p w14:paraId="1C42921D">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（1）合同因有效期限届满而终止；</w:t>
      </w:r>
    </w:p>
    <w:p w14:paraId="386168CB">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（2）乙方未能依照本合同约定条件履行合同，已构成根本性违约的，甲方有权终止本合同，并追究乙方的违约责任。</w:t>
      </w:r>
    </w:p>
    <w:p w14:paraId="30097C5E">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（3）如果乙方丧失履约能力或被宣告破产，甲方可在任何时候以书面形式通知乙方终止合同而不给乙方补偿。</w:t>
      </w:r>
    </w:p>
    <w:p w14:paraId="4F3D93EA">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（4）如果乙方在履行合同过程中有不正当竞争行为，甲方有权解除合同，并按《中华人民共和国反不正当竞争法》规定由有关部门追究其法律责任。</w:t>
      </w:r>
    </w:p>
    <w:p w14:paraId="35B108E9">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（5）如果合同的履行将损害国家利益或社会公共利益，甲方有权终止合同的履行，给乙方造成损失的予以相应补偿。</w:t>
      </w:r>
    </w:p>
    <w:p w14:paraId="11726A9A">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18.合同转让和分包</w:t>
      </w:r>
    </w:p>
    <w:p w14:paraId="2907E8D6">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18.1 乙方不得以任何形式将合同转包。</w:t>
      </w:r>
    </w:p>
    <w:p w14:paraId="2578E613">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18.2 乙方未在投标文件中说明，不得将</w:t>
      </w:r>
      <w:r>
        <w:rPr>
          <w:rFonts w:hint="eastAsia" w:ascii="宋体" w:hAnsi="宋体" w:eastAsia="宋体" w:cs="宋体"/>
          <w:bCs/>
          <w:kern w:val="2"/>
          <w:sz w:val="21"/>
          <w:szCs w:val="21"/>
          <w:lang w:val="en-US" w:eastAsia="zh-CN" w:bidi="ar"/>
        </w:rPr>
        <w:t>合同</w:t>
      </w:r>
      <w:r>
        <w:rPr>
          <w:rFonts w:hint="eastAsia" w:ascii="宋体" w:hAnsi="宋体" w:eastAsia="宋体" w:cs="宋体"/>
          <w:kern w:val="2"/>
          <w:sz w:val="21"/>
          <w:szCs w:val="21"/>
          <w:lang w:val="en-US" w:eastAsia="zh-CN" w:bidi="ar"/>
        </w:rPr>
        <w:t>的非主体、非关键性工作分包给他人。</w:t>
      </w:r>
    </w:p>
    <w:p w14:paraId="700BC6C8">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19.不可抗力</w:t>
      </w:r>
    </w:p>
    <w:p w14:paraId="13CA915F">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19.1 不可抗力是指合同双方不可预见、不可避免、不可克服的自然灾害和社会事件。</w:t>
      </w:r>
    </w:p>
    <w:p w14:paraId="7A052360">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19.2 任何一方对由于不可抗力造成的部分或全部不能履行合同不承担违约责任。但迟延履行后发生不可抗力的，不能免除责任。</w:t>
      </w:r>
    </w:p>
    <w:p w14:paraId="10B8F204">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19.3 遇有不可抗力的一方，应在三日内将事件的情况以书面形式通知另一方，并在事件发生后十日内，向另一方提交合同不能履行或部分不能履行或需要延期履行理由的报告。</w:t>
      </w:r>
    </w:p>
    <w:p w14:paraId="4F10A7A6">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20.解决争议的方法</w:t>
      </w:r>
    </w:p>
    <w:p w14:paraId="1929B579">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20.1 合同各方应通过友好协商，解决在执行合同过程中所发生的或与合同有关的一切争端。如从协商开始后十日内仍不能解决，可以向财政部门提请调解。</w:t>
      </w:r>
    </w:p>
    <w:p w14:paraId="2CC35FE8">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20.2 调解不成可以按</w:t>
      </w:r>
      <w:r>
        <w:rPr>
          <w:rFonts w:hint="eastAsia" w:ascii="宋体" w:hAnsi="宋体" w:eastAsia="宋体" w:cs="宋体"/>
          <w:b/>
          <w:bCs w:val="0"/>
          <w:kern w:val="2"/>
          <w:sz w:val="21"/>
          <w:szCs w:val="21"/>
          <w:lang w:val="en-US" w:eastAsia="zh-CN" w:bidi="ar"/>
        </w:rPr>
        <w:t>【政府采购合同专用条款】</w:t>
      </w:r>
      <w:r>
        <w:rPr>
          <w:rFonts w:hint="eastAsia" w:ascii="宋体" w:hAnsi="宋体" w:eastAsia="宋体" w:cs="宋体"/>
          <w:kern w:val="2"/>
          <w:sz w:val="21"/>
          <w:szCs w:val="21"/>
          <w:lang w:val="en-US" w:eastAsia="zh-CN" w:bidi="ar"/>
        </w:rPr>
        <w:t>中约定中规定下列方式之一提起仲裁或诉讼：</w:t>
      </w:r>
    </w:p>
    <w:p w14:paraId="53810E0C">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（1）向甲方所在地仲裁机构提起仲裁；</w:t>
      </w:r>
    </w:p>
    <w:p w14:paraId="2ED1A990">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（2）向甲方所在地人民法院提起诉讼。</w:t>
      </w:r>
    </w:p>
    <w:p w14:paraId="47514D6D">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20.3 如仲裁或诉讼事项不影响合同其它部分的履行，则在仲裁或诉讼期间，除正在进行仲裁或诉讼的部分外，合同的其它部分应继续执行。</w:t>
      </w:r>
    </w:p>
    <w:p w14:paraId="5776ABC6">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21.法律适用</w:t>
      </w:r>
    </w:p>
    <w:p w14:paraId="0CCB9F3C">
      <w:pPr>
        <w:keepNext w:val="0"/>
        <w:keepLines w:val="0"/>
        <w:widowControl w:val="0"/>
        <w:suppressLineNumbers w:val="0"/>
        <w:autoSpaceDE w:val="0"/>
        <w:autoSpaceDN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21.1 本合同适用中华人民共和国现行法律、行政法规和规章，如合同条款与法律、行政法规和规章不一致的，按照法律、行政法规和规章修改本合同。</w:t>
      </w:r>
    </w:p>
    <w:p w14:paraId="758A4E00">
      <w:pPr>
        <w:keepNext w:val="0"/>
        <w:keepLines w:val="0"/>
        <w:widowControl w:val="0"/>
        <w:suppressLineNumbers w:val="0"/>
        <w:autoSpaceDE w:val="0"/>
        <w:autoSpaceDN w:val="0"/>
        <w:adjustRightInd w:val="0"/>
        <w:snapToGrid w:val="0"/>
        <w:spacing w:before="50" w:beforeAutospacing="0" w:after="0" w:afterAutospacing="0" w:line="360" w:lineRule="auto"/>
        <w:ind w:left="0" w:right="0"/>
        <w:jc w:val="left"/>
        <w:rPr>
          <w:rFonts w:hint="eastAsia" w:ascii="宋体" w:hAnsi="宋体" w:eastAsia="宋体" w:cs="宋体"/>
          <w:b/>
          <w:bCs w:val="0"/>
          <w:sz w:val="24"/>
          <w:szCs w:val="24"/>
          <w:lang w:val="en-US"/>
        </w:rPr>
      </w:pPr>
      <w:r>
        <w:rPr>
          <w:rFonts w:hint="eastAsia" w:ascii="宋体" w:hAnsi="宋体" w:eastAsia="宋体" w:cs="宋体"/>
          <w:b/>
          <w:bCs/>
          <w:kern w:val="2"/>
          <w:sz w:val="24"/>
          <w:szCs w:val="24"/>
          <w:lang w:val="en-US" w:eastAsia="zh-CN" w:bidi="ar"/>
        </w:rPr>
        <w:t>22.</w:t>
      </w:r>
      <w:r>
        <w:rPr>
          <w:rFonts w:hint="eastAsia" w:ascii="宋体" w:hAnsi="宋体" w:eastAsia="宋体" w:cs="宋体"/>
          <w:b/>
          <w:bCs w:val="0"/>
          <w:kern w:val="2"/>
          <w:sz w:val="24"/>
          <w:szCs w:val="24"/>
          <w:lang w:val="en-US" w:eastAsia="zh-CN" w:bidi="ar"/>
        </w:rPr>
        <w:t>通知</w:t>
      </w:r>
    </w:p>
    <w:p w14:paraId="13165E10">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22.1本合同一方给另一方的通知均应采用书面形式，传真或快递送到本合同中规定的对方的地址和办理签收手续，</w:t>
      </w:r>
    </w:p>
    <w:p w14:paraId="49F7D697">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22.2通知以送到之日或通知书中规定的生效之日起生效，两者中以较迟之日为准。</w:t>
      </w:r>
    </w:p>
    <w:p w14:paraId="6C944DBA">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23. 合同未尽事项</w:t>
      </w:r>
    </w:p>
    <w:p w14:paraId="385ECB54">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bCs/>
          <w:szCs w:val="21"/>
          <w:lang w:val="en-US"/>
        </w:rPr>
      </w:pPr>
      <w:r>
        <w:rPr>
          <w:rFonts w:hint="eastAsia" w:ascii="宋体" w:hAnsi="宋体" w:eastAsia="宋体" w:cs="宋体"/>
          <w:bCs/>
          <w:kern w:val="2"/>
          <w:sz w:val="21"/>
          <w:szCs w:val="21"/>
          <w:lang w:val="en-US" w:eastAsia="zh-CN" w:bidi="ar"/>
        </w:rPr>
        <w:t>23.1合同未尽事项见</w:t>
      </w:r>
      <w:r>
        <w:rPr>
          <w:rFonts w:hint="eastAsia" w:ascii="宋体" w:hAnsi="宋体" w:eastAsia="宋体" w:cs="宋体"/>
          <w:b/>
          <w:bCs w:val="0"/>
          <w:kern w:val="2"/>
          <w:sz w:val="21"/>
          <w:szCs w:val="21"/>
          <w:lang w:val="en-US" w:eastAsia="zh-CN" w:bidi="ar"/>
        </w:rPr>
        <w:t>【政府采购合同专用条款】。</w:t>
      </w:r>
    </w:p>
    <w:p w14:paraId="0188E02E">
      <w:pPr>
        <w:keepNext w:val="0"/>
        <w:keepLines w:val="0"/>
        <w:widowControl w:val="0"/>
        <w:suppressLineNumbers w:val="0"/>
        <w:adjustRightInd w:val="0"/>
        <w:snapToGrid w:val="0"/>
        <w:spacing w:before="50" w:beforeAutospacing="0" w:after="0" w:afterAutospacing="0" w:line="360" w:lineRule="auto"/>
        <w:ind w:left="0" w:right="0"/>
        <w:jc w:val="left"/>
        <w:rPr>
          <w:rFonts w:hint="eastAsia" w:ascii="宋体" w:hAnsi="宋体" w:eastAsia="宋体" w:cs="宋体"/>
          <w:b/>
          <w:bCs/>
          <w:sz w:val="24"/>
          <w:szCs w:val="24"/>
          <w:lang w:val="en-US"/>
        </w:rPr>
      </w:pPr>
      <w:r>
        <w:rPr>
          <w:rFonts w:hint="eastAsia" w:ascii="宋体" w:hAnsi="宋体" w:eastAsia="宋体" w:cs="宋体"/>
          <w:b/>
          <w:bCs/>
          <w:kern w:val="2"/>
          <w:sz w:val="24"/>
          <w:szCs w:val="24"/>
          <w:lang w:val="en-US" w:eastAsia="zh-CN" w:bidi="ar"/>
        </w:rPr>
        <w:t>24.合同生效</w:t>
      </w:r>
    </w:p>
    <w:p w14:paraId="2FA9E497">
      <w:pPr>
        <w:keepNext w:val="0"/>
        <w:keepLines w:val="0"/>
        <w:widowControl w:val="0"/>
        <w:suppressLineNumbers w:val="0"/>
        <w:adjustRightInd w:val="0"/>
        <w:snapToGrid w:val="0"/>
        <w:spacing w:before="50" w:beforeAutospacing="0" w:after="0" w:afterAutospacing="0" w:line="360" w:lineRule="auto"/>
        <w:ind w:left="0" w:right="0" w:firstLine="420" w:firstLineChars="200"/>
        <w:jc w:val="left"/>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24.1 本合同在合同双方签字盖章后生效。</w:t>
      </w:r>
    </w:p>
    <w:p w14:paraId="707BAAA9">
      <w:pP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br w:type="page"/>
      </w:r>
    </w:p>
    <w:p w14:paraId="52A31BDC">
      <w:pPr>
        <w:pStyle w:val="5"/>
        <w:rPr>
          <w:rFonts w:hint="eastAsia"/>
          <w:lang w:val="en-US"/>
        </w:rPr>
      </w:pPr>
    </w:p>
    <w:bookmarkEnd w:id="40"/>
    <w:bookmarkEnd w:id="42"/>
    <w:p w14:paraId="3C28FB49">
      <w:pPr>
        <w:keepNext/>
        <w:keepLines w:val="0"/>
        <w:pageBreakBefore w:val="0"/>
        <w:widowControl/>
        <w:numPr>
          <w:ilvl w:val="0"/>
          <w:numId w:val="5"/>
        </w:numPr>
        <w:suppressLineNumbers w:val="0"/>
        <w:wordWrap/>
        <w:topLinePunct w:val="0"/>
        <w:autoSpaceDE/>
        <w:autoSpaceDN/>
        <w:bidi w:val="0"/>
        <w:snapToGrid w:val="0"/>
        <w:spacing w:before="0" w:beforeAutospacing="0" w:afterAutospacing="0" w:line="480" w:lineRule="exact"/>
        <w:ind w:left="0" w:right="0"/>
        <w:jc w:val="center"/>
        <w:textAlignment w:val="auto"/>
        <w:outlineLvl w:val="0"/>
        <w:rPr>
          <w:rFonts w:hint="eastAsia" w:ascii="Times New Roman" w:hAnsi="Times New Roman" w:eastAsia="黑体" w:cs="黑体"/>
          <w:bCs/>
          <w:kern w:val="2"/>
          <w:sz w:val="36"/>
          <w:szCs w:val="20"/>
          <w:lang w:val="en-US" w:eastAsia="zh-CN" w:bidi="ar"/>
        </w:rPr>
      </w:pPr>
      <w:bookmarkStart w:id="43" w:name="_Toc1834"/>
      <w:r>
        <w:rPr>
          <w:rFonts w:hint="eastAsia" w:ascii="Times New Roman" w:hAnsi="Times New Roman" w:eastAsia="黑体" w:cs="黑体"/>
          <w:bCs/>
          <w:kern w:val="2"/>
          <w:sz w:val="36"/>
          <w:szCs w:val="20"/>
          <w:lang w:val="en-US" w:eastAsia="zh-CN" w:bidi="ar"/>
        </w:rPr>
        <w:t>采购需求</w:t>
      </w:r>
    </w:p>
    <w:p w14:paraId="45350AAA">
      <w:pPr>
        <w:keepNext/>
        <w:keepLines w:val="0"/>
        <w:pageBreakBefore w:val="0"/>
        <w:widowControl/>
        <w:numPr>
          <w:ilvl w:val="0"/>
          <w:numId w:val="0"/>
        </w:numPr>
        <w:suppressLineNumbers w:val="0"/>
        <w:wordWrap/>
        <w:topLinePunct w:val="0"/>
        <w:autoSpaceDE/>
        <w:autoSpaceDN/>
        <w:bidi w:val="0"/>
        <w:snapToGrid w:val="0"/>
        <w:spacing w:before="0" w:beforeAutospacing="0" w:afterAutospacing="0" w:line="480" w:lineRule="exact"/>
        <w:ind w:right="0" w:rightChars="0"/>
        <w:jc w:val="both"/>
        <w:textAlignment w:val="auto"/>
        <w:outlineLvl w:val="0"/>
        <w:rPr>
          <w:rFonts w:hint="eastAsia" w:ascii="Times New Roman" w:hAnsi="Times New Roman" w:eastAsia="黑体" w:cs="黑体"/>
          <w:bCs/>
          <w:kern w:val="2"/>
          <w:sz w:val="36"/>
          <w:szCs w:val="20"/>
          <w:lang w:val="en-US" w:eastAsia="zh-CN" w:bidi="ar"/>
        </w:rPr>
      </w:pPr>
    </w:p>
    <w:p w14:paraId="73D4A5C5">
      <w:pPr>
        <w:keepNext w:val="0"/>
        <w:keepLines w:val="0"/>
        <w:pageBreakBefore w:val="0"/>
        <w:widowControl/>
        <w:shd w:val="clear"/>
        <w:kinsoku/>
        <w:wordWrap/>
        <w:overflowPunct/>
        <w:topLinePunct w:val="0"/>
        <w:autoSpaceDE/>
        <w:autoSpaceDN/>
        <w:bidi w:val="0"/>
        <w:adjustRightInd/>
        <w:snapToGrid/>
        <w:spacing w:line="288" w:lineRule="auto"/>
        <w:ind w:firstLine="482" w:firstLineChars="200"/>
        <w:textAlignment w:val="auto"/>
        <w:rPr>
          <w:rFonts w:hint="eastAsia" w:ascii="仿宋" w:hAnsi="仿宋" w:eastAsia="仿宋" w:cs="仿宋"/>
          <w:color w:val="auto"/>
          <w:kern w:val="0"/>
          <w:sz w:val="24"/>
          <w:szCs w:val="24"/>
          <w:highlight w:val="none"/>
          <w:lang w:eastAsia="zh-CN" w:bidi="ar"/>
        </w:rPr>
      </w:pPr>
      <w:r>
        <w:rPr>
          <w:rFonts w:hint="eastAsia" w:ascii="仿宋" w:hAnsi="仿宋" w:eastAsia="仿宋" w:cs="仿宋"/>
          <w:b/>
          <w:bCs/>
          <w:color w:val="auto"/>
          <w:kern w:val="0"/>
          <w:sz w:val="24"/>
          <w:szCs w:val="24"/>
          <w:highlight w:val="none"/>
          <w:lang w:bidi="ar"/>
        </w:rPr>
        <w:t>一、采购项目名称</w:t>
      </w: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eastAsia="zh-CN" w:bidi="ar"/>
        </w:rPr>
        <w:t>2026年麻阳县农村公路桥梁定期检测评定</w:t>
      </w:r>
    </w:p>
    <w:p w14:paraId="49803706">
      <w:pPr>
        <w:keepNext w:val="0"/>
        <w:keepLines w:val="0"/>
        <w:pageBreakBefore w:val="0"/>
        <w:widowControl/>
        <w:shd w:val="clear"/>
        <w:kinsoku/>
        <w:wordWrap/>
        <w:overflowPunct/>
        <w:topLinePunct w:val="0"/>
        <w:autoSpaceDE/>
        <w:autoSpaceDN/>
        <w:bidi w:val="0"/>
        <w:adjustRightInd/>
        <w:snapToGrid/>
        <w:spacing w:line="288" w:lineRule="auto"/>
        <w:ind w:firstLine="482"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二、采购预算</w:t>
      </w: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 xml:space="preserve"> 644000.00</w:t>
      </w:r>
      <w:r>
        <w:rPr>
          <w:rFonts w:hint="eastAsia" w:ascii="仿宋" w:hAnsi="仿宋" w:eastAsia="仿宋" w:cs="仿宋"/>
          <w:color w:val="auto"/>
          <w:kern w:val="0"/>
          <w:sz w:val="24"/>
          <w:szCs w:val="24"/>
          <w:highlight w:val="none"/>
          <w:lang w:bidi="ar"/>
        </w:rPr>
        <w:t>元</w:t>
      </w:r>
    </w:p>
    <w:p w14:paraId="6A57DD13">
      <w:pPr>
        <w:keepNext w:val="0"/>
        <w:keepLines w:val="0"/>
        <w:pageBreakBefore w:val="0"/>
        <w:widowControl/>
        <w:shd w:val="clear"/>
        <w:kinsoku/>
        <w:wordWrap/>
        <w:overflowPunct/>
        <w:topLinePunct w:val="0"/>
        <w:autoSpaceDE/>
        <w:autoSpaceDN/>
        <w:bidi w:val="0"/>
        <w:adjustRightInd/>
        <w:snapToGrid/>
        <w:spacing w:line="288" w:lineRule="auto"/>
        <w:ind w:firstLine="482" w:firstLineChars="200"/>
        <w:textAlignment w:val="auto"/>
        <w:rPr>
          <w:rFonts w:hint="eastAsia"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三、</w:t>
      </w:r>
      <w:r>
        <w:rPr>
          <w:rFonts w:hint="eastAsia" w:ascii="仿宋" w:hAnsi="仿宋" w:eastAsia="仿宋" w:cs="仿宋"/>
          <w:b/>
          <w:bCs/>
          <w:color w:val="auto"/>
          <w:kern w:val="0"/>
          <w:sz w:val="24"/>
          <w:szCs w:val="24"/>
          <w:highlight w:val="none"/>
          <w:lang w:val="en-US" w:eastAsia="zh-CN" w:bidi="ar"/>
        </w:rPr>
        <w:t>项目</w:t>
      </w:r>
      <w:r>
        <w:rPr>
          <w:rFonts w:hint="eastAsia" w:ascii="仿宋" w:hAnsi="仿宋" w:eastAsia="仿宋" w:cs="仿宋"/>
          <w:b/>
          <w:bCs/>
          <w:color w:val="auto"/>
          <w:kern w:val="0"/>
          <w:sz w:val="24"/>
          <w:szCs w:val="24"/>
          <w:highlight w:val="none"/>
          <w:lang w:bidi="ar"/>
        </w:rPr>
        <w:t>范围及内容</w:t>
      </w:r>
    </w:p>
    <w:p w14:paraId="5F30055E">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color w:val="auto"/>
          <w:kern w:val="0"/>
          <w:sz w:val="24"/>
          <w:szCs w:val="24"/>
          <w:highlight w:val="none"/>
          <w:lang w:val="en-US" w:bidi="ar"/>
        </w:rPr>
      </w:pPr>
      <w:r>
        <w:rPr>
          <w:rFonts w:hint="eastAsia" w:ascii="仿宋" w:hAnsi="仿宋" w:eastAsia="仿宋" w:cs="仿宋"/>
          <w:color w:val="auto"/>
          <w:kern w:val="0"/>
          <w:sz w:val="24"/>
          <w:szCs w:val="24"/>
          <w:highlight w:val="none"/>
          <w:lang w:bidi="ar"/>
        </w:rPr>
        <w:t>根据湖南省交通运输厅关于印发《湖南省全面推进农村公路技术状况检测评定实施方案的通知》（湘交农路</w:t>
      </w:r>
      <w:r>
        <w:rPr>
          <w:rFonts w:hint="eastAsia" w:ascii="仿宋" w:hAnsi="仿宋" w:eastAsia="仿宋" w:cs="仿宋"/>
          <w:color w:val="auto"/>
          <w:kern w:val="0"/>
          <w:sz w:val="24"/>
          <w:szCs w:val="24"/>
          <w:highlight w:val="none"/>
          <w:lang w:val="en-US" w:eastAsia="zh-CN" w:bidi="ar"/>
        </w:rPr>
        <w:t>[</w:t>
      </w:r>
      <w:r>
        <w:rPr>
          <w:rFonts w:hint="eastAsia" w:ascii="仿宋" w:hAnsi="仿宋" w:eastAsia="仿宋" w:cs="仿宋"/>
          <w:color w:val="auto"/>
          <w:kern w:val="0"/>
          <w:sz w:val="24"/>
          <w:szCs w:val="24"/>
          <w:highlight w:val="none"/>
          <w:lang w:bidi="ar"/>
        </w:rPr>
        <w:t>2022</w:t>
      </w:r>
      <w:r>
        <w:rPr>
          <w:rFonts w:hint="eastAsia" w:ascii="仿宋" w:hAnsi="仿宋" w:eastAsia="仿宋" w:cs="仿宋"/>
          <w:color w:val="auto"/>
          <w:kern w:val="0"/>
          <w:sz w:val="24"/>
          <w:szCs w:val="24"/>
          <w:highlight w:val="none"/>
          <w:lang w:val="en-US" w:eastAsia="zh-CN" w:bidi="ar"/>
        </w:rPr>
        <w:t>]</w:t>
      </w:r>
      <w:r>
        <w:rPr>
          <w:rFonts w:hint="eastAsia" w:ascii="仿宋" w:hAnsi="仿宋" w:eastAsia="仿宋" w:cs="仿宋"/>
          <w:color w:val="auto"/>
          <w:kern w:val="0"/>
          <w:sz w:val="24"/>
          <w:szCs w:val="24"/>
          <w:highlight w:val="none"/>
          <w:lang w:bidi="ar"/>
        </w:rPr>
        <w:t>49号）</w:t>
      </w:r>
      <w:r>
        <w:rPr>
          <w:rFonts w:hint="eastAsia" w:ascii="仿宋" w:hAnsi="仿宋" w:eastAsia="仿宋" w:cs="仿宋"/>
          <w:color w:val="auto"/>
          <w:kern w:val="0"/>
          <w:sz w:val="24"/>
          <w:szCs w:val="24"/>
          <w:highlight w:val="none"/>
          <w:lang w:eastAsia="zh-CN" w:bidi="ar"/>
        </w:rPr>
        <w:t>、《2026年湖南省农村公路路况及桥隧技术状况检评工作方案》的通知（湘交办农路函〔2026〕63 号）、湖南省农村公路2026年农村公路养护管理评价政策</w:t>
      </w:r>
      <w:r>
        <w:rPr>
          <w:rFonts w:hint="eastAsia" w:ascii="仿宋" w:hAnsi="仿宋" w:eastAsia="仿宋" w:cs="仿宋"/>
          <w:color w:val="auto"/>
          <w:kern w:val="0"/>
          <w:sz w:val="24"/>
          <w:szCs w:val="24"/>
          <w:highlight w:val="none"/>
          <w:lang w:val="en-US" w:eastAsia="zh-CN" w:bidi="ar"/>
        </w:rPr>
        <w:t>等相关文件</w:t>
      </w:r>
      <w:r>
        <w:rPr>
          <w:rFonts w:hint="eastAsia" w:ascii="仿宋" w:hAnsi="仿宋" w:eastAsia="仿宋" w:cs="仿宋"/>
          <w:color w:val="auto"/>
          <w:kern w:val="0"/>
          <w:sz w:val="24"/>
          <w:szCs w:val="24"/>
          <w:highlight w:val="none"/>
          <w:lang w:bidi="ar"/>
        </w:rPr>
        <w:t>要求</w:t>
      </w:r>
      <w:r>
        <w:rPr>
          <w:rFonts w:hint="eastAsia" w:ascii="仿宋" w:hAnsi="仿宋" w:eastAsia="仿宋" w:cs="仿宋"/>
          <w:color w:val="auto"/>
          <w:kern w:val="0"/>
          <w:sz w:val="24"/>
          <w:szCs w:val="24"/>
          <w:highlight w:val="none"/>
          <w:lang w:eastAsia="zh-CN" w:bidi="ar"/>
        </w:rPr>
        <w:t>，要求全面组织实施辖区内农村公路桥隧定期检测评定工作，确保检测范围全覆盖、检测项目无遗漏、评定标准不降低。其中：养护检查等级为I级的桥梁，定期检查周期不得超过1年；养护检查等级为II、III级的桥梁，定期检查周期不得超过3年；隧道定期检查的周期应根据隧道技术状况确定，宜每年一次，最长不得超过三年一次。</w:t>
      </w:r>
      <w:r>
        <w:rPr>
          <w:rFonts w:hint="eastAsia" w:ascii="仿宋" w:hAnsi="仿宋" w:eastAsia="仿宋" w:cs="仿宋"/>
          <w:color w:val="auto"/>
          <w:kern w:val="0"/>
          <w:sz w:val="24"/>
          <w:szCs w:val="24"/>
          <w:highlight w:val="none"/>
          <w:lang w:bidi="ar"/>
        </w:rPr>
        <w:t>202</w:t>
      </w:r>
      <w:r>
        <w:rPr>
          <w:rFonts w:hint="eastAsia" w:ascii="仿宋" w:hAnsi="仿宋" w:eastAsia="仿宋" w:cs="仿宋"/>
          <w:color w:val="auto"/>
          <w:kern w:val="0"/>
          <w:sz w:val="24"/>
          <w:szCs w:val="24"/>
          <w:highlight w:val="none"/>
          <w:lang w:val="en-US" w:eastAsia="zh-CN" w:bidi="ar"/>
        </w:rPr>
        <w:t>6</w:t>
      </w:r>
      <w:r>
        <w:rPr>
          <w:rFonts w:hint="eastAsia" w:ascii="仿宋" w:hAnsi="仿宋" w:eastAsia="仿宋" w:cs="仿宋"/>
          <w:color w:val="auto"/>
          <w:kern w:val="0"/>
          <w:sz w:val="24"/>
          <w:szCs w:val="24"/>
          <w:highlight w:val="none"/>
          <w:lang w:bidi="ar"/>
        </w:rPr>
        <w:t>年</w:t>
      </w:r>
      <w:r>
        <w:rPr>
          <w:rFonts w:hint="eastAsia" w:ascii="仿宋" w:hAnsi="仿宋" w:eastAsia="仿宋" w:cs="仿宋"/>
          <w:color w:val="auto"/>
          <w:kern w:val="0"/>
          <w:sz w:val="24"/>
          <w:szCs w:val="24"/>
          <w:highlight w:val="none"/>
          <w:lang w:val="en-US" w:eastAsia="zh-CN" w:bidi="ar"/>
        </w:rPr>
        <w:t>拟</w:t>
      </w:r>
      <w:r>
        <w:rPr>
          <w:rFonts w:hint="eastAsia" w:ascii="仿宋" w:hAnsi="仿宋" w:eastAsia="仿宋" w:cs="仿宋"/>
          <w:color w:val="auto"/>
          <w:kern w:val="0"/>
          <w:sz w:val="24"/>
          <w:szCs w:val="24"/>
          <w:highlight w:val="none"/>
          <w:lang w:bidi="ar"/>
        </w:rPr>
        <w:t>开展农村公路桥梁定期</w:t>
      </w:r>
      <w:r>
        <w:rPr>
          <w:rFonts w:hint="eastAsia" w:ascii="仿宋" w:hAnsi="仿宋" w:eastAsia="仿宋" w:cs="仿宋"/>
          <w:color w:val="auto"/>
          <w:kern w:val="0"/>
          <w:sz w:val="24"/>
          <w:szCs w:val="24"/>
          <w:highlight w:val="none"/>
          <w:lang w:val="en-US" w:eastAsia="zh-CN" w:bidi="ar"/>
        </w:rPr>
        <w:t>检测</w:t>
      </w:r>
      <w:r>
        <w:rPr>
          <w:rFonts w:hint="eastAsia" w:ascii="仿宋" w:hAnsi="仿宋" w:eastAsia="仿宋" w:cs="仿宋"/>
          <w:color w:val="auto"/>
          <w:kern w:val="0"/>
          <w:sz w:val="24"/>
          <w:szCs w:val="24"/>
          <w:highlight w:val="none"/>
          <w:lang w:bidi="ar"/>
        </w:rPr>
        <w:t>，</w:t>
      </w:r>
      <w:r>
        <w:rPr>
          <w:rFonts w:hint="eastAsia" w:ascii="仿宋" w:hAnsi="仿宋" w:eastAsia="仿宋" w:cs="仿宋"/>
          <w:color w:val="auto"/>
          <w:kern w:val="0"/>
          <w:sz w:val="24"/>
          <w:szCs w:val="24"/>
          <w:highlight w:val="none"/>
          <w:lang w:val="en-US" w:eastAsia="zh-CN" w:bidi="ar"/>
        </w:rPr>
        <w:t>桥梁检测数量</w:t>
      </w:r>
      <w:r>
        <w:rPr>
          <w:rFonts w:hint="eastAsia" w:ascii="仿宋" w:hAnsi="仿宋" w:eastAsia="仿宋" w:cs="仿宋"/>
          <w:color w:val="auto"/>
          <w:kern w:val="0"/>
          <w:sz w:val="24"/>
          <w:szCs w:val="24"/>
          <w:highlight w:val="none"/>
          <w:lang w:eastAsia="zh-CN" w:bidi="ar"/>
        </w:rPr>
        <w:t>共计</w:t>
      </w:r>
      <w:r>
        <w:rPr>
          <w:rFonts w:hint="eastAsia" w:ascii="仿宋" w:hAnsi="仿宋" w:eastAsia="仿宋" w:cs="仿宋"/>
          <w:color w:val="auto"/>
          <w:kern w:val="0"/>
          <w:sz w:val="24"/>
          <w:szCs w:val="24"/>
          <w:highlight w:val="none"/>
          <w:lang w:val="en-US" w:eastAsia="zh-CN" w:bidi="ar"/>
        </w:rPr>
        <w:t>161座。</w:t>
      </w:r>
    </w:p>
    <w:p w14:paraId="581392A7">
      <w:pPr>
        <w:keepNext w:val="0"/>
        <w:keepLines w:val="0"/>
        <w:pageBreakBefore w:val="0"/>
        <w:widowControl/>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四、项目服务目标</w:t>
      </w:r>
    </w:p>
    <w:p w14:paraId="7B4CF560">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加强桥梁养护管理工作，科学评定桥梁技术状况和服务水平，并结合实际及时安排专项养护，消除隐患。</w:t>
      </w:r>
    </w:p>
    <w:p w14:paraId="396E7E2F">
      <w:pPr>
        <w:keepNext w:val="0"/>
        <w:keepLines w:val="0"/>
        <w:pageBreakBefore w:val="0"/>
        <w:widowControl/>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五、项目服务内容</w:t>
      </w:r>
    </w:p>
    <w:p w14:paraId="5AC5747A">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对检查范围内的桥梁逐构件进行外观质量检查，记录所有缺损的部位、范围和程度。检查结构的常见缺陷如混凝土构件的裂缝、碎裂、剥落、层离、峰窝、空洞、环境侵蚀和钢筋锈蚀等病害，并确定病害的位置，类型，尺寸和程度。</w:t>
      </w:r>
    </w:p>
    <w:p w14:paraId="1542C639">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桥梁定期检查工作，包括以下主要内容：</w:t>
      </w:r>
    </w:p>
    <w:p w14:paraId="2C7D215F">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1、当场填写“桥梁定期检查记录表”，记录各构件病害状况，分析产生的原因并做出技术状况评分。</w:t>
      </w:r>
    </w:p>
    <w:p w14:paraId="55698314">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2、确定维修范围及提出维修建议及方案。</w:t>
      </w:r>
    </w:p>
    <w:p w14:paraId="7495B585">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3、对难以判断损坏原因和程度的构件，提出专项检查或特殊检查的要求。</w:t>
      </w:r>
    </w:p>
    <w:p w14:paraId="32EB0205">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4、对损坏严重、危及安全运行的危桥，提出交通管制或改建的建议。</w:t>
      </w:r>
    </w:p>
    <w:p w14:paraId="33B2A73F">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5、根据桥梁的技术状况，确定下次检查时间。</w:t>
      </w:r>
    </w:p>
    <w:p w14:paraId="1FDBA63E">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6、重点对简支梁桥的支座、铰缝、结构裂缝的工作状况、病害进行检查</w:t>
      </w:r>
    </w:p>
    <w:p w14:paraId="4943BFAE">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7、依据桥梁通车年限及现状技术状况等级对桥隧进行分级监管，根据分级监管等级明确各等级关键指标项，对关键指标项与即有图纸、年报信息等进行多维核对后形成现场核对指标清单。</w:t>
      </w:r>
    </w:p>
    <w:p w14:paraId="15CAD713">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val="en-US" w:eastAsia="zh-CN" w:bidi="ar"/>
        </w:rPr>
        <w:t>依据省级桥隧管理模块自动筛查反馈的异常指标清单，结合自身年度桥隧定检工作安排，组织检测单位利用移动端对当年度定检的桥隧逐座进行现场核查，同步拍摄现场照片、采集实测数据、上传佐证材料，形成完整的核查台账。关键指标核查工作与当年度桥隧定期检测任务同步部署、同步实施、同步验收，结合桥隧定检三年周期全面完成辖区内全部农村公路桥隧基础数据关键指标核查与整改完善，实现基础数据动态更新、精准管理</w:t>
      </w:r>
      <w:r>
        <w:rPr>
          <w:rFonts w:hint="eastAsia" w:ascii="仿宋" w:hAnsi="仿宋" w:eastAsia="仿宋" w:cs="仿宋"/>
          <w:color w:val="auto"/>
          <w:kern w:val="0"/>
          <w:sz w:val="24"/>
          <w:szCs w:val="24"/>
          <w:highlight w:val="none"/>
          <w:lang w:bidi="ar"/>
        </w:rPr>
        <w:t>。</w:t>
      </w:r>
    </w:p>
    <w:p w14:paraId="3DE62F6A">
      <w:pPr>
        <w:keepNext w:val="0"/>
        <w:keepLines w:val="0"/>
        <w:pageBreakBefore w:val="0"/>
        <w:widowControl/>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六、项目实施要求</w:t>
      </w:r>
    </w:p>
    <w:p w14:paraId="7B08D2C4">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1、检测资料、设备运输、保险及保管。</w:t>
      </w:r>
    </w:p>
    <w:p w14:paraId="0DF4D5A7">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（1）成交供应商负责检测相关资料的调研及收集、负责检测设备到现场地点的全部运输，包括装卸及现场搬运等。</w:t>
      </w:r>
    </w:p>
    <w:p w14:paraId="207BD51B">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（2）成交供应商负责检测相关资料、设备在施工地点的保管，直至项目验收合格。</w:t>
      </w:r>
    </w:p>
    <w:p w14:paraId="3F7649BF">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3）成交供应商负责其派出的检测人员的人身意外保险，应对参加检测的所有人员和第三者投保意外伤害保险，并承担全部安全责任。检测单位应制定可靠的检测方案，采取有效安全防护措施，确保无安全事故发生。</w:t>
      </w:r>
    </w:p>
    <w:p w14:paraId="5661EBBE">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2、检测项目及数量以采购人审核认可后的检测方案为准（如有变化，按实际发生检测项目及数量结算）。成交供应商对检测项目、数量及真实性负责。</w:t>
      </w:r>
    </w:p>
    <w:p w14:paraId="1EFBC4F9">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3、成交供应商根据招标人安排及施工进度要求，合理配备人员、设备，及时进行试验和检测工作。</w:t>
      </w:r>
    </w:p>
    <w:p w14:paraId="4D98107F">
      <w:pPr>
        <w:keepNext w:val="0"/>
        <w:keepLines w:val="0"/>
        <w:pageBreakBefore w:val="0"/>
        <w:widowControl/>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七、检测依据：</w:t>
      </w:r>
    </w:p>
    <w:p w14:paraId="632FA457">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bidi="ar"/>
        </w:rPr>
        <w:t>1、</w:t>
      </w:r>
      <w:r>
        <w:rPr>
          <w:rFonts w:hint="eastAsia" w:ascii="仿宋" w:hAnsi="仿宋" w:eastAsia="仿宋" w:cs="仿宋"/>
          <w:color w:val="auto"/>
          <w:kern w:val="0"/>
          <w:sz w:val="24"/>
          <w:szCs w:val="24"/>
          <w:highlight w:val="none"/>
          <w:lang w:eastAsia="zh-CN" w:bidi="ar"/>
        </w:rPr>
        <w:t>公路桥梁技术状况评定标准》（JTG/T H21-2011）</w:t>
      </w:r>
    </w:p>
    <w:p w14:paraId="239B1CAD">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eastAsia="zh-CN" w:bidi="ar"/>
        </w:rPr>
      </w:pPr>
      <w:r>
        <w:rPr>
          <w:rFonts w:hint="eastAsia" w:ascii="仿宋" w:hAnsi="仿宋" w:eastAsia="仿宋" w:cs="仿宋"/>
          <w:color w:val="auto"/>
          <w:kern w:val="0"/>
          <w:sz w:val="24"/>
          <w:szCs w:val="24"/>
          <w:highlight w:val="none"/>
          <w:lang w:val="en-US" w:eastAsia="zh-CN" w:bidi="ar"/>
        </w:rPr>
        <w:t>2、</w:t>
      </w:r>
      <w:r>
        <w:rPr>
          <w:rFonts w:hint="eastAsia" w:ascii="仿宋" w:hAnsi="仿宋" w:eastAsia="仿宋" w:cs="仿宋"/>
          <w:color w:val="auto"/>
          <w:kern w:val="0"/>
          <w:sz w:val="24"/>
          <w:szCs w:val="24"/>
          <w:highlight w:val="none"/>
          <w:lang w:eastAsia="zh-CN" w:bidi="ar"/>
        </w:rPr>
        <w:t>《公路桥涵养护规范》（JTG 5120-2021）</w:t>
      </w:r>
    </w:p>
    <w:p w14:paraId="1A7D954D">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3、《湖南省农村公路桥梁定期检测技术指南》</w:t>
      </w:r>
    </w:p>
    <w:p w14:paraId="4EE9047C">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val="en-US" w:eastAsia="zh-CN" w:bidi="ar"/>
        </w:rPr>
        <w:t>3、</w:t>
      </w:r>
      <w:r>
        <w:rPr>
          <w:rFonts w:hint="eastAsia" w:ascii="仿宋" w:hAnsi="仿宋" w:eastAsia="仿宋" w:cs="仿宋"/>
          <w:color w:val="auto"/>
          <w:kern w:val="0"/>
          <w:sz w:val="24"/>
          <w:szCs w:val="24"/>
          <w:highlight w:val="none"/>
          <w:lang w:eastAsia="zh-CN" w:bidi="ar"/>
        </w:rPr>
        <w:t>国家及</w:t>
      </w:r>
      <w:r>
        <w:rPr>
          <w:rFonts w:hint="eastAsia" w:ascii="仿宋" w:hAnsi="仿宋" w:eastAsia="仿宋" w:cs="仿宋"/>
          <w:color w:val="auto"/>
          <w:kern w:val="0"/>
          <w:sz w:val="24"/>
          <w:szCs w:val="24"/>
          <w:highlight w:val="none"/>
          <w:lang w:bidi="ar"/>
        </w:rPr>
        <w:t>交通部</w:t>
      </w:r>
      <w:r>
        <w:rPr>
          <w:rFonts w:hint="eastAsia" w:ascii="仿宋" w:hAnsi="仿宋" w:eastAsia="仿宋" w:cs="仿宋"/>
          <w:color w:val="auto"/>
          <w:kern w:val="0"/>
          <w:sz w:val="24"/>
          <w:szCs w:val="24"/>
          <w:highlight w:val="none"/>
          <w:lang w:eastAsia="zh-CN" w:bidi="ar"/>
        </w:rPr>
        <w:t>颁发的相关规范、规程、办法等</w:t>
      </w:r>
      <w:r>
        <w:rPr>
          <w:rFonts w:hint="eastAsia" w:ascii="仿宋" w:hAnsi="仿宋" w:eastAsia="仿宋" w:cs="仿宋"/>
          <w:color w:val="auto"/>
          <w:kern w:val="0"/>
          <w:sz w:val="24"/>
          <w:szCs w:val="24"/>
          <w:highlight w:val="none"/>
          <w:lang w:bidi="ar"/>
        </w:rPr>
        <w:t>。</w:t>
      </w:r>
    </w:p>
    <w:p w14:paraId="793B5038">
      <w:pPr>
        <w:keepNext w:val="0"/>
        <w:keepLines w:val="0"/>
        <w:pageBreakBefore w:val="0"/>
        <w:widowControl/>
        <w:shd w:val="clea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bCs/>
          <w:color w:val="auto"/>
          <w:kern w:val="0"/>
          <w:sz w:val="24"/>
          <w:szCs w:val="24"/>
          <w:highlight w:val="none"/>
          <w:lang w:bidi="ar"/>
        </w:rPr>
      </w:pPr>
      <w:r>
        <w:rPr>
          <w:rFonts w:hint="eastAsia" w:ascii="仿宋" w:hAnsi="仿宋" w:eastAsia="仿宋" w:cs="仿宋"/>
          <w:b/>
          <w:bCs/>
          <w:color w:val="auto"/>
          <w:kern w:val="0"/>
          <w:sz w:val="24"/>
          <w:szCs w:val="24"/>
          <w:highlight w:val="none"/>
          <w:lang w:bidi="ar"/>
        </w:rPr>
        <w:t>八、其他要求及说明</w:t>
      </w:r>
    </w:p>
    <w:p w14:paraId="34EDAFBA">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1、桥梁定期成果提交：</w:t>
      </w:r>
    </w:p>
    <w:p w14:paraId="380A973B">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①桥梁定期检查数据表。当天检查的桥梁现场记录，应在次日内整理成每座桥梁定期检查数据表，同时负责每座桥梁的基础数据和动态数据复查归档工作。</w:t>
      </w:r>
    </w:p>
    <w:p w14:paraId="4C52BBF3">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②桥梁典型病害和病害的照片及说明，主要承重构件出现结构裂缝或密集裂缝时应绘制裂缝分布图。病害状况的描述应采用专业标准术语，说明病害的部位、类型、性质、范围、数量和程度等。</w:t>
      </w:r>
    </w:p>
    <w:p w14:paraId="112CCDB8">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③三张桥梁总体照片。一张桥面正面照片，一张桥梁侧立面照片，一张桥梁底面照片。</w:t>
      </w:r>
    </w:p>
    <w:p w14:paraId="50AFD377">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④桥梁清单，按</w:t>
      </w:r>
      <w:r>
        <w:rPr>
          <w:rFonts w:hint="eastAsia" w:ascii="仿宋" w:hAnsi="仿宋" w:eastAsia="仿宋" w:cs="仿宋"/>
          <w:color w:val="auto"/>
          <w:kern w:val="0"/>
          <w:sz w:val="24"/>
          <w:szCs w:val="24"/>
          <w:highlight w:val="none"/>
          <w:lang w:val="en-US" w:eastAsia="zh-CN" w:bidi="ar"/>
        </w:rPr>
        <w:t>《湖南省农村公路桥梁定期检测技术指南》</w:t>
      </w:r>
      <w:r>
        <w:rPr>
          <w:rFonts w:hint="eastAsia" w:ascii="仿宋" w:hAnsi="仿宋" w:eastAsia="仿宋" w:cs="仿宋"/>
          <w:color w:val="auto"/>
          <w:kern w:val="0"/>
          <w:sz w:val="24"/>
          <w:szCs w:val="24"/>
          <w:highlight w:val="none"/>
          <w:lang w:bidi="ar"/>
        </w:rPr>
        <w:t>中评定方法及技术状况评定要求打分，提供桥梁技术状况指标。</w:t>
      </w:r>
    </w:p>
    <w:p w14:paraId="0F5A317E">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⑤为桥梁提供养护建议。</w:t>
      </w:r>
    </w:p>
    <w:p w14:paraId="0D388591">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⑥为需要特殊检查的桥梁，说明检验的项目及理由。</w:t>
      </w:r>
    </w:p>
    <w:p w14:paraId="74A574D1">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⑦技术状况为三类及三类以上的桥梁，提供处治建议。提出特殊检查的桥梁，需要提供相关检查数据。</w:t>
      </w:r>
    </w:p>
    <w:p w14:paraId="17CCC052">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⑧</w:t>
      </w:r>
      <w:r>
        <w:rPr>
          <w:rFonts w:hint="eastAsia" w:ascii="仿宋" w:hAnsi="仿宋" w:eastAsia="仿宋" w:cs="仿宋"/>
          <w:color w:val="auto"/>
          <w:kern w:val="0"/>
          <w:sz w:val="24"/>
          <w:szCs w:val="24"/>
          <w:highlight w:val="none"/>
          <w:lang w:val="en-US" w:eastAsia="zh-CN" w:bidi="ar"/>
        </w:rPr>
        <w:t>在</w:t>
      </w:r>
      <w:r>
        <w:rPr>
          <w:rFonts w:hint="eastAsia" w:ascii="仿宋" w:hAnsi="仿宋" w:eastAsia="仿宋" w:cs="仿宋"/>
          <w:color w:val="auto"/>
          <w:kern w:val="0"/>
          <w:sz w:val="24"/>
          <w:szCs w:val="24"/>
          <w:highlight w:val="none"/>
          <w:lang w:bidi="ar"/>
        </w:rPr>
        <w:t>湖南省农村公路“一张图”数字化管理平台的桥隧管理模块提交将桥梁检测报告。</w:t>
      </w:r>
    </w:p>
    <w:p w14:paraId="1687BB45">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2、实施地点：采购人指定地点；</w:t>
      </w:r>
    </w:p>
    <w:p w14:paraId="693DD8C1">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3、结算方法</w:t>
      </w:r>
    </w:p>
    <w:p w14:paraId="4137DA90">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付款人：</w:t>
      </w:r>
      <w:r>
        <w:rPr>
          <w:rFonts w:hint="eastAsia" w:ascii="仿宋" w:hAnsi="仿宋" w:eastAsia="仿宋" w:cs="仿宋"/>
          <w:color w:val="auto"/>
          <w:kern w:val="0"/>
          <w:sz w:val="24"/>
          <w:szCs w:val="24"/>
          <w:highlight w:val="none"/>
          <w:lang w:eastAsia="zh-CN" w:bidi="ar"/>
        </w:rPr>
        <w:t>麻阳县公路建设养护中心</w:t>
      </w:r>
      <w:r>
        <w:rPr>
          <w:rFonts w:hint="eastAsia" w:ascii="仿宋" w:hAnsi="仿宋" w:eastAsia="仿宋" w:cs="仿宋"/>
          <w:color w:val="auto"/>
          <w:kern w:val="0"/>
          <w:sz w:val="24"/>
          <w:szCs w:val="24"/>
          <w:highlight w:val="none"/>
          <w:lang w:bidi="ar"/>
        </w:rPr>
        <w:t>；</w:t>
      </w:r>
    </w:p>
    <w:p w14:paraId="049B14DB">
      <w:pPr>
        <w:widowControl/>
        <w:shd w:val="clear"/>
        <w:kinsoku w:val="0"/>
        <w:autoSpaceDE w:val="0"/>
        <w:autoSpaceDN w:val="0"/>
        <w:adjustRightInd w:val="0"/>
        <w:snapToGrid w:val="0"/>
        <w:spacing w:before="195" w:line="360" w:lineRule="auto"/>
        <w:ind w:firstLine="480" w:firstLineChars="200"/>
        <w:textAlignment w:val="baseline"/>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付款方式：</w:t>
      </w:r>
      <w:r>
        <w:rPr>
          <w:rFonts w:hint="eastAsia" w:ascii="仿宋" w:hAnsi="仿宋" w:eastAsia="仿宋" w:cs="仿宋"/>
          <w:color w:val="auto"/>
          <w:kern w:val="0"/>
          <w:sz w:val="24"/>
          <w:szCs w:val="24"/>
          <w:highlight w:val="none"/>
          <w:lang w:val="en-US" w:eastAsia="zh-CN" w:bidi="ar"/>
        </w:rPr>
        <w:t>中标人提交成果报告后经采购人验收合格后一次性付款。</w:t>
      </w:r>
    </w:p>
    <w:p w14:paraId="2B5E1AE3">
      <w:pPr>
        <w:keepNext w:val="0"/>
        <w:keepLines w:val="0"/>
        <w:pageBreakBefore w:val="0"/>
        <w:widowControl/>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4、供应商应根据本项目文件、各自情况等进行投标报价的编制，报价应包括招标范围内的全部内容，含完成项目相关的方案编辑、人员设备配备、技术服务、管理费用、税金等所有相关费用。供应商应充分考虑本项目合同实施期间可能发生的一切费用，并承担由此而带来的风险。凡供应商在报价中未列明但又为本次招标所必需的项目或遗漏项目，采购人将一律视为已包括在其报价中，在合同执行中将不予考虑。</w:t>
      </w:r>
    </w:p>
    <w:p w14:paraId="69821629">
      <w:pPr>
        <w:spacing w:line="360" w:lineRule="auto"/>
        <w:ind w:firstLine="480" w:firstLineChars="200"/>
        <w:rPr>
          <w:rFonts w:hint="eastAsia" w:ascii="仿宋" w:hAnsi="仿宋" w:eastAsia="仿宋" w:cs="仿宋"/>
          <w:color w:val="auto"/>
          <w:kern w:val="0"/>
          <w:sz w:val="24"/>
          <w:szCs w:val="24"/>
          <w:highlight w:val="none"/>
          <w:lang w:bidi="ar"/>
        </w:rPr>
      </w:pPr>
      <w:r>
        <w:rPr>
          <w:rFonts w:hint="eastAsia" w:ascii="仿宋" w:hAnsi="仿宋" w:eastAsia="仿宋" w:cs="仿宋"/>
          <w:color w:val="auto"/>
          <w:kern w:val="0"/>
          <w:sz w:val="24"/>
          <w:szCs w:val="24"/>
          <w:highlight w:val="none"/>
          <w:lang w:bidi="ar"/>
        </w:rPr>
        <w:t>5、供应商在投标前如需踏勘现场，有关费用自理，踏勘期间发生的意外自负</w:t>
      </w:r>
    </w:p>
    <w:p w14:paraId="1AAA5490">
      <w:pPr>
        <w:keepNext w:val="0"/>
        <w:keepLines w:val="0"/>
        <w:widowControl w:val="0"/>
        <w:suppressLineNumbers w:val="0"/>
        <w:adjustRightInd w:val="0"/>
        <w:snapToGrid w:val="0"/>
        <w:spacing w:before="0" w:beforeAutospacing="0" w:after="0" w:afterAutospacing="0" w:line="360" w:lineRule="auto"/>
        <w:ind w:left="0" w:right="0"/>
        <w:jc w:val="center"/>
        <w:rPr>
          <w:rStyle w:val="59"/>
          <w:rFonts w:ascii="Times New Roman" w:hAnsi="Times New Roman"/>
          <w:sz w:val="36"/>
          <w:szCs w:val="24"/>
          <w:lang w:val="en-US" w:eastAsia="zh-CN" w:bidi="ar"/>
        </w:rPr>
      </w:pPr>
    </w:p>
    <w:p w14:paraId="2DF0782B">
      <w:pPr>
        <w:keepNext w:val="0"/>
        <w:keepLines w:val="0"/>
        <w:widowControl w:val="0"/>
        <w:suppressLineNumbers w:val="0"/>
        <w:adjustRightInd w:val="0"/>
        <w:snapToGrid w:val="0"/>
        <w:spacing w:before="0" w:beforeAutospacing="0" w:after="0" w:afterAutospacing="0" w:line="360" w:lineRule="auto"/>
        <w:ind w:left="0" w:right="0"/>
        <w:jc w:val="center"/>
        <w:rPr>
          <w:rStyle w:val="59"/>
          <w:rFonts w:ascii="Times New Roman" w:hAnsi="Times New Roman"/>
          <w:sz w:val="36"/>
          <w:szCs w:val="24"/>
          <w:lang w:val="en-US" w:eastAsia="zh-CN" w:bidi="ar"/>
        </w:rPr>
      </w:pPr>
    </w:p>
    <w:p w14:paraId="47B96585">
      <w:pPr>
        <w:keepNext w:val="0"/>
        <w:keepLines w:val="0"/>
        <w:widowControl w:val="0"/>
        <w:suppressLineNumbers w:val="0"/>
        <w:adjustRightInd w:val="0"/>
        <w:snapToGrid w:val="0"/>
        <w:spacing w:before="0" w:beforeAutospacing="0" w:after="0" w:afterAutospacing="0" w:line="360" w:lineRule="auto"/>
        <w:ind w:left="0" w:right="0"/>
        <w:jc w:val="center"/>
        <w:rPr>
          <w:rStyle w:val="59"/>
          <w:rFonts w:ascii="Times New Roman" w:hAnsi="Times New Roman"/>
          <w:sz w:val="36"/>
          <w:szCs w:val="24"/>
          <w:lang w:val="en-US" w:eastAsia="zh-CN" w:bidi="ar"/>
        </w:rPr>
      </w:pPr>
    </w:p>
    <w:p w14:paraId="0205DAEA">
      <w:pPr>
        <w:keepNext w:val="0"/>
        <w:keepLines w:val="0"/>
        <w:widowControl w:val="0"/>
        <w:suppressLineNumbers w:val="0"/>
        <w:adjustRightInd w:val="0"/>
        <w:snapToGrid w:val="0"/>
        <w:spacing w:before="0" w:beforeAutospacing="0" w:after="0" w:afterAutospacing="0" w:line="360" w:lineRule="auto"/>
        <w:ind w:left="0" w:right="0"/>
        <w:jc w:val="center"/>
        <w:rPr>
          <w:rStyle w:val="59"/>
          <w:rFonts w:ascii="Times New Roman" w:hAnsi="Times New Roman"/>
          <w:sz w:val="36"/>
          <w:szCs w:val="24"/>
          <w:lang w:val="en-US" w:eastAsia="zh-CN" w:bidi="ar"/>
        </w:rPr>
      </w:pPr>
    </w:p>
    <w:p w14:paraId="0185AC5F">
      <w:pPr>
        <w:keepNext w:val="0"/>
        <w:keepLines w:val="0"/>
        <w:widowControl w:val="0"/>
        <w:suppressLineNumbers w:val="0"/>
        <w:adjustRightInd w:val="0"/>
        <w:snapToGrid w:val="0"/>
        <w:spacing w:before="0" w:beforeAutospacing="0" w:after="0" w:afterAutospacing="0" w:line="360" w:lineRule="auto"/>
        <w:ind w:left="0" w:right="0"/>
        <w:jc w:val="center"/>
        <w:rPr>
          <w:rStyle w:val="59"/>
          <w:rFonts w:ascii="Times New Roman" w:hAnsi="Times New Roman"/>
          <w:sz w:val="36"/>
          <w:szCs w:val="24"/>
          <w:lang w:val="en-US" w:eastAsia="zh-CN" w:bidi="ar"/>
        </w:rPr>
      </w:pPr>
    </w:p>
    <w:p w14:paraId="143DB9C8">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Times New Roman" w:eastAsia="宋体" w:cs="宋体"/>
          <w:lang w:val="en-US"/>
        </w:rPr>
      </w:pPr>
      <w:r>
        <w:rPr>
          <w:rStyle w:val="59"/>
          <w:rFonts w:ascii="Times New Roman" w:hAnsi="Times New Roman"/>
          <w:sz w:val="36"/>
          <w:szCs w:val="24"/>
          <w:lang w:val="en-US" w:eastAsia="zh-CN" w:bidi="ar"/>
        </w:rPr>
        <w:t>第五章</w:t>
      </w:r>
      <w:r>
        <w:rPr>
          <w:rStyle w:val="59"/>
          <w:rFonts w:hint="default" w:ascii="Times New Roman" w:hAnsi="Times New Roman" w:cs="Times New Roman"/>
          <w:sz w:val="36"/>
          <w:szCs w:val="24"/>
          <w:lang w:val="en-US" w:eastAsia="zh-CN" w:bidi="ar"/>
        </w:rPr>
        <w:t xml:space="preserve"> </w:t>
      </w:r>
      <w:r>
        <w:rPr>
          <w:rStyle w:val="59"/>
          <w:rFonts w:ascii="Times New Roman" w:hAnsi="Times New Roman"/>
          <w:sz w:val="36"/>
          <w:szCs w:val="24"/>
          <w:lang w:val="en-US" w:eastAsia="zh-CN" w:bidi="ar"/>
        </w:rPr>
        <w:t>响应文件组成</w:t>
      </w:r>
      <w:bookmarkEnd w:id="43"/>
    </w:p>
    <w:p w14:paraId="61D4D49D">
      <w:pPr>
        <w:spacing w:line="360" w:lineRule="auto"/>
        <w:rPr>
          <w:rFonts w:hint="eastAsia" w:ascii="宋体" w:hAnsi="宋体" w:eastAsia="宋体" w:cs="宋体"/>
        </w:rPr>
      </w:pPr>
      <w:r>
        <w:rPr>
          <w:rFonts w:hint="eastAsia" w:ascii="宋体" w:hAnsi="宋体" w:eastAsia="宋体" w:cs="宋体"/>
        </w:rPr>
        <w:t>供应商的响应文件应包含以下十个部分：</w:t>
      </w:r>
    </w:p>
    <w:p w14:paraId="72118C4B">
      <w:pPr>
        <w:adjustRightInd w:val="0"/>
        <w:snapToGrid w:val="0"/>
        <w:spacing w:line="360" w:lineRule="auto"/>
        <w:jc w:val="left"/>
        <w:outlineLvl w:val="0"/>
        <w:rPr>
          <w:rFonts w:hint="eastAsia" w:ascii="宋体" w:hAnsi="宋体" w:eastAsia="宋体" w:cs="宋体"/>
          <w:b/>
          <w:szCs w:val="21"/>
        </w:rPr>
      </w:pPr>
      <w:bookmarkStart w:id="44" w:name="_Toc3063"/>
      <w:bookmarkStart w:id="45" w:name="_Toc13012"/>
      <w:r>
        <w:rPr>
          <w:rFonts w:hint="eastAsia" w:ascii="宋体" w:hAnsi="宋体" w:eastAsia="宋体" w:cs="宋体"/>
          <w:b/>
          <w:szCs w:val="21"/>
        </w:rPr>
        <w:t>一、磋商响应声明</w:t>
      </w:r>
      <w:bookmarkEnd w:id="44"/>
      <w:bookmarkEnd w:id="45"/>
    </w:p>
    <w:p w14:paraId="282893EF">
      <w:pPr>
        <w:adjustRightInd w:val="0"/>
        <w:snapToGrid w:val="0"/>
        <w:spacing w:line="360" w:lineRule="auto"/>
        <w:ind w:firstLine="420" w:firstLineChars="200"/>
        <w:jc w:val="left"/>
        <w:outlineLvl w:val="0"/>
        <w:rPr>
          <w:rFonts w:hint="eastAsia" w:ascii="宋体" w:hAnsi="宋体" w:eastAsia="宋体" w:cs="宋体"/>
          <w:szCs w:val="21"/>
        </w:rPr>
      </w:pPr>
      <w:bookmarkStart w:id="46" w:name="_Toc15618"/>
      <w:bookmarkStart w:id="47" w:name="_Toc4132"/>
      <w:r>
        <w:rPr>
          <w:rFonts w:hint="eastAsia" w:ascii="宋体" w:hAnsi="宋体" w:eastAsia="宋体" w:cs="宋体"/>
          <w:szCs w:val="21"/>
        </w:rPr>
        <w:t>附件1：法定代表人身份证明</w:t>
      </w:r>
      <w:bookmarkEnd w:id="46"/>
      <w:bookmarkEnd w:id="47"/>
    </w:p>
    <w:p w14:paraId="102CD0AC">
      <w:pPr>
        <w:adjustRightInd w:val="0"/>
        <w:snapToGrid w:val="0"/>
        <w:spacing w:line="360" w:lineRule="auto"/>
        <w:ind w:firstLine="420" w:firstLineChars="200"/>
        <w:jc w:val="left"/>
        <w:outlineLvl w:val="0"/>
        <w:rPr>
          <w:rFonts w:hint="eastAsia" w:ascii="宋体" w:hAnsi="宋体" w:eastAsia="宋体" w:cs="宋体"/>
          <w:szCs w:val="21"/>
        </w:rPr>
      </w:pPr>
      <w:bookmarkStart w:id="48" w:name="_Toc13739"/>
      <w:bookmarkStart w:id="49" w:name="_Toc410"/>
      <w:r>
        <w:rPr>
          <w:rFonts w:hint="eastAsia" w:ascii="宋体" w:hAnsi="宋体" w:eastAsia="宋体" w:cs="宋体"/>
          <w:szCs w:val="21"/>
        </w:rPr>
        <w:t>附件2：法定代表人授权委托书</w:t>
      </w:r>
      <w:bookmarkEnd w:id="48"/>
      <w:bookmarkEnd w:id="49"/>
    </w:p>
    <w:p w14:paraId="7391E010">
      <w:pPr>
        <w:numPr>
          <w:ilvl w:val="0"/>
          <w:numId w:val="6"/>
        </w:numPr>
        <w:adjustRightInd w:val="0"/>
        <w:snapToGrid w:val="0"/>
        <w:spacing w:line="360" w:lineRule="auto"/>
        <w:jc w:val="left"/>
        <w:outlineLvl w:val="0"/>
        <w:rPr>
          <w:rFonts w:hint="eastAsia" w:ascii="宋体" w:hAnsi="宋体" w:eastAsia="宋体" w:cs="宋体"/>
          <w:b/>
          <w:szCs w:val="21"/>
        </w:rPr>
      </w:pPr>
      <w:r>
        <w:rPr>
          <w:rFonts w:hint="eastAsia" w:ascii="宋体" w:hAnsi="宋体" w:eastAsia="宋体" w:cs="宋体"/>
          <w:b/>
          <w:szCs w:val="21"/>
        </w:rPr>
        <w:t>磋商保证金缴纳证明材料</w:t>
      </w:r>
    </w:p>
    <w:p w14:paraId="5CCE33CB">
      <w:pPr>
        <w:adjustRightInd w:val="0"/>
        <w:snapToGrid w:val="0"/>
        <w:spacing w:line="360" w:lineRule="auto"/>
        <w:jc w:val="left"/>
        <w:outlineLvl w:val="0"/>
        <w:rPr>
          <w:rFonts w:hint="eastAsia" w:ascii="宋体" w:hAnsi="宋体" w:eastAsia="宋体" w:cs="宋体"/>
          <w:b/>
          <w:szCs w:val="21"/>
        </w:rPr>
      </w:pPr>
      <w:bookmarkStart w:id="50" w:name="_Toc14726"/>
      <w:bookmarkStart w:id="51" w:name="_Toc15694"/>
      <w:r>
        <w:rPr>
          <w:rFonts w:hint="eastAsia" w:ascii="宋体" w:hAnsi="宋体" w:eastAsia="宋体" w:cs="宋体"/>
          <w:b/>
          <w:szCs w:val="21"/>
        </w:rPr>
        <w:t>三、联合体协议(格式)</w:t>
      </w:r>
      <w:bookmarkEnd w:id="50"/>
      <w:bookmarkEnd w:id="51"/>
    </w:p>
    <w:p w14:paraId="1E58B01C">
      <w:pPr>
        <w:adjustRightInd w:val="0"/>
        <w:snapToGrid w:val="0"/>
        <w:spacing w:line="360" w:lineRule="auto"/>
        <w:jc w:val="left"/>
        <w:outlineLvl w:val="0"/>
        <w:rPr>
          <w:rFonts w:hint="eastAsia" w:ascii="宋体" w:hAnsi="宋体" w:eastAsia="宋体" w:cs="宋体"/>
          <w:b/>
          <w:szCs w:val="21"/>
        </w:rPr>
      </w:pPr>
      <w:bookmarkStart w:id="52" w:name="_Toc28941"/>
      <w:bookmarkStart w:id="53" w:name="_Toc15992"/>
      <w:r>
        <w:rPr>
          <w:rFonts w:hint="eastAsia" w:ascii="宋体" w:hAnsi="宋体" w:eastAsia="宋体" w:cs="宋体"/>
          <w:b/>
          <w:szCs w:val="21"/>
        </w:rPr>
        <w:t>四、供应商的资格证明资料</w:t>
      </w:r>
      <w:bookmarkEnd w:id="52"/>
      <w:bookmarkEnd w:id="53"/>
    </w:p>
    <w:p w14:paraId="31A30C2B">
      <w:pPr>
        <w:adjustRightInd w:val="0"/>
        <w:snapToGrid w:val="0"/>
        <w:spacing w:line="360" w:lineRule="auto"/>
        <w:ind w:firstLine="420" w:firstLineChars="200"/>
        <w:jc w:val="left"/>
        <w:outlineLvl w:val="0"/>
        <w:rPr>
          <w:rFonts w:hint="eastAsia" w:ascii="宋体" w:hAnsi="宋体" w:eastAsia="宋体" w:cs="宋体"/>
          <w:szCs w:val="21"/>
        </w:rPr>
      </w:pPr>
      <w:bookmarkStart w:id="54" w:name="_Toc27667"/>
      <w:bookmarkStart w:id="55" w:name="_Toc4397"/>
      <w:r>
        <w:rPr>
          <w:rFonts w:hint="eastAsia" w:ascii="宋体" w:hAnsi="宋体" w:eastAsia="宋体" w:cs="宋体"/>
          <w:szCs w:val="21"/>
        </w:rPr>
        <w:t>附件5：供应商基本情况表</w:t>
      </w:r>
      <w:bookmarkEnd w:id="54"/>
      <w:bookmarkEnd w:id="55"/>
    </w:p>
    <w:p w14:paraId="66CE7A7F">
      <w:pPr>
        <w:adjustRightInd w:val="0"/>
        <w:snapToGrid w:val="0"/>
        <w:spacing w:line="360" w:lineRule="auto"/>
        <w:ind w:firstLine="420" w:firstLineChars="200"/>
        <w:outlineLvl w:val="0"/>
        <w:rPr>
          <w:rFonts w:hint="eastAsia" w:ascii="宋体" w:hAnsi="宋体" w:eastAsia="宋体" w:cs="宋体"/>
          <w:szCs w:val="21"/>
        </w:rPr>
      </w:pPr>
      <w:bookmarkStart w:id="56" w:name="_Toc10282"/>
      <w:bookmarkStart w:id="57" w:name="_Toc12768"/>
      <w:r>
        <w:rPr>
          <w:rFonts w:hint="eastAsia" w:ascii="宋体" w:hAnsi="宋体" w:eastAsia="宋体" w:cs="宋体"/>
          <w:szCs w:val="21"/>
        </w:rPr>
        <w:t>附件6：磋商文件规定的基本资格条件证明资料</w:t>
      </w:r>
      <w:bookmarkEnd w:id="56"/>
      <w:bookmarkEnd w:id="57"/>
    </w:p>
    <w:p w14:paraId="7FA0A7A2">
      <w:pPr>
        <w:adjustRightInd w:val="0"/>
        <w:snapToGrid w:val="0"/>
        <w:spacing w:line="360" w:lineRule="auto"/>
        <w:ind w:firstLine="420" w:firstLineChars="200"/>
        <w:outlineLvl w:val="0"/>
        <w:rPr>
          <w:rFonts w:hint="eastAsia" w:ascii="宋体" w:hAnsi="宋体" w:eastAsia="宋体" w:cs="宋体"/>
          <w:szCs w:val="21"/>
        </w:rPr>
      </w:pPr>
      <w:bookmarkStart w:id="58" w:name="_Toc16587"/>
      <w:bookmarkStart w:id="59" w:name="_Toc10445"/>
      <w:r>
        <w:rPr>
          <w:rFonts w:hint="eastAsia" w:ascii="宋体" w:hAnsi="宋体" w:eastAsia="宋体" w:cs="宋体"/>
          <w:szCs w:val="21"/>
        </w:rPr>
        <w:t>附件7：磋商文件规定的特定资格条件证明资料</w:t>
      </w:r>
      <w:bookmarkEnd w:id="58"/>
      <w:bookmarkEnd w:id="59"/>
    </w:p>
    <w:p w14:paraId="168E4761">
      <w:pPr>
        <w:adjustRightInd w:val="0"/>
        <w:snapToGrid w:val="0"/>
        <w:spacing w:line="360" w:lineRule="auto"/>
        <w:ind w:firstLine="420" w:firstLineChars="200"/>
        <w:outlineLvl w:val="0"/>
        <w:rPr>
          <w:rFonts w:hint="eastAsia" w:ascii="宋体" w:hAnsi="宋体" w:eastAsia="宋体" w:cs="宋体"/>
          <w:bCs/>
          <w:szCs w:val="21"/>
        </w:rPr>
      </w:pPr>
      <w:bookmarkStart w:id="60" w:name="_Toc21263"/>
      <w:bookmarkStart w:id="61" w:name="_Toc3711"/>
      <w:r>
        <w:rPr>
          <w:rFonts w:hint="eastAsia" w:ascii="宋体" w:hAnsi="宋体" w:eastAsia="宋体" w:cs="宋体"/>
          <w:bCs/>
          <w:szCs w:val="21"/>
        </w:rPr>
        <w:t>附件8：</w:t>
      </w:r>
      <w:bookmarkEnd w:id="60"/>
      <w:bookmarkEnd w:id="61"/>
      <w:r>
        <w:rPr>
          <w:rFonts w:hint="eastAsia" w:ascii="宋体" w:hAnsi="宋体" w:eastAsia="宋体" w:cs="宋体"/>
          <w:bCs/>
          <w:szCs w:val="21"/>
        </w:rPr>
        <w:t>其他证明资料或说明</w:t>
      </w:r>
    </w:p>
    <w:p w14:paraId="3A4AF4DD">
      <w:pPr>
        <w:pStyle w:val="21"/>
        <w:numPr>
          <w:ilvl w:val="0"/>
          <w:numId w:val="7"/>
        </w:numPr>
        <w:adjustRightInd w:val="0"/>
        <w:snapToGrid w:val="0"/>
        <w:spacing w:line="360" w:lineRule="auto"/>
        <w:rPr>
          <w:rFonts w:hint="eastAsia" w:ascii="宋体" w:hAnsi="宋体" w:eastAsia="宋体" w:cs="宋体"/>
          <w:b/>
          <w:bCs/>
        </w:rPr>
      </w:pPr>
      <w:r>
        <w:rPr>
          <w:rFonts w:hint="eastAsia" w:ascii="宋体" w:hAnsi="宋体" w:eastAsia="宋体" w:cs="宋体"/>
          <w:b/>
          <w:bCs/>
        </w:rPr>
        <w:t>技术方案</w:t>
      </w:r>
    </w:p>
    <w:p w14:paraId="7A35E780">
      <w:pPr>
        <w:adjustRightInd w:val="0"/>
        <w:snapToGrid w:val="0"/>
        <w:spacing w:line="360" w:lineRule="auto"/>
        <w:rPr>
          <w:rFonts w:hint="eastAsia" w:ascii="宋体" w:hAnsi="宋体" w:eastAsia="宋体" w:cs="宋体"/>
          <w:b/>
        </w:rPr>
      </w:pPr>
      <w:r>
        <w:rPr>
          <w:rFonts w:hint="eastAsia" w:ascii="宋体" w:hAnsi="宋体" w:eastAsia="宋体" w:cs="宋体"/>
          <w:b/>
        </w:rPr>
        <w:t>六、技术/商务响应与偏离表</w:t>
      </w:r>
    </w:p>
    <w:p w14:paraId="2E08C109">
      <w:pPr>
        <w:pStyle w:val="21"/>
        <w:adjustRightInd w:val="0"/>
        <w:snapToGrid w:val="0"/>
        <w:spacing w:line="360" w:lineRule="auto"/>
        <w:rPr>
          <w:rFonts w:hint="eastAsia" w:ascii="宋体" w:hAnsi="宋体" w:eastAsia="宋体" w:cs="宋体"/>
          <w:b/>
        </w:rPr>
      </w:pPr>
      <w:r>
        <w:rPr>
          <w:rFonts w:hint="eastAsia" w:ascii="宋体" w:hAnsi="宋体" w:eastAsia="宋体" w:cs="宋体"/>
          <w:b/>
        </w:rPr>
        <w:t>七、提供享受政府采购政策的证明资料和清单表</w:t>
      </w:r>
    </w:p>
    <w:p w14:paraId="36ACDE9B">
      <w:pPr>
        <w:pStyle w:val="2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附件10-1：中小企业声明函</w:t>
      </w:r>
    </w:p>
    <w:p w14:paraId="555A5F61">
      <w:pPr>
        <w:pStyle w:val="2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附件10-2：节能</w:t>
      </w:r>
      <w:r>
        <w:rPr>
          <w:rFonts w:hint="eastAsia" w:ascii="宋体" w:hAnsi="宋体" w:eastAsia="宋体" w:cs="宋体"/>
          <w:bCs/>
        </w:rPr>
        <w:t>产品</w:t>
      </w:r>
      <w:r>
        <w:rPr>
          <w:rFonts w:hint="eastAsia" w:ascii="宋体" w:hAnsi="宋体" w:eastAsia="宋体" w:cs="宋体"/>
        </w:rPr>
        <w:t>、环境标志</w:t>
      </w:r>
      <w:r>
        <w:rPr>
          <w:rFonts w:hint="eastAsia" w:ascii="宋体" w:hAnsi="宋体" w:eastAsia="宋体" w:cs="宋体"/>
          <w:bCs/>
        </w:rPr>
        <w:t>产品</w:t>
      </w:r>
      <w:r>
        <w:rPr>
          <w:rFonts w:hint="eastAsia" w:ascii="宋体" w:hAnsi="宋体" w:eastAsia="宋体" w:cs="宋体"/>
        </w:rPr>
        <w:t>、两型</w:t>
      </w:r>
      <w:r>
        <w:rPr>
          <w:rFonts w:hint="eastAsia" w:ascii="宋体" w:hAnsi="宋体" w:eastAsia="宋体" w:cs="宋体"/>
          <w:bCs/>
        </w:rPr>
        <w:t>产品</w:t>
      </w:r>
      <w:r>
        <w:rPr>
          <w:rFonts w:hint="eastAsia" w:ascii="宋体" w:hAnsi="宋体" w:eastAsia="宋体" w:cs="宋体"/>
        </w:rPr>
        <w:t>等证明资料</w:t>
      </w:r>
    </w:p>
    <w:p w14:paraId="5D37157E">
      <w:pPr>
        <w:pStyle w:val="21"/>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rPr>
        <w:t>附件10-3：节能</w:t>
      </w:r>
      <w:r>
        <w:rPr>
          <w:rFonts w:hint="eastAsia" w:ascii="宋体" w:hAnsi="宋体" w:eastAsia="宋体" w:cs="宋体"/>
          <w:bCs/>
        </w:rPr>
        <w:t>产品</w:t>
      </w:r>
      <w:r>
        <w:rPr>
          <w:rFonts w:hint="eastAsia" w:ascii="宋体" w:hAnsi="宋体" w:eastAsia="宋体" w:cs="宋体"/>
        </w:rPr>
        <w:t>、环境标志</w:t>
      </w:r>
      <w:r>
        <w:rPr>
          <w:rFonts w:hint="eastAsia" w:ascii="宋体" w:hAnsi="宋体" w:eastAsia="宋体" w:cs="宋体"/>
          <w:bCs/>
        </w:rPr>
        <w:t>产品</w:t>
      </w:r>
      <w:r>
        <w:rPr>
          <w:rFonts w:hint="eastAsia" w:ascii="宋体" w:hAnsi="宋体" w:eastAsia="宋体" w:cs="宋体"/>
        </w:rPr>
        <w:t>、两型</w:t>
      </w:r>
      <w:r>
        <w:rPr>
          <w:rFonts w:hint="eastAsia" w:ascii="宋体" w:hAnsi="宋体" w:eastAsia="宋体" w:cs="宋体"/>
          <w:bCs/>
        </w:rPr>
        <w:t>产品清单表</w:t>
      </w:r>
    </w:p>
    <w:p w14:paraId="2F8B55C6">
      <w:pPr>
        <w:pStyle w:val="21"/>
        <w:adjustRightInd w:val="0"/>
        <w:snapToGrid w:val="0"/>
        <w:spacing w:line="360" w:lineRule="auto"/>
        <w:rPr>
          <w:rFonts w:hint="eastAsia" w:ascii="宋体" w:hAnsi="宋体" w:eastAsia="宋体" w:cs="宋体"/>
          <w:b/>
        </w:rPr>
      </w:pPr>
      <w:r>
        <w:rPr>
          <w:rFonts w:hint="eastAsia" w:ascii="宋体" w:hAnsi="宋体" w:eastAsia="宋体" w:cs="宋体"/>
          <w:b/>
          <w:bCs/>
        </w:rPr>
        <w:t>八、</w:t>
      </w:r>
      <w:r>
        <w:rPr>
          <w:rFonts w:hint="eastAsia" w:ascii="宋体" w:hAnsi="宋体" w:eastAsia="宋体" w:cs="宋体"/>
          <w:b/>
        </w:rPr>
        <w:t>报价一览表及分项价格表</w:t>
      </w:r>
    </w:p>
    <w:p w14:paraId="08CD3F37">
      <w:pPr>
        <w:pStyle w:val="21"/>
        <w:adjustRightInd w:val="0"/>
        <w:snapToGrid w:val="0"/>
        <w:spacing w:line="360" w:lineRule="auto"/>
        <w:ind w:firstLine="420" w:firstLineChars="200"/>
        <w:rPr>
          <w:rFonts w:hint="eastAsia" w:ascii="宋体" w:hAnsi="宋体" w:eastAsia="宋体" w:cs="宋体"/>
        </w:rPr>
      </w:pPr>
      <w:bookmarkStart w:id="62" w:name="_Toc21419"/>
      <w:bookmarkStart w:id="63" w:name="_Toc26879"/>
      <w:r>
        <w:rPr>
          <w:rFonts w:hint="eastAsia" w:ascii="宋体" w:hAnsi="宋体" w:eastAsia="宋体" w:cs="宋体"/>
        </w:rPr>
        <w:t>附件11</w:t>
      </w:r>
      <w:bookmarkEnd w:id="62"/>
      <w:bookmarkEnd w:id="63"/>
      <w:r>
        <w:rPr>
          <w:rFonts w:hint="eastAsia" w:ascii="宋体" w:hAnsi="宋体" w:eastAsia="宋体" w:cs="宋体"/>
        </w:rPr>
        <w:t>：报价文件</w:t>
      </w:r>
    </w:p>
    <w:p w14:paraId="0A5CC55D">
      <w:pPr>
        <w:pStyle w:val="21"/>
        <w:adjustRightInd w:val="0"/>
        <w:snapToGrid w:val="0"/>
        <w:spacing w:line="360" w:lineRule="auto"/>
        <w:rPr>
          <w:rFonts w:hint="eastAsia" w:ascii="宋体" w:hAnsi="宋体" w:eastAsia="宋体" w:cs="宋体"/>
          <w:b/>
        </w:rPr>
      </w:pPr>
      <w:r>
        <w:rPr>
          <w:rFonts w:hint="eastAsia" w:ascii="宋体" w:hAnsi="宋体" w:eastAsia="宋体" w:cs="宋体"/>
          <w:b/>
        </w:rPr>
        <w:t>九、供应商认为需提供的其它资料</w:t>
      </w:r>
    </w:p>
    <w:p w14:paraId="78182154">
      <w:pPr>
        <w:pStyle w:val="21"/>
        <w:adjustRightInd w:val="0"/>
        <w:snapToGrid w:val="0"/>
        <w:spacing w:line="360" w:lineRule="auto"/>
        <w:rPr>
          <w:rFonts w:hint="eastAsia" w:ascii="宋体" w:hAnsi="宋体" w:eastAsia="宋体" w:cs="宋体"/>
          <w:b/>
        </w:rPr>
      </w:pPr>
      <w:r>
        <w:rPr>
          <w:rFonts w:hint="eastAsia" w:ascii="宋体" w:hAnsi="宋体" w:eastAsia="宋体" w:cs="宋体"/>
          <w:b/>
        </w:rPr>
        <w:t>十、最后报价</w:t>
      </w:r>
    </w:p>
    <w:p w14:paraId="055CDAC3">
      <w:pPr>
        <w:pStyle w:val="21"/>
        <w:adjustRightInd w:val="0"/>
        <w:snapToGrid w:val="0"/>
        <w:spacing w:line="360" w:lineRule="auto"/>
        <w:rPr>
          <w:rFonts w:hint="eastAsia" w:ascii="宋体" w:hAnsi="宋体" w:eastAsia="宋体" w:cs="宋体"/>
          <w:b/>
        </w:rPr>
      </w:pPr>
    </w:p>
    <w:p w14:paraId="192F6059">
      <w:pPr>
        <w:pStyle w:val="21"/>
        <w:adjustRightInd w:val="0"/>
        <w:snapToGrid w:val="0"/>
        <w:spacing w:line="360" w:lineRule="auto"/>
        <w:rPr>
          <w:rFonts w:hint="eastAsia" w:ascii="宋体" w:hAnsi="宋体" w:eastAsia="宋体" w:cs="宋体"/>
          <w:b/>
        </w:rPr>
      </w:pPr>
    </w:p>
    <w:p w14:paraId="664B8460">
      <w:pPr>
        <w:spacing w:line="360" w:lineRule="exact"/>
        <w:rPr>
          <w:rFonts w:hint="eastAsia" w:ascii="宋体" w:hAnsi="宋体" w:eastAsia="宋体" w:cs="宋体"/>
          <w:sz w:val="32"/>
          <w:szCs w:val="32"/>
        </w:rPr>
      </w:pPr>
    </w:p>
    <w:p w14:paraId="3CDF751A">
      <w:pPr>
        <w:pStyle w:val="21"/>
        <w:widowControl/>
        <w:spacing w:line="360" w:lineRule="auto"/>
        <w:rPr>
          <w:rFonts w:hint="eastAsia" w:ascii="黑体" w:hAnsi="Courier New" w:eastAsia="黑体" w:cs="黑体"/>
          <w:b/>
          <w:bCs w:val="0"/>
          <w:sz w:val="32"/>
          <w:szCs w:val="32"/>
          <w:lang w:val="en-US"/>
        </w:rPr>
      </w:pPr>
      <w:r>
        <w:rPr>
          <w:rFonts w:hint="eastAsia" w:ascii="宋体" w:hAnsi="宋体" w:eastAsia="宋体" w:cs="宋体"/>
          <w:b/>
          <w:sz w:val="32"/>
          <w:szCs w:val="32"/>
        </w:rPr>
        <w:br w:type="page"/>
      </w:r>
    </w:p>
    <w:tbl>
      <w:tblPr>
        <w:tblStyle w:val="39"/>
        <w:tblpPr w:leftFromText="180" w:rightFromText="180" w:vertAnchor="text" w:horzAnchor="page" w:tblpX="8886" w:tblpY="-2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80"/>
      </w:tblGrid>
      <w:tr w14:paraId="178F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3" w:hRule="atLeast"/>
        </w:trPr>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14:paraId="112C6ED1">
            <w:pPr>
              <w:pStyle w:val="21"/>
              <w:widowControl/>
              <w:spacing w:line="360" w:lineRule="auto"/>
              <w:jc w:val="center"/>
              <w:rPr>
                <w:rFonts w:hAnsi="宋体" w:cs="宋体"/>
                <w:b/>
                <w:bCs w:val="0"/>
                <w:sz w:val="24"/>
                <w:szCs w:val="24"/>
                <w:lang w:val="en-US"/>
              </w:rPr>
            </w:pPr>
            <w:r>
              <w:rPr>
                <w:rFonts w:hAnsi="宋体" w:cs="宋体"/>
                <w:b/>
                <w:bCs w:val="0"/>
                <w:sz w:val="24"/>
                <w:szCs w:val="24"/>
              </w:rPr>
              <w:t>正本</w:t>
            </w:r>
            <w:r>
              <w:rPr>
                <w:rFonts w:hAnsi="宋体" w:cs="宋体"/>
                <w:b/>
                <w:bCs w:val="0"/>
                <w:sz w:val="24"/>
                <w:szCs w:val="24"/>
                <w:lang w:val="en-US"/>
              </w:rPr>
              <w:t>/</w:t>
            </w:r>
            <w:r>
              <w:rPr>
                <w:rFonts w:hAnsi="宋体" w:cs="宋体"/>
                <w:b/>
                <w:bCs w:val="0"/>
                <w:sz w:val="24"/>
                <w:szCs w:val="24"/>
              </w:rPr>
              <w:t>副本</w:t>
            </w:r>
          </w:p>
        </w:tc>
      </w:tr>
    </w:tbl>
    <w:p w14:paraId="31CFB3A9">
      <w:pPr>
        <w:pStyle w:val="21"/>
        <w:widowControl/>
        <w:spacing w:line="360" w:lineRule="auto"/>
        <w:rPr>
          <w:rFonts w:hAnsi="宋体" w:cs="宋体"/>
          <w:b/>
          <w:bCs w:val="0"/>
          <w:sz w:val="96"/>
          <w:szCs w:val="96"/>
          <w:lang w:val="en-US"/>
        </w:rPr>
      </w:pPr>
    </w:p>
    <w:p w14:paraId="7FDA2766">
      <w:pPr>
        <w:pStyle w:val="21"/>
        <w:widowControl/>
        <w:spacing w:line="360" w:lineRule="auto"/>
        <w:jc w:val="center"/>
        <w:rPr>
          <w:rFonts w:hAnsi="宋体" w:cs="宋体"/>
          <w:b/>
          <w:bCs w:val="0"/>
          <w:sz w:val="96"/>
          <w:szCs w:val="96"/>
          <w:lang w:eastAsia="zh-CN"/>
        </w:rPr>
      </w:pPr>
    </w:p>
    <w:p w14:paraId="19CDF3E2">
      <w:pPr>
        <w:pStyle w:val="21"/>
        <w:widowControl/>
        <w:spacing w:line="360" w:lineRule="auto"/>
        <w:jc w:val="center"/>
        <w:rPr>
          <w:rFonts w:hAnsi="宋体" w:cs="宋体"/>
          <w:b/>
          <w:bCs w:val="0"/>
          <w:sz w:val="96"/>
          <w:szCs w:val="96"/>
          <w:lang w:val="en-US"/>
        </w:rPr>
      </w:pPr>
      <w:r>
        <w:rPr>
          <w:rFonts w:hAnsi="宋体" w:cs="宋体"/>
          <w:b/>
          <w:bCs w:val="0"/>
          <w:sz w:val="96"/>
          <w:szCs w:val="96"/>
          <w:lang w:eastAsia="zh-CN"/>
        </w:rPr>
        <w:t>政府采购</w:t>
      </w:r>
    </w:p>
    <w:p w14:paraId="293A466C">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宋体" w:hAnsi="宋体" w:eastAsia="宋体" w:cs="宋体"/>
          <w:b/>
          <w:bCs/>
          <w:sz w:val="84"/>
          <w:szCs w:val="84"/>
          <w:lang w:val="en-US"/>
        </w:rPr>
      </w:pPr>
      <w:r>
        <w:rPr>
          <w:rFonts w:hint="eastAsia" w:ascii="宋体" w:hAnsi="宋体" w:eastAsia="宋体" w:cs="宋体"/>
          <w:b/>
          <w:bCs/>
          <w:kern w:val="2"/>
          <w:sz w:val="84"/>
          <w:szCs w:val="84"/>
          <w:lang w:val="en-US" w:eastAsia="zh-CN" w:bidi="ar"/>
        </w:rPr>
        <w:t>响 应 文 件</w:t>
      </w:r>
    </w:p>
    <w:p w14:paraId="2C768349">
      <w:pPr>
        <w:pStyle w:val="21"/>
        <w:widowControl/>
        <w:adjustRightInd w:val="0"/>
        <w:snapToGrid w:val="0"/>
        <w:spacing w:line="360" w:lineRule="auto"/>
        <w:jc w:val="center"/>
        <w:rPr>
          <w:rFonts w:hAnsi="宋体" w:cs="宋体"/>
          <w:b/>
          <w:bCs w:val="0"/>
          <w:sz w:val="32"/>
          <w:szCs w:val="32"/>
          <w:lang w:val="en-US"/>
        </w:rPr>
      </w:pPr>
    </w:p>
    <w:p w14:paraId="4C393C0F">
      <w:pPr>
        <w:pStyle w:val="21"/>
        <w:widowControl/>
        <w:adjustRightInd w:val="0"/>
        <w:snapToGrid w:val="0"/>
        <w:spacing w:line="360" w:lineRule="auto"/>
        <w:jc w:val="center"/>
        <w:rPr>
          <w:rFonts w:hAnsi="宋体" w:cs="宋体"/>
          <w:b/>
          <w:bCs w:val="0"/>
          <w:sz w:val="32"/>
          <w:szCs w:val="32"/>
          <w:lang w:val="en-US"/>
        </w:rPr>
      </w:pPr>
    </w:p>
    <w:p w14:paraId="37E5F057">
      <w:pPr>
        <w:pStyle w:val="21"/>
        <w:widowControl/>
        <w:adjustRightInd w:val="0"/>
        <w:snapToGrid w:val="0"/>
        <w:spacing w:before="156" w:beforeLines="50" w:beforeAutospacing="0" w:after="0" w:afterAutospacing="0" w:line="360" w:lineRule="auto"/>
        <w:ind w:left="846" w:leftChars="403" w:right="0" w:firstLine="157" w:firstLineChars="49"/>
        <w:rPr>
          <w:rFonts w:hAnsi="宋体" w:cs="宋体"/>
          <w:b/>
          <w:bCs w:val="0"/>
          <w:sz w:val="32"/>
          <w:szCs w:val="32"/>
          <w:lang w:val="en-US"/>
        </w:rPr>
      </w:pPr>
    </w:p>
    <w:p w14:paraId="23AF874D">
      <w:pPr>
        <w:pStyle w:val="21"/>
        <w:widowControl/>
        <w:adjustRightInd w:val="0"/>
        <w:snapToGrid w:val="0"/>
        <w:spacing w:line="360" w:lineRule="auto"/>
        <w:ind w:left="0" w:firstLine="960" w:firstLineChars="300"/>
        <w:rPr>
          <w:rFonts w:hAnsi="宋体"/>
          <w:sz w:val="32"/>
          <w:szCs w:val="32"/>
          <w:lang w:val="en-US"/>
        </w:rPr>
      </w:pPr>
      <w:r>
        <w:rPr>
          <w:rFonts w:hAnsi="宋体"/>
          <w:sz w:val="32"/>
          <w:szCs w:val="32"/>
          <w:lang w:eastAsia="zh-CN"/>
        </w:rPr>
        <w:t xml:space="preserve">采购项目名称： </w:t>
      </w:r>
    </w:p>
    <w:p w14:paraId="7ACD4F95">
      <w:pPr>
        <w:pStyle w:val="21"/>
        <w:widowControl/>
        <w:adjustRightInd w:val="0"/>
        <w:snapToGrid w:val="0"/>
        <w:spacing w:line="360" w:lineRule="auto"/>
        <w:ind w:left="0" w:firstLine="960" w:firstLineChars="300"/>
        <w:rPr>
          <w:rFonts w:hAnsi="宋体"/>
          <w:sz w:val="32"/>
          <w:szCs w:val="32"/>
          <w:lang w:val="en-US"/>
        </w:rPr>
      </w:pPr>
      <w:r>
        <w:rPr>
          <w:rFonts w:hAnsi="宋体"/>
          <w:sz w:val="32"/>
          <w:szCs w:val="32"/>
          <w:lang w:eastAsia="zh-CN"/>
        </w:rPr>
        <w:t>采</w:t>
      </w:r>
      <w:r>
        <w:rPr>
          <w:rFonts w:hAnsi="宋体"/>
          <w:sz w:val="32"/>
          <w:szCs w:val="32"/>
          <w:lang w:val="en-US"/>
        </w:rPr>
        <w:t xml:space="preserve">   </w:t>
      </w:r>
      <w:r>
        <w:rPr>
          <w:rFonts w:hAnsi="宋体"/>
          <w:sz w:val="32"/>
          <w:szCs w:val="32"/>
          <w:lang w:eastAsia="zh-CN"/>
        </w:rPr>
        <w:t>购</w:t>
      </w:r>
      <w:r>
        <w:rPr>
          <w:rFonts w:hAnsi="宋体"/>
          <w:sz w:val="32"/>
          <w:szCs w:val="32"/>
          <w:lang w:val="en-US"/>
        </w:rPr>
        <w:t xml:space="preserve">   </w:t>
      </w:r>
      <w:r>
        <w:rPr>
          <w:rFonts w:hAnsi="宋体"/>
          <w:sz w:val="32"/>
          <w:szCs w:val="32"/>
          <w:lang w:eastAsia="zh-CN"/>
        </w:rPr>
        <w:t>人：</w:t>
      </w:r>
      <w:r>
        <w:rPr>
          <w:rFonts w:hAnsi="宋体"/>
          <w:sz w:val="32"/>
          <w:szCs w:val="32"/>
          <w:lang w:val="en-US"/>
        </w:rPr>
        <w:t xml:space="preserve">  </w:t>
      </w:r>
    </w:p>
    <w:p w14:paraId="08A8B2DD">
      <w:pPr>
        <w:pStyle w:val="21"/>
        <w:widowControl/>
        <w:adjustRightInd w:val="0"/>
        <w:snapToGrid w:val="0"/>
        <w:spacing w:line="360" w:lineRule="auto"/>
        <w:ind w:left="0" w:firstLine="944" w:firstLineChars="295"/>
        <w:rPr>
          <w:rFonts w:hAnsi="宋体"/>
          <w:sz w:val="32"/>
          <w:szCs w:val="32"/>
          <w:lang w:val="en-US"/>
        </w:rPr>
      </w:pPr>
      <w:r>
        <w:rPr>
          <w:rFonts w:hAnsi="宋体"/>
          <w:sz w:val="32"/>
          <w:szCs w:val="32"/>
          <w:lang w:eastAsia="zh-CN"/>
        </w:rPr>
        <w:t>政府采购编号</w:t>
      </w:r>
      <w:r>
        <w:rPr>
          <w:rFonts w:hAnsi="宋体"/>
          <w:sz w:val="32"/>
          <w:szCs w:val="32"/>
          <w:lang w:val="en-US"/>
        </w:rPr>
        <w:t>:</w:t>
      </w:r>
    </w:p>
    <w:p w14:paraId="79D4A297">
      <w:pPr>
        <w:pStyle w:val="21"/>
        <w:widowControl/>
        <w:adjustRightInd w:val="0"/>
        <w:snapToGrid w:val="0"/>
        <w:spacing w:line="360" w:lineRule="auto"/>
        <w:ind w:left="0" w:firstLine="944" w:firstLineChars="295"/>
        <w:rPr>
          <w:rFonts w:hAnsi="宋体"/>
          <w:sz w:val="32"/>
          <w:szCs w:val="32"/>
          <w:lang w:val="en-US"/>
        </w:rPr>
      </w:pPr>
      <w:r>
        <w:rPr>
          <w:rFonts w:hAnsi="宋体"/>
          <w:sz w:val="32"/>
          <w:szCs w:val="32"/>
          <w:lang w:eastAsia="zh-CN"/>
        </w:rPr>
        <w:t>委托代理编号</w:t>
      </w:r>
      <w:r>
        <w:rPr>
          <w:rFonts w:hAnsi="宋体"/>
          <w:sz w:val="32"/>
          <w:szCs w:val="32"/>
          <w:lang w:val="en-US"/>
        </w:rPr>
        <w:t xml:space="preserve">: </w:t>
      </w:r>
    </w:p>
    <w:p w14:paraId="12C80319">
      <w:pPr>
        <w:pStyle w:val="21"/>
        <w:widowControl/>
        <w:adjustRightInd w:val="0"/>
        <w:snapToGrid w:val="0"/>
        <w:spacing w:line="360" w:lineRule="auto"/>
        <w:ind w:left="0" w:firstLine="944" w:firstLineChars="295"/>
        <w:rPr>
          <w:rFonts w:hint="eastAsia" w:ascii="仿宋_GB2312" w:hAnsi="宋体" w:eastAsia="仿宋_GB2312" w:cs="仿宋_GB2312"/>
          <w:b/>
          <w:bCs w:val="0"/>
          <w:sz w:val="32"/>
          <w:szCs w:val="21"/>
          <w:lang w:val="en-US"/>
        </w:rPr>
      </w:pPr>
      <w:r>
        <w:rPr>
          <w:rFonts w:hAnsi="宋体"/>
          <w:sz w:val="32"/>
          <w:szCs w:val="32"/>
          <w:lang w:eastAsia="zh-CN"/>
        </w:rPr>
        <w:t>采购代理机构</w:t>
      </w:r>
      <w:r>
        <w:rPr>
          <w:rFonts w:hAnsi="宋体"/>
          <w:sz w:val="32"/>
          <w:szCs w:val="32"/>
          <w:lang w:val="en-US"/>
        </w:rPr>
        <w:t xml:space="preserve">: </w:t>
      </w:r>
    </w:p>
    <w:p w14:paraId="1345CD65">
      <w:pPr>
        <w:pStyle w:val="21"/>
        <w:widowControl/>
        <w:adjustRightInd w:val="0"/>
        <w:snapToGrid w:val="0"/>
        <w:spacing w:line="360" w:lineRule="auto"/>
        <w:ind w:left="0" w:firstLine="944" w:firstLineChars="295"/>
        <w:rPr>
          <w:rFonts w:hAnsi="宋体"/>
          <w:sz w:val="32"/>
          <w:szCs w:val="32"/>
          <w:u w:val="single"/>
          <w:lang w:val="en-US"/>
        </w:rPr>
      </w:pPr>
    </w:p>
    <w:p w14:paraId="1CC75CFC">
      <w:pPr>
        <w:pStyle w:val="21"/>
        <w:widowControl/>
        <w:adjustRightInd w:val="0"/>
        <w:snapToGrid w:val="0"/>
        <w:spacing w:line="360" w:lineRule="auto"/>
        <w:ind w:left="0" w:firstLine="944" w:firstLineChars="295"/>
        <w:rPr>
          <w:rFonts w:hAnsi="宋体"/>
          <w:sz w:val="32"/>
          <w:szCs w:val="32"/>
          <w:u w:val="single"/>
          <w:lang w:val="en-US"/>
        </w:rPr>
      </w:pPr>
    </w:p>
    <w:p w14:paraId="5B23F84A">
      <w:pPr>
        <w:pStyle w:val="21"/>
        <w:widowControl/>
        <w:adjustRightInd w:val="0"/>
        <w:snapToGrid w:val="0"/>
        <w:spacing w:line="360" w:lineRule="auto"/>
        <w:ind w:left="0" w:firstLine="944" w:firstLineChars="295"/>
        <w:rPr>
          <w:rFonts w:hAnsi="宋体"/>
          <w:sz w:val="32"/>
          <w:szCs w:val="32"/>
          <w:u w:val="single"/>
          <w:lang w:val="en-US"/>
        </w:rPr>
      </w:pPr>
    </w:p>
    <w:p w14:paraId="6BF5C873">
      <w:pPr>
        <w:pStyle w:val="21"/>
        <w:widowControl/>
        <w:adjustRightInd w:val="0"/>
        <w:snapToGrid w:val="0"/>
        <w:spacing w:line="360" w:lineRule="auto"/>
        <w:ind w:left="0" w:firstLine="944" w:firstLineChars="295"/>
        <w:rPr>
          <w:rFonts w:hAnsi="宋体"/>
          <w:sz w:val="32"/>
          <w:szCs w:val="32"/>
          <w:lang w:val="en-US"/>
        </w:rPr>
      </w:pPr>
      <w:r>
        <w:rPr>
          <w:rFonts w:hAnsi="宋体"/>
          <w:sz w:val="32"/>
          <w:szCs w:val="32"/>
          <w:lang w:eastAsia="zh-CN"/>
        </w:rPr>
        <w:t>供应商名称：</w:t>
      </w:r>
      <w:r>
        <w:rPr>
          <w:rFonts w:hAnsi="宋体"/>
          <w:sz w:val="32"/>
          <w:szCs w:val="32"/>
          <w:u w:val="single"/>
          <w:lang w:val="en-US"/>
        </w:rPr>
        <w:t xml:space="preserve">                        </w:t>
      </w:r>
      <w:r>
        <w:rPr>
          <w:rFonts w:hAnsi="宋体"/>
          <w:sz w:val="32"/>
          <w:szCs w:val="32"/>
          <w:lang w:eastAsia="zh-CN"/>
        </w:rPr>
        <w:t>（盖单位章）</w:t>
      </w:r>
    </w:p>
    <w:p w14:paraId="7B174D27">
      <w:pPr>
        <w:pStyle w:val="21"/>
        <w:widowControl/>
        <w:adjustRightInd w:val="0"/>
        <w:snapToGrid w:val="0"/>
        <w:spacing w:line="300" w:lineRule="exact"/>
        <w:ind w:left="0" w:firstLine="643" w:firstLineChars="200"/>
        <w:jc w:val="center"/>
        <w:rPr>
          <w:rFonts w:hAnsi="宋体" w:cs="宋体"/>
          <w:b/>
          <w:bCs w:val="0"/>
          <w:sz w:val="32"/>
          <w:szCs w:val="32"/>
          <w:lang w:val="en-US"/>
        </w:rPr>
      </w:pPr>
    </w:p>
    <w:p w14:paraId="2DC2F877">
      <w:pPr>
        <w:pStyle w:val="21"/>
        <w:widowControl/>
        <w:adjustRightInd w:val="0"/>
        <w:snapToGrid w:val="0"/>
        <w:spacing w:line="300" w:lineRule="exact"/>
        <w:rPr>
          <w:rFonts w:hAnsi="宋体" w:cs="宋体"/>
          <w:b/>
          <w:bCs w:val="0"/>
          <w:sz w:val="32"/>
          <w:szCs w:val="32"/>
          <w:lang w:val="en-US"/>
        </w:rPr>
      </w:pPr>
    </w:p>
    <w:p w14:paraId="7E7E2C45">
      <w:pPr>
        <w:pStyle w:val="21"/>
        <w:widowControl/>
        <w:adjustRightInd w:val="0"/>
        <w:snapToGrid w:val="0"/>
        <w:spacing w:line="300" w:lineRule="exact"/>
        <w:ind w:left="0" w:firstLine="643" w:firstLineChars="200"/>
        <w:jc w:val="center"/>
        <w:rPr>
          <w:rFonts w:hAnsi="宋体" w:cs="宋体"/>
          <w:b/>
          <w:bCs w:val="0"/>
          <w:sz w:val="32"/>
          <w:szCs w:val="32"/>
          <w:lang w:val="en-US"/>
        </w:rPr>
      </w:pPr>
    </w:p>
    <w:p w14:paraId="0E56CFF0">
      <w:pPr>
        <w:pStyle w:val="21"/>
        <w:widowControl/>
        <w:adjustRightInd w:val="0"/>
        <w:snapToGrid w:val="0"/>
        <w:spacing w:line="360" w:lineRule="auto"/>
        <w:jc w:val="center"/>
        <w:rPr>
          <w:rFonts w:hint="eastAsia" w:ascii="黑体" w:hAnsi="宋体" w:eastAsia="黑体" w:cs="黑体"/>
          <w:color w:val="000000"/>
          <w:sz w:val="32"/>
          <w:szCs w:val="32"/>
          <w:lang w:val="en-US"/>
        </w:rPr>
      </w:pPr>
      <w:r>
        <w:rPr>
          <w:rFonts w:hint="eastAsia" w:ascii="黑体" w:hAnsi="宋体" w:eastAsia="黑体" w:cs="黑体"/>
          <w:color w:val="000000"/>
          <w:sz w:val="32"/>
          <w:szCs w:val="32"/>
          <w:lang w:eastAsia="zh-CN"/>
        </w:rPr>
        <w:t>年</w:t>
      </w:r>
      <w:r>
        <w:rPr>
          <w:rFonts w:hint="eastAsia" w:ascii="黑体" w:hAnsi="宋体" w:eastAsia="黑体" w:cs="黑体"/>
          <w:color w:val="000000"/>
          <w:sz w:val="32"/>
          <w:szCs w:val="32"/>
          <w:lang w:val="en-US"/>
        </w:rPr>
        <w:t xml:space="preserve">  </w:t>
      </w:r>
      <w:r>
        <w:rPr>
          <w:rFonts w:hint="eastAsia" w:ascii="黑体" w:hAnsi="宋体" w:eastAsia="黑体" w:cs="黑体"/>
          <w:color w:val="000000"/>
          <w:sz w:val="32"/>
          <w:szCs w:val="32"/>
          <w:lang w:eastAsia="zh-CN"/>
        </w:rPr>
        <w:t>月</w:t>
      </w:r>
      <w:r>
        <w:rPr>
          <w:rFonts w:hint="eastAsia" w:ascii="黑体" w:hAnsi="宋体" w:eastAsia="黑体" w:cs="黑体"/>
          <w:color w:val="000000"/>
          <w:sz w:val="32"/>
          <w:szCs w:val="32"/>
          <w:lang w:val="en-US"/>
        </w:rPr>
        <w:t xml:space="preserve">  </w:t>
      </w:r>
      <w:r>
        <w:rPr>
          <w:rFonts w:hint="eastAsia" w:ascii="黑体" w:hAnsi="宋体" w:eastAsia="黑体" w:cs="黑体"/>
          <w:color w:val="000000"/>
          <w:sz w:val="32"/>
          <w:szCs w:val="32"/>
          <w:lang w:eastAsia="zh-CN"/>
        </w:rPr>
        <w:t>日</w:t>
      </w:r>
    </w:p>
    <w:p w14:paraId="7AF04760">
      <w:pPr>
        <w:rPr>
          <w:rFonts w:hint="default" w:ascii="Times New Roman" w:hAnsi="Times New Roman" w:eastAsia="宋体" w:cs="Times New Roman"/>
          <w:kern w:val="2"/>
          <w:sz w:val="21"/>
          <w:szCs w:val="24"/>
          <w:lang w:val="en-US" w:eastAsia="zh-CN" w:bidi="ar"/>
        </w:rPr>
        <w:sectPr>
          <w:headerReference r:id="rId3" w:type="default"/>
          <w:footerReference r:id="rId4" w:type="default"/>
          <w:pgSz w:w="11906" w:h="16838"/>
          <w:pgMar w:top="1135" w:right="1361" w:bottom="1135" w:left="1361" w:header="851" w:footer="992" w:gutter="0"/>
          <w:pgNumType w:fmt="decimal" w:start="1"/>
          <w:cols w:space="425" w:num="1"/>
          <w:docGrid w:type="lines" w:linePitch="312" w:charSpace="0"/>
        </w:sectPr>
      </w:pPr>
    </w:p>
    <w:p w14:paraId="7BCD428D">
      <w:pPr>
        <w:spacing w:line="360" w:lineRule="exact"/>
        <w:ind w:firstLine="2891" w:firstLineChars="900"/>
        <w:rPr>
          <w:rFonts w:hint="eastAsia" w:ascii="宋体" w:hAnsi="宋体" w:eastAsia="宋体" w:cs="宋体"/>
          <w:b/>
          <w:sz w:val="32"/>
          <w:szCs w:val="32"/>
        </w:rPr>
      </w:pPr>
      <w:r>
        <w:rPr>
          <w:rFonts w:hint="eastAsia" w:ascii="宋体" w:hAnsi="宋体" w:eastAsia="宋体" w:cs="宋体"/>
          <w:b/>
          <w:sz w:val="32"/>
          <w:szCs w:val="32"/>
        </w:rPr>
        <w:t>一、磋商响应声明</w:t>
      </w:r>
    </w:p>
    <w:p w14:paraId="414A89C7">
      <w:pPr>
        <w:adjustRightInd w:val="0"/>
        <w:snapToGrid w:val="0"/>
        <w:spacing w:line="360" w:lineRule="auto"/>
        <w:rPr>
          <w:rFonts w:hint="eastAsia" w:ascii="宋体" w:hAnsi="宋体" w:eastAsia="宋体" w:cs="宋体"/>
          <w:sz w:val="24"/>
        </w:rPr>
      </w:pPr>
    </w:p>
    <w:p w14:paraId="73FD146B">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致</w:t>
      </w:r>
      <w:r>
        <w:rPr>
          <w:rFonts w:hint="eastAsia" w:ascii="宋体" w:hAnsi="宋体" w:eastAsia="宋体" w:cs="宋体"/>
          <w:szCs w:val="21"/>
          <w:u w:val="single"/>
        </w:rPr>
        <w:t xml:space="preserve">            </w:t>
      </w:r>
      <w:r>
        <w:rPr>
          <w:rFonts w:hint="eastAsia" w:ascii="宋体" w:hAnsi="宋体" w:eastAsia="宋体" w:cs="宋体"/>
          <w:szCs w:val="21"/>
        </w:rPr>
        <w:t xml:space="preserve"> (采购人或采购代理机构)：</w:t>
      </w:r>
    </w:p>
    <w:p w14:paraId="498C894D">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我方已仔细研究了</w:t>
      </w:r>
      <w:r>
        <w:rPr>
          <w:rFonts w:hint="eastAsia" w:ascii="宋体" w:hAnsi="宋体" w:eastAsia="宋体" w:cs="宋体"/>
          <w:szCs w:val="21"/>
          <w:u w:val="single"/>
        </w:rPr>
        <w:t xml:space="preserve">                 (</w:t>
      </w:r>
      <w:r>
        <w:rPr>
          <w:rFonts w:hint="eastAsia" w:ascii="宋体" w:hAnsi="宋体" w:eastAsia="宋体" w:cs="宋体"/>
          <w:szCs w:val="21"/>
        </w:rPr>
        <w:t>项目名称)的竞争性磋商文件（政府采购编号：</w:t>
      </w:r>
      <w:r>
        <w:rPr>
          <w:rFonts w:hint="eastAsia" w:ascii="宋体" w:hAnsi="宋体" w:eastAsia="宋体" w:cs="宋体"/>
          <w:szCs w:val="21"/>
          <w:u w:val="single"/>
        </w:rPr>
        <w:t xml:space="preserve">            </w:t>
      </w:r>
      <w:r>
        <w:rPr>
          <w:rFonts w:hint="eastAsia" w:ascii="宋体" w:hAnsi="宋体" w:eastAsia="宋体" w:cs="宋体"/>
          <w:szCs w:val="21"/>
        </w:rPr>
        <w:t xml:space="preserve"> ；采购代理编号：</w:t>
      </w:r>
      <w:r>
        <w:rPr>
          <w:rFonts w:hint="eastAsia" w:ascii="宋体" w:hAnsi="宋体" w:eastAsia="宋体" w:cs="宋体"/>
          <w:szCs w:val="21"/>
          <w:u w:val="single"/>
        </w:rPr>
        <w:t xml:space="preserve">           </w:t>
      </w:r>
      <w:r>
        <w:rPr>
          <w:rFonts w:hint="eastAsia" w:ascii="宋体" w:hAnsi="宋体" w:eastAsia="宋体" w:cs="宋体"/>
          <w:szCs w:val="21"/>
        </w:rPr>
        <w:t>）的全部内容，</w:t>
      </w:r>
      <w:r>
        <w:rPr>
          <w:rFonts w:hint="eastAsia" w:ascii="宋体" w:hAnsi="宋体" w:eastAsia="宋体" w:cs="宋体"/>
        </w:rPr>
        <w:t>知悉参加竞争性磋商的风险，我方承诺接受磋商文件的全部条款且无任何异议。</w:t>
      </w:r>
    </w:p>
    <w:p w14:paraId="2EEBED97">
      <w:pPr>
        <w:pStyle w:val="2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一、我方同意在磋商文件中规定的提交首次响应文件截止时间起</w:t>
      </w:r>
      <w:r>
        <w:rPr>
          <w:rFonts w:hint="eastAsia" w:ascii="宋体" w:hAnsi="宋体" w:eastAsia="宋体" w:cs="宋体"/>
          <w:u w:val="single"/>
        </w:rPr>
        <w:t xml:space="preserve">    </w:t>
      </w:r>
      <w:r>
        <w:rPr>
          <w:rFonts w:hint="eastAsia" w:ascii="宋体" w:hAnsi="宋体" w:eastAsia="宋体" w:cs="宋体"/>
        </w:rPr>
        <w:t>日内(响应文件有效期)遵守本响应文件中的承诺且在此期限期满之前均具有法律约束力。</w:t>
      </w:r>
    </w:p>
    <w:p w14:paraId="40DCFDDD">
      <w:pPr>
        <w:pStyle w:val="2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二、我方提交响应文件正本一份和副本一式</w:t>
      </w:r>
      <w:r>
        <w:rPr>
          <w:rFonts w:hint="eastAsia" w:ascii="宋体" w:hAnsi="宋体" w:eastAsia="宋体" w:cs="宋体"/>
          <w:u w:val="single"/>
        </w:rPr>
        <w:t xml:space="preserve">     </w:t>
      </w:r>
      <w:r>
        <w:rPr>
          <w:rFonts w:hint="eastAsia" w:ascii="宋体" w:hAnsi="宋体" w:eastAsia="宋体" w:cs="宋体"/>
        </w:rPr>
        <w:t>份，并保证响应文件提供的数据和资料全部内容真实、合法、准确和完整，我们对此负责，并愿承担由此引起的法律责任。</w:t>
      </w:r>
    </w:p>
    <w:p w14:paraId="223866B5">
      <w:pPr>
        <w:pStyle w:val="2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三、我方愿意向贵方提供任何与本项采购有关的数据、情况和技术资料。若贵方需要，我方愿意提供我方作出的一切承诺的证明资料。</w:t>
      </w:r>
    </w:p>
    <w:p w14:paraId="2B0BF940">
      <w:pPr>
        <w:pStyle w:val="2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四、我方愿意按磋商文件规定和磋商小组要求重新提交响应文件和最后报价。</w:t>
      </w:r>
    </w:p>
    <w:p w14:paraId="7AA2A80D">
      <w:pPr>
        <w:pStyle w:val="2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五、我方承诺遵守《中华人民共和国政府采购法》的有关规定，保证在获得成交资格后，按照磋商文件确定的事项签订政府采购合同，履行双方所签订的合同，并承担合同规定的责任和义务。</w:t>
      </w:r>
    </w:p>
    <w:p w14:paraId="114F72C5">
      <w:pPr>
        <w:pStyle w:val="21"/>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rPr>
        <w:t>六、</w:t>
      </w:r>
      <w:r>
        <w:rPr>
          <w:rFonts w:hint="eastAsia" w:ascii="宋体" w:hAnsi="宋体" w:eastAsia="宋体" w:cs="宋体"/>
          <w:color w:val="000000"/>
        </w:rPr>
        <w:t xml:space="preserve">我方在此声明： </w:t>
      </w:r>
    </w:p>
    <w:p w14:paraId="4BB9ED81">
      <w:pPr>
        <w:pStyle w:val="21"/>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（一）我方与采购人或采购代理机构不存在隶属关系或者其他利害关系。</w:t>
      </w:r>
    </w:p>
    <w:p w14:paraId="62DC4A1C">
      <w:pPr>
        <w:pStyle w:val="21"/>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（二）我方与参加本项目的其他供应商不存在控股、关联关系，或者与其他供应商法定代表人（或者负责人）为同一人。</w:t>
      </w:r>
    </w:p>
    <w:p w14:paraId="13980AF1">
      <w:pPr>
        <w:pStyle w:val="21"/>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（三）我方未为本项目前期准备提供设计或咨询服务。</w:t>
      </w:r>
    </w:p>
    <w:p w14:paraId="4101B510">
      <w:pPr>
        <w:pStyle w:val="21"/>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（四）我方承诺（承诺期：成立三年以上的，为提交首次响应文件截止时间前三年内；成立不足三年的，为实际时间）：</w:t>
      </w:r>
    </w:p>
    <w:p w14:paraId="7015A43B">
      <w:pPr>
        <w:pStyle w:val="21"/>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1、我方依法缴纳了各项税费及各项社会保障资金，没有偷税、漏税及欠缴行为。</w:t>
      </w:r>
    </w:p>
    <w:p w14:paraId="4141F26C">
      <w:pPr>
        <w:pStyle w:val="21"/>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2、我方在经营活动中没有存在下列重大违法记录：</w:t>
      </w:r>
    </w:p>
    <w:p w14:paraId="11733D5A">
      <w:pPr>
        <w:pStyle w:val="21"/>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(1)受到刑事处罚；</w:t>
      </w:r>
    </w:p>
    <w:p w14:paraId="27657019">
      <w:pPr>
        <w:pStyle w:val="21"/>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(2)受到</w:t>
      </w:r>
      <w:r>
        <w:rPr>
          <w:rFonts w:hint="eastAsia" w:hAnsi="宋体" w:cs="宋体"/>
          <w:color w:val="000000"/>
          <w:lang w:eastAsia="zh-CN"/>
        </w:rPr>
        <w:t>输数</w:t>
      </w:r>
      <w:r>
        <w:rPr>
          <w:rFonts w:hint="eastAsia" w:ascii="宋体" w:hAnsi="宋体" w:eastAsia="宋体" w:cs="宋体"/>
          <w:color w:val="000000"/>
        </w:rPr>
        <w:t>元以上的罚款、责令停产停业、在一至三年内禁止参加政府采购活动、暂扣或者吊销许可证、暂扣或者吊销执照的行政处罚。</w:t>
      </w:r>
    </w:p>
    <w:p w14:paraId="4EAE63A0">
      <w:pPr>
        <w:adjustRightInd w:val="0"/>
        <w:snapToGrid w:val="0"/>
        <w:spacing w:line="360" w:lineRule="auto"/>
        <w:ind w:right="24"/>
        <w:rPr>
          <w:rFonts w:hint="eastAsia" w:ascii="宋体" w:hAnsi="宋体" w:eastAsia="宋体" w:cs="宋体"/>
          <w:szCs w:val="21"/>
        </w:rPr>
      </w:pPr>
      <w:r>
        <w:rPr>
          <w:rFonts w:hint="eastAsia" w:ascii="宋体" w:hAnsi="宋体" w:eastAsia="宋体" w:cs="宋体"/>
          <w:bCs/>
          <w:szCs w:val="21"/>
        </w:rPr>
        <w:t>附件1：</w:t>
      </w:r>
      <w:r>
        <w:rPr>
          <w:rFonts w:hint="eastAsia" w:ascii="宋体" w:hAnsi="宋体" w:eastAsia="宋体" w:cs="宋体"/>
          <w:szCs w:val="21"/>
        </w:rPr>
        <w:t>法定代表人身份证明</w:t>
      </w:r>
    </w:p>
    <w:p w14:paraId="0F9660C7">
      <w:pPr>
        <w:adjustRightInd w:val="0"/>
        <w:snapToGrid w:val="0"/>
        <w:spacing w:line="360" w:lineRule="auto"/>
        <w:ind w:right="24"/>
        <w:rPr>
          <w:rFonts w:hint="eastAsia" w:ascii="宋体" w:hAnsi="宋体" w:eastAsia="宋体" w:cs="宋体"/>
          <w:szCs w:val="21"/>
        </w:rPr>
      </w:pPr>
      <w:r>
        <w:rPr>
          <w:rFonts w:hint="eastAsia" w:ascii="宋体" w:hAnsi="宋体" w:eastAsia="宋体" w:cs="宋体"/>
          <w:bCs/>
          <w:szCs w:val="21"/>
        </w:rPr>
        <w:t>附件2</w:t>
      </w:r>
      <w:r>
        <w:rPr>
          <w:rFonts w:hint="eastAsia" w:ascii="宋体" w:hAnsi="宋体" w:eastAsia="宋体" w:cs="宋体"/>
          <w:szCs w:val="21"/>
        </w:rPr>
        <w:t>：法定代表人授权书</w:t>
      </w:r>
    </w:p>
    <w:p w14:paraId="186B65B1">
      <w:pPr>
        <w:pStyle w:val="21"/>
        <w:adjustRightInd w:val="0"/>
        <w:snapToGrid w:val="0"/>
        <w:spacing w:line="360" w:lineRule="auto"/>
        <w:rPr>
          <w:rFonts w:hint="eastAsia" w:ascii="宋体" w:hAnsi="宋体" w:eastAsia="宋体" w:cs="宋体"/>
        </w:rPr>
      </w:pPr>
    </w:p>
    <w:p w14:paraId="65B04E09">
      <w:pPr>
        <w:pStyle w:val="21"/>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5594A386">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法定代表人或其委托代理人 (签字)：</w:t>
      </w:r>
      <w:r>
        <w:rPr>
          <w:rFonts w:hint="eastAsia" w:ascii="宋体" w:hAnsi="宋体" w:eastAsia="宋体" w:cs="宋体"/>
          <w:szCs w:val="21"/>
          <w:u w:val="single"/>
        </w:rPr>
        <w:t xml:space="preserve">            </w:t>
      </w:r>
    </w:p>
    <w:p w14:paraId="42003EBB">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日     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17370AA8">
      <w:pPr>
        <w:adjustRightInd w:val="0"/>
        <w:snapToGrid w:val="0"/>
        <w:spacing w:line="360" w:lineRule="auto"/>
        <w:ind w:right="24"/>
        <w:rPr>
          <w:rFonts w:hint="eastAsia" w:ascii="宋体" w:hAnsi="宋体" w:eastAsia="宋体" w:cs="宋体"/>
          <w:bCs/>
          <w:sz w:val="30"/>
          <w:szCs w:val="30"/>
        </w:rPr>
      </w:pPr>
      <w:r>
        <w:rPr>
          <w:rFonts w:hint="eastAsia" w:ascii="宋体" w:hAnsi="宋体" w:eastAsia="宋体" w:cs="宋体"/>
          <w:bCs/>
          <w:sz w:val="30"/>
          <w:szCs w:val="30"/>
        </w:rPr>
        <w:br w:type="page"/>
      </w:r>
      <w:r>
        <w:rPr>
          <w:rFonts w:hint="eastAsia" w:ascii="宋体" w:hAnsi="宋体" w:eastAsia="宋体" w:cs="宋体"/>
          <w:bCs/>
          <w:sz w:val="30"/>
          <w:szCs w:val="30"/>
        </w:rPr>
        <w:t>附件1</w:t>
      </w:r>
    </w:p>
    <w:p w14:paraId="47FE6913">
      <w:pPr>
        <w:jc w:val="center"/>
        <w:rPr>
          <w:rFonts w:hint="eastAsia" w:ascii="宋体" w:hAnsi="宋体" w:eastAsia="宋体" w:cs="宋体"/>
          <w:bCs/>
          <w:sz w:val="30"/>
          <w:szCs w:val="30"/>
        </w:rPr>
      </w:pPr>
      <w:r>
        <w:rPr>
          <w:rFonts w:hint="eastAsia" w:ascii="宋体" w:hAnsi="宋体" w:eastAsia="宋体" w:cs="宋体"/>
          <w:bCs/>
          <w:sz w:val="30"/>
          <w:szCs w:val="30"/>
        </w:rPr>
        <w:t>法定代表人身份证明</w:t>
      </w:r>
    </w:p>
    <w:p w14:paraId="3D6F450A">
      <w:pPr>
        <w:snapToGrid w:val="0"/>
        <w:spacing w:line="480" w:lineRule="auto"/>
        <w:rPr>
          <w:rFonts w:hint="eastAsia" w:ascii="宋体" w:hAnsi="宋体" w:eastAsia="宋体" w:cs="宋体"/>
          <w:szCs w:val="21"/>
        </w:rPr>
      </w:pPr>
    </w:p>
    <w:p w14:paraId="045405F5">
      <w:pPr>
        <w:autoSpaceDE w:val="0"/>
        <w:autoSpaceDN w:val="0"/>
        <w:adjustRightInd w:val="0"/>
        <w:snapToGrid w:val="0"/>
        <w:spacing w:line="360" w:lineRule="auto"/>
        <w:jc w:val="left"/>
        <w:rPr>
          <w:rFonts w:hint="eastAsia" w:ascii="宋体" w:hAnsi="宋体" w:eastAsia="宋体" w:cs="宋体"/>
          <w:kern w:val="0"/>
          <w:szCs w:val="21"/>
        </w:rPr>
      </w:pPr>
      <w:r>
        <w:rPr>
          <w:rFonts w:hint="eastAsia" w:ascii="宋体" w:hAnsi="宋体" w:eastAsia="宋体" w:cs="宋体"/>
          <w:szCs w:val="21"/>
        </w:rPr>
        <w:t>供应商</w:t>
      </w:r>
      <w:r>
        <w:rPr>
          <w:rFonts w:hint="eastAsia" w:ascii="宋体" w:hAnsi="宋体" w:eastAsia="宋体" w:cs="宋体"/>
          <w:kern w:val="0"/>
          <w:szCs w:val="21"/>
        </w:rPr>
        <w:t>名称：</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1D450935">
      <w:pPr>
        <w:autoSpaceDE w:val="0"/>
        <w:autoSpaceDN w:val="0"/>
        <w:adjustRightInd w:val="0"/>
        <w:snapToGrid w:val="0"/>
        <w:spacing w:line="360" w:lineRule="auto"/>
        <w:jc w:val="left"/>
        <w:rPr>
          <w:rFonts w:hint="eastAsia" w:ascii="宋体" w:hAnsi="宋体" w:eastAsia="宋体" w:cs="宋体"/>
          <w:kern w:val="0"/>
          <w:szCs w:val="21"/>
        </w:rPr>
      </w:pPr>
      <w:r>
        <w:rPr>
          <w:rFonts w:hint="eastAsia" w:ascii="宋体" w:hAnsi="宋体" w:eastAsia="宋体" w:cs="宋体"/>
          <w:kern w:val="0"/>
          <w:szCs w:val="21"/>
        </w:rPr>
        <w:t>注册号：</w:t>
      </w:r>
      <w:r>
        <w:rPr>
          <w:rFonts w:hint="eastAsia" w:ascii="宋体" w:hAnsi="宋体" w:eastAsia="宋体" w:cs="宋体"/>
          <w:kern w:val="0"/>
          <w:szCs w:val="21"/>
          <w:u w:val="single"/>
        </w:rPr>
        <w:t xml:space="preserve">                  </w:t>
      </w:r>
    </w:p>
    <w:p w14:paraId="4F5719BE">
      <w:pPr>
        <w:autoSpaceDE w:val="0"/>
        <w:autoSpaceDN w:val="0"/>
        <w:adjustRightInd w:val="0"/>
        <w:snapToGrid w:val="0"/>
        <w:spacing w:line="360" w:lineRule="auto"/>
        <w:jc w:val="left"/>
        <w:rPr>
          <w:rFonts w:hint="eastAsia" w:ascii="宋体" w:hAnsi="宋体" w:eastAsia="宋体" w:cs="宋体"/>
          <w:kern w:val="0"/>
          <w:szCs w:val="21"/>
        </w:rPr>
      </w:pPr>
      <w:r>
        <w:rPr>
          <w:rFonts w:hint="eastAsia" w:ascii="宋体" w:hAnsi="宋体" w:eastAsia="宋体" w:cs="宋体"/>
          <w:kern w:val="0"/>
          <w:szCs w:val="21"/>
        </w:rPr>
        <w:t>注册地址：</w:t>
      </w:r>
      <w:r>
        <w:rPr>
          <w:rFonts w:hint="eastAsia" w:ascii="宋体" w:hAnsi="宋体" w:eastAsia="宋体" w:cs="宋体"/>
          <w:kern w:val="0"/>
          <w:szCs w:val="21"/>
          <w:u w:val="single"/>
        </w:rPr>
        <w:t xml:space="preserve">                                    </w:t>
      </w:r>
    </w:p>
    <w:p w14:paraId="6EEAD36F">
      <w:pPr>
        <w:autoSpaceDE w:val="0"/>
        <w:autoSpaceDN w:val="0"/>
        <w:adjustRightInd w:val="0"/>
        <w:snapToGrid w:val="0"/>
        <w:spacing w:line="360" w:lineRule="auto"/>
        <w:jc w:val="left"/>
        <w:rPr>
          <w:rFonts w:hint="eastAsia" w:ascii="宋体" w:hAnsi="宋体" w:eastAsia="宋体" w:cs="宋体"/>
          <w:kern w:val="0"/>
          <w:szCs w:val="21"/>
        </w:rPr>
      </w:pPr>
      <w:r>
        <w:rPr>
          <w:rFonts w:hint="eastAsia" w:ascii="宋体" w:hAnsi="宋体" w:eastAsia="宋体" w:cs="宋体"/>
          <w:kern w:val="0"/>
          <w:szCs w:val="21"/>
        </w:rPr>
        <w:t xml:space="preserve">成立时间： </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年 </w:t>
      </w:r>
      <w:r>
        <w:rPr>
          <w:rFonts w:hint="eastAsia" w:ascii="宋体" w:hAnsi="宋体" w:eastAsia="宋体" w:cs="宋体"/>
          <w:kern w:val="0"/>
          <w:szCs w:val="21"/>
          <w:u w:val="single"/>
        </w:rPr>
        <w:t xml:space="preserve">     </w:t>
      </w:r>
      <w:r>
        <w:rPr>
          <w:rFonts w:hint="eastAsia" w:ascii="宋体" w:hAnsi="宋体" w:eastAsia="宋体" w:cs="宋体"/>
          <w:kern w:val="0"/>
          <w:szCs w:val="21"/>
        </w:rPr>
        <w:t>月</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日</w:t>
      </w:r>
    </w:p>
    <w:p w14:paraId="3EA01AC2">
      <w:pPr>
        <w:autoSpaceDE w:val="0"/>
        <w:autoSpaceDN w:val="0"/>
        <w:adjustRightInd w:val="0"/>
        <w:snapToGrid w:val="0"/>
        <w:spacing w:line="360" w:lineRule="auto"/>
        <w:jc w:val="left"/>
        <w:rPr>
          <w:rFonts w:hint="eastAsia" w:ascii="宋体" w:hAnsi="宋体" w:eastAsia="宋体" w:cs="宋体"/>
          <w:kern w:val="0"/>
          <w:szCs w:val="21"/>
          <w:u w:val="single"/>
        </w:rPr>
      </w:pPr>
      <w:r>
        <w:rPr>
          <w:rFonts w:hint="eastAsia" w:ascii="宋体" w:hAnsi="宋体" w:eastAsia="宋体" w:cs="宋体"/>
          <w:kern w:val="0"/>
          <w:szCs w:val="21"/>
        </w:rPr>
        <w:t>经营期限：</w:t>
      </w:r>
      <w:r>
        <w:rPr>
          <w:rFonts w:hint="eastAsia" w:ascii="宋体" w:hAnsi="宋体" w:eastAsia="宋体" w:cs="宋体"/>
          <w:kern w:val="0"/>
          <w:szCs w:val="21"/>
          <w:u w:val="single"/>
        </w:rPr>
        <w:t xml:space="preserve">                  </w:t>
      </w:r>
    </w:p>
    <w:p w14:paraId="56D0396E">
      <w:pPr>
        <w:autoSpaceDE w:val="0"/>
        <w:autoSpaceDN w:val="0"/>
        <w:adjustRightInd w:val="0"/>
        <w:snapToGrid w:val="0"/>
        <w:spacing w:line="360" w:lineRule="auto"/>
        <w:jc w:val="left"/>
        <w:rPr>
          <w:rFonts w:hint="eastAsia" w:ascii="宋体" w:hAnsi="宋体" w:eastAsia="宋体" w:cs="宋体"/>
          <w:kern w:val="0"/>
          <w:szCs w:val="21"/>
          <w:u w:val="single"/>
        </w:rPr>
      </w:pPr>
      <w:r>
        <w:rPr>
          <w:rFonts w:hint="eastAsia" w:ascii="宋体" w:hAnsi="宋体" w:eastAsia="宋体" w:cs="宋体"/>
          <w:kern w:val="0"/>
          <w:szCs w:val="21"/>
        </w:rPr>
        <w:t>经营范围：主营：</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；兼营：</w:t>
      </w:r>
      <w:r>
        <w:rPr>
          <w:rFonts w:hint="eastAsia" w:ascii="宋体" w:hAnsi="宋体" w:eastAsia="宋体" w:cs="宋体"/>
          <w:kern w:val="0"/>
          <w:szCs w:val="21"/>
          <w:u w:val="single"/>
        </w:rPr>
        <w:t xml:space="preserve">              </w:t>
      </w:r>
    </w:p>
    <w:p w14:paraId="37FCF084">
      <w:pPr>
        <w:autoSpaceDE w:val="0"/>
        <w:autoSpaceDN w:val="0"/>
        <w:adjustRightInd w:val="0"/>
        <w:snapToGrid w:val="0"/>
        <w:spacing w:line="360" w:lineRule="auto"/>
        <w:jc w:val="left"/>
        <w:rPr>
          <w:rFonts w:hint="eastAsia" w:ascii="宋体" w:hAnsi="宋体" w:eastAsia="宋体" w:cs="宋体"/>
          <w:kern w:val="0"/>
          <w:szCs w:val="21"/>
        </w:rPr>
      </w:pPr>
      <w:r>
        <w:rPr>
          <w:rFonts w:hint="eastAsia" w:ascii="宋体" w:hAnsi="宋体" w:eastAsia="宋体" w:cs="宋体"/>
          <w:kern w:val="0"/>
          <w:szCs w:val="21"/>
        </w:rPr>
        <w:t>姓名：</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性别：</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年龄：</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系</w:t>
      </w:r>
      <w:r>
        <w:rPr>
          <w:rFonts w:hint="eastAsia" w:ascii="宋体" w:hAnsi="宋体" w:eastAsia="宋体" w:cs="宋体"/>
          <w:kern w:val="0"/>
          <w:szCs w:val="21"/>
          <w:u w:val="single"/>
        </w:rPr>
        <w:t xml:space="preserve">      </w:t>
      </w:r>
      <w:r>
        <w:rPr>
          <w:rFonts w:hint="eastAsia" w:ascii="宋体" w:hAnsi="宋体" w:eastAsia="宋体" w:cs="宋体"/>
          <w:kern w:val="0"/>
          <w:szCs w:val="21"/>
        </w:rPr>
        <w:t>（</w:t>
      </w:r>
      <w:r>
        <w:rPr>
          <w:rFonts w:hint="eastAsia" w:ascii="宋体" w:hAnsi="宋体" w:eastAsia="宋体" w:cs="宋体"/>
          <w:szCs w:val="21"/>
        </w:rPr>
        <w:t>供应商</w:t>
      </w:r>
      <w:r>
        <w:rPr>
          <w:rFonts w:hint="eastAsia" w:ascii="宋体" w:hAnsi="宋体" w:eastAsia="宋体" w:cs="宋体"/>
          <w:kern w:val="0"/>
          <w:szCs w:val="21"/>
        </w:rPr>
        <w:t>名称）的法定代表人。</w:t>
      </w:r>
    </w:p>
    <w:p w14:paraId="0DDEB18C">
      <w:pPr>
        <w:autoSpaceDE w:val="0"/>
        <w:autoSpaceDN w:val="0"/>
        <w:adjustRightInd w:val="0"/>
        <w:snapToGrid w:val="0"/>
        <w:spacing w:line="360" w:lineRule="auto"/>
        <w:jc w:val="left"/>
        <w:rPr>
          <w:rFonts w:hint="eastAsia" w:ascii="宋体" w:hAnsi="宋体" w:eastAsia="宋体" w:cs="宋体"/>
          <w:kern w:val="0"/>
          <w:szCs w:val="21"/>
        </w:rPr>
      </w:pPr>
      <w:r>
        <w:rPr>
          <w:rFonts w:hint="eastAsia" w:ascii="宋体" w:hAnsi="宋体" w:eastAsia="宋体" w:cs="宋体"/>
          <w:kern w:val="0"/>
          <w:szCs w:val="21"/>
        </w:rPr>
        <w:t>特此证明。</w:t>
      </w:r>
    </w:p>
    <w:p w14:paraId="4D926AC2">
      <w:pPr>
        <w:autoSpaceDE w:val="0"/>
        <w:autoSpaceDN w:val="0"/>
        <w:adjustRightInd w:val="0"/>
        <w:snapToGrid w:val="0"/>
        <w:spacing w:line="360" w:lineRule="auto"/>
        <w:jc w:val="left"/>
        <w:rPr>
          <w:rFonts w:hint="eastAsia" w:ascii="宋体" w:hAnsi="宋体" w:eastAsia="宋体" w:cs="宋体"/>
          <w:kern w:val="0"/>
          <w:szCs w:val="21"/>
        </w:rPr>
      </w:pPr>
      <w:r>
        <w:rPr>
          <w:rFonts w:hint="eastAsia" w:ascii="宋体" w:hAnsi="宋体" w:eastAsia="宋体" w:cs="宋体"/>
          <w:szCs w:val="21"/>
        </w:rPr>
        <w:t>附：法定代表人身份证复印件</w:t>
      </w:r>
    </w:p>
    <w:tbl>
      <w:tblPr>
        <w:tblStyle w:val="38"/>
        <w:tblpPr w:leftFromText="180" w:rightFromText="180" w:vertAnchor="text" w:horzAnchor="page" w:tblpX="1935" w:tblpY="6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3898"/>
        <w:gridCol w:w="3899"/>
      </w:tblGrid>
      <w:tr w14:paraId="2BBE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5" w:hRule="atLeast"/>
        </w:trPr>
        <w:tc>
          <w:tcPr>
            <w:tcW w:w="3898" w:type="dxa"/>
            <w:tcBorders>
              <w:top w:val="single" w:color="auto" w:sz="4" w:space="0"/>
              <w:left w:val="single" w:color="auto" w:sz="4" w:space="0"/>
              <w:bottom w:val="single" w:color="auto" w:sz="4" w:space="0"/>
              <w:right w:val="single" w:color="auto" w:sz="4" w:space="0"/>
            </w:tcBorders>
            <w:shd w:val="clear" w:color="auto" w:fill="auto"/>
            <w:vAlign w:val="center"/>
          </w:tcPr>
          <w:p w14:paraId="0BE1EA3C">
            <w:pPr>
              <w:keepNext w:val="0"/>
              <w:keepLines w:val="0"/>
              <w:widowControl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color w:val="000000"/>
                <w:szCs w:val="21"/>
                <w:lang w:val="en-US"/>
              </w:rPr>
            </w:pPr>
            <w:r>
              <w:rPr>
                <w:rFonts w:hint="eastAsia" w:ascii="宋体" w:hAnsi="宋体" w:eastAsia="宋体" w:cs="宋体"/>
                <w:color w:val="000000"/>
                <w:kern w:val="2"/>
                <w:sz w:val="21"/>
                <w:szCs w:val="21"/>
                <w:lang w:val="en-US" w:eastAsia="zh-CN" w:bidi="ar"/>
              </w:rPr>
              <w:t>身份证（国徽面）</w:t>
            </w:r>
            <w:r>
              <w:rPr>
                <w:rFonts w:hint="eastAsia" w:ascii="宋体" w:hAnsi="宋体" w:eastAsia="宋体" w:cs="微软雅黑"/>
                <w:color w:val="000000"/>
                <w:spacing w:val="-2"/>
                <w:kern w:val="0"/>
                <w:sz w:val="21"/>
                <w:szCs w:val="21"/>
                <w:lang w:val="en-US" w:eastAsia="zh-CN" w:bidi="ar"/>
              </w:rPr>
              <w:t>复</w:t>
            </w:r>
            <w:r>
              <w:rPr>
                <w:rFonts w:hint="eastAsia" w:ascii="宋体" w:hAnsi="宋体" w:eastAsia="宋体" w:cs="微软雅黑"/>
                <w:color w:val="000000"/>
                <w:kern w:val="0"/>
                <w:sz w:val="21"/>
                <w:szCs w:val="21"/>
                <w:lang w:val="en-US" w:eastAsia="zh-CN" w:bidi="ar"/>
              </w:rPr>
              <w:t>印</w:t>
            </w:r>
            <w:r>
              <w:rPr>
                <w:rFonts w:hint="eastAsia" w:ascii="宋体" w:hAnsi="宋体" w:eastAsia="宋体" w:cs="微软雅黑"/>
                <w:color w:val="000000"/>
                <w:spacing w:val="-2"/>
                <w:kern w:val="0"/>
                <w:sz w:val="21"/>
                <w:szCs w:val="21"/>
                <w:lang w:val="en-US" w:eastAsia="zh-CN" w:bidi="ar"/>
              </w:rPr>
              <w:t>件</w:t>
            </w:r>
          </w:p>
        </w:tc>
        <w:tc>
          <w:tcPr>
            <w:tcW w:w="3899" w:type="dxa"/>
            <w:tcBorders>
              <w:top w:val="single" w:color="auto" w:sz="4" w:space="0"/>
              <w:left w:val="single" w:color="auto" w:sz="4" w:space="0"/>
              <w:bottom w:val="single" w:color="auto" w:sz="4" w:space="0"/>
              <w:right w:val="single" w:color="auto" w:sz="4" w:space="0"/>
            </w:tcBorders>
            <w:shd w:val="clear" w:color="auto" w:fill="auto"/>
            <w:vAlign w:val="center"/>
          </w:tcPr>
          <w:p w14:paraId="54F9BF64">
            <w:pPr>
              <w:keepNext w:val="0"/>
              <w:keepLines w:val="0"/>
              <w:widowControl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color w:val="000000"/>
                <w:szCs w:val="21"/>
                <w:lang w:val="en-US"/>
              </w:rPr>
            </w:pPr>
            <w:r>
              <w:rPr>
                <w:rFonts w:hint="eastAsia" w:ascii="宋体" w:hAnsi="宋体" w:eastAsia="宋体" w:cs="宋体"/>
                <w:color w:val="000000"/>
                <w:kern w:val="2"/>
                <w:sz w:val="21"/>
                <w:szCs w:val="21"/>
                <w:lang w:val="en-US" w:eastAsia="zh-CN" w:bidi="ar"/>
              </w:rPr>
              <w:t>身份证（人像面）</w:t>
            </w:r>
            <w:r>
              <w:rPr>
                <w:rFonts w:hint="eastAsia" w:ascii="宋体" w:hAnsi="宋体" w:eastAsia="宋体" w:cs="微软雅黑"/>
                <w:color w:val="000000"/>
                <w:spacing w:val="-2"/>
                <w:kern w:val="0"/>
                <w:sz w:val="21"/>
                <w:szCs w:val="21"/>
                <w:lang w:val="en-US" w:eastAsia="zh-CN" w:bidi="ar"/>
              </w:rPr>
              <w:t>复</w:t>
            </w:r>
            <w:r>
              <w:rPr>
                <w:rFonts w:hint="eastAsia" w:ascii="宋体" w:hAnsi="宋体" w:eastAsia="宋体" w:cs="微软雅黑"/>
                <w:color w:val="000000"/>
                <w:kern w:val="0"/>
                <w:sz w:val="21"/>
                <w:szCs w:val="21"/>
                <w:lang w:val="en-US" w:eastAsia="zh-CN" w:bidi="ar"/>
              </w:rPr>
              <w:t>印</w:t>
            </w:r>
            <w:r>
              <w:rPr>
                <w:rFonts w:hint="eastAsia" w:ascii="宋体" w:hAnsi="宋体" w:eastAsia="宋体" w:cs="微软雅黑"/>
                <w:color w:val="000000"/>
                <w:spacing w:val="-2"/>
                <w:kern w:val="0"/>
                <w:sz w:val="21"/>
                <w:szCs w:val="21"/>
                <w:lang w:val="en-US" w:eastAsia="zh-CN" w:bidi="ar"/>
              </w:rPr>
              <w:t>件</w:t>
            </w:r>
          </w:p>
        </w:tc>
      </w:tr>
    </w:tbl>
    <w:p w14:paraId="051344FC">
      <w:pPr>
        <w:snapToGrid w:val="0"/>
        <w:spacing w:line="480" w:lineRule="auto"/>
        <w:rPr>
          <w:rFonts w:hint="eastAsia" w:ascii="宋体" w:hAnsi="宋体" w:eastAsia="宋体" w:cs="宋体"/>
          <w:szCs w:val="21"/>
        </w:rPr>
      </w:pPr>
    </w:p>
    <w:p w14:paraId="1D3996E9">
      <w:pPr>
        <w:snapToGrid w:val="0"/>
        <w:rPr>
          <w:rFonts w:hint="eastAsia" w:ascii="宋体" w:hAnsi="宋体" w:eastAsia="宋体" w:cs="宋体"/>
          <w:szCs w:val="21"/>
        </w:rPr>
      </w:pPr>
    </w:p>
    <w:p w14:paraId="21CF7931">
      <w:pPr>
        <w:snapToGrid w:val="0"/>
        <w:rPr>
          <w:rFonts w:hint="eastAsia" w:ascii="宋体" w:hAnsi="宋体" w:eastAsia="宋体" w:cs="宋体"/>
          <w:szCs w:val="21"/>
        </w:rPr>
      </w:pPr>
    </w:p>
    <w:p w14:paraId="76874C1F">
      <w:pPr>
        <w:snapToGrid w:val="0"/>
        <w:rPr>
          <w:rFonts w:hint="eastAsia" w:ascii="宋体" w:hAnsi="宋体" w:eastAsia="宋体" w:cs="宋体"/>
          <w:szCs w:val="21"/>
        </w:rPr>
      </w:pPr>
    </w:p>
    <w:p w14:paraId="4B1A743B">
      <w:pPr>
        <w:snapToGrid w:val="0"/>
        <w:rPr>
          <w:rFonts w:hint="eastAsia" w:ascii="宋体" w:hAnsi="宋体" w:eastAsia="宋体" w:cs="宋体"/>
          <w:szCs w:val="21"/>
        </w:rPr>
      </w:pPr>
    </w:p>
    <w:p w14:paraId="7CB68E49">
      <w:pPr>
        <w:adjustRightInd w:val="0"/>
        <w:snapToGrid w:val="0"/>
        <w:spacing w:line="360" w:lineRule="auto"/>
        <w:rPr>
          <w:rFonts w:hint="eastAsia" w:ascii="宋体" w:hAnsi="宋体" w:eastAsia="宋体" w:cs="宋体"/>
          <w:szCs w:val="21"/>
        </w:rPr>
      </w:pPr>
    </w:p>
    <w:p w14:paraId="4DBEF8AE">
      <w:pPr>
        <w:adjustRightInd w:val="0"/>
        <w:snapToGrid w:val="0"/>
        <w:spacing w:line="360" w:lineRule="auto"/>
        <w:ind w:right="420"/>
        <w:rPr>
          <w:rFonts w:hint="eastAsia" w:ascii="宋体" w:hAnsi="宋体" w:eastAsia="宋体" w:cs="宋体"/>
          <w:szCs w:val="21"/>
        </w:rPr>
      </w:pPr>
    </w:p>
    <w:p w14:paraId="3C464551">
      <w:pPr>
        <w:adjustRightInd w:val="0"/>
        <w:snapToGrid w:val="0"/>
        <w:spacing w:line="360" w:lineRule="auto"/>
        <w:ind w:right="420"/>
        <w:rPr>
          <w:rFonts w:hint="eastAsia" w:ascii="宋体" w:hAnsi="宋体" w:eastAsia="宋体" w:cs="宋体"/>
          <w:szCs w:val="21"/>
        </w:rPr>
      </w:pPr>
      <w:r>
        <w:rPr>
          <w:rFonts w:hint="eastAsia" w:ascii="宋体" w:hAnsi="宋体" w:eastAsia="宋体" w:cs="宋体"/>
          <w:szCs w:val="21"/>
        </w:rPr>
        <w:t>供应商名称（盖单位章）：</w:t>
      </w:r>
    </w:p>
    <w:p w14:paraId="1704EC9E">
      <w:pPr>
        <w:adjustRightInd w:val="0"/>
        <w:snapToGrid w:val="0"/>
        <w:spacing w:line="360" w:lineRule="auto"/>
        <w:ind w:right="42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 xml:space="preserve">日      </w:t>
      </w:r>
    </w:p>
    <w:p w14:paraId="3DC62996">
      <w:pPr>
        <w:adjustRightInd w:val="0"/>
        <w:snapToGrid w:val="0"/>
        <w:spacing w:before="156" w:beforeLines="50" w:line="360" w:lineRule="auto"/>
        <w:rPr>
          <w:rFonts w:hint="eastAsia" w:ascii="宋体" w:hAnsi="宋体" w:eastAsia="宋体" w:cs="宋体"/>
          <w:szCs w:val="21"/>
        </w:rPr>
      </w:pPr>
    </w:p>
    <w:p w14:paraId="64E9E5E6">
      <w:pPr>
        <w:adjustRightInd w:val="0"/>
        <w:snapToGrid w:val="0"/>
        <w:spacing w:before="156" w:beforeLines="50" w:line="360" w:lineRule="auto"/>
        <w:rPr>
          <w:rFonts w:hint="eastAsia" w:ascii="宋体" w:hAnsi="宋体" w:eastAsia="宋体" w:cs="宋体"/>
          <w:szCs w:val="21"/>
        </w:rPr>
      </w:pPr>
    </w:p>
    <w:p w14:paraId="77B4152A">
      <w:pPr>
        <w:adjustRightInd w:val="0"/>
        <w:snapToGrid w:val="0"/>
        <w:spacing w:before="156" w:beforeLines="50" w:line="360" w:lineRule="auto"/>
        <w:rPr>
          <w:rFonts w:hint="eastAsia" w:ascii="宋体" w:hAnsi="宋体" w:eastAsia="宋体" w:cs="宋体"/>
          <w:bCs/>
          <w:sz w:val="30"/>
          <w:szCs w:val="30"/>
        </w:rPr>
      </w:pPr>
    </w:p>
    <w:p w14:paraId="3785BD65">
      <w:pPr>
        <w:adjustRightInd w:val="0"/>
        <w:snapToGrid w:val="0"/>
        <w:spacing w:before="156" w:beforeLines="50" w:line="360" w:lineRule="auto"/>
        <w:rPr>
          <w:rFonts w:hint="eastAsia" w:ascii="宋体" w:hAnsi="宋体" w:eastAsia="宋体" w:cs="宋体"/>
          <w:bCs/>
          <w:sz w:val="30"/>
          <w:szCs w:val="30"/>
        </w:rPr>
      </w:pPr>
    </w:p>
    <w:p w14:paraId="1849C7D0">
      <w:pPr>
        <w:adjustRightInd w:val="0"/>
        <w:snapToGrid w:val="0"/>
        <w:spacing w:before="156" w:beforeLines="50" w:line="360" w:lineRule="auto"/>
        <w:rPr>
          <w:rFonts w:hint="eastAsia" w:ascii="宋体" w:hAnsi="宋体" w:eastAsia="宋体" w:cs="宋体"/>
          <w:bCs/>
          <w:sz w:val="30"/>
          <w:szCs w:val="30"/>
        </w:rPr>
      </w:pPr>
      <w:r>
        <w:rPr>
          <w:rFonts w:hint="eastAsia" w:ascii="宋体" w:hAnsi="宋体" w:eastAsia="宋体" w:cs="宋体"/>
          <w:b/>
          <w:szCs w:val="21"/>
          <w:u w:val="single"/>
        </w:rPr>
        <w:t>（注：此《法定代表人（单位负责人）身份证明》必须另单独备一份原件与投标文件同时分别递交以供开标时现场监委和业主方审核。）</w:t>
      </w:r>
    </w:p>
    <w:p w14:paraId="493CA033">
      <w:pPr>
        <w:adjustRightInd w:val="0"/>
        <w:snapToGrid w:val="0"/>
        <w:spacing w:before="156" w:beforeLines="50" w:line="360" w:lineRule="auto"/>
        <w:rPr>
          <w:rFonts w:hint="eastAsia" w:ascii="宋体" w:hAnsi="宋体" w:eastAsia="宋体" w:cs="宋体"/>
          <w:bCs/>
          <w:sz w:val="30"/>
          <w:szCs w:val="30"/>
        </w:rPr>
      </w:pPr>
    </w:p>
    <w:p w14:paraId="03C65E21">
      <w:pPr>
        <w:adjustRightInd w:val="0"/>
        <w:snapToGrid w:val="0"/>
        <w:spacing w:before="156" w:beforeLines="50" w:line="360" w:lineRule="auto"/>
        <w:rPr>
          <w:rFonts w:hint="eastAsia" w:ascii="宋体" w:hAnsi="宋体" w:eastAsia="宋体" w:cs="宋体"/>
          <w:bCs/>
          <w:sz w:val="30"/>
          <w:szCs w:val="30"/>
        </w:rPr>
      </w:pPr>
    </w:p>
    <w:p w14:paraId="2CAC4DC1">
      <w:pPr>
        <w:adjustRightInd w:val="0"/>
        <w:snapToGrid w:val="0"/>
        <w:spacing w:before="156" w:beforeLines="50" w:line="360" w:lineRule="auto"/>
        <w:rPr>
          <w:rFonts w:hint="eastAsia" w:ascii="宋体" w:hAnsi="宋体" w:eastAsia="宋体" w:cs="宋体"/>
          <w:sz w:val="30"/>
          <w:szCs w:val="30"/>
        </w:rPr>
      </w:pPr>
      <w:r>
        <w:rPr>
          <w:rFonts w:hint="eastAsia" w:ascii="宋体" w:hAnsi="宋体" w:eastAsia="宋体" w:cs="宋体"/>
          <w:bCs/>
          <w:sz w:val="30"/>
          <w:szCs w:val="30"/>
        </w:rPr>
        <w:t>附件2</w:t>
      </w:r>
    </w:p>
    <w:p w14:paraId="3B838541">
      <w:pPr>
        <w:jc w:val="center"/>
        <w:rPr>
          <w:rFonts w:hint="eastAsia" w:ascii="宋体" w:hAnsi="宋体" w:eastAsia="宋体" w:cs="宋体"/>
          <w:bCs/>
          <w:sz w:val="30"/>
          <w:szCs w:val="30"/>
        </w:rPr>
      </w:pPr>
      <w:r>
        <w:rPr>
          <w:rFonts w:hint="eastAsia" w:ascii="宋体" w:hAnsi="宋体" w:eastAsia="宋体" w:cs="宋体"/>
          <w:bCs/>
          <w:sz w:val="30"/>
          <w:szCs w:val="30"/>
        </w:rPr>
        <w:t>法定代表人授权委托书</w:t>
      </w:r>
    </w:p>
    <w:p w14:paraId="069530AF">
      <w:pPr>
        <w:adjustRightInd w:val="0"/>
        <w:snapToGrid w:val="0"/>
        <w:spacing w:line="360" w:lineRule="auto"/>
        <w:jc w:val="center"/>
        <w:rPr>
          <w:rFonts w:hint="eastAsia" w:ascii="宋体" w:hAnsi="宋体" w:eastAsia="宋体" w:cs="宋体"/>
          <w:b/>
          <w:sz w:val="28"/>
          <w:szCs w:val="28"/>
        </w:rPr>
      </w:pPr>
    </w:p>
    <w:p w14:paraId="6B02A818">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本人</w:t>
      </w:r>
      <w:r>
        <w:rPr>
          <w:rFonts w:hint="eastAsia" w:ascii="宋体" w:hAnsi="宋体" w:eastAsia="宋体" w:cs="宋体"/>
          <w:kern w:val="0"/>
          <w:szCs w:val="21"/>
          <w:u w:val="single"/>
        </w:rPr>
        <w:t xml:space="preserve">          </w:t>
      </w:r>
      <w:r>
        <w:rPr>
          <w:rFonts w:hint="eastAsia" w:ascii="宋体" w:hAnsi="宋体" w:eastAsia="宋体" w:cs="宋体"/>
          <w:kern w:val="0"/>
          <w:szCs w:val="21"/>
        </w:rPr>
        <w:t>（姓名、职务）系</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宋体"/>
          <w:szCs w:val="21"/>
        </w:rPr>
        <w:t>供应商</w:t>
      </w:r>
      <w:r>
        <w:rPr>
          <w:rFonts w:hint="eastAsia" w:ascii="宋体" w:hAnsi="宋体" w:eastAsia="宋体" w:cs="宋体"/>
          <w:kern w:val="0"/>
          <w:szCs w:val="21"/>
        </w:rPr>
        <w:t>名称）的法定代表人，现授权</w:t>
      </w:r>
      <w:r>
        <w:rPr>
          <w:rFonts w:hint="eastAsia" w:ascii="宋体" w:hAnsi="宋体" w:eastAsia="宋体" w:cs="宋体"/>
          <w:kern w:val="0"/>
          <w:szCs w:val="21"/>
          <w:u w:val="single"/>
        </w:rPr>
        <w:t xml:space="preserve">          </w:t>
      </w:r>
      <w:r>
        <w:rPr>
          <w:rFonts w:hint="eastAsia" w:ascii="宋体" w:hAnsi="宋体" w:eastAsia="宋体" w:cs="宋体"/>
          <w:kern w:val="0"/>
          <w:szCs w:val="21"/>
        </w:rPr>
        <w:t>（姓名、职务）为我方代理人。代理人根据授权，以我方名义：(1)签署、澄清、补正、修改、撤回、提交</w:t>
      </w:r>
      <w:r>
        <w:rPr>
          <w:rFonts w:hint="eastAsia" w:ascii="宋体" w:hAnsi="宋体" w:eastAsia="宋体" w:cs="宋体"/>
          <w:kern w:val="0"/>
          <w:szCs w:val="21"/>
          <w:u w:val="single"/>
        </w:rPr>
        <w:t xml:space="preserve">                     </w:t>
      </w:r>
      <w:r>
        <w:rPr>
          <w:rFonts w:hint="eastAsia" w:ascii="宋体" w:hAnsi="宋体" w:eastAsia="宋体" w:cs="宋体"/>
          <w:kern w:val="0"/>
          <w:szCs w:val="21"/>
        </w:rPr>
        <w:t>（项目名称、</w:t>
      </w:r>
      <w:r>
        <w:rPr>
          <w:rFonts w:hint="eastAsia" w:ascii="宋体" w:hAnsi="宋体" w:eastAsia="宋体" w:cs="宋体"/>
          <w:szCs w:val="21"/>
        </w:rPr>
        <w:t>政府</w:t>
      </w:r>
      <w:r>
        <w:rPr>
          <w:rFonts w:hint="eastAsia" w:ascii="宋体" w:hAnsi="宋体" w:eastAsia="宋体" w:cs="宋体"/>
          <w:kern w:val="0"/>
          <w:szCs w:val="21"/>
        </w:rPr>
        <w:t>采购编号、采购代理机构编号）响应文件；(2)签署并重新提交响应文件及最后报价；(3)签订合同和处理有关事宜，其法律后果由我方承担。</w:t>
      </w:r>
    </w:p>
    <w:p w14:paraId="73EDE357">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委托期限：</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70E562D5">
      <w:pPr>
        <w:spacing w:line="360" w:lineRule="auto"/>
        <w:ind w:firstLine="435"/>
        <w:rPr>
          <w:rFonts w:hint="eastAsia" w:ascii="宋体" w:hAnsi="宋体" w:eastAsia="宋体" w:cs="宋体"/>
          <w:kern w:val="0"/>
          <w:szCs w:val="21"/>
        </w:rPr>
      </w:pPr>
      <w:r>
        <w:rPr>
          <w:rFonts w:hint="eastAsia" w:ascii="宋体" w:hAnsi="宋体" w:eastAsia="宋体" w:cs="宋体"/>
          <w:kern w:val="0"/>
          <w:szCs w:val="21"/>
        </w:rPr>
        <w:t>代理人无转委托权。</w:t>
      </w:r>
    </w:p>
    <w:p w14:paraId="169D4D5E">
      <w:pPr>
        <w:spacing w:line="360" w:lineRule="auto"/>
        <w:ind w:firstLine="435"/>
        <w:rPr>
          <w:rFonts w:hint="eastAsia" w:ascii="宋体" w:hAnsi="宋体" w:eastAsia="宋体" w:cs="宋体"/>
          <w:szCs w:val="21"/>
        </w:rPr>
      </w:pPr>
      <w:r>
        <w:rPr>
          <w:rFonts w:hint="eastAsia" w:ascii="宋体" w:hAnsi="宋体" w:eastAsia="宋体" w:cs="宋体"/>
          <w:szCs w:val="21"/>
        </w:rPr>
        <w:t>本授权书于</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日签字生效，特此声明。</w:t>
      </w:r>
    </w:p>
    <w:p w14:paraId="51AAF80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附：委托代理人身份证复印件及法定代表人身份证明(附件1，原件)</w:t>
      </w:r>
    </w:p>
    <w:tbl>
      <w:tblPr>
        <w:tblStyle w:val="3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3898"/>
        <w:gridCol w:w="3899"/>
      </w:tblGrid>
      <w:tr w14:paraId="4689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5" w:hRule="atLeast"/>
        </w:trPr>
        <w:tc>
          <w:tcPr>
            <w:tcW w:w="3898" w:type="dxa"/>
            <w:tcBorders>
              <w:top w:val="single" w:color="auto" w:sz="4" w:space="0"/>
              <w:left w:val="single" w:color="auto" w:sz="4" w:space="0"/>
              <w:bottom w:val="single" w:color="auto" w:sz="4" w:space="0"/>
              <w:right w:val="single" w:color="auto" w:sz="4" w:space="0"/>
            </w:tcBorders>
            <w:shd w:val="clear" w:color="auto" w:fill="auto"/>
            <w:vAlign w:val="center"/>
          </w:tcPr>
          <w:p w14:paraId="2733797F">
            <w:pPr>
              <w:keepNext w:val="0"/>
              <w:keepLines w:val="0"/>
              <w:widowControl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color w:val="000000"/>
                <w:szCs w:val="21"/>
                <w:lang w:val="en-US"/>
              </w:rPr>
            </w:pPr>
            <w:r>
              <w:rPr>
                <w:rFonts w:hint="eastAsia" w:ascii="宋体" w:hAnsi="宋体" w:eastAsia="宋体" w:cs="宋体"/>
                <w:color w:val="000000"/>
                <w:kern w:val="2"/>
                <w:sz w:val="21"/>
                <w:szCs w:val="21"/>
                <w:lang w:val="en-US" w:eastAsia="zh-CN" w:bidi="ar"/>
              </w:rPr>
              <w:t>身份证（国徽面）</w:t>
            </w:r>
            <w:r>
              <w:rPr>
                <w:rFonts w:hint="eastAsia" w:ascii="宋体" w:hAnsi="宋体" w:eastAsia="宋体" w:cs="微软雅黑"/>
                <w:color w:val="000000"/>
                <w:spacing w:val="-2"/>
                <w:kern w:val="0"/>
                <w:sz w:val="21"/>
                <w:szCs w:val="21"/>
                <w:lang w:val="en-US" w:eastAsia="zh-CN" w:bidi="ar"/>
              </w:rPr>
              <w:t>复</w:t>
            </w:r>
            <w:r>
              <w:rPr>
                <w:rFonts w:hint="eastAsia" w:ascii="宋体" w:hAnsi="宋体" w:eastAsia="宋体" w:cs="微软雅黑"/>
                <w:color w:val="000000"/>
                <w:kern w:val="0"/>
                <w:sz w:val="21"/>
                <w:szCs w:val="21"/>
                <w:lang w:val="en-US" w:eastAsia="zh-CN" w:bidi="ar"/>
              </w:rPr>
              <w:t>印</w:t>
            </w:r>
            <w:r>
              <w:rPr>
                <w:rFonts w:hint="eastAsia" w:ascii="宋体" w:hAnsi="宋体" w:eastAsia="宋体" w:cs="微软雅黑"/>
                <w:color w:val="000000"/>
                <w:spacing w:val="-2"/>
                <w:kern w:val="0"/>
                <w:sz w:val="21"/>
                <w:szCs w:val="21"/>
                <w:lang w:val="en-US" w:eastAsia="zh-CN" w:bidi="ar"/>
              </w:rPr>
              <w:t>件</w:t>
            </w:r>
          </w:p>
        </w:tc>
        <w:tc>
          <w:tcPr>
            <w:tcW w:w="3899" w:type="dxa"/>
            <w:tcBorders>
              <w:top w:val="single" w:color="auto" w:sz="4" w:space="0"/>
              <w:left w:val="single" w:color="auto" w:sz="4" w:space="0"/>
              <w:bottom w:val="single" w:color="auto" w:sz="4" w:space="0"/>
              <w:right w:val="single" w:color="auto" w:sz="4" w:space="0"/>
            </w:tcBorders>
            <w:shd w:val="clear" w:color="auto" w:fill="auto"/>
            <w:vAlign w:val="center"/>
          </w:tcPr>
          <w:p w14:paraId="74033AB5">
            <w:pPr>
              <w:keepNext w:val="0"/>
              <w:keepLines w:val="0"/>
              <w:widowControl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color w:val="000000"/>
                <w:szCs w:val="21"/>
                <w:lang w:val="en-US"/>
              </w:rPr>
            </w:pPr>
            <w:r>
              <w:rPr>
                <w:rFonts w:hint="eastAsia" w:ascii="宋体" w:hAnsi="宋体" w:eastAsia="宋体" w:cs="宋体"/>
                <w:color w:val="000000"/>
                <w:kern w:val="2"/>
                <w:sz w:val="21"/>
                <w:szCs w:val="21"/>
                <w:lang w:val="en-US" w:eastAsia="zh-CN" w:bidi="ar"/>
              </w:rPr>
              <w:t>身份证（人像面）</w:t>
            </w:r>
            <w:r>
              <w:rPr>
                <w:rFonts w:hint="eastAsia" w:ascii="宋体" w:hAnsi="宋体" w:eastAsia="宋体" w:cs="微软雅黑"/>
                <w:color w:val="000000"/>
                <w:spacing w:val="-2"/>
                <w:kern w:val="0"/>
                <w:sz w:val="21"/>
                <w:szCs w:val="21"/>
                <w:lang w:val="en-US" w:eastAsia="zh-CN" w:bidi="ar"/>
              </w:rPr>
              <w:t>复</w:t>
            </w:r>
            <w:r>
              <w:rPr>
                <w:rFonts w:hint="eastAsia" w:ascii="宋体" w:hAnsi="宋体" w:eastAsia="宋体" w:cs="微软雅黑"/>
                <w:color w:val="000000"/>
                <w:kern w:val="0"/>
                <w:sz w:val="21"/>
                <w:szCs w:val="21"/>
                <w:lang w:val="en-US" w:eastAsia="zh-CN" w:bidi="ar"/>
              </w:rPr>
              <w:t>印</w:t>
            </w:r>
            <w:r>
              <w:rPr>
                <w:rFonts w:hint="eastAsia" w:ascii="宋体" w:hAnsi="宋体" w:eastAsia="宋体" w:cs="微软雅黑"/>
                <w:color w:val="000000"/>
                <w:spacing w:val="-2"/>
                <w:kern w:val="0"/>
                <w:sz w:val="21"/>
                <w:szCs w:val="21"/>
                <w:lang w:val="en-US" w:eastAsia="zh-CN" w:bidi="ar"/>
              </w:rPr>
              <w:t>件</w:t>
            </w:r>
          </w:p>
        </w:tc>
      </w:tr>
      <w:tr w14:paraId="5432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tcBorders>
              <w:top w:val="single" w:color="auto" w:sz="4" w:space="0"/>
              <w:left w:val="single" w:color="auto" w:sz="4" w:space="0"/>
              <w:bottom w:val="single" w:color="auto" w:sz="4" w:space="0"/>
              <w:right w:val="single" w:color="auto" w:sz="4" w:space="0"/>
            </w:tcBorders>
            <w:shd w:val="clear" w:color="auto" w:fill="auto"/>
            <w:vAlign w:val="center"/>
          </w:tcPr>
          <w:p w14:paraId="6678356D">
            <w:pPr>
              <w:keepNext w:val="0"/>
              <w:keepLines w:val="0"/>
              <w:widowControl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身份证（国徽面）</w:t>
            </w:r>
            <w:r>
              <w:rPr>
                <w:rFonts w:hint="eastAsia" w:ascii="宋体" w:hAnsi="宋体" w:eastAsia="宋体" w:cs="微软雅黑"/>
                <w:color w:val="000000"/>
                <w:spacing w:val="-2"/>
                <w:kern w:val="0"/>
                <w:sz w:val="21"/>
                <w:szCs w:val="21"/>
                <w:lang w:val="en-US" w:eastAsia="zh-CN" w:bidi="ar"/>
              </w:rPr>
              <w:t>复</w:t>
            </w:r>
            <w:r>
              <w:rPr>
                <w:rFonts w:hint="eastAsia" w:ascii="宋体" w:hAnsi="宋体" w:eastAsia="宋体" w:cs="微软雅黑"/>
                <w:color w:val="000000"/>
                <w:kern w:val="0"/>
                <w:sz w:val="21"/>
                <w:szCs w:val="21"/>
                <w:lang w:val="en-US" w:eastAsia="zh-CN" w:bidi="ar"/>
              </w:rPr>
              <w:t>印</w:t>
            </w:r>
            <w:r>
              <w:rPr>
                <w:rFonts w:hint="eastAsia" w:ascii="宋体" w:hAnsi="宋体" w:eastAsia="宋体" w:cs="微软雅黑"/>
                <w:color w:val="000000"/>
                <w:spacing w:val="-2"/>
                <w:kern w:val="0"/>
                <w:sz w:val="21"/>
                <w:szCs w:val="21"/>
                <w:lang w:val="en-US" w:eastAsia="zh-CN" w:bidi="ar"/>
              </w:rPr>
              <w:t>件</w:t>
            </w:r>
          </w:p>
        </w:tc>
        <w:tc>
          <w:tcPr>
            <w:tcW w:w="3899" w:type="dxa"/>
            <w:tcBorders>
              <w:top w:val="single" w:color="auto" w:sz="4" w:space="0"/>
              <w:left w:val="single" w:color="auto" w:sz="4" w:space="0"/>
              <w:bottom w:val="single" w:color="auto" w:sz="4" w:space="0"/>
              <w:right w:val="single" w:color="auto" w:sz="4" w:space="0"/>
            </w:tcBorders>
            <w:shd w:val="clear" w:color="auto" w:fill="auto"/>
            <w:vAlign w:val="center"/>
          </w:tcPr>
          <w:p w14:paraId="36CD6E55">
            <w:pPr>
              <w:keepNext w:val="0"/>
              <w:keepLines w:val="0"/>
              <w:widowControl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
              </w:rPr>
              <w:t>身份证（人像面）</w:t>
            </w:r>
            <w:r>
              <w:rPr>
                <w:rFonts w:hint="eastAsia" w:ascii="宋体" w:hAnsi="宋体" w:eastAsia="宋体" w:cs="微软雅黑"/>
                <w:color w:val="000000"/>
                <w:spacing w:val="-2"/>
                <w:kern w:val="0"/>
                <w:sz w:val="21"/>
                <w:szCs w:val="21"/>
                <w:lang w:val="en-US" w:eastAsia="zh-CN" w:bidi="ar"/>
              </w:rPr>
              <w:t>复</w:t>
            </w:r>
            <w:r>
              <w:rPr>
                <w:rFonts w:hint="eastAsia" w:ascii="宋体" w:hAnsi="宋体" w:eastAsia="宋体" w:cs="微软雅黑"/>
                <w:color w:val="000000"/>
                <w:kern w:val="0"/>
                <w:sz w:val="21"/>
                <w:szCs w:val="21"/>
                <w:lang w:val="en-US" w:eastAsia="zh-CN" w:bidi="ar"/>
              </w:rPr>
              <w:t>印</w:t>
            </w:r>
            <w:r>
              <w:rPr>
                <w:rFonts w:hint="eastAsia" w:ascii="宋体" w:hAnsi="宋体" w:eastAsia="宋体" w:cs="微软雅黑"/>
                <w:color w:val="000000"/>
                <w:spacing w:val="-2"/>
                <w:kern w:val="0"/>
                <w:sz w:val="21"/>
                <w:szCs w:val="21"/>
                <w:lang w:val="en-US" w:eastAsia="zh-CN" w:bidi="ar"/>
              </w:rPr>
              <w:t>件</w:t>
            </w:r>
          </w:p>
        </w:tc>
      </w:tr>
    </w:tbl>
    <w:p w14:paraId="61354B4C">
      <w:pPr>
        <w:adjustRightInd w:val="0"/>
        <w:snapToGrid w:val="0"/>
        <w:spacing w:line="360" w:lineRule="auto"/>
        <w:ind w:right="420"/>
        <w:rPr>
          <w:rFonts w:hint="eastAsia" w:ascii="宋体" w:hAnsi="宋体" w:eastAsia="宋体" w:cs="宋体"/>
          <w:szCs w:val="21"/>
        </w:rPr>
      </w:pPr>
    </w:p>
    <w:p w14:paraId="2826720A">
      <w:pPr>
        <w:adjustRightInd w:val="0"/>
        <w:snapToGrid w:val="0"/>
        <w:spacing w:line="360" w:lineRule="auto"/>
        <w:ind w:right="420"/>
        <w:rPr>
          <w:rFonts w:hint="eastAsia" w:ascii="宋体" w:hAnsi="宋体" w:eastAsia="宋体" w:cs="宋体"/>
          <w:szCs w:val="21"/>
        </w:rPr>
      </w:pPr>
      <w:r>
        <w:rPr>
          <w:rFonts w:hint="eastAsia" w:ascii="宋体" w:hAnsi="宋体" w:eastAsia="宋体" w:cs="宋体"/>
          <w:szCs w:val="21"/>
        </w:rPr>
        <w:t>法定代表人（签字）：</w:t>
      </w:r>
      <w:r>
        <w:rPr>
          <w:rFonts w:hint="eastAsia" w:ascii="宋体" w:hAnsi="宋体" w:eastAsia="宋体" w:cs="宋体"/>
          <w:szCs w:val="21"/>
          <w:u w:val="single"/>
        </w:rPr>
        <w:t xml:space="preserve">                     </w:t>
      </w:r>
    </w:p>
    <w:p w14:paraId="1DE739A0">
      <w:pPr>
        <w:adjustRightInd w:val="0"/>
        <w:snapToGrid w:val="0"/>
        <w:spacing w:line="360" w:lineRule="auto"/>
        <w:ind w:right="420"/>
        <w:rPr>
          <w:rFonts w:hint="eastAsia" w:ascii="宋体" w:hAnsi="宋体" w:eastAsia="宋体" w:cs="宋体"/>
          <w:szCs w:val="21"/>
        </w:rPr>
      </w:pPr>
      <w:r>
        <w:rPr>
          <w:rFonts w:hint="eastAsia" w:ascii="宋体" w:hAnsi="宋体" w:eastAsia="宋体" w:cs="宋体"/>
          <w:szCs w:val="21"/>
        </w:rPr>
        <w:t>委托代理人（签字）：</w:t>
      </w:r>
      <w:r>
        <w:rPr>
          <w:rFonts w:hint="eastAsia" w:ascii="宋体" w:hAnsi="宋体" w:eastAsia="宋体" w:cs="宋体"/>
          <w:szCs w:val="21"/>
          <w:u w:val="single"/>
        </w:rPr>
        <w:t xml:space="preserve">                     </w:t>
      </w:r>
    </w:p>
    <w:p w14:paraId="0FC302CF">
      <w:pPr>
        <w:adjustRightInd w:val="0"/>
        <w:snapToGrid w:val="0"/>
        <w:spacing w:line="360" w:lineRule="auto"/>
        <w:ind w:right="24"/>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13277E0E">
      <w:pPr>
        <w:spacing w:line="360" w:lineRule="exact"/>
        <w:rPr>
          <w:rFonts w:hint="eastAsia" w:ascii="宋体" w:hAnsi="宋体" w:eastAsia="宋体" w:cs="宋体"/>
          <w:b/>
        </w:rPr>
      </w:pPr>
    </w:p>
    <w:p w14:paraId="15AB2D39">
      <w:pPr>
        <w:spacing w:line="360" w:lineRule="exact"/>
        <w:rPr>
          <w:rFonts w:hint="eastAsia" w:ascii="宋体" w:hAnsi="宋体" w:eastAsia="宋体" w:cs="宋体"/>
          <w:b/>
        </w:rPr>
      </w:pPr>
    </w:p>
    <w:p w14:paraId="512903E0">
      <w:pPr>
        <w:spacing w:line="360" w:lineRule="exact"/>
        <w:rPr>
          <w:rFonts w:hint="eastAsia" w:ascii="宋体" w:hAnsi="宋体" w:eastAsia="宋体" w:cs="宋体"/>
          <w:b/>
        </w:rPr>
      </w:pPr>
    </w:p>
    <w:p w14:paraId="6E6145CD">
      <w:pPr>
        <w:adjustRightInd w:val="0"/>
        <w:snapToGrid w:val="0"/>
        <w:spacing w:line="360" w:lineRule="auto"/>
        <w:jc w:val="left"/>
        <w:rPr>
          <w:rFonts w:hint="eastAsia" w:ascii="宋体" w:hAnsi="宋体" w:eastAsia="宋体" w:cs="宋体"/>
          <w:b/>
          <w:szCs w:val="21"/>
          <w:u w:val="single"/>
        </w:rPr>
      </w:pPr>
      <w:r>
        <w:rPr>
          <w:rFonts w:hint="eastAsia" w:ascii="宋体" w:hAnsi="宋体" w:eastAsia="宋体" w:cs="宋体"/>
          <w:b/>
          <w:szCs w:val="21"/>
          <w:u w:val="single"/>
        </w:rPr>
        <w:t>（注：此《授权委托书》必须另单独备一份原件与投标文件同时分别递交以供开标时现场监委和业主方审核。）</w:t>
      </w:r>
    </w:p>
    <w:p w14:paraId="23B41DC6">
      <w:pPr>
        <w:spacing w:line="360" w:lineRule="exact"/>
        <w:rPr>
          <w:rFonts w:hint="eastAsia" w:ascii="宋体" w:hAnsi="宋体" w:eastAsia="宋体" w:cs="宋体"/>
          <w:b/>
        </w:rPr>
      </w:pPr>
    </w:p>
    <w:p w14:paraId="442F18BE">
      <w:pPr>
        <w:spacing w:line="360" w:lineRule="exact"/>
        <w:rPr>
          <w:rFonts w:hint="eastAsia" w:ascii="宋体" w:hAnsi="宋体" w:eastAsia="宋体" w:cs="宋体"/>
          <w:b/>
        </w:rPr>
      </w:pPr>
    </w:p>
    <w:p w14:paraId="79B826BB">
      <w:pPr>
        <w:spacing w:line="360" w:lineRule="exact"/>
        <w:rPr>
          <w:rFonts w:hint="eastAsia" w:ascii="宋体" w:hAnsi="宋体" w:eastAsia="宋体" w:cs="宋体"/>
          <w:b/>
        </w:rPr>
      </w:pPr>
    </w:p>
    <w:p w14:paraId="0026CD72">
      <w:pPr>
        <w:spacing w:line="360" w:lineRule="exact"/>
        <w:rPr>
          <w:rFonts w:hint="eastAsia" w:ascii="宋体" w:hAnsi="宋体" w:eastAsia="宋体" w:cs="宋体"/>
          <w:b/>
        </w:rPr>
      </w:pPr>
    </w:p>
    <w:p w14:paraId="71B40166">
      <w:pPr>
        <w:spacing w:line="360" w:lineRule="exact"/>
        <w:jc w:val="center"/>
        <w:rPr>
          <w:rFonts w:hint="eastAsia" w:ascii="宋体" w:hAnsi="宋体" w:eastAsia="宋体" w:cs="宋体"/>
          <w:b/>
          <w:sz w:val="32"/>
          <w:szCs w:val="32"/>
        </w:rPr>
      </w:pPr>
    </w:p>
    <w:p w14:paraId="48443A59">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二、磋商保证金缴纳证明材料</w:t>
      </w:r>
    </w:p>
    <w:p w14:paraId="5991806D">
      <w:pPr>
        <w:pStyle w:val="21"/>
        <w:adjustRightInd w:val="0"/>
        <w:snapToGrid w:val="0"/>
        <w:spacing w:before="156" w:beforeLines="50" w:line="360" w:lineRule="auto"/>
        <w:rPr>
          <w:rFonts w:hint="eastAsia" w:ascii="宋体" w:hAnsi="宋体" w:eastAsia="宋体" w:cs="宋体"/>
        </w:rPr>
      </w:pPr>
    </w:p>
    <w:p w14:paraId="0BCB5945">
      <w:pPr>
        <w:spacing w:line="480" w:lineRule="exact"/>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（本项目不要求提供）</w:t>
      </w:r>
    </w:p>
    <w:p w14:paraId="260D7A7C">
      <w:pPr>
        <w:spacing w:line="480" w:lineRule="exact"/>
        <w:rPr>
          <w:rFonts w:hint="eastAsia" w:ascii="宋体" w:hAnsi="宋体" w:eastAsia="宋体" w:cs="宋体"/>
        </w:rPr>
      </w:pPr>
    </w:p>
    <w:p w14:paraId="2F33C79C">
      <w:pPr>
        <w:spacing w:line="480" w:lineRule="exact"/>
        <w:rPr>
          <w:rFonts w:hint="eastAsia" w:ascii="宋体" w:hAnsi="宋体" w:eastAsia="宋体" w:cs="宋体"/>
        </w:rPr>
      </w:pPr>
    </w:p>
    <w:p w14:paraId="37505B18">
      <w:pPr>
        <w:spacing w:line="480" w:lineRule="exact"/>
        <w:rPr>
          <w:rFonts w:hint="eastAsia" w:ascii="宋体" w:hAnsi="宋体" w:eastAsia="宋体" w:cs="宋体"/>
        </w:rPr>
      </w:pPr>
    </w:p>
    <w:p w14:paraId="0B3712CE">
      <w:pPr>
        <w:spacing w:line="480" w:lineRule="exact"/>
        <w:rPr>
          <w:rFonts w:hint="eastAsia" w:ascii="宋体" w:hAnsi="宋体" w:eastAsia="宋体" w:cs="宋体"/>
        </w:rPr>
      </w:pPr>
    </w:p>
    <w:p w14:paraId="54DDECD2">
      <w:pPr>
        <w:spacing w:line="480" w:lineRule="exact"/>
        <w:rPr>
          <w:rFonts w:hint="eastAsia" w:ascii="宋体" w:hAnsi="宋体" w:eastAsia="宋体" w:cs="宋体"/>
        </w:rPr>
      </w:pPr>
    </w:p>
    <w:p w14:paraId="6705AEBB">
      <w:pPr>
        <w:spacing w:line="480" w:lineRule="exact"/>
        <w:rPr>
          <w:rFonts w:hint="eastAsia" w:ascii="宋体" w:hAnsi="宋体" w:eastAsia="宋体" w:cs="宋体"/>
        </w:rPr>
      </w:pPr>
    </w:p>
    <w:p w14:paraId="7FC69917">
      <w:pPr>
        <w:spacing w:line="480" w:lineRule="exact"/>
        <w:rPr>
          <w:rFonts w:hint="eastAsia" w:ascii="宋体" w:hAnsi="宋体" w:eastAsia="宋体" w:cs="宋体"/>
        </w:rPr>
      </w:pPr>
    </w:p>
    <w:p w14:paraId="42C3811B">
      <w:pPr>
        <w:spacing w:line="480" w:lineRule="exact"/>
        <w:rPr>
          <w:rFonts w:hint="eastAsia" w:ascii="宋体" w:hAnsi="宋体" w:eastAsia="宋体" w:cs="宋体"/>
        </w:rPr>
      </w:pPr>
    </w:p>
    <w:p w14:paraId="48D91638">
      <w:pPr>
        <w:spacing w:line="480" w:lineRule="exact"/>
        <w:rPr>
          <w:rFonts w:hint="eastAsia" w:ascii="宋体" w:hAnsi="宋体" w:eastAsia="宋体" w:cs="宋体"/>
        </w:rPr>
      </w:pPr>
    </w:p>
    <w:p w14:paraId="000E23BE">
      <w:pPr>
        <w:spacing w:line="480" w:lineRule="exact"/>
        <w:rPr>
          <w:rFonts w:hint="eastAsia" w:ascii="宋体" w:hAnsi="宋体" w:eastAsia="宋体" w:cs="宋体"/>
        </w:rPr>
      </w:pPr>
    </w:p>
    <w:p w14:paraId="45998016">
      <w:pPr>
        <w:spacing w:line="480" w:lineRule="exact"/>
        <w:rPr>
          <w:rFonts w:hint="eastAsia" w:ascii="宋体" w:hAnsi="宋体" w:eastAsia="宋体" w:cs="宋体"/>
        </w:rPr>
      </w:pPr>
    </w:p>
    <w:p w14:paraId="77B50075">
      <w:pPr>
        <w:spacing w:line="480" w:lineRule="exact"/>
        <w:rPr>
          <w:rFonts w:hint="eastAsia" w:ascii="宋体" w:hAnsi="宋体" w:eastAsia="宋体" w:cs="宋体"/>
        </w:rPr>
      </w:pPr>
    </w:p>
    <w:p w14:paraId="6385D1CF">
      <w:pPr>
        <w:spacing w:line="480" w:lineRule="exact"/>
        <w:rPr>
          <w:rFonts w:hint="eastAsia" w:ascii="宋体" w:hAnsi="宋体" w:eastAsia="宋体" w:cs="宋体"/>
        </w:rPr>
      </w:pPr>
    </w:p>
    <w:p w14:paraId="5E5E2711">
      <w:pPr>
        <w:spacing w:line="480" w:lineRule="exact"/>
        <w:rPr>
          <w:rFonts w:hint="eastAsia" w:ascii="宋体" w:hAnsi="宋体" w:eastAsia="宋体" w:cs="宋体"/>
        </w:rPr>
      </w:pPr>
    </w:p>
    <w:p w14:paraId="15CCD5B2">
      <w:pPr>
        <w:spacing w:line="480" w:lineRule="exact"/>
        <w:rPr>
          <w:rFonts w:hint="eastAsia" w:ascii="宋体" w:hAnsi="宋体" w:eastAsia="宋体" w:cs="宋体"/>
        </w:rPr>
      </w:pPr>
    </w:p>
    <w:p w14:paraId="382D9CC8">
      <w:pPr>
        <w:spacing w:line="480" w:lineRule="exact"/>
        <w:rPr>
          <w:rFonts w:hint="eastAsia" w:ascii="宋体" w:hAnsi="宋体" w:eastAsia="宋体" w:cs="宋体"/>
        </w:rPr>
      </w:pPr>
    </w:p>
    <w:p w14:paraId="19BD1526">
      <w:pPr>
        <w:spacing w:line="480" w:lineRule="exact"/>
        <w:rPr>
          <w:rFonts w:hint="eastAsia" w:ascii="宋体" w:hAnsi="宋体" w:eastAsia="宋体" w:cs="宋体"/>
        </w:rPr>
      </w:pPr>
    </w:p>
    <w:p w14:paraId="1A96EE8E">
      <w:pPr>
        <w:spacing w:line="480" w:lineRule="exact"/>
        <w:rPr>
          <w:rFonts w:hint="eastAsia" w:ascii="宋体" w:hAnsi="宋体" w:eastAsia="宋体" w:cs="宋体"/>
        </w:rPr>
      </w:pPr>
    </w:p>
    <w:p w14:paraId="4E39FBC3">
      <w:pPr>
        <w:spacing w:line="480" w:lineRule="exact"/>
        <w:rPr>
          <w:rFonts w:hint="eastAsia" w:ascii="宋体" w:hAnsi="宋体" w:eastAsia="宋体" w:cs="宋体"/>
        </w:rPr>
      </w:pPr>
    </w:p>
    <w:p w14:paraId="48C938F7">
      <w:pPr>
        <w:spacing w:line="480" w:lineRule="exact"/>
        <w:rPr>
          <w:rFonts w:hint="eastAsia" w:ascii="宋体" w:hAnsi="宋体" w:eastAsia="宋体" w:cs="宋体"/>
        </w:rPr>
      </w:pPr>
    </w:p>
    <w:p w14:paraId="67DC14C0">
      <w:pPr>
        <w:spacing w:line="480" w:lineRule="exact"/>
        <w:rPr>
          <w:rFonts w:hint="eastAsia" w:ascii="宋体" w:hAnsi="宋体" w:eastAsia="宋体" w:cs="宋体"/>
        </w:rPr>
      </w:pPr>
    </w:p>
    <w:p w14:paraId="0DD23153">
      <w:pPr>
        <w:spacing w:line="480" w:lineRule="exact"/>
        <w:rPr>
          <w:rFonts w:hint="eastAsia" w:ascii="宋体" w:hAnsi="宋体" w:eastAsia="宋体" w:cs="宋体"/>
        </w:rPr>
      </w:pPr>
    </w:p>
    <w:p w14:paraId="764300AB">
      <w:pPr>
        <w:spacing w:line="480" w:lineRule="exact"/>
        <w:rPr>
          <w:rFonts w:hint="eastAsia" w:ascii="宋体" w:hAnsi="宋体" w:eastAsia="宋体" w:cs="宋体"/>
        </w:rPr>
      </w:pPr>
    </w:p>
    <w:p w14:paraId="181A3C68">
      <w:pPr>
        <w:spacing w:line="480" w:lineRule="exact"/>
        <w:rPr>
          <w:rFonts w:hint="eastAsia" w:ascii="宋体" w:hAnsi="宋体" w:eastAsia="宋体" w:cs="宋体"/>
        </w:rPr>
      </w:pPr>
    </w:p>
    <w:p w14:paraId="739421C5">
      <w:pPr>
        <w:adjustRightInd w:val="0"/>
        <w:snapToGrid w:val="0"/>
        <w:spacing w:line="360" w:lineRule="auto"/>
        <w:jc w:val="center"/>
        <w:outlineLvl w:val="0"/>
        <w:rPr>
          <w:rFonts w:hint="eastAsia" w:ascii="宋体" w:hAnsi="宋体" w:eastAsia="宋体" w:cs="宋体"/>
          <w:b/>
          <w:bCs/>
          <w:sz w:val="32"/>
          <w:szCs w:val="32"/>
        </w:rPr>
      </w:pPr>
      <w:bookmarkStart w:id="64" w:name="_Toc10527"/>
      <w:bookmarkStart w:id="65" w:name="_Toc18476"/>
      <w:r>
        <w:rPr>
          <w:rFonts w:hint="eastAsia" w:ascii="宋体" w:hAnsi="宋体" w:eastAsia="宋体" w:cs="宋体"/>
          <w:b/>
          <w:sz w:val="32"/>
          <w:szCs w:val="32"/>
        </w:rPr>
        <w:br w:type="page"/>
      </w:r>
      <w:r>
        <w:rPr>
          <w:rFonts w:hint="eastAsia" w:ascii="宋体" w:hAnsi="宋体" w:eastAsia="宋体" w:cs="宋体"/>
          <w:b/>
          <w:sz w:val="32"/>
          <w:szCs w:val="32"/>
        </w:rPr>
        <w:t>三、联合体协议(格式)</w:t>
      </w:r>
      <w:bookmarkEnd w:id="64"/>
      <w:bookmarkEnd w:id="65"/>
    </w:p>
    <w:p w14:paraId="216AAD4B">
      <w:pPr>
        <w:adjustRightInd w:val="0"/>
        <w:snapToGrid w:val="0"/>
        <w:spacing w:line="360" w:lineRule="auto"/>
        <w:rPr>
          <w:rFonts w:hint="eastAsia" w:ascii="宋体" w:hAnsi="宋体" w:eastAsia="宋体" w:cs="宋体"/>
          <w:sz w:val="24"/>
          <w:szCs w:val="21"/>
        </w:rPr>
      </w:pPr>
    </w:p>
    <w:p w14:paraId="1C5EF858">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致</w:t>
      </w:r>
      <w:r>
        <w:rPr>
          <w:rFonts w:hint="eastAsia" w:ascii="宋体" w:hAnsi="宋体" w:eastAsia="宋体" w:cs="宋体"/>
          <w:szCs w:val="21"/>
          <w:u w:val="single"/>
        </w:rPr>
        <w:t xml:space="preserve">                 </w:t>
      </w:r>
      <w:r>
        <w:rPr>
          <w:rFonts w:hint="eastAsia" w:ascii="宋体" w:hAnsi="宋体" w:eastAsia="宋体" w:cs="宋体"/>
          <w:szCs w:val="21"/>
        </w:rPr>
        <w:t>(采购人或采购代理机构)：</w:t>
      </w:r>
    </w:p>
    <w:p w14:paraId="5F9E0A8D">
      <w:pPr>
        <w:adjustRightInd w:val="0"/>
        <w:snapToGrid w:val="0"/>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经研究，我们决定自愿组成联合体共同申请参加</w:t>
      </w:r>
      <w:r>
        <w:rPr>
          <w:rFonts w:hint="eastAsia" w:ascii="宋体" w:hAnsi="宋体" w:eastAsia="宋体" w:cs="宋体"/>
          <w:szCs w:val="21"/>
          <w:u w:val="single"/>
        </w:rPr>
        <w:t xml:space="preserve">        </w:t>
      </w:r>
      <w:r>
        <w:rPr>
          <w:rFonts w:hint="eastAsia" w:ascii="宋体" w:hAnsi="宋体" w:eastAsia="宋体" w:cs="宋体"/>
          <w:szCs w:val="21"/>
        </w:rPr>
        <w:t>（项目名称）项目</w:t>
      </w:r>
      <w:r>
        <w:rPr>
          <w:rFonts w:hint="eastAsia" w:ascii="宋体" w:hAnsi="宋体" w:eastAsia="宋体" w:cs="宋体"/>
          <w:szCs w:val="21"/>
          <w:u w:val="single"/>
        </w:rPr>
        <w:t xml:space="preserve">        </w:t>
      </w:r>
      <w:r>
        <w:rPr>
          <w:rFonts w:hint="eastAsia" w:ascii="宋体" w:hAnsi="宋体" w:eastAsia="宋体" w:cs="宋体"/>
          <w:szCs w:val="21"/>
        </w:rPr>
        <w:t>（政府采购编号、采购代理编号）的竞争性磋商</w:t>
      </w:r>
      <w:r>
        <w:rPr>
          <w:rFonts w:hint="eastAsia" w:ascii="宋体" w:hAnsi="宋体" w:eastAsia="宋体" w:cs="宋体"/>
          <w:color w:val="000000"/>
          <w:szCs w:val="21"/>
        </w:rPr>
        <w:t>。</w:t>
      </w:r>
      <w:r>
        <w:rPr>
          <w:rFonts w:hint="eastAsia" w:ascii="宋体" w:hAnsi="宋体" w:eastAsia="宋体" w:cs="宋体"/>
          <w:szCs w:val="21"/>
        </w:rPr>
        <w:t>现就联合体事宜订立如下协议：</w:t>
      </w:r>
    </w:p>
    <w:p w14:paraId="23AA19A0">
      <w:pPr>
        <w:adjustRightInd w:val="0"/>
        <w:snapToGrid w:val="0"/>
        <w:spacing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一、联合体基本信息：</w:t>
      </w:r>
      <w:r>
        <w:rPr>
          <w:rFonts w:hint="eastAsia" w:ascii="宋体" w:hAnsi="宋体" w:eastAsia="宋体" w:cs="宋体"/>
          <w:szCs w:val="21"/>
          <w:u w:val="single"/>
        </w:rPr>
        <w:t xml:space="preserve">                                  </w:t>
      </w:r>
      <w:r>
        <w:rPr>
          <w:rFonts w:hint="eastAsia" w:ascii="宋体" w:hAnsi="宋体" w:eastAsia="宋体" w:cs="宋体"/>
          <w:szCs w:val="21"/>
        </w:rPr>
        <w:t>（各方公司名称、地址、营业执照、法定代表人姓名）。</w:t>
      </w:r>
    </w:p>
    <w:p w14:paraId="3CE8356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二、</w:t>
      </w:r>
      <w:r>
        <w:rPr>
          <w:rFonts w:hint="eastAsia" w:ascii="宋体" w:hAnsi="宋体" w:eastAsia="宋体" w:cs="宋体"/>
          <w:szCs w:val="21"/>
          <w:u w:val="single"/>
        </w:rPr>
        <w:t xml:space="preserve">         </w:t>
      </w:r>
      <w:r>
        <w:rPr>
          <w:rFonts w:hint="eastAsia" w:ascii="宋体" w:hAnsi="宋体" w:eastAsia="宋体" w:cs="宋体"/>
          <w:szCs w:val="21"/>
        </w:rPr>
        <w:t>（某成员单位名称）为</w:t>
      </w:r>
      <w:r>
        <w:rPr>
          <w:rFonts w:hint="eastAsia" w:ascii="宋体" w:hAnsi="宋体" w:eastAsia="宋体" w:cs="宋体"/>
          <w:szCs w:val="21"/>
          <w:u w:val="single"/>
        </w:rPr>
        <w:t xml:space="preserve">         </w:t>
      </w:r>
      <w:r>
        <w:rPr>
          <w:rFonts w:hint="eastAsia" w:ascii="宋体" w:hAnsi="宋体" w:eastAsia="宋体" w:cs="宋体"/>
          <w:szCs w:val="21"/>
        </w:rPr>
        <w:t>（联合体名称）牵头人。</w:t>
      </w:r>
    </w:p>
    <w:p w14:paraId="0748F9F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60707F2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四．联合体将严格按照磋商文件的各项要求，递交响应文件，参加磋商，履行成交义务和成交后的合同，并向采购人承担连带责任。</w:t>
      </w:r>
    </w:p>
    <w:p w14:paraId="37CF4AD6">
      <w:pPr>
        <w:adjustRightInd w:val="0"/>
        <w:snapToGrid w:val="0"/>
        <w:spacing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五、联合体各成员单位内部的职责分工如下：</w:t>
      </w:r>
      <w:r>
        <w:rPr>
          <w:rFonts w:hint="eastAsia" w:ascii="宋体" w:hAnsi="宋体" w:eastAsia="宋体" w:cs="宋体"/>
          <w:szCs w:val="21"/>
          <w:u w:val="single"/>
        </w:rPr>
        <w:t xml:space="preserve">               </w:t>
      </w:r>
      <w:r>
        <w:rPr>
          <w:rFonts w:hint="eastAsia" w:ascii="宋体" w:hAnsi="宋体" w:eastAsia="宋体" w:cs="宋体"/>
          <w:szCs w:val="21"/>
        </w:rPr>
        <w:t>。按照本条上述分工，联合体成员单位各自所承担的合同工作量比例如下：</w:t>
      </w:r>
      <w:r>
        <w:rPr>
          <w:rFonts w:hint="eastAsia" w:ascii="宋体" w:hAnsi="宋体" w:eastAsia="宋体" w:cs="宋体"/>
          <w:szCs w:val="21"/>
          <w:u w:val="single"/>
        </w:rPr>
        <w:t xml:space="preserve">               </w:t>
      </w:r>
      <w:r>
        <w:rPr>
          <w:rFonts w:hint="eastAsia" w:ascii="宋体" w:hAnsi="宋体" w:eastAsia="宋体" w:cs="宋体"/>
          <w:szCs w:val="21"/>
        </w:rPr>
        <w:t>。</w:t>
      </w:r>
    </w:p>
    <w:p w14:paraId="2C6AF75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六、本协议书自签署之日起生效，合同履行完毕后自动失效。</w:t>
      </w:r>
    </w:p>
    <w:p w14:paraId="2849992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七、本协议书一式</w:t>
      </w:r>
      <w:r>
        <w:rPr>
          <w:rFonts w:hint="eastAsia" w:ascii="宋体" w:hAnsi="宋体" w:eastAsia="宋体" w:cs="宋体"/>
          <w:szCs w:val="21"/>
          <w:u w:val="single"/>
        </w:rPr>
        <w:t xml:space="preserve">       </w:t>
      </w:r>
      <w:r>
        <w:rPr>
          <w:rFonts w:hint="eastAsia" w:ascii="宋体" w:hAnsi="宋体" w:eastAsia="宋体" w:cs="宋体"/>
          <w:szCs w:val="21"/>
        </w:rPr>
        <w:t>份，联合体成员和采购人各执一份。</w:t>
      </w:r>
    </w:p>
    <w:p w14:paraId="3E59495A">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牵头人名称（盖单位章）：</w:t>
      </w:r>
    </w:p>
    <w:p w14:paraId="4195D8E0">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法定代表人或其委托代理人（签字）：</w:t>
      </w:r>
      <w:r>
        <w:rPr>
          <w:rFonts w:hint="eastAsia" w:ascii="宋体" w:hAnsi="宋体" w:eastAsia="宋体" w:cs="宋体"/>
          <w:szCs w:val="21"/>
          <w:u w:val="single"/>
        </w:rPr>
        <w:t xml:space="preserve">            </w:t>
      </w:r>
    </w:p>
    <w:p w14:paraId="4359E5C2">
      <w:pPr>
        <w:adjustRightInd w:val="0"/>
        <w:snapToGrid w:val="0"/>
        <w:spacing w:line="360" w:lineRule="auto"/>
        <w:rPr>
          <w:rFonts w:hint="eastAsia" w:ascii="宋体" w:hAnsi="宋体" w:eastAsia="宋体" w:cs="宋体"/>
          <w:szCs w:val="21"/>
        </w:rPr>
      </w:pPr>
    </w:p>
    <w:p w14:paraId="1BA3C042">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成员二名称（盖单位章）：</w:t>
      </w:r>
    </w:p>
    <w:p w14:paraId="4324E5CA">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法定代表人或其委托代理人（签字）：</w:t>
      </w:r>
      <w:r>
        <w:rPr>
          <w:rFonts w:hint="eastAsia" w:ascii="宋体" w:hAnsi="宋体" w:eastAsia="宋体" w:cs="宋体"/>
          <w:szCs w:val="21"/>
          <w:u w:val="single"/>
        </w:rPr>
        <w:t xml:space="preserve">           </w:t>
      </w:r>
    </w:p>
    <w:p w14:paraId="488CAC45">
      <w:pPr>
        <w:adjustRightInd w:val="0"/>
        <w:snapToGrid w:val="0"/>
        <w:spacing w:line="360" w:lineRule="auto"/>
        <w:outlineLvl w:val="0"/>
        <w:rPr>
          <w:rFonts w:hint="eastAsia" w:ascii="宋体" w:hAnsi="宋体" w:eastAsia="宋体" w:cs="宋体"/>
          <w:szCs w:val="21"/>
        </w:rPr>
      </w:pPr>
      <w:r>
        <w:rPr>
          <w:rFonts w:hint="eastAsia" w:ascii="宋体" w:hAnsi="宋体" w:eastAsia="宋体" w:cs="宋体"/>
          <w:szCs w:val="21"/>
          <w:u w:val="single"/>
        </w:rPr>
        <w:t xml:space="preserve">        </w:t>
      </w:r>
      <w:bookmarkStart w:id="66" w:name="_Toc14572"/>
      <w:bookmarkStart w:id="67" w:name="_Toc12243"/>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bookmarkEnd w:id="66"/>
      <w:bookmarkEnd w:id="67"/>
      <w:r>
        <w:rPr>
          <w:rFonts w:hint="eastAsia" w:ascii="宋体" w:hAnsi="宋体" w:eastAsia="宋体" w:cs="宋体"/>
          <w:szCs w:val="21"/>
        </w:rPr>
        <w:t xml:space="preserve">  </w:t>
      </w:r>
    </w:p>
    <w:p w14:paraId="44C4B033">
      <w:pPr>
        <w:adjustRightInd w:val="0"/>
        <w:snapToGrid w:val="0"/>
        <w:spacing w:line="360" w:lineRule="auto"/>
        <w:rPr>
          <w:rFonts w:hint="eastAsia" w:ascii="宋体" w:hAnsi="宋体" w:eastAsia="宋体" w:cs="宋体"/>
          <w:szCs w:val="21"/>
        </w:rPr>
      </w:pPr>
    </w:p>
    <w:p w14:paraId="2C68B3CF">
      <w:pPr>
        <w:adjustRightInd w:val="0"/>
        <w:snapToGrid w:val="0"/>
        <w:spacing w:line="360" w:lineRule="auto"/>
        <w:jc w:val="center"/>
        <w:rPr>
          <w:rFonts w:hint="eastAsia" w:ascii="宋体" w:hAnsi="宋体" w:eastAsia="宋体" w:cs="宋体"/>
          <w:b/>
          <w:sz w:val="32"/>
          <w:szCs w:val="32"/>
        </w:rPr>
      </w:pPr>
    </w:p>
    <w:p w14:paraId="79033B67">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说明：1、本协议书由委托代理人签字的，应附法定代表人签字的授权委托书。</w:t>
      </w:r>
    </w:p>
    <w:p w14:paraId="71C61856">
      <w:pPr>
        <w:adjustRightInd w:val="0"/>
        <w:snapToGrid w:val="0"/>
        <w:spacing w:line="360" w:lineRule="auto"/>
        <w:ind w:firstLine="630" w:firstLineChars="300"/>
        <w:rPr>
          <w:rFonts w:hint="eastAsia" w:ascii="宋体" w:hAnsi="宋体" w:eastAsia="宋体" w:cs="宋体"/>
          <w:kern w:val="0"/>
          <w:szCs w:val="21"/>
        </w:rPr>
      </w:pPr>
      <w:r>
        <w:rPr>
          <w:rFonts w:hint="eastAsia" w:ascii="宋体" w:hAnsi="宋体" w:eastAsia="宋体" w:cs="宋体"/>
          <w:szCs w:val="21"/>
        </w:rPr>
        <w:t>2、联合体符合</w:t>
      </w:r>
      <w:r>
        <w:rPr>
          <w:rFonts w:hint="eastAsia" w:ascii="宋体" w:hAnsi="宋体" w:eastAsia="宋体" w:cs="宋体"/>
          <w:spacing w:val="6"/>
          <w:kern w:val="0"/>
          <w:szCs w:val="21"/>
        </w:rPr>
        <w:t>《工业和信息化部、国家统计局、国家发展和改革委员会、财政部关于印发中小企业划型标准规定的通知》（工信部联企业[2011]300号）和</w:t>
      </w:r>
      <w:r>
        <w:rPr>
          <w:rFonts w:hint="eastAsia" w:ascii="宋体" w:hAnsi="宋体" w:eastAsia="宋体" w:cs="宋体"/>
          <w:spacing w:val="6"/>
          <w:szCs w:val="21"/>
        </w:rPr>
        <w:t>《财政部</w:t>
      </w:r>
      <w:r>
        <w:rPr>
          <w:rFonts w:hint="eastAsia" w:ascii="宋体" w:hAnsi="宋体" w:eastAsia="宋体" w:cs="宋体"/>
          <w:szCs w:val="21"/>
        </w:rPr>
        <w:t xml:space="preserve"> </w:t>
      </w:r>
      <w:r>
        <w:rPr>
          <w:rFonts w:hint="eastAsia" w:ascii="宋体" w:hAnsi="宋体" w:eastAsia="宋体" w:cs="宋体"/>
          <w:spacing w:val="6"/>
          <w:szCs w:val="21"/>
        </w:rPr>
        <w:t>工业和信息化部</w:t>
      </w:r>
      <w:r>
        <w:rPr>
          <w:rFonts w:hint="eastAsia" w:ascii="宋体" w:hAnsi="宋体" w:eastAsia="宋体" w:cs="宋体"/>
          <w:bCs/>
          <w:szCs w:val="21"/>
        </w:rPr>
        <w:t>关于印发＜政府采购促进中小企业发展暂行办法＞的通知》(</w:t>
      </w:r>
      <w:r>
        <w:rPr>
          <w:rFonts w:hint="eastAsia" w:ascii="宋体" w:hAnsi="宋体" w:eastAsia="宋体" w:cs="宋体"/>
          <w:szCs w:val="21"/>
        </w:rPr>
        <w:t>财库[2011]181号)相关规定的，应提交《附件8-2：</w:t>
      </w:r>
      <w:r>
        <w:rPr>
          <w:rFonts w:hint="eastAsia" w:ascii="宋体" w:hAnsi="宋体" w:eastAsia="宋体" w:cs="宋体"/>
          <w:bCs/>
          <w:spacing w:val="6"/>
          <w:kern w:val="0"/>
          <w:szCs w:val="21"/>
        </w:rPr>
        <w:t>中小企业声明函》。</w:t>
      </w:r>
    </w:p>
    <w:p w14:paraId="0E46089D">
      <w:pPr>
        <w:adjustRightInd w:val="0"/>
        <w:snapToGrid w:val="0"/>
        <w:spacing w:line="360" w:lineRule="auto"/>
        <w:jc w:val="center"/>
        <w:rPr>
          <w:rFonts w:hint="eastAsia" w:ascii="宋体" w:hAnsi="宋体" w:eastAsia="宋体" w:cs="宋体"/>
          <w:b/>
          <w:sz w:val="32"/>
          <w:szCs w:val="32"/>
        </w:rPr>
      </w:pPr>
      <w:r>
        <w:rPr>
          <w:rFonts w:hint="eastAsia" w:ascii="宋体" w:hAnsi="宋体" w:eastAsia="宋体" w:cs="宋体"/>
          <w:b/>
          <w:sz w:val="30"/>
          <w:szCs w:val="30"/>
        </w:rPr>
        <w:t>（本项目不适用)</w:t>
      </w:r>
    </w:p>
    <w:p w14:paraId="36F59443">
      <w:pPr>
        <w:adjustRightInd w:val="0"/>
        <w:snapToGrid w:val="0"/>
        <w:spacing w:line="360" w:lineRule="auto"/>
        <w:jc w:val="center"/>
        <w:rPr>
          <w:rFonts w:hint="eastAsia" w:ascii="宋体" w:hAnsi="宋体" w:eastAsia="宋体" w:cs="宋体"/>
          <w:b/>
          <w:sz w:val="32"/>
          <w:szCs w:val="32"/>
        </w:rPr>
      </w:pPr>
    </w:p>
    <w:p w14:paraId="2F0D3CD9">
      <w:pPr>
        <w:adjustRightInd w:val="0"/>
        <w:snapToGrid w:val="0"/>
        <w:spacing w:line="360" w:lineRule="auto"/>
        <w:ind w:firstLine="2570" w:firstLineChars="800"/>
        <w:rPr>
          <w:rFonts w:hint="eastAsia" w:ascii="宋体" w:hAnsi="宋体" w:eastAsia="宋体" w:cs="宋体"/>
          <w:b/>
          <w:bCs/>
          <w:sz w:val="32"/>
          <w:szCs w:val="32"/>
        </w:rPr>
      </w:pPr>
      <w:r>
        <w:rPr>
          <w:rFonts w:hint="eastAsia" w:ascii="宋体" w:hAnsi="宋体" w:eastAsia="宋体" w:cs="宋体"/>
          <w:b/>
          <w:sz w:val="32"/>
          <w:szCs w:val="32"/>
        </w:rPr>
        <w:t>四、供应商</w:t>
      </w:r>
      <w:r>
        <w:rPr>
          <w:rFonts w:hint="eastAsia" w:ascii="宋体" w:hAnsi="宋体" w:eastAsia="宋体" w:cs="宋体"/>
          <w:b/>
          <w:bCs/>
          <w:sz w:val="32"/>
          <w:szCs w:val="32"/>
        </w:rPr>
        <w:t>的资格证明资料</w:t>
      </w:r>
    </w:p>
    <w:p w14:paraId="412AC902">
      <w:pPr>
        <w:spacing w:line="480" w:lineRule="exact"/>
        <w:rPr>
          <w:rFonts w:hint="eastAsia" w:ascii="宋体" w:hAnsi="宋体" w:eastAsia="宋体" w:cs="宋体"/>
          <w:bCs/>
          <w:sz w:val="30"/>
          <w:szCs w:val="30"/>
        </w:rPr>
      </w:pPr>
      <w:r>
        <w:rPr>
          <w:rFonts w:hint="eastAsia" w:ascii="宋体" w:hAnsi="宋体" w:eastAsia="宋体" w:cs="宋体"/>
          <w:bCs/>
          <w:sz w:val="30"/>
          <w:szCs w:val="30"/>
        </w:rPr>
        <w:t xml:space="preserve">附件5             </w:t>
      </w:r>
    </w:p>
    <w:p w14:paraId="61B49131">
      <w:pPr>
        <w:spacing w:line="480" w:lineRule="exact"/>
        <w:ind w:firstLine="3300" w:firstLineChars="1100"/>
        <w:rPr>
          <w:rFonts w:hint="eastAsia" w:ascii="宋体" w:hAnsi="宋体" w:eastAsia="宋体" w:cs="宋体"/>
          <w:bCs/>
          <w:sz w:val="36"/>
          <w:szCs w:val="36"/>
        </w:rPr>
      </w:pPr>
      <w:r>
        <w:rPr>
          <w:rFonts w:hint="eastAsia" w:ascii="宋体" w:hAnsi="宋体" w:eastAsia="宋体" w:cs="宋体"/>
          <w:bCs/>
          <w:sz w:val="30"/>
          <w:szCs w:val="30"/>
        </w:rPr>
        <w:t>供应商基本情况表</w:t>
      </w:r>
    </w:p>
    <w:p w14:paraId="20218AF1">
      <w:pPr>
        <w:spacing w:line="480" w:lineRule="exact"/>
        <w:rPr>
          <w:rFonts w:hint="eastAsia" w:ascii="宋体" w:hAnsi="宋体" w:eastAsia="宋体" w:cs="宋体"/>
          <w:sz w:val="30"/>
          <w:szCs w:val="30"/>
        </w:rPr>
      </w:pPr>
    </w:p>
    <w:p w14:paraId="097B4A96">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盖供应商单位章</w:t>
      </w:r>
    </w:p>
    <w:tbl>
      <w:tblPr>
        <w:tblStyle w:val="3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62DDE6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089CFDDD">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供应商名称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1C288F40">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1329" w:type="dxa"/>
            <w:tcBorders>
              <w:top w:val="double" w:color="auto" w:sz="4" w:space="0"/>
              <w:left w:val="single" w:color="auto" w:sz="6" w:space="0"/>
              <w:bottom w:val="single" w:color="auto" w:sz="6" w:space="0"/>
              <w:right w:val="single" w:color="auto" w:sz="6" w:space="0"/>
            </w:tcBorders>
            <w:noWrap w:val="0"/>
            <w:vAlign w:val="center"/>
          </w:tcPr>
          <w:p w14:paraId="241C1C69">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法定代表人</w:t>
            </w:r>
          </w:p>
        </w:tc>
        <w:tc>
          <w:tcPr>
            <w:tcW w:w="1911" w:type="dxa"/>
            <w:tcBorders>
              <w:top w:val="double" w:color="auto" w:sz="4" w:space="0"/>
              <w:left w:val="single" w:color="auto" w:sz="6" w:space="0"/>
              <w:bottom w:val="single" w:color="auto" w:sz="6" w:space="0"/>
              <w:right w:val="double" w:color="auto" w:sz="4" w:space="0"/>
            </w:tcBorders>
            <w:noWrap w:val="0"/>
            <w:vAlign w:val="center"/>
          </w:tcPr>
          <w:p w14:paraId="04AE9BFC">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r>
      <w:tr w14:paraId="390B9D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1A41407F">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组织机构代码</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3DED9F57">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59994ED4">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邮政编码</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6A565A7B">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r>
      <w:tr w14:paraId="5C46A3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29F7A065">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48D1D730">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57E7E59D">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电子邮箱</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53540AD1">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r>
      <w:tr w14:paraId="08AE7E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0D329F45">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64810499">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1329" w:type="dxa"/>
            <w:tcBorders>
              <w:top w:val="single" w:color="auto" w:sz="6" w:space="0"/>
              <w:left w:val="single" w:color="auto" w:sz="6" w:space="0"/>
              <w:bottom w:val="single" w:color="auto" w:sz="6" w:space="0"/>
              <w:right w:val="single" w:color="auto" w:sz="6" w:space="0"/>
            </w:tcBorders>
            <w:noWrap w:val="0"/>
            <w:vAlign w:val="center"/>
          </w:tcPr>
          <w:p w14:paraId="1D1C1C46">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员工总人数</w:t>
            </w:r>
          </w:p>
        </w:tc>
        <w:tc>
          <w:tcPr>
            <w:tcW w:w="1911" w:type="dxa"/>
            <w:tcBorders>
              <w:top w:val="single" w:color="auto" w:sz="6" w:space="0"/>
              <w:left w:val="single" w:color="auto" w:sz="6" w:space="0"/>
              <w:bottom w:val="single" w:color="auto" w:sz="6" w:space="0"/>
              <w:right w:val="double" w:color="auto" w:sz="4" w:space="0"/>
            </w:tcBorders>
            <w:noWrap w:val="0"/>
            <w:vAlign w:val="center"/>
          </w:tcPr>
          <w:p w14:paraId="1BD1849F">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r>
      <w:tr w14:paraId="550BBA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53246020">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36F2D175">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62746D5E">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0FB235CA">
            <w:pPr>
              <w:keepNext w:val="0"/>
              <w:keepLines w:val="0"/>
              <w:suppressLineNumbers w:val="0"/>
              <w:topLinePunct/>
              <w:spacing w:before="0" w:beforeAutospacing="0" w:after="0" w:afterAutospacing="0" w:line="440" w:lineRule="exact"/>
              <w:ind w:left="0" w:right="0" w:firstLine="105" w:firstLineChars="50"/>
              <w:jc w:val="center"/>
              <w:rPr>
                <w:rFonts w:hint="eastAsia" w:ascii="宋体" w:hAnsi="宋体" w:eastAsia="宋体" w:cs="宋体"/>
                <w:szCs w:val="21"/>
              </w:rPr>
            </w:pPr>
            <w:r>
              <w:rPr>
                <w:rFonts w:hint="eastAsia" w:ascii="宋体" w:hAnsi="宋体" w:eastAsia="宋体" w:cs="宋体"/>
                <w:szCs w:val="21"/>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4CB5B3F">
            <w:pPr>
              <w:keepNext w:val="0"/>
              <w:keepLines w:val="0"/>
              <w:suppressLineNumbers w:val="0"/>
              <w:topLinePunct/>
              <w:spacing w:before="0" w:beforeAutospacing="0" w:after="0" w:afterAutospacing="0" w:line="440" w:lineRule="exact"/>
              <w:ind w:left="0" w:right="0" w:firstLine="105" w:firstLineChars="50"/>
              <w:jc w:val="center"/>
              <w:rPr>
                <w:rFonts w:hint="eastAsia" w:ascii="宋体" w:hAnsi="宋体" w:eastAsia="宋体" w:cs="宋体"/>
                <w:szCs w:val="21"/>
              </w:rPr>
            </w:pPr>
          </w:p>
        </w:tc>
      </w:tr>
      <w:tr w14:paraId="0C0D6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180DE6DA">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67AF3FF6">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358341D2">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0714B3E7">
            <w:pPr>
              <w:keepNext w:val="0"/>
              <w:keepLines w:val="0"/>
              <w:suppressLineNumbers w:val="0"/>
              <w:topLinePunct/>
              <w:spacing w:before="0" w:beforeAutospacing="0" w:after="0" w:afterAutospacing="0" w:line="440" w:lineRule="exact"/>
              <w:ind w:left="0" w:right="0" w:firstLine="105" w:firstLineChars="50"/>
              <w:jc w:val="center"/>
              <w:rPr>
                <w:rFonts w:hint="eastAsia" w:ascii="宋体" w:hAnsi="宋体" w:eastAsia="宋体" w:cs="宋体"/>
                <w:szCs w:val="21"/>
              </w:rPr>
            </w:pPr>
            <w:r>
              <w:rPr>
                <w:rFonts w:hint="eastAsia" w:ascii="宋体" w:hAnsi="宋体" w:eastAsia="宋体" w:cs="宋体"/>
                <w:szCs w:val="21"/>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A42C227">
            <w:pPr>
              <w:keepNext w:val="0"/>
              <w:keepLines w:val="0"/>
              <w:suppressLineNumbers w:val="0"/>
              <w:topLinePunct/>
              <w:spacing w:before="0" w:beforeAutospacing="0" w:after="0" w:afterAutospacing="0" w:line="440" w:lineRule="exact"/>
              <w:ind w:left="0" w:right="0" w:firstLine="105" w:firstLineChars="50"/>
              <w:jc w:val="center"/>
              <w:rPr>
                <w:rFonts w:hint="eastAsia" w:ascii="宋体" w:hAnsi="宋体" w:eastAsia="宋体" w:cs="宋体"/>
                <w:szCs w:val="21"/>
              </w:rPr>
            </w:pPr>
          </w:p>
        </w:tc>
      </w:tr>
      <w:tr w14:paraId="494763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205369A0">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2084ECE">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D77E4A3">
            <w:pPr>
              <w:keepNext w:val="0"/>
              <w:keepLines w:val="0"/>
              <w:suppressLineNumbers w:val="0"/>
              <w:topLinePunct/>
              <w:spacing w:before="0" w:beforeAutospacing="0" w:after="0" w:afterAutospacing="0" w:line="440" w:lineRule="exact"/>
              <w:ind w:left="0" w:right="0" w:firstLine="105" w:firstLineChars="50"/>
              <w:jc w:val="center"/>
              <w:rPr>
                <w:rFonts w:hint="eastAsia" w:ascii="宋体" w:hAnsi="宋体" w:eastAsia="宋体" w:cs="宋体"/>
                <w:szCs w:val="21"/>
              </w:rPr>
            </w:pPr>
          </w:p>
        </w:tc>
      </w:tr>
      <w:tr w14:paraId="61A2DC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437B6F81">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26C81360">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0B2FDF1C">
            <w:pPr>
              <w:keepNext w:val="0"/>
              <w:keepLines w:val="0"/>
              <w:suppressLineNumbers w:val="0"/>
              <w:topLinePunct/>
              <w:spacing w:before="0" w:beforeAutospacing="0" w:after="0" w:afterAutospacing="0" w:line="440" w:lineRule="exact"/>
              <w:ind w:left="0" w:right="0" w:firstLine="105" w:firstLineChars="50"/>
              <w:jc w:val="center"/>
              <w:rPr>
                <w:rFonts w:hint="eastAsia" w:ascii="宋体" w:hAnsi="宋体" w:eastAsia="宋体" w:cs="宋体"/>
                <w:szCs w:val="21"/>
              </w:rPr>
            </w:pPr>
          </w:p>
        </w:tc>
      </w:tr>
      <w:tr w14:paraId="75E8A7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57F767F4">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77905BD6">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r>
      <w:tr w14:paraId="2ADA14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0686516">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2A4E059">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r>
      <w:tr w14:paraId="27EA9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966E447">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5D4FC889">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360B939">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34118A47">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有效期</w:t>
            </w:r>
          </w:p>
        </w:tc>
      </w:tr>
      <w:tr w14:paraId="1FD98C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797C01AA">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16706E03">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B1E3520">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9A34CF4">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r>
      <w:tr w14:paraId="3EE453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1A4B2332">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2CBD90B">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1DFD5FA">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61E43AA">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r>
      <w:tr w14:paraId="230063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48D4EA5">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6A71E4BB">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0A5D88CD">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58CB0219">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r>
      <w:tr w14:paraId="5C9C53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7EA3FE49">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101D5CC0">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33EF83F">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FA5673A">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p>
        </w:tc>
      </w:tr>
      <w:tr w14:paraId="12F34E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07"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337A3F22">
            <w:pPr>
              <w:keepNext w:val="0"/>
              <w:keepLines w:val="0"/>
              <w:suppressLineNumbers w:val="0"/>
              <w:topLinePunct/>
              <w:spacing w:before="0" w:beforeAutospacing="0" w:after="0" w:afterAutospacing="0" w:line="440" w:lineRule="exact"/>
              <w:ind w:left="0" w:right="0"/>
              <w:jc w:val="center"/>
              <w:rPr>
                <w:rFonts w:hint="eastAsia" w:ascii="宋体" w:hAnsi="宋体" w:eastAsia="宋体" w:cs="宋体"/>
                <w:szCs w:val="21"/>
              </w:rPr>
            </w:pPr>
            <w:r>
              <w:rPr>
                <w:rFonts w:hint="eastAsia" w:ascii="宋体" w:hAnsi="宋体" w:eastAsia="宋体" w:cs="宋体"/>
                <w:szCs w:val="21"/>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06D0752B">
            <w:pPr>
              <w:keepNext w:val="0"/>
              <w:keepLines w:val="0"/>
              <w:suppressLineNumbers w:val="0"/>
              <w:topLinePunct/>
              <w:spacing w:before="0" w:beforeAutospacing="0" w:after="0" w:afterAutospacing="0" w:line="440" w:lineRule="exact"/>
              <w:ind w:left="0" w:right="0"/>
              <w:rPr>
                <w:rFonts w:hint="eastAsia" w:ascii="宋体" w:hAnsi="宋体" w:eastAsia="宋体" w:cs="宋体"/>
                <w:szCs w:val="21"/>
              </w:rPr>
            </w:pPr>
            <w:r>
              <w:rPr>
                <w:rFonts w:hint="eastAsia" w:ascii="宋体" w:hAnsi="宋体" w:eastAsia="宋体" w:cs="宋体"/>
                <w:szCs w:val="21"/>
              </w:rPr>
              <w:t>附《营业执照》（副本）复印件</w:t>
            </w:r>
          </w:p>
        </w:tc>
      </w:tr>
    </w:tbl>
    <w:p w14:paraId="3E0C8163">
      <w:pPr>
        <w:spacing w:line="480" w:lineRule="exact"/>
        <w:rPr>
          <w:rFonts w:hint="eastAsia" w:ascii="宋体" w:hAnsi="宋体" w:eastAsia="宋体" w:cs="宋体"/>
          <w:bCs/>
          <w:sz w:val="30"/>
          <w:szCs w:val="30"/>
        </w:rPr>
      </w:pPr>
      <w:r>
        <w:rPr>
          <w:rFonts w:hint="eastAsia" w:ascii="宋体" w:hAnsi="宋体" w:eastAsia="宋体" w:cs="宋体"/>
          <w:bCs/>
          <w:sz w:val="30"/>
          <w:szCs w:val="30"/>
        </w:rPr>
        <w:t xml:space="preserve">附件6     </w:t>
      </w:r>
    </w:p>
    <w:p w14:paraId="1F7B745B">
      <w:pPr>
        <w:spacing w:line="480" w:lineRule="exact"/>
        <w:ind w:firstLine="1800" w:firstLineChars="600"/>
        <w:rPr>
          <w:rFonts w:hint="eastAsia" w:ascii="宋体" w:hAnsi="宋体" w:eastAsia="宋体" w:cs="宋体"/>
          <w:bCs/>
          <w:sz w:val="30"/>
          <w:szCs w:val="30"/>
        </w:rPr>
      </w:pPr>
      <w:r>
        <w:rPr>
          <w:rFonts w:hint="eastAsia" w:ascii="宋体" w:hAnsi="宋体" w:eastAsia="宋体" w:cs="宋体"/>
          <w:bCs/>
          <w:sz w:val="30"/>
          <w:szCs w:val="30"/>
        </w:rPr>
        <w:t>磋商文件规定的基本资格条件证明资料</w:t>
      </w:r>
    </w:p>
    <w:p w14:paraId="68D0E394">
      <w:pPr>
        <w:pStyle w:val="21"/>
        <w:adjustRightInd w:val="0"/>
        <w:snapToGrid w:val="0"/>
        <w:spacing w:line="360" w:lineRule="auto"/>
        <w:rPr>
          <w:rFonts w:hint="eastAsia" w:ascii="宋体" w:hAnsi="宋体" w:eastAsia="宋体" w:cs="宋体"/>
          <w:color w:val="auto"/>
          <w:sz w:val="22"/>
        </w:rPr>
      </w:pPr>
      <w:r>
        <w:rPr>
          <w:rFonts w:hint="eastAsia" w:ascii="宋体" w:hAnsi="宋体" w:eastAsia="宋体" w:cs="宋体"/>
          <w:color w:val="auto"/>
          <w:szCs w:val="21"/>
        </w:rPr>
        <w:t>1、</w:t>
      </w:r>
      <w:r>
        <w:rPr>
          <w:rFonts w:hint="eastAsia" w:ascii="宋体" w:hAnsi="宋体" w:eastAsia="宋体" w:cs="宋体"/>
          <w:color w:val="auto"/>
          <w:sz w:val="22"/>
        </w:rPr>
        <w:t>三证合一营业执照副本（或营业执照副本、组织机构代码证副本和税务登记证副本）</w:t>
      </w:r>
    </w:p>
    <w:p w14:paraId="12C4FAAB">
      <w:pPr>
        <w:pStyle w:val="21"/>
        <w:adjustRightInd w:val="0"/>
        <w:snapToGrid w:val="0"/>
        <w:spacing w:line="360" w:lineRule="auto"/>
        <w:rPr>
          <w:rFonts w:hint="eastAsia" w:ascii="宋体" w:hAnsi="宋体" w:eastAsia="宋体" w:cs="宋体"/>
          <w:color w:val="auto"/>
          <w:sz w:val="22"/>
          <w:lang w:eastAsia="zh-CN"/>
        </w:rPr>
      </w:pPr>
      <w:r>
        <w:rPr>
          <w:rFonts w:hint="eastAsia" w:ascii="宋体" w:hAnsi="宋体" w:eastAsia="宋体" w:cs="宋体"/>
          <w:color w:val="auto"/>
          <w:sz w:val="22"/>
        </w:rPr>
        <w:t>2、信用中国网站未被列入失信被执行人</w:t>
      </w:r>
      <w:r>
        <w:rPr>
          <w:rFonts w:hint="eastAsia" w:ascii="宋体" w:hAnsi="宋体" w:eastAsia="宋体" w:cs="宋体"/>
          <w:color w:val="auto"/>
          <w:sz w:val="22"/>
          <w:lang w:eastAsia="zh-CN"/>
        </w:rPr>
        <w:t>、</w:t>
      </w:r>
      <w:r>
        <w:rPr>
          <w:rFonts w:hint="eastAsia" w:ascii="宋体" w:hAnsi="宋体" w:eastAsia="宋体" w:cs="宋体"/>
          <w:color w:val="auto"/>
          <w:sz w:val="22"/>
        </w:rPr>
        <w:t>重大税收违法案件当事人</w:t>
      </w:r>
      <w:r>
        <w:rPr>
          <w:rFonts w:hint="eastAsia" w:ascii="宋体" w:hAnsi="宋体" w:eastAsia="宋体" w:cs="宋体"/>
          <w:color w:val="auto"/>
          <w:sz w:val="22"/>
          <w:lang w:eastAsia="zh-CN"/>
        </w:rPr>
        <w:t>和</w:t>
      </w:r>
      <w:r>
        <w:rPr>
          <w:rFonts w:hint="eastAsia" w:ascii="宋体" w:hAnsi="宋体" w:eastAsia="宋体" w:cs="宋体"/>
          <w:color w:val="auto"/>
          <w:sz w:val="22"/>
        </w:rPr>
        <w:t>政府采购严重违法失信行为名单和中国政府采购网未被列入有效期的政府采购严重违法失信行为记录查询</w:t>
      </w:r>
      <w:r>
        <w:rPr>
          <w:rFonts w:hint="eastAsia" w:ascii="宋体" w:hAnsi="宋体" w:eastAsia="宋体" w:cs="宋体"/>
          <w:color w:val="auto"/>
          <w:sz w:val="22"/>
          <w:lang w:eastAsia="zh-CN"/>
        </w:rPr>
        <w:t>截图。</w:t>
      </w:r>
    </w:p>
    <w:p w14:paraId="22E5A4F6">
      <w:pPr>
        <w:pStyle w:val="21"/>
        <w:adjustRightInd w:val="0"/>
        <w:snapToGrid w:val="0"/>
        <w:spacing w:line="360" w:lineRule="auto"/>
        <w:rPr>
          <w:rFonts w:hint="eastAsia" w:ascii="宋体" w:hAnsi="宋体" w:eastAsia="宋体" w:cs="宋体"/>
          <w:color w:val="auto"/>
          <w:sz w:val="22"/>
          <w:lang w:val="en-US" w:eastAsia="zh-CN"/>
        </w:rPr>
      </w:pPr>
    </w:p>
    <w:p w14:paraId="7D9BA299">
      <w:pPr>
        <w:pStyle w:val="21"/>
        <w:adjustRightInd w:val="0"/>
        <w:snapToGrid w:val="0"/>
        <w:spacing w:line="360" w:lineRule="auto"/>
        <w:rPr>
          <w:rFonts w:hint="eastAsia" w:ascii="宋体" w:hAnsi="宋体" w:eastAsia="宋体" w:cs="宋体"/>
          <w:color w:val="auto"/>
          <w:sz w:val="22"/>
          <w:lang w:val="en-US" w:eastAsia="zh-CN"/>
        </w:rPr>
      </w:pPr>
      <w:r>
        <w:rPr>
          <w:rFonts w:hint="eastAsia" w:ascii="宋体" w:hAnsi="宋体" w:eastAsia="宋体" w:cs="宋体"/>
          <w:color w:val="auto"/>
          <w:sz w:val="22"/>
          <w:lang w:val="en-US" w:eastAsia="zh-CN"/>
        </w:rPr>
        <w:t>注：为贯彻落实《湖南省财政厅关于政府采购促进中小企业发展有关措施的通知》（湘财购〔2022〕17号）文，要求供应商提供的相关财务状况、缴纳税收和社保等证明材料可改为书面承诺，符合法定条件的供应商凭《湖南省政府采购供应商资格承诺函》（格式附后）参与政府采购活动。提供虚假承诺的供应商将以虚假资料谋取中标（成交）的违法行为，被列入不良记录名单。</w:t>
      </w:r>
    </w:p>
    <w:p w14:paraId="314FF855">
      <w:pPr>
        <w:pStyle w:val="21"/>
        <w:adjustRightInd w:val="0"/>
        <w:snapToGrid w:val="0"/>
        <w:spacing w:line="360" w:lineRule="auto"/>
        <w:ind w:firstLine="630" w:firstLineChars="300"/>
        <w:rPr>
          <w:rFonts w:hint="eastAsia" w:ascii="宋体" w:hAnsi="宋体" w:eastAsia="宋体" w:cs="宋体"/>
          <w:bCs/>
          <w:color w:val="auto"/>
          <w:kern w:val="2"/>
          <w:sz w:val="21"/>
          <w:szCs w:val="21"/>
          <w:lang w:val="en-US" w:eastAsia="zh-CN" w:bidi="ar-SA"/>
        </w:rPr>
      </w:pPr>
    </w:p>
    <w:p w14:paraId="520C1C28">
      <w:pPr>
        <w:jc w:val="center"/>
        <w:rPr>
          <w:rFonts w:hint="eastAsia" w:ascii="宋体" w:hAnsi="宋体" w:eastAsia="宋体" w:cs="宋体"/>
          <w:sz w:val="24"/>
          <w:szCs w:val="24"/>
        </w:rPr>
      </w:pPr>
    </w:p>
    <w:p w14:paraId="2E3A7D0C">
      <w:pPr>
        <w:jc w:val="center"/>
        <w:rPr>
          <w:rFonts w:hint="eastAsia" w:ascii="宋体" w:hAnsi="宋体" w:eastAsia="宋体" w:cs="宋体"/>
          <w:sz w:val="24"/>
          <w:szCs w:val="24"/>
        </w:rPr>
      </w:pPr>
    </w:p>
    <w:p w14:paraId="09D12807">
      <w:pPr>
        <w:jc w:val="center"/>
        <w:rPr>
          <w:rFonts w:hint="eastAsia" w:ascii="宋体" w:hAnsi="宋体" w:eastAsia="宋体" w:cs="宋体"/>
          <w:sz w:val="22"/>
          <w:szCs w:val="22"/>
        </w:rPr>
      </w:pPr>
      <w:r>
        <w:rPr>
          <w:rFonts w:hint="eastAsia" w:ascii="宋体" w:hAnsi="宋体" w:eastAsia="宋体" w:cs="宋体"/>
          <w:sz w:val="24"/>
          <w:szCs w:val="24"/>
        </w:rPr>
        <w:t>湖南省政府采购供应商资格承诺函</w:t>
      </w:r>
    </w:p>
    <w:p w14:paraId="11711658">
      <w:pPr>
        <w:spacing w:line="360" w:lineRule="auto"/>
        <w:rPr>
          <w:rFonts w:hint="eastAsia" w:ascii="宋体" w:hAnsi="宋体" w:eastAsia="宋体" w:cs="宋体"/>
          <w:sz w:val="22"/>
          <w:szCs w:val="22"/>
        </w:rPr>
      </w:pPr>
    </w:p>
    <w:p w14:paraId="221A78A6">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 xml:space="preserve">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12CDF853">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 xml:space="preserve">按照《政府采购促进中小企业发展管理办法》（财库〔2020〕46 号），本公司企业规模为：大型□ 中型□ 小型□ 微型□ </w:t>
      </w:r>
    </w:p>
    <w:p w14:paraId="0354B1C4">
      <w:pPr>
        <w:spacing w:line="360" w:lineRule="auto"/>
        <w:rPr>
          <w:rFonts w:hint="eastAsia" w:ascii="宋体" w:hAnsi="宋体" w:eastAsia="宋体" w:cs="宋体"/>
          <w:sz w:val="22"/>
          <w:szCs w:val="22"/>
        </w:rPr>
      </w:pPr>
      <w:r>
        <w:rPr>
          <w:rFonts w:hint="eastAsia" w:ascii="宋体" w:hAnsi="宋体" w:eastAsia="宋体" w:cs="宋体"/>
          <w:sz w:val="22"/>
          <w:szCs w:val="22"/>
        </w:rPr>
        <w:t>   </w:t>
      </w:r>
    </w:p>
    <w:p w14:paraId="7F3A5005">
      <w:pPr>
        <w:spacing w:line="360" w:lineRule="auto"/>
        <w:jc w:val="right"/>
        <w:rPr>
          <w:rFonts w:hint="eastAsia" w:ascii="宋体" w:hAnsi="宋体" w:eastAsia="宋体" w:cs="宋体"/>
          <w:sz w:val="22"/>
          <w:szCs w:val="22"/>
        </w:rPr>
      </w:pPr>
      <w:r>
        <w:rPr>
          <w:rFonts w:hint="eastAsia" w:ascii="宋体" w:hAnsi="宋体" w:eastAsia="宋体" w:cs="宋体"/>
          <w:sz w:val="22"/>
          <w:szCs w:val="22"/>
        </w:rPr>
        <w:t xml:space="preserve">公司（单位）名称（盖章） </w:t>
      </w:r>
    </w:p>
    <w:p w14:paraId="1ACCF70B">
      <w:pPr>
        <w:spacing w:line="360" w:lineRule="auto"/>
        <w:jc w:val="right"/>
        <w:rPr>
          <w:rFonts w:hint="eastAsia" w:ascii="宋体" w:hAnsi="宋体" w:eastAsia="宋体" w:cs="宋体"/>
          <w:sz w:val="22"/>
          <w:szCs w:val="22"/>
        </w:rPr>
      </w:pPr>
      <w:r>
        <w:rPr>
          <w:rFonts w:hint="eastAsia" w:ascii="宋体" w:hAnsi="宋体" w:eastAsia="宋体" w:cs="宋体"/>
          <w:sz w:val="22"/>
          <w:szCs w:val="22"/>
        </w:rPr>
        <w:t xml:space="preserve">年    月    日 </w:t>
      </w:r>
    </w:p>
    <w:p w14:paraId="6B8906DB">
      <w:pPr>
        <w:spacing w:line="360" w:lineRule="auto"/>
        <w:rPr>
          <w:rFonts w:hint="eastAsia" w:ascii="宋体" w:hAnsi="宋体" w:eastAsia="宋体" w:cs="宋体"/>
          <w:sz w:val="22"/>
          <w:szCs w:val="22"/>
        </w:rPr>
      </w:pPr>
      <w:r>
        <w:rPr>
          <w:rFonts w:hint="eastAsia" w:ascii="宋体" w:hAnsi="宋体" w:eastAsia="宋体" w:cs="宋体"/>
          <w:sz w:val="22"/>
          <w:szCs w:val="22"/>
        </w:rPr>
        <w:t xml:space="preserve">机构代码、注册登记机构、日期、有效期、注册资本、地址、经济行业、经济性质 </w:t>
      </w:r>
    </w:p>
    <w:p w14:paraId="38E623ED">
      <w:pPr>
        <w:spacing w:line="360" w:lineRule="auto"/>
        <w:rPr>
          <w:rFonts w:hint="eastAsia" w:ascii="宋体" w:hAnsi="宋体" w:eastAsia="宋体" w:cs="宋体"/>
          <w:sz w:val="22"/>
          <w:szCs w:val="22"/>
        </w:rPr>
      </w:pPr>
      <w:r>
        <w:rPr>
          <w:rFonts w:hint="eastAsia" w:ascii="宋体" w:hAnsi="宋体" w:eastAsia="宋体" w:cs="宋体"/>
          <w:sz w:val="22"/>
          <w:szCs w:val="22"/>
        </w:rPr>
        <w:t xml:space="preserve">法定代表人（负责人）姓名（签字）、身份证号、手机号： </w:t>
      </w:r>
    </w:p>
    <w:p w14:paraId="2DD8C3F6">
      <w:pPr>
        <w:spacing w:line="480" w:lineRule="exact"/>
        <w:ind w:firstLine="550" w:firstLineChars="250"/>
        <w:rPr>
          <w:rFonts w:hint="eastAsia" w:ascii="宋体" w:hAnsi="宋体" w:eastAsia="宋体" w:cs="宋体"/>
          <w:szCs w:val="21"/>
        </w:rPr>
      </w:pPr>
      <w:r>
        <w:rPr>
          <w:rFonts w:hint="eastAsia" w:ascii="宋体" w:hAnsi="宋体" w:eastAsia="宋体" w:cs="宋体"/>
          <w:sz w:val="22"/>
          <w:szCs w:val="22"/>
        </w:rPr>
        <w:t>授权代表人姓名（签字）、身份证号、手机号：</w:t>
      </w:r>
    </w:p>
    <w:p w14:paraId="4A03D7A8">
      <w:pPr>
        <w:spacing w:line="480" w:lineRule="exact"/>
        <w:rPr>
          <w:rFonts w:hint="eastAsia" w:ascii="宋体" w:hAnsi="宋体" w:eastAsia="宋体" w:cs="宋体"/>
          <w:sz w:val="30"/>
          <w:szCs w:val="30"/>
        </w:rPr>
      </w:pPr>
    </w:p>
    <w:p w14:paraId="40B4E2F4">
      <w:pPr>
        <w:spacing w:line="480" w:lineRule="exact"/>
        <w:rPr>
          <w:rFonts w:hint="eastAsia" w:ascii="宋体" w:hAnsi="宋体" w:eastAsia="宋体" w:cs="宋体"/>
          <w:sz w:val="30"/>
          <w:szCs w:val="30"/>
        </w:rPr>
      </w:pPr>
    </w:p>
    <w:p w14:paraId="4D863E2B">
      <w:pPr>
        <w:spacing w:line="480" w:lineRule="exact"/>
        <w:rPr>
          <w:rFonts w:hint="eastAsia" w:ascii="宋体" w:hAnsi="宋体" w:eastAsia="宋体" w:cs="宋体"/>
          <w:sz w:val="30"/>
          <w:szCs w:val="30"/>
        </w:rPr>
      </w:pPr>
    </w:p>
    <w:p w14:paraId="1E4281C0">
      <w:pPr>
        <w:pStyle w:val="3"/>
        <w:widowControl/>
        <w:jc w:val="both"/>
        <w:rPr>
          <w:rFonts w:hint="eastAsia" w:ascii="宋体" w:hAnsi="宋体" w:eastAsia="黑体" w:cs="宋体"/>
          <w:color w:val="000000"/>
          <w:sz w:val="28"/>
          <w:szCs w:val="28"/>
          <w:lang w:val="en-US"/>
        </w:rPr>
      </w:pPr>
      <w:r>
        <w:rPr>
          <w:rFonts w:hint="eastAsia" w:ascii="宋体" w:hAnsi="宋体" w:eastAsia="宋体" w:cs="宋体"/>
          <w:bCs/>
          <w:sz w:val="30"/>
          <w:szCs w:val="30"/>
        </w:rPr>
        <w:br w:type="page"/>
      </w:r>
      <w:r>
        <w:rPr>
          <w:rFonts w:hint="eastAsia" w:ascii="宋体" w:hAnsi="宋体" w:eastAsia="宋体" w:cs="宋体"/>
          <w:bCs/>
          <w:kern w:val="2"/>
          <w:sz w:val="30"/>
          <w:szCs w:val="30"/>
          <w:lang w:val="en-US" w:eastAsia="zh-CN" w:bidi="ar-SA"/>
        </w:rPr>
        <w:t xml:space="preserve">附件7 </w:t>
      </w:r>
      <w:r>
        <w:rPr>
          <w:rFonts w:hint="eastAsia" w:ascii="宋体" w:hAnsi="宋体" w:eastAsia="黑体" w:cs="宋体"/>
          <w:color w:val="000000"/>
          <w:sz w:val="28"/>
          <w:szCs w:val="28"/>
          <w:lang w:val="en-US"/>
        </w:rPr>
        <w:t xml:space="preserve">   </w:t>
      </w:r>
    </w:p>
    <w:p w14:paraId="0C7B16F3">
      <w:pPr>
        <w:keepNext w:val="0"/>
        <w:keepLines w:val="0"/>
        <w:widowControl w:val="0"/>
        <w:suppressLineNumbers w:val="0"/>
        <w:adjustRightInd w:val="0"/>
        <w:snapToGrid w:val="0"/>
        <w:spacing w:before="0" w:beforeAutospacing="0" w:after="0" w:afterAutospacing="0"/>
        <w:ind w:left="0" w:right="0"/>
        <w:jc w:val="center"/>
        <w:rPr>
          <w:b/>
          <w:bCs/>
          <w:szCs w:val="21"/>
          <w:lang w:val="en-US"/>
        </w:rPr>
      </w:pPr>
      <w:r>
        <w:rPr>
          <w:rFonts w:hint="eastAsia" w:ascii="黑体" w:hAnsi="宋体" w:eastAsia="黑体" w:cs="黑体"/>
          <w:b/>
          <w:bCs w:val="0"/>
          <w:kern w:val="2"/>
          <w:sz w:val="28"/>
          <w:szCs w:val="28"/>
          <w:lang w:val="en-US" w:eastAsia="zh-CN" w:bidi="ar"/>
        </w:rPr>
        <w:t>供应商资格声明</w:t>
      </w:r>
    </w:p>
    <w:p w14:paraId="552A35BB">
      <w:pPr>
        <w:keepNext w:val="0"/>
        <w:keepLines w:val="0"/>
        <w:widowControl w:val="0"/>
        <w:suppressLineNumbers w:val="0"/>
        <w:spacing w:before="0" w:beforeAutospacing="0" w:after="0" w:afterAutospacing="0" w:line="288" w:lineRule="auto"/>
        <w:ind w:left="0" w:right="0"/>
        <w:jc w:val="both"/>
        <w:rPr>
          <w:szCs w:val="21"/>
          <w:lang w:val="en-US"/>
        </w:rPr>
      </w:pPr>
      <w:r>
        <w:rPr>
          <w:rFonts w:hint="eastAsia" w:ascii="Times New Roman" w:hAnsi="Times New Roman" w:eastAsia="宋体" w:cs="宋体"/>
          <w:kern w:val="2"/>
          <w:sz w:val="21"/>
          <w:szCs w:val="21"/>
          <w:lang w:val="en-US" w:eastAsia="zh-CN" w:bidi="ar"/>
        </w:rPr>
        <w:t>致</w:t>
      </w:r>
      <w:r>
        <w:rPr>
          <w:rFonts w:hint="default" w:ascii="Times New Roman" w:hAnsi="Times New Roman" w:eastAsia="宋体" w:cs="Times New Roman"/>
          <w:kern w:val="2"/>
          <w:sz w:val="21"/>
          <w:szCs w:val="21"/>
          <w:u w:val="single"/>
          <w:lang w:val="en-US" w:eastAsia="zh-CN" w:bidi="ar"/>
        </w:rPr>
        <w:t xml:space="preserve">                   </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采购人、采购代理机构</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w:t>
      </w:r>
    </w:p>
    <w:p w14:paraId="11837C37">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eastAsia" w:ascii="Times New Roman" w:hAnsi="Times New Roman" w:eastAsia="宋体" w:cs="宋体"/>
          <w:kern w:val="2"/>
          <w:sz w:val="21"/>
          <w:szCs w:val="21"/>
          <w:lang w:val="en-US" w:eastAsia="zh-CN" w:bidi="ar"/>
        </w:rPr>
        <w:t>按照《中华人民共和国政府采购法》及实施条例和</w:t>
      </w:r>
      <w:r>
        <w:rPr>
          <w:rFonts w:hint="default" w:ascii="Times New Roman" w:hAnsi="Times New Roman" w:eastAsia="宋体" w:cs="Times New Roman"/>
          <w:kern w:val="2"/>
          <w:sz w:val="21"/>
          <w:szCs w:val="21"/>
          <w:u w:val="single"/>
          <w:lang w:val="en-US" w:eastAsia="zh-CN" w:bidi="ar"/>
        </w:rPr>
        <w:t xml:space="preserve">            </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项目名称</w:t>
      </w:r>
      <w:r>
        <w:rPr>
          <w:rFonts w:hint="default" w:ascii="Times New Roman" w:hAnsi="Times New Roman" w:eastAsia="宋体" w:cs="Times New Roman"/>
          <w:kern w:val="2"/>
          <w:sz w:val="21"/>
          <w:szCs w:val="21"/>
          <w:lang w:val="en-US" w:eastAsia="zh-CN" w:bidi="ar"/>
        </w:rPr>
        <w:t>)</w:t>
      </w:r>
      <w:r>
        <w:rPr>
          <w:rFonts w:hint="eastAsia" w:ascii="Times New Roman" w:hAnsi="Times New Roman" w:eastAsia="宋体" w:cs="宋体"/>
          <w:kern w:val="2"/>
          <w:sz w:val="21"/>
          <w:szCs w:val="21"/>
          <w:lang w:val="en-US" w:eastAsia="zh-CN" w:bidi="ar"/>
        </w:rPr>
        <w:t>邀请公告的规定，我单位郑重声明如下：</w:t>
      </w:r>
    </w:p>
    <w:p w14:paraId="4FE93618">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eastAsia" w:ascii="Times New Roman" w:hAnsi="Times New Roman" w:eastAsia="宋体" w:cs="宋体"/>
          <w:kern w:val="2"/>
          <w:sz w:val="21"/>
          <w:szCs w:val="21"/>
          <w:lang w:val="en-US" w:eastAsia="zh-CN" w:bidi="ar"/>
        </w:rPr>
        <w:t>一、我单位是按照中华人民共和国法律规定登记注册的，注册地点为</w:t>
      </w:r>
      <w:r>
        <w:rPr>
          <w:rFonts w:hint="default" w:ascii="Times New Roman" w:hAnsi="Times New Roman" w:eastAsia="宋体" w:cs="Times New Roman"/>
          <w:kern w:val="2"/>
          <w:sz w:val="21"/>
          <w:szCs w:val="21"/>
          <w:u w:val="single"/>
          <w:lang w:val="en-US" w:eastAsia="zh-CN" w:bidi="ar"/>
        </w:rPr>
        <w:t xml:space="preserve">     </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，全称为</w:t>
      </w:r>
      <w:r>
        <w:rPr>
          <w:rFonts w:hint="default" w:ascii="Times New Roman" w:hAnsi="Times New Roman" w:eastAsia="宋体" w:cs="Times New Roman"/>
          <w:kern w:val="2"/>
          <w:sz w:val="21"/>
          <w:szCs w:val="21"/>
          <w:u w:val="single"/>
          <w:lang w:val="en-US" w:eastAsia="zh-CN" w:bidi="ar"/>
        </w:rPr>
        <w:t xml:space="preserve">     </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，统一社会信用代码为</w:t>
      </w:r>
      <w:r>
        <w:rPr>
          <w:rFonts w:hint="default" w:ascii="Times New Roman" w:hAnsi="Times New Roman" w:eastAsia="宋体" w:cs="Times New Roman"/>
          <w:kern w:val="2"/>
          <w:sz w:val="21"/>
          <w:szCs w:val="21"/>
          <w:lang w:val="en-US" w:eastAsia="zh-CN" w:bidi="ar"/>
        </w:rPr>
        <w:t xml:space="preserve"> </w:t>
      </w:r>
      <w:r>
        <w:rPr>
          <w:rFonts w:hint="default" w:ascii="Times New Roman" w:hAnsi="Times New Roman" w:eastAsia="宋体" w:cs="Times New Roman"/>
          <w:kern w:val="2"/>
          <w:sz w:val="21"/>
          <w:szCs w:val="21"/>
          <w:u w:val="single"/>
          <w:lang w:val="en-US" w:eastAsia="zh-CN" w:bidi="ar"/>
        </w:rPr>
        <w:t xml:space="preserve">          </w:t>
      </w:r>
      <w:r>
        <w:rPr>
          <w:rFonts w:hint="eastAsia" w:ascii="Times New Roman" w:hAnsi="Times New Roman" w:eastAsia="宋体" w:cs="宋体"/>
          <w:kern w:val="2"/>
          <w:sz w:val="21"/>
          <w:szCs w:val="21"/>
          <w:lang w:val="en-US" w:eastAsia="zh-CN" w:bidi="ar"/>
        </w:rPr>
        <w:t>，法定代表人（单位负责人）为</w:t>
      </w:r>
      <w:r>
        <w:rPr>
          <w:rFonts w:hint="default" w:ascii="Times New Roman" w:hAnsi="Times New Roman" w:eastAsia="宋体" w:cs="Times New Roman"/>
          <w:kern w:val="2"/>
          <w:sz w:val="21"/>
          <w:szCs w:val="21"/>
          <w:lang w:val="en-US" w:eastAsia="zh-CN" w:bidi="ar"/>
        </w:rPr>
        <w:t xml:space="preserve"> </w:t>
      </w:r>
      <w:r>
        <w:rPr>
          <w:rFonts w:hint="default" w:ascii="Times New Roman" w:hAnsi="Times New Roman" w:eastAsia="宋体" w:cs="Times New Roman"/>
          <w:kern w:val="2"/>
          <w:sz w:val="21"/>
          <w:szCs w:val="21"/>
          <w:u w:val="single"/>
          <w:lang w:val="en-US" w:eastAsia="zh-CN" w:bidi="ar"/>
        </w:rPr>
        <w:t xml:space="preserve">      </w:t>
      </w:r>
      <w:r>
        <w:rPr>
          <w:rFonts w:hint="default" w:ascii="Times New Roman" w:hAnsi="Times New Roman" w:eastAsia="宋体" w:cs="Times New Roman"/>
          <w:kern w:val="2"/>
          <w:sz w:val="21"/>
          <w:szCs w:val="21"/>
          <w:lang w:val="en-US" w:eastAsia="zh-CN" w:bidi="ar"/>
        </w:rPr>
        <w:t xml:space="preserve"> </w:t>
      </w:r>
      <w:r>
        <w:rPr>
          <w:rFonts w:hint="eastAsia" w:ascii="Times New Roman" w:hAnsi="Times New Roman" w:eastAsia="宋体" w:cs="宋体"/>
          <w:kern w:val="2"/>
          <w:sz w:val="21"/>
          <w:szCs w:val="21"/>
          <w:lang w:val="en-US" w:eastAsia="zh-CN" w:bidi="ar"/>
        </w:rPr>
        <w:t>，具有独立承担民事责任的能力。</w:t>
      </w:r>
    </w:p>
    <w:p w14:paraId="6A0F61A7">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eastAsia" w:ascii="Times New Roman" w:hAnsi="Times New Roman" w:eastAsia="宋体" w:cs="宋体"/>
          <w:kern w:val="2"/>
          <w:sz w:val="21"/>
          <w:szCs w:val="21"/>
          <w:lang w:val="en-US" w:eastAsia="zh-CN" w:bidi="ar"/>
        </w:rPr>
        <w:t>二、我单位具有良好的商业信誉和健全的财务会计制度。</w:t>
      </w:r>
    </w:p>
    <w:p w14:paraId="3F2E0F60">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eastAsia" w:ascii="Times New Roman" w:hAnsi="Times New Roman" w:eastAsia="宋体" w:cs="宋体"/>
          <w:kern w:val="2"/>
          <w:sz w:val="21"/>
          <w:szCs w:val="21"/>
          <w:lang w:val="en-US" w:eastAsia="zh-CN" w:bidi="ar"/>
        </w:rPr>
        <w:t>三、我单位依法进行纳税和社会保险申报并实际履行了义务。</w:t>
      </w:r>
    </w:p>
    <w:p w14:paraId="7B63467D">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eastAsia" w:ascii="Times New Roman" w:hAnsi="Times New Roman" w:eastAsia="宋体" w:cs="宋体"/>
          <w:kern w:val="2"/>
          <w:sz w:val="21"/>
          <w:szCs w:val="21"/>
          <w:lang w:val="en-US" w:eastAsia="zh-CN" w:bidi="ar"/>
        </w:rPr>
        <w:t>四、我单位具有履行本项目采购合同所必需的设备和专业技术能力，并具有履行合同的良好记录。</w:t>
      </w:r>
    </w:p>
    <w:p w14:paraId="586B2298">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eastAsia" w:ascii="Times New Roman" w:hAnsi="Times New Roman" w:eastAsia="宋体" w:cs="宋体"/>
          <w:kern w:val="2"/>
          <w:sz w:val="21"/>
          <w:szCs w:val="21"/>
          <w:lang w:val="en-US" w:eastAsia="zh-CN"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1C49A749">
      <w:pPr>
        <w:keepNext w:val="0"/>
        <w:keepLines w:val="0"/>
        <w:widowControl w:val="0"/>
        <w:suppressLineNumbers w:val="0"/>
        <w:spacing w:before="0" w:beforeAutospacing="0" w:after="0" w:afterAutospacing="0" w:line="288" w:lineRule="auto"/>
        <w:ind w:left="0" w:right="0"/>
        <w:jc w:val="both"/>
        <w:rPr>
          <w:szCs w:val="21"/>
          <w:lang w:val="en-US"/>
        </w:rPr>
      </w:pPr>
      <w:r>
        <w:rPr>
          <w:rFonts w:hint="eastAsia" w:ascii="Times New Roman" w:hAnsi="Times New Roman" w:eastAsia="宋体" w:cs="宋体"/>
          <w:kern w:val="2"/>
          <w:sz w:val="21"/>
          <w:szCs w:val="21"/>
          <w:lang w:val="en-US" w:eastAsia="zh-CN" w:bidi="ar"/>
        </w:rPr>
        <w:t>供应商在参加政府采购活动前</w:t>
      </w: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年内因违法经营被禁止在一定期限内参加政府采购活动，期限届满的，可以参加政府采购活动。</w:t>
      </w:r>
    </w:p>
    <w:p w14:paraId="3539848E">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eastAsia" w:ascii="Times New Roman" w:hAnsi="Times New Roman" w:eastAsia="宋体" w:cs="宋体"/>
          <w:kern w:val="2"/>
          <w:sz w:val="21"/>
          <w:szCs w:val="21"/>
          <w:lang w:val="en-US" w:eastAsia="zh-CN" w:bidi="ar"/>
        </w:rPr>
        <w:t>六、我单位具备法律、行政法规规定的其他条件。</w:t>
      </w:r>
    </w:p>
    <w:p w14:paraId="72CC328D">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eastAsia" w:ascii="Times New Roman" w:hAnsi="Times New Roman" w:eastAsia="宋体" w:cs="宋体"/>
          <w:kern w:val="2"/>
          <w:sz w:val="21"/>
          <w:szCs w:val="21"/>
          <w:lang w:val="en-US" w:eastAsia="zh-CN" w:bidi="ar"/>
        </w:rPr>
        <w:t>七、与我单位存在“单位负责人为同一人或者存在直接控股、管理关系”的其他单位信息如下（如无，填写“无”）：</w:t>
      </w:r>
    </w:p>
    <w:p w14:paraId="32338457">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、与我单位的法定代表人（单位负责人）为同一人的其他单位如下：</w:t>
      </w:r>
      <w:r>
        <w:rPr>
          <w:rFonts w:hint="default" w:ascii="Times New Roman" w:hAnsi="Times New Roman" w:eastAsia="宋体" w:cs="Times New Roman"/>
          <w:kern w:val="2"/>
          <w:sz w:val="21"/>
          <w:szCs w:val="21"/>
          <w:lang w:val="en-US" w:eastAsia="zh-CN" w:bidi="ar"/>
        </w:rPr>
        <w:t xml:space="preserve">                </w:t>
      </w:r>
    </w:p>
    <w:p w14:paraId="59777C09">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、我单位直接控股的其他单位如下：</w:t>
      </w:r>
      <w:r>
        <w:rPr>
          <w:rFonts w:hint="default" w:ascii="Times New Roman" w:hAnsi="Times New Roman" w:eastAsia="宋体" w:cs="Times New Roman"/>
          <w:kern w:val="2"/>
          <w:sz w:val="21"/>
          <w:szCs w:val="21"/>
          <w:lang w:val="en-US" w:eastAsia="zh-CN" w:bidi="ar"/>
        </w:rPr>
        <w:t xml:space="preserve">               </w:t>
      </w:r>
    </w:p>
    <w:p w14:paraId="3C7C6E04">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、与我单位存在管理关系的其他单位如下：</w:t>
      </w:r>
      <w:r>
        <w:rPr>
          <w:rFonts w:hint="default" w:ascii="Times New Roman" w:hAnsi="Times New Roman" w:eastAsia="宋体" w:cs="Times New Roman"/>
          <w:kern w:val="2"/>
          <w:sz w:val="21"/>
          <w:szCs w:val="21"/>
          <w:lang w:val="en-US" w:eastAsia="zh-CN" w:bidi="ar"/>
        </w:rPr>
        <w:t xml:space="preserve">               </w:t>
      </w:r>
    </w:p>
    <w:p w14:paraId="42894B77">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eastAsia" w:ascii="Times New Roman" w:hAnsi="Times New Roman" w:eastAsia="宋体" w:cs="宋体"/>
          <w:kern w:val="2"/>
          <w:sz w:val="21"/>
          <w:szCs w:val="21"/>
          <w:lang w:val="en-US" w:eastAsia="zh-CN" w:bidi="ar"/>
        </w:rPr>
        <w:t>八、我单位不属于为本项目提供整体设计、规范编制或者项目管理、监理、检测等服务的供应商。</w:t>
      </w:r>
    </w:p>
    <w:p w14:paraId="195CD72A">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eastAsia" w:ascii="Times New Roman" w:hAnsi="Times New Roman" w:eastAsia="宋体" w:cs="宋体"/>
          <w:kern w:val="2"/>
          <w:sz w:val="21"/>
          <w:szCs w:val="21"/>
          <w:lang w:val="en-US" w:eastAsia="zh-CN" w:bidi="ar"/>
        </w:rPr>
        <w:t>九、我单位无以下不良信用记录情形：</w:t>
      </w:r>
    </w:p>
    <w:p w14:paraId="1C3D85E1">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default" w:ascii="Times New Roman" w:hAnsi="Times New Roman" w:eastAsia="宋体" w:cs="Times New Roman"/>
          <w:kern w:val="2"/>
          <w:sz w:val="21"/>
          <w:szCs w:val="21"/>
          <w:lang w:val="en-US" w:eastAsia="zh-CN" w:bidi="ar"/>
        </w:rPr>
        <w:t>1</w:t>
      </w:r>
      <w:r>
        <w:rPr>
          <w:rFonts w:hint="eastAsia" w:ascii="Times New Roman" w:hAnsi="Times New Roman" w:eastAsia="宋体" w:cs="宋体"/>
          <w:kern w:val="2"/>
          <w:sz w:val="21"/>
          <w:szCs w:val="21"/>
          <w:lang w:val="en-US" w:eastAsia="zh-CN" w:bidi="ar"/>
        </w:rPr>
        <w:t>、</w:t>
      </w:r>
      <w:r>
        <w:rPr>
          <w:rFonts w:hint="eastAsia" w:ascii="宋体" w:hAnsi="宋体" w:eastAsia="宋体" w:cs="宋体"/>
          <w:kern w:val="2"/>
          <w:sz w:val="21"/>
          <w:szCs w:val="21"/>
          <w:lang w:val="en-US" w:eastAsia="zh-CN" w:bidi="ar"/>
        </w:rPr>
        <w:t>在“信用中国”网站被列入失信被执行人和重大税收违法案件当事人名单</w:t>
      </w:r>
      <w:r>
        <w:rPr>
          <w:rFonts w:hint="eastAsia" w:ascii="Times New Roman" w:hAnsi="Times New Roman" w:eastAsia="宋体" w:cs="宋体"/>
          <w:kern w:val="2"/>
          <w:sz w:val="21"/>
          <w:szCs w:val="21"/>
          <w:lang w:val="en-US" w:eastAsia="zh-CN" w:bidi="ar"/>
        </w:rPr>
        <w:t>；</w:t>
      </w:r>
    </w:p>
    <w:p w14:paraId="03B9AAD1">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default" w:ascii="Times New Roman" w:hAnsi="Times New Roman" w:eastAsia="宋体" w:cs="Times New Roman"/>
          <w:kern w:val="2"/>
          <w:sz w:val="21"/>
          <w:szCs w:val="21"/>
          <w:lang w:val="en-US" w:eastAsia="zh-CN" w:bidi="ar"/>
        </w:rPr>
        <w:t>2</w:t>
      </w:r>
      <w:r>
        <w:rPr>
          <w:rFonts w:hint="eastAsia" w:ascii="Times New Roman" w:hAnsi="Times New Roman" w:eastAsia="宋体" w:cs="宋体"/>
          <w:kern w:val="2"/>
          <w:sz w:val="21"/>
          <w:szCs w:val="21"/>
          <w:lang w:val="en-US" w:eastAsia="zh-CN" w:bidi="ar"/>
        </w:rPr>
        <w:t>、在“中国政府采购网”网站被列入政府采购严重违法失信行为记录名单；</w:t>
      </w:r>
    </w:p>
    <w:p w14:paraId="526E9DAA">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default" w:ascii="Times New Roman" w:hAnsi="Times New Roman" w:eastAsia="宋体" w:cs="Times New Roman"/>
          <w:kern w:val="2"/>
          <w:sz w:val="21"/>
          <w:szCs w:val="21"/>
          <w:lang w:val="en-US" w:eastAsia="zh-CN" w:bidi="ar"/>
        </w:rPr>
        <w:t>3</w:t>
      </w:r>
      <w:r>
        <w:rPr>
          <w:rFonts w:hint="eastAsia" w:ascii="Times New Roman" w:hAnsi="Times New Roman" w:eastAsia="宋体" w:cs="宋体"/>
          <w:kern w:val="2"/>
          <w:sz w:val="21"/>
          <w:szCs w:val="21"/>
          <w:lang w:val="en-US" w:eastAsia="zh-CN" w:bidi="ar"/>
        </w:rPr>
        <w:t>、不符合《政府采购法》第二十二条规定的条件。</w:t>
      </w:r>
    </w:p>
    <w:p w14:paraId="11B24C39">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eastAsia" w:ascii="Times New Roman" w:hAnsi="Times New Roman" w:eastAsia="宋体" w:cs="宋体"/>
          <w:kern w:val="2"/>
          <w:sz w:val="21"/>
          <w:szCs w:val="21"/>
          <w:lang w:val="en-US" w:eastAsia="zh-CN" w:bidi="ar"/>
        </w:rPr>
        <w:t>我单位保证上述声明的事项都是真实的，如有虚假，我单位愿意承担相应的法律责任，并承担因此所造成的一切损失。</w:t>
      </w:r>
    </w:p>
    <w:p w14:paraId="09E9215D">
      <w:pPr>
        <w:keepNext w:val="0"/>
        <w:keepLines w:val="0"/>
        <w:widowControl w:val="0"/>
        <w:suppressLineNumbers w:val="0"/>
        <w:spacing w:before="0" w:beforeAutospacing="0" w:after="0" w:afterAutospacing="0" w:line="288" w:lineRule="auto"/>
        <w:ind w:left="0" w:right="0" w:firstLine="420" w:firstLineChars="200"/>
        <w:jc w:val="both"/>
        <w:rPr>
          <w:szCs w:val="21"/>
          <w:lang w:val="en-US"/>
        </w:rPr>
      </w:pPr>
      <w:r>
        <w:rPr>
          <w:rFonts w:hint="eastAsia" w:ascii="Times New Roman" w:hAnsi="Times New Roman" w:eastAsia="宋体" w:cs="宋体"/>
          <w:kern w:val="2"/>
          <w:sz w:val="21"/>
          <w:szCs w:val="21"/>
          <w:lang w:val="en-US" w:eastAsia="zh-CN" w:bidi="ar"/>
        </w:rPr>
        <w:t>注：第二条“良好的商业信誉”是指供应商经营状况良好，无本资格声明第九条情形。</w:t>
      </w:r>
    </w:p>
    <w:p w14:paraId="78D9D9B8">
      <w:pPr>
        <w:keepNext w:val="0"/>
        <w:keepLines w:val="0"/>
        <w:widowControl w:val="0"/>
        <w:suppressLineNumbers w:val="0"/>
        <w:spacing w:before="0" w:beforeAutospacing="0" w:after="0" w:afterAutospacing="0" w:line="288" w:lineRule="auto"/>
        <w:ind w:left="0" w:right="0"/>
        <w:jc w:val="both"/>
        <w:rPr>
          <w:szCs w:val="21"/>
          <w:lang w:val="en-US"/>
        </w:rPr>
      </w:pPr>
      <w:r>
        <w:rPr>
          <w:rFonts w:hint="eastAsia" w:ascii="Times New Roman" w:hAnsi="Times New Roman" w:eastAsia="宋体" w:cs="宋体"/>
          <w:kern w:val="2"/>
          <w:sz w:val="21"/>
          <w:szCs w:val="21"/>
          <w:lang w:val="en-US" w:eastAsia="zh-CN" w:bidi="ar"/>
        </w:rPr>
        <w:t>供应商名称（盖单位公章）：</w:t>
      </w:r>
    </w:p>
    <w:p w14:paraId="57D295EB">
      <w:pPr>
        <w:keepNext w:val="0"/>
        <w:keepLines w:val="0"/>
        <w:widowControl w:val="0"/>
        <w:suppressLineNumbers w:val="0"/>
        <w:spacing w:before="0" w:beforeAutospacing="0" w:after="0" w:afterAutospacing="0" w:line="288" w:lineRule="auto"/>
        <w:ind w:left="0" w:right="0"/>
        <w:jc w:val="both"/>
        <w:rPr>
          <w:szCs w:val="21"/>
          <w:lang w:val="en-US"/>
        </w:rPr>
      </w:pPr>
      <w:r>
        <w:rPr>
          <w:rFonts w:hint="eastAsia" w:ascii="Times New Roman" w:hAnsi="Times New Roman" w:eastAsia="宋体" w:cs="宋体"/>
          <w:kern w:val="2"/>
          <w:sz w:val="21"/>
          <w:szCs w:val="21"/>
          <w:lang w:val="en-US" w:eastAsia="zh-CN" w:bidi="ar"/>
        </w:rPr>
        <w:t>法定代表人（单位负责人）或委托代理人：</w:t>
      </w:r>
      <w:r>
        <w:rPr>
          <w:rFonts w:hint="default" w:ascii="Times New Roman" w:hAnsi="Times New Roman" w:eastAsia="宋体" w:cs="Times New Roman"/>
          <w:kern w:val="2"/>
          <w:sz w:val="21"/>
          <w:szCs w:val="21"/>
          <w:u w:val="single"/>
          <w:lang w:val="en-US" w:eastAsia="zh-CN" w:bidi="ar"/>
        </w:rPr>
        <w:t xml:space="preserve">       </w:t>
      </w:r>
      <w:r>
        <w:rPr>
          <w:rFonts w:hint="eastAsia" w:ascii="Times New Roman" w:hAnsi="Times New Roman" w:eastAsia="宋体" w:cs="宋体"/>
          <w:kern w:val="2"/>
          <w:sz w:val="21"/>
          <w:szCs w:val="21"/>
          <w:lang w:val="en-US" w:eastAsia="zh-CN" w:bidi="ar"/>
        </w:rPr>
        <w:t>（签字或印章）</w:t>
      </w:r>
    </w:p>
    <w:p w14:paraId="08B612D3">
      <w:pPr>
        <w:pStyle w:val="21"/>
        <w:widowControl/>
        <w:adjustRightInd w:val="0"/>
        <w:snapToGrid w:val="0"/>
        <w:spacing w:line="360" w:lineRule="auto"/>
        <w:rPr>
          <w:rFonts w:hint="eastAsia" w:ascii="黑体" w:hAnsi="宋体" w:eastAsia="黑体" w:cs="黑体"/>
          <w:color w:val="000000"/>
          <w:sz w:val="32"/>
          <w:szCs w:val="32"/>
          <w:lang w:val="en-US"/>
        </w:rPr>
      </w:pPr>
      <w:r>
        <w:rPr>
          <w:snapToGrid w:val="0"/>
          <w:lang w:eastAsia="zh-CN"/>
        </w:rPr>
        <w:t>日期：</w:t>
      </w:r>
      <w:r>
        <w:rPr>
          <w:u w:val="single"/>
          <w:lang w:val="en-US"/>
        </w:rPr>
        <w:t xml:space="preserve">    </w:t>
      </w:r>
      <w:r>
        <w:rPr>
          <w:lang w:val="en-US"/>
        </w:rPr>
        <w:t xml:space="preserve"> </w:t>
      </w:r>
      <w:r>
        <w:rPr>
          <w:snapToGrid w:val="0"/>
          <w:lang w:eastAsia="zh-CN"/>
        </w:rPr>
        <w:t>年</w:t>
      </w:r>
      <w:r>
        <w:rPr>
          <w:u w:val="single"/>
          <w:lang w:val="en-US"/>
        </w:rPr>
        <w:t xml:space="preserve">   </w:t>
      </w:r>
      <w:r>
        <w:rPr>
          <w:snapToGrid w:val="0"/>
          <w:lang w:eastAsia="zh-CN"/>
        </w:rPr>
        <w:t>月</w:t>
      </w:r>
      <w:r>
        <w:rPr>
          <w:u w:val="single"/>
          <w:lang w:val="en-US"/>
        </w:rPr>
        <w:t xml:space="preserve">   </w:t>
      </w:r>
      <w:r>
        <w:rPr>
          <w:snapToGrid w:val="0"/>
          <w:lang w:eastAsia="zh-CN"/>
        </w:rPr>
        <w:t>日</w:t>
      </w:r>
    </w:p>
    <w:p w14:paraId="28216F6D">
      <w:pPr>
        <w:rPr>
          <w:rFonts w:hint="eastAsia" w:ascii="宋体" w:hAnsi="宋体" w:eastAsia="宋体" w:cs="宋体"/>
          <w:bCs/>
          <w:sz w:val="30"/>
          <w:szCs w:val="30"/>
        </w:rPr>
      </w:pPr>
      <w:r>
        <w:rPr>
          <w:rFonts w:hint="eastAsia" w:ascii="宋体" w:hAnsi="宋体" w:eastAsia="宋体" w:cs="宋体"/>
          <w:bCs/>
          <w:sz w:val="30"/>
          <w:szCs w:val="30"/>
        </w:rPr>
        <w:br w:type="page"/>
      </w:r>
    </w:p>
    <w:p w14:paraId="08DED666">
      <w:pPr>
        <w:spacing w:line="480" w:lineRule="exact"/>
        <w:rPr>
          <w:rFonts w:hint="eastAsia" w:ascii="宋体" w:hAnsi="宋体" w:eastAsia="宋体" w:cs="宋体"/>
          <w:bCs/>
          <w:sz w:val="30"/>
          <w:szCs w:val="30"/>
        </w:rPr>
      </w:pPr>
      <w:r>
        <w:rPr>
          <w:rFonts w:hint="eastAsia" w:ascii="宋体" w:hAnsi="宋体" w:eastAsia="宋体" w:cs="宋体"/>
          <w:bCs/>
          <w:sz w:val="30"/>
          <w:szCs w:val="30"/>
        </w:rPr>
        <w:t>附件</w:t>
      </w:r>
      <w:r>
        <w:rPr>
          <w:rFonts w:hint="eastAsia" w:ascii="宋体" w:hAnsi="宋体" w:eastAsia="宋体" w:cs="宋体"/>
          <w:bCs/>
          <w:sz w:val="30"/>
          <w:szCs w:val="30"/>
          <w:lang w:val="en-US" w:eastAsia="zh-CN"/>
        </w:rPr>
        <w:t>8</w:t>
      </w:r>
      <w:r>
        <w:rPr>
          <w:rFonts w:hint="eastAsia" w:ascii="宋体" w:hAnsi="宋体" w:eastAsia="宋体" w:cs="宋体"/>
          <w:bCs/>
          <w:sz w:val="30"/>
          <w:szCs w:val="30"/>
        </w:rPr>
        <w:t xml:space="preserve"> </w:t>
      </w:r>
    </w:p>
    <w:p w14:paraId="65CB35FF">
      <w:pPr>
        <w:spacing w:line="480" w:lineRule="exact"/>
        <w:jc w:val="center"/>
        <w:rPr>
          <w:rFonts w:hint="eastAsia" w:ascii="宋体" w:hAnsi="宋体" w:eastAsia="宋体" w:cs="宋体"/>
          <w:bCs/>
          <w:sz w:val="30"/>
          <w:szCs w:val="30"/>
        </w:rPr>
      </w:pPr>
      <w:r>
        <w:rPr>
          <w:rFonts w:hint="eastAsia" w:ascii="宋体" w:hAnsi="宋体" w:eastAsia="宋体" w:cs="宋体"/>
          <w:bCs/>
          <w:sz w:val="30"/>
          <w:szCs w:val="30"/>
        </w:rPr>
        <w:t>磋商文件规定的特定资格条件证明资料</w:t>
      </w:r>
    </w:p>
    <w:p w14:paraId="65F2799D">
      <w:pPr>
        <w:spacing w:line="480" w:lineRule="exact"/>
        <w:rPr>
          <w:rFonts w:hint="eastAsia" w:ascii="宋体" w:hAnsi="宋体" w:eastAsia="宋体" w:cs="宋体"/>
          <w:szCs w:val="21"/>
        </w:rPr>
      </w:pPr>
    </w:p>
    <w:p w14:paraId="360BCA2A">
      <w:pPr>
        <w:spacing w:line="480" w:lineRule="exact"/>
        <w:rPr>
          <w:rFonts w:hint="eastAsia" w:ascii="宋体" w:hAnsi="宋体" w:eastAsia="宋体" w:cs="宋体"/>
          <w:szCs w:val="21"/>
        </w:rPr>
      </w:pPr>
      <w:r>
        <w:rPr>
          <w:rFonts w:hint="eastAsia" w:ascii="宋体" w:hAnsi="宋体" w:eastAsia="宋体" w:cs="宋体"/>
          <w:szCs w:val="21"/>
        </w:rPr>
        <w:t>备注：提供第二章 磋商须知第3.1款供应商特定资格条件证明资料的复印件。</w:t>
      </w:r>
    </w:p>
    <w:p w14:paraId="5468A59A">
      <w:pPr>
        <w:spacing w:line="480" w:lineRule="exact"/>
        <w:rPr>
          <w:rFonts w:hint="eastAsia" w:ascii="宋体" w:hAnsi="宋体" w:eastAsia="宋体" w:cs="宋体"/>
          <w:szCs w:val="21"/>
        </w:rPr>
      </w:pPr>
    </w:p>
    <w:p w14:paraId="75BB6694">
      <w:pPr>
        <w:spacing w:line="480" w:lineRule="exact"/>
        <w:rPr>
          <w:rFonts w:hint="eastAsia" w:ascii="宋体" w:hAnsi="宋体" w:eastAsia="宋体" w:cs="宋体"/>
          <w:sz w:val="30"/>
          <w:szCs w:val="30"/>
        </w:rPr>
      </w:pPr>
    </w:p>
    <w:p w14:paraId="5BC6AFBA">
      <w:pPr>
        <w:spacing w:line="480" w:lineRule="exact"/>
        <w:rPr>
          <w:rFonts w:hint="eastAsia" w:ascii="宋体" w:hAnsi="宋体" w:eastAsia="宋体" w:cs="宋体"/>
          <w:sz w:val="30"/>
          <w:szCs w:val="30"/>
        </w:rPr>
      </w:pPr>
    </w:p>
    <w:p w14:paraId="49DAF368">
      <w:pPr>
        <w:spacing w:line="480" w:lineRule="exact"/>
        <w:rPr>
          <w:rFonts w:hint="eastAsia" w:ascii="宋体" w:hAnsi="宋体" w:eastAsia="宋体" w:cs="宋体"/>
          <w:sz w:val="30"/>
          <w:szCs w:val="30"/>
        </w:rPr>
      </w:pPr>
    </w:p>
    <w:p w14:paraId="55DF820A">
      <w:pPr>
        <w:spacing w:line="480" w:lineRule="exact"/>
        <w:rPr>
          <w:rFonts w:hint="eastAsia" w:ascii="宋体" w:hAnsi="宋体" w:eastAsia="宋体" w:cs="宋体"/>
          <w:sz w:val="30"/>
          <w:szCs w:val="30"/>
        </w:rPr>
      </w:pPr>
    </w:p>
    <w:p w14:paraId="0CBC3C2C">
      <w:pPr>
        <w:spacing w:line="480" w:lineRule="exact"/>
        <w:rPr>
          <w:rFonts w:hint="eastAsia" w:ascii="宋体" w:hAnsi="宋体" w:eastAsia="宋体" w:cs="宋体"/>
          <w:sz w:val="30"/>
          <w:szCs w:val="30"/>
        </w:rPr>
      </w:pPr>
    </w:p>
    <w:p w14:paraId="7877E062">
      <w:pPr>
        <w:spacing w:line="480" w:lineRule="exact"/>
        <w:rPr>
          <w:rFonts w:hint="eastAsia" w:ascii="宋体" w:hAnsi="宋体" w:eastAsia="宋体" w:cs="宋体"/>
          <w:sz w:val="30"/>
          <w:szCs w:val="30"/>
        </w:rPr>
      </w:pPr>
    </w:p>
    <w:p w14:paraId="560C3285">
      <w:pPr>
        <w:spacing w:line="480" w:lineRule="exact"/>
        <w:rPr>
          <w:rFonts w:hint="eastAsia" w:ascii="宋体" w:hAnsi="宋体" w:eastAsia="宋体" w:cs="宋体"/>
          <w:sz w:val="30"/>
          <w:szCs w:val="30"/>
        </w:rPr>
      </w:pPr>
    </w:p>
    <w:p w14:paraId="74D2D2B1">
      <w:pPr>
        <w:spacing w:line="480" w:lineRule="exact"/>
        <w:rPr>
          <w:rFonts w:hint="eastAsia" w:ascii="宋体" w:hAnsi="宋体" w:eastAsia="宋体" w:cs="宋体"/>
          <w:sz w:val="30"/>
          <w:szCs w:val="30"/>
        </w:rPr>
      </w:pPr>
    </w:p>
    <w:p w14:paraId="678937D9">
      <w:pPr>
        <w:spacing w:line="480" w:lineRule="exact"/>
        <w:rPr>
          <w:rFonts w:hint="eastAsia" w:ascii="宋体" w:hAnsi="宋体" w:eastAsia="宋体" w:cs="宋体"/>
          <w:sz w:val="30"/>
          <w:szCs w:val="30"/>
        </w:rPr>
      </w:pPr>
    </w:p>
    <w:p w14:paraId="512FADA1">
      <w:pPr>
        <w:spacing w:line="480" w:lineRule="exact"/>
        <w:rPr>
          <w:rFonts w:hint="eastAsia" w:ascii="宋体" w:hAnsi="宋体" w:eastAsia="宋体" w:cs="宋体"/>
          <w:sz w:val="30"/>
          <w:szCs w:val="30"/>
        </w:rPr>
      </w:pPr>
    </w:p>
    <w:p w14:paraId="0E54B0F3">
      <w:pPr>
        <w:spacing w:line="480" w:lineRule="exact"/>
        <w:rPr>
          <w:rFonts w:hint="eastAsia" w:ascii="宋体" w:hAnsi="宋体" w:eastAsia="宋体" w:cs="宋体"/>
          <w:sz w:val="30"/>
          <w:szCs w:val="30"/>
        </w:rPr>
      </w:pPr>
    </w:p>
    <w:p w14:paraId="7A5E040E">
      <w:pPr>
        <w:spacing w:line="480" w:lineRule="exact"/>
        <w:rPr>
          <w:rFonts w:hint="eastAsia" w:ascii="宋体" w:hAnsi="宋体" w:eastAsia="宋体" w:cs="宋体"/>
          <w:sz w:val="30"/>
          <w:szCs w:val="30"/>
        </w:rPr>
      </w:pPr>
    </w:p>
    <w:p w14:paraId="5D8E9DD9">
      <w:pPr>
        <w:spacing w:line="480" w:lineRule="exact"/>
        <w:rPr>
          <w:rFonts w:hint="eastAsia" w:ascii="宋体" w:hAnsi="宋体" w:eastAsia="宋体" w:cs="宋体"/>
          <w:sz w:val="30"/>
          <w:szCs w:val="30"/>
        </w:rPr>
      </w:pPr>
    </w:p>
    <w:p w14:paraId="744A7CF8">
      <w:pPr>
        <w:spacing w:line="480" w:lineRule="exact"/>
        <w:rPr>
          <w:rFonts w:hint="eastAsia" w:ascii="宋体" w:hAnsi="宋体" w:eastAsia="宋体" w:cs="宋体"/>
          <w:sz w:val="30"/>
          <w:szCs w:val="30"/>
        </w:rPr>
      </w:pPr>
    </w:p>
    <w:p w14:paraId="2D55E178">
      <w:pPr>
        <w:spacing w:line="480" w:lineRule="exact"/>
        <w:rPr>
          <w:rFonts w:hint="eastAsia" w:ascii="宋体" w:hAnsi="宋体" w:eastAsia="宋体" w:cs="宋体"/>
          <w:sz w:val="30"/>
          <w:szCs w:val="30"/>
        </w:rPr>
      </w:pPr>
    </w:p>
    <w:p w14:paraId="55D3A871">
      <w:pPr>
        <w:spacing w:line="480" w:lineRule="exact"/>
        <w:rPr>
          <w:rFonts w:hint="eastAsia" w:ascii="宋体" w:hAnsi="宋体" w:eastAsia="宋体" w:cs="宋体"/>
          <w:sz w:val="30"/>
          <w:szCs w:val="30"/>
        </w:rPr>
      </w:pPr>
    </w:p>
    <w:p w14:paraId="24A4A55C">
      <w:pPr>
        <w:spacing w:line="480" w:lineRule="exact"/>
        <w:rPr>
          <w:rFonts w:hint="eastAsia" w:ascii="宋体" w:hAnsi="宋体" w:eastAsia="宋体" w:cs="宋体"/>
          <w:sz w:val="30"/>
          <w:szCs w:val="30"/>
        </w:rPr>
      </w:pPr>
    </w:p>
    <w:p w14:paraId="77EF4BA7">
      <w:pPr>
        <w:spacing w:line="480" w:lineRule="exact"/>
        <w:rPr>
          <w:rFonts w:hint="eastAsia" w:ascii="宋体" w:hAnsi="宋体" w:eastAsia="宋体" w:cs="宋体"/>
          <w:sz w:val="30"/>
          <w:szCs w:val="30"/>
        </w:rPr>
      </w:pPr>
    </w:p>
    <w:p w14:paraId="191771D1">
      <w:pPr>
        <w:spacing w:line="480" w:lineRule="exact"/>
        <w:rPr>
          <w:rFonts w:hint="eastAsia" w:ascii="宋体" w:hAnsi="宋体" w:eastAsia="宋体" w:cs="宋体"/>
          <w:sz w:val="30"/>
          <w:szCs w:val="30"/>
        </w:rPr>
      </w:pPr>
    </w:p>
    <w:p w14:paraId="5BD499C4">
      <w:pPr>
        <w:spacing w:line="480" w:lineRule="exact"/>
        <w:rPr>
          <w:rFonts w:hint="eastAsia" w:ascii="宋体" w:hAnsi="宋体" w:eastAsia="宋体" w:cs="宋体"/>
          <w:sz w:val="30"/>
          <w:szCs w:val="30"/>
        </w:rPr>
      </w:pPr>
    </w:p>
    <w:p w14:paraId="08597F6A">
      <w:pPr>
        <w:spacing w:line="480" w:lineRule="exact"/>
        <w:rPr>
          <w:rFonts w:hint="eastAsia" w:ascii="宋体" w:hAnsi="宋体" w:eastAsia="宋体" w:cs="宋体"/>
          <w:sz w:val="30"/>
          <w:szCs w:val="30"/>
        </w:rPr>
      </w:pPr>
    </w:p>
    <w:p w14:paraId="20EB2B15">
      <w:pPr>
        <w:spacing w:line="480" w:lineRule="exact"/>
        <w:rPr>
          <w:rFonts w:hint="eastAsia" w:ascii="宋体" w:hAnsi="宋体" w:eastAsia="宋体" w:cs="宋体"/>
          <w:sz w:val="30"/>
          <w:szCs w:val="30"/>
        </w:rPr>
      </w:pPr>
    </w:p>
    <w:p w14:paraId="3DCB7E2F">
      <w:pPr>
        <w:spacing w:line="480" w:lineRule="exact"/>
        <w:rPr>
          <w:rFonts w:hint="eastAsia" w:ascii="宋体" w:hAnsi="宋体" w:eastAsia="宋体" w:cs="宋体"/>
          <w:sz w:val="30"/>
          <w:szCs w:val="30"/>
        </w:rPr>
      </w:pPr>
    </w:p>
    <w:p w14:paraId="49DFF706">
      <w:pPr>
        <w:spacing w:line="480" w:lineRule="exact"/>
        <w:rPr>
          <w:rFonts w:hint="eastAsia" w:ascii="宋体" w:hAnsi="宋体" w:eastAsia="宋体" w:cs="宋体"/>
          <w:sz w:val="32"/>
          <w:szCs w:val="32"/>
        </w:rPr>
      </w:pPr>
    </w:p>
    <w:p w14:paraId="6306A7CE">
      <w:pPr>
        <w:spacing w:line="480" w:lineRule="exact"/>
        <w:rPr>
          <w:rFonts w:hint="eastAsia" w:ascii="宋体" w:hAnsi="宋体" w:eastAsia="宋体" w:cs="宋体"/>
          <w:b/>
          <w:sz w:val="30"/>
          <w:szCs w:val="30"/>
        </w:rPr>
      </w:pPr>
      <w:r>
        <w:rPr>
          <w:rFonts w:hint="eastAsia" w:ascii="宋体" w:hAnsi="宋体" w:eastAsia="宋体" w:cs="宋体"/>
          <w:bCs/>
          <w:sz w:val="30"/>
          <w:szCs w:val="30"/>
        </w:rPr>
        <w:t>附件</w:t>
      </w:r>
      <w:r>
        <w:rPr>
          <w:rFonts w:hint="eastAsia" w:ascii="宋体" w:hAnsi="宋体" w:eastAsia="宋体" w:cs="宋体"/>
          <w:bCs/>
          <w:sz w:val="30"/>
          <w:szCs w:val="30"/>
          <w:lang w:val="en-US" w:eastAsia="zh-CN"/>
        </w:rPr>
        <w:t>9</w:t>
      </w:r>
      <w:r>
        <w:rPr>
          <w:rFonts w:hint="eastAsia" w:ascii="宋体" w:hAnsi="宋体" w:eastAsia="宋体" w:cs="宋体"/>
          <w:bCs/>
          <w:sz w:val="30"/>
          <w:szCs w:val="30"/>
        </w:rPr>
        <w:t xml:space="preserve">  </w:t>
      </w:r>
      <w:r>
        <w:rPr>
          <w:rFonts w:hint="eastAsia" w:ascii="宋体" w:hAnsi="宋体" w:eastAsia="宋体" w:cs="宋体"/>
          <w:sz w:val="32"/>
          <w:szCs w:val="32"/>
        </w:rPr>
        <w:t xml:space="preserve"> </w:t>
      </w:r>
      <w:r>
        <w:rPr>
          <w:rFonts w:hint="eastAsia" w:ascii="宋体" w:hAnsi="宋体" w:eastAsia="宋体" w:cs="宋体"/>
          <w:b/>
          <w:sz w:val="30"/>
          <w:szCs w:val="30"/>
        </w:rPr>
        <w:t xml:space="preserve">       </w:t>
      </w:r>
    </w:p>
    <w:p w14:paraId="2D5C608C">
      <w:pPr>
        <w:spacing w:line="480" w:lineRule="exact"/>
        <w:ind w:firstLine="3000" w:firstLineChars="1000"/>
        <w:rPr>
          <w:rFonts w:hint="eastAsia" w:ascii="宋体" w:hAnsi="宋体" w:eastAsia="宋体" w:cs="宋体"/>
          <w:bCs/>
          <w:sz w:val="36"/>
          <w:szCs w:val="36"/>
        </w:rPr>
      </w:pPr>
      <w:r>
        <w:rPr>
          <w:rFonts w:hint="eastAsia" w:ascii="宋体" w:hAnsi="宋体" w:eastAsia="宋体" w:cs="宋体"/>
          <w:bCs/>
          <w:sz w:val="30"/>
          <w:szCs w:val="30"/>
        </w:rPr>
        <w:t>其他证明资料或说明</w:t>
      </w:r>
    </w:p>
    <w:p w14:paraId="42BCCF1F">
      <w:pPr>
        <w:adjustRightInd w:val="0"/>
        <w:snapToGrid w:val="0"/>
        <w:spacing w:line="360" w:lineRule="auto"/>
        <w:rPr>
          <w:rFonts w:hint="eastAsia" w:ascii="宋体" w:hAnsi="宋体" w:eastAsia="宋体" w:cs="宋体"/>
          <w:szCs w:val="21"/>
        </w:rPr>
      </w:pPr>
    </w:p>
    <w:p w14:paraId="446131F3">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提供磋商文件或评分标准需要提供的相关证明文件复印件</w:t>
      </w:r>
    </w:p>
    <w:p w14:paraId="621F6C38">
      <w:pPr>
        <w:adjustRightInd w:val="0"/>
        <w:snapToGrid w:val="0"/>
        <w:spacing w:line="360" w:lineRule="auto"/>
        <w:jc w:val="center"/>
        <w:rPr>
          <w:rFonts w:hint="eastAsia" w:ascii="宋体" w:hAnsi="宋体" w:eastAsia="宋体" w:cs="宋体"/>
          <w:b/>
          <w:sz w:val="32"/>
          <w:szCs w:val="32"/>
        </w:rPr>
      </w:pPr>
    </w:p>
    <w:p w14:paraId="5369BB78">
      <w:pPr>
        <w:adjustRightInd w:val="0"/>
        <w:snapToGrid w:val="0"/>
        <w:spacing w:line="360" w:lineRule="auto"/>
        <w:jc w:val="center"/>
        <w:rPr>
          <w:rFonts w:hint="eastAsia" w:ascii="宋体" w:hAnsi="宋体" w:eastAsia="宋体" w:cs="宋体"/>
          <w:b/>
          <w:sz w:val="32"/>
          <w:szCs w:val="32"/>
        </w:rPr>
      </w:pPr>
    </w:p>
    <w:p w14:paraId="28591F2A">
      <w:pPr>
        <w:adjustRightInd w:val="0"/>
        <w:snapToGrid w:val="0"/>
        <w:spacing w:line="360" w:lineRule="auto"/>
        <w:jc w:val="center"/>
        <w:rPr>
          <w:rFonts w:hint="eastAsia" w:ascii="宋体" w:hAnsi="宋体" w:eastAsia="宋体" w:cs="宋体"/>
          <w:b/>
          <w:sz w:val="32"/>
          <w:szCs w:val="32"/>
        </w:rPr>
      </w:pPr>
    </w:p>
    <w:p w14:paraId="38B37FC3">
      <w:pPr>
        <w:adjustRightInd w:val="0"/>
        <w:snapToGrid w:val="0"/>
        <w:spacing w:line="360" w:lineRule="auto"/>
        <w:jc w:val="center"/>
        <w:rPr>
          <w:rFonts w:hint="eastAsia" w:ascii="宋体" w:hAnsi="宋体" w:eastAsia="宋体" w:cs="宋体"/>
          <w:b/>
          <w:sz w:val="32"/>
          <w:szCs w:val="32"/>
        </w:rPr>
      </w:pPr>
    </w:p>
    <w:p w14:paraId="1B5BD0DB">
      <w:pPr>
        <w:adjustRightInd w:val="0"/>
        <w:snapToGrid w:val="0"/>
        <w:spacing w:line="360" w:lineRule="auto"/>
        <w:jc w:val="center"/>
        <w:rPr>
          <w:rFonts w:hint="eastAsia" w:ascii="宋体" w:hAnsi="宋体" w:eastAsia="宋体" w:cs="宋体"/>
          <w:b/>
          <w:sz w:val="32"/>
          <w:szCs w:val="32"/>
        </w:rPr>
      </w:pPr>
    </w:p>
    <w:p w14:paraId="3C69E77D">
      <w:pPr>
        <w:adjustRightInd w:val="0"/>
        <w:snapToGrid w:val="0"/>
        <w:spacing w:line="360" w:lineRule="auto"/>
        <w:jc w:val="center"/>
        <w:rPr>
          <w:rFonts w:hint="eastAsia" w:ascii="宋体" w:hAnsi="宋体" w:eastAsia="宋体" w:cs="宋体"/>
          <w:b/>
          <w:sz w:val="32"/>
          <w:szCs w:val="32"/>
        </w:rPr>
      </w:pPr>
    </w:p>
    <w:p w14:paraId="24BDC857">
      <w:pPr>
        <w:adjustRightInd w:val="0"/>
        <w:snapToGrid w:val="0"/>
        <w:spacing w:line="360" w:lineRule="auto"/>
        <w:jc w:val="center"/>
        <w:rPr>
          <w:rFonts w:hint="eastAsia" w:ascii="宋体" w:hAnsi="宋体" w:eastAsia="宋体" w:cs="宋体"/>
          <w:b/>
          <w:sz w:val="32"/>
          <w:szCs w:val="32"/>
        </w:rPr>
      </w:pPr>
    </w:p>
    <w:p w14:paraId="4B229F5F">
      <w:pPr>
        <w:adjustRightInd w:val="0"/>
        <w:snapToGrid w:val="0"/>
        <w:spacing w:line="360" w:lineRule="auto"/>
        <w:jc w:val="center"/>
        <w:rPr>
          <w:rFonts w:hint="eastAsia" w:ascii="宋体" w:hAnsi="宋体" w:eastAsia="宋体" w:cs="宋体"/>
          <w:b/>
          <w:sz w:val="32"/>
          <w:szCs w:val="32"/>
        </w:rPr>
      </w:pPr>
    </w:p>
    <w:p w14:paraId="7D5824E0">
      <w:pPr>
        <w:adjustRightInd w:val="0"/>
        <w:snapToGrid w:val="0"/>
        <w:spacing w:line="360" w:lineRule="auto"/>
        <w:jc w:val="center"/>
        <w:rPr>
          <w:rFonts w:hint="eastAsia" w:ascii="宋体" w:hAnsi="宋体" w:eastAsia="宋体" w:cs="宋体"/>
          <w:b/>
          <w:sz w:val="32"/>
          <w:szCs w:val="32"/>
        </w:rPr>
      </w:pPr>
    </w:p>
    <w:p w14:paraId="0AE2B005">
      <w:pPr>
        <w:adjustRightInd w:val="0"/>
        <w:snapToGrid w:val="0"/>
        <w:spacing w:line="360" w:lineRule="auto"/>
        <w:jc w:val="center"/>
        <w:rPr>
          <w:rFonts w:hint="eastAsia" w:ascii="宋体" w:hAnsi="宋体" w:eastAsia="宋体" w:cs="宋体"/>
          <w:b/>
          <w:sz w:val="32"/>
          <w:szCs w:val="32"/>
        </w:rPr>
      </w:pPr>
    </w:p>
    <w:p w14:paraId="7FEEF095">
      <w:pPr>
        <w:adjustRightInd w:val="0"/>
        <w:snapToGrid w:val="0"/>
        <w:spacing w:line="360" w:lineRule="auto"/>
        <w:jc w:val="center"/>
        <w:rPr>
          <w:rFonts w:hint="eastAsia" w:ascii="宋体" w:hAnsi="宋体" w:eastAsia="宋体" w:cs="宋体"/>
          <w:b/>
          <w:sz w:val="32"/>
          <w:szCs w:val="32"/>
        </w:rPr>
      </w:pPr>
    </w:p>
    <w:p w14:paraId="77465455">
      <w:pPr>
        <w:adjustRightInd w:val="0"/>
        <w:snapToGrid w:val="0"/>
        <w:spacing w:line="360" w:lineRule="auto"/>
        <w:jc w:val="center"/>
        <w:rPr>
          <w:rFonts w:hint="eastAsia" w:ascii="宋体" w:hAnsi="宋体" w:eastAsia="宋体" w:cs="宋体"/>
          <w:b/>
          <w:sz w:val="32"/>
          <w:szCs w:val="32"/>
        </w:rPr>
      </w:pPr>
    </w:p>
    <w:p w14:paraId="5BC4CA6F">
      <w:pPr>
        <w:adjustRightInd w:val="0"/>
        <w:snapToGrid w:val="0"/>
        <w:spacing w:line="360" w:lineRule="auto"/>
        <w:jc w:val="center"/>
        <w:rPr>
          <w:rFonts w:hint="eastAsia" w:ascii="宋体" w:hAnsi="宋体" w:eastAsia="宋体" w:cs="宋体"/>
          <w:b/>
          <w:sz w:val="32"/>
          <w:szCs w:val="32"/>
        </w:rPr>
      </w:pPr>
    </w:p>
    <w:p w14:paraId="624B120E">
      <w:pPr>
        <w:adjustRightInd w:val="0"/>
        <w:snapToGrid w:val="0"/>
        <w:spacing w:line="360" w:lineRule="auto"/>
        <w:jc w:val="center"/>
        <w:rPr>
          <w:rFonts w:hint="eastAsia" w:ascii="宋体" w:hAnsi="宋体" w:eastAsia="宋体" w:cs="宋体"/>
          <w:b/>
          <w:sz w:val="32"/>
          <w:szCs w:val="32"/>
        </w:rPr>
      </w:pPr>
    </w:p>
    <w:p w14:paraId="48FB918C">
      <w:pPr>
        <w:adjustRightInd w:val="0"/>
        <w:snapToGrid w:val="0"/>
        <w:spacing w:line="360" w:lineRule="auto"/>
        <w:jc w:val="center"/>
        <w:rPr>
          <w:rFonts w:hint="eastAsia" w:ascii="宋体" w:hAnsi="宋体" w:eastAsia="宋体" w:cs="宋体"/>
          <w:b/>
          <w:sz w:val="32"/>
          <w:szCs w:val="32"/>
        </w:rPr>
      </w:pPr>
    </w:p>
    <w:p w14:paraId="39F0FE2F">
      <w:pPr>
        <w:adjustRightInd w:val="0"/>
        <w:snapToGrid w:val="0"/>
        <w:spacing w:line="360" w:lineRule="auto"/>
        <w:jc w:val="center"/>
        <w:rPr>
          <w:rFonts w:hint="eastAsia" w:ascii="宋体" w:hAnsi="宋体" w:eastAsia="宋体" w:cs="宋体"/>
          <w:b/>
          <w:sz w:val="32"/>
          <w:szCs w:val="32"/>
        </w:rPr>
      </w:pPr>
    </w:p>
    <w:p w14:paraId="0FD07A89">
      <w:pPr>
        <w:adjustRightInd w:val="0"/>
        <w:snapToGrid w:val="0"/>
        <w:spacing w:line="360" w:lineRule="auto"/>
        <w:jc w:val="center"/>
        <w:rPr>
          <w:rFonts w:hint="eastAsia" w:ascii="宋体" w:hAnsi="宋体" w:eastAsia="宋体" w:cs="宋体"/>
          <w:b/>
          <w:sz w:val="32"/>
          <w:szCs w:val="32"/>
        </w:rPr>
      </w:pPr>
    </w:p>
    <w:p w14:paraId="1CD7DD14">
      <w:pPr>
        <w:adjustRightInd w:val="0"/>
        <w:snapToGrid w:val="0"/>
        <w:spacing w:line="360" w:lineRule="auto"/>
        <w:jc w:val="center"/>
        <w:rPr>
          <w:rFonts w:hint="eastAsia" w:ascii="宋体" w:hAnsi="宋体" w:eastAsia="宋体" w:cs="宋体"/>
          <w:b/>
          <w:sz w:val="32"/>
          <w:szCs w:val="32"/>
        </w:rPr>
      </w:pPr>
    </w:p>
    <w:p w14:paraId="595925FB">
      <w:pPr>
        <w:adjustRightInd w:val="0"/>
        <w:snapToGrid w:val="0"/>
        <w:spacing w:line="360" w:lineRule="auto"/>
        <w:jc w:val="center"/>
        <w:rPr>
          <w:rFonts w:hint="eastAsia" w:ascii="宋体" w:hAnsi="宋体" w:eastAsia="宋体" w:cs="宋体"/>
          <w:b/>
          <w:sz w:val="32"/>
          <w:szCs w:val="32"/>
        </w:rPr>
      </w:pPr>
    </w:p>
    <w:p w14:paraId="085E6943">
      <w:pPr>
        <w:adjustRightInd w:val="0"/>
        <w:snapToGrid w:val="0"/>
        <w:spacing w:line="360" w:lineRule="auto"/>
        <w:jc w:val="center"/>
        <w:rPr>
          <w:rFonts w:hint="eastAsia" w:ascii="宋体" w:hAnsi="宋体" w:eastAsia="宋体" w:cs="宋体"/>
          <w:b/>
          <w:sz w:val="32"/>
          <w:szCs w:val="32"/>
        </w:rPr>
      </w:pPr>
      <w:r>
        <w:rPr>
          <w:rFonts w:hint="eastAsia" w:ascii="宋体" w:hAnsi="宋体" w:eastAsia="宋体" w:cs="宋体"/>
          <w:b/>
          <w:sz w:val="32"/>
          <w:szCs w:val="32"/>
        </w:rPr>
        <w:t>五、技术方案</w:t>
      </w:r>
    </w:p>
    <w:p w14:paraId="3CFCC977">
      <w:pPr>
        <w:adjustRightInd w:val="0"/>
        <w:snapToGrid w:val="0"/>
        <w:ind w:left="-88" w:leftChars="-42" w:firstLine="210" w:firstLineChars="100"/>
        <w:rPr>
          <w:rFonts w:hint="eastAsia" w:ascii="宋体" w:hAnsi="宋体" w:eastAsia="宋体" w:cs="宋体"/>
          <w:bCs/>
          <w:szCs w:val="21"/>
        </w:rPr>
      </w:pPr>
    </w:p>
    <w:p w14:paraId="319FAF8A">
      <w:pPr>
        <w:adjustRightInd w:val="0"/>
        <w:snapToGrid w:val="0"/>
        <w:spacing w:line="360" w:lineRule="auto"/>
        <w:ind w:firstLine="580" w:firstLineChars="200"/>
        <w:rPr>
          <w:rFonts w:hint="eastAsia" w:ascii="宋体" w:hAnsi="宋体" w:eastAsia="宋体" w:cs="宋体"/>
          <w:bCs/>
          <w:sz w:val="29"/>
          <w:szCs w:val="21"/>
          <w:lang w:eastAsia="zh-CN"/>
        </w:rPr>
      </w:pPr>
      <w:r>
        <w:rPr>
          <w:rFonts w:hint="eastAsia" w:ascii="宋体" w:hAnsi="宋体" w:eastAsia="宋体" w:cs="宋体"/>
          <w:bCs/>
          <w:sz w:val="29"/>
          <w:szCs w:val="21"/>
        </w:rPr>
        <w:t>说明：</w:t>
      </w:r>
      <w:r>
        <w:rPr>
          <w:rFonts w:hint="eastAsia" w:ascii="宋体" w:hAnsi="宋体" w:eastAsia="宋体" w:cs="宋体"/>
          <w:bCs/>
          <w:sz w:val="29"/>
          <w:szCs w:val="21"/>
          <w:lang w:val="en-US" w:eastAsia="zh-CN"/>
        </w:rPr>
        <w:t>服务</w:t>
      </w:r>
      <w:r>
        <w:rPr>
          <w:rFonts w:hint="eastAsia" w:ascii="宋体" w:hAnsi="宋体" w:eastAsia="宋体" w:cs="宋体"/>
          <w:bCs/>
          <w:sz w:val="29"/>
          <w:szCs w:val="21"/>
        </w:rPr>
        <w:t>程类项目供应商应技术方案，内容格式自拟</w:t>
      </w:r>
      <w:r>
        <w:rPr>
          <w:rFonts w:hint="eastAsia" w:ascii="宋体" w:hAnsi="宋体" w:eastAsia="宋体" w:cs="宋体"/>
          <w:bCs/>
          <w:sz w:val="29"/>
          <w:szCs w:val="21"/>
          <w:lang w:eastAsia="zh-CN"/>
        </w:rPr>
        <w:t>。</w:t>
      </w:r>
    </w:p>
    <w:p w14:paraId="53FA92AE">
      <w:pPr>
        <w:adjustRightInd w:val="0"/>
        <w:snapToGrid w:val="0"/>
        <w:spacing w:line="360" w:lineRule="auto"/>
        <w:rPr>
          <w:rFonts w:hint="eastAsia" w:ascii="宋体" w:hAnsi="宋体" w:eastAsia="宋体" w:cs="宋体"/>
          <w:szCs w:val="21"/>
        </w:rPr>
      </w:pPr>
    </w:p>
    <w:p w14:paraId="7B3928E2">
      <w:pPr>
        <w:adjustRightInd w:val="0"/>
        <w:snapToGrid w:val="0"/>
        <w:rPr>
          <w:rFonts w:hint="eastAsia" w:ascii="宋体" w:hAnsi="宋体" w:eastAsia="宋体" w:cs="宋体"/>
          <w:szCs w:val="21"/>
        </w:rPr>
      </w:pPr>
    </w:p>
    <w:p w14:paraId="41E7C17E">
      <w:pPr>
        <w:adjustRightInd w:val="0"/>
        <w:snapToGrid w:val="0"/>
        <w:rPr>
          <w:rFonts w:hint="eastAsia" w:ascii="宋体" w:hAnsi="宋体" w:eastAsia="宋体" w:cs="宋体"/>
          <w:szCs w:val="21"/>
        </w:rPr>
      </w:pPr>
    </w:p>
    <w:p w14:paraId="406695F8">
      <w:pPr>
        <w:adjustRightInd w:val="0"/>
        <w:snapToGrid w:val="0"/>
        <w:rPr>
          <w:rFonts w:hint="eastAsia" w:ascii="宋体" w:hAnsi="宋体" w:eastAsia="宋体" w:cs="宋体"/>
          <w:szCs w:val="21"/>
        </w:rPr>
      </w:pPr>
    </w:p>
    <w:p w14:paraId="7CF1EE89">
      <w:pPr>
        <w:adjustRightInd w:val="0"/>
        <w:snapToGrid w:val="0"/>
        <w:rPr>
          <w:rFonts w:hint="eastAsia" w:ascii="宋体" w:hAnsi="宋体" w:eastAsia="宋体" w:cs="宋体"/>
          <w:szCs w:val="21"/>
        </w:rPr>
      </w:pPr>
    </w:p>
    <w:p w14:paraId="3F8DE727">
      <w:pPr>
        <w:adjustRightInd w:val="0"/>
        <w:snapToGrid w:val="0"/>
        <w:rPr>
          <w:rFonts w:hint="eastAsia" w:ascii="宋体" w:hAnsi="宋体" w:eastAsia="宋体" w:cs="宋体"/>
          <w:szCs w:val="21"/>
        </w:rPr>
      </w:pPr>
    </w:p>
    <w:p w14:paraId="073914A6">
      <w:pPr>
        <w:adjustRightInd w:val="0"/>
        <w:snapToGrid w:val="0"/>
        <w:rPr>
          <w:rFonts w:hint="eastAsia" w:ascii="宋体" w:hAnsi="宋体" w:eastAsia="宋体" w:cs="宋体"/>
          <w:szCs w:val="21"/>
        </w:rPr>
      </w:pPr>
    </w:p>
    <w:p w14:paraId="6C8C61D6">
      <w:pPr>
        <w:adjustRightInd w:val="0"/>
        <w:snapToGrid w:val="0"/>
        <w:rPr>
          <w:rFonts w:hint="eastAsia" w:ascii="宋体" w:hAnsi="宋体" w:eastAsia="宋体" w:cs="宋体"/>
          <w:szCs w:val="21"/>
        </w:rPr>
      </w:pPr>
    </w:p>
    <w:p w14:paraId="74387201">
      <w:pPr>
        <w:adjustRightInd w:val="0"/>
        <w:snapToGrid w:val="0"/>
        <w:rPr>
          <w:rFonts w:hint="eastAsia" w:ascii="宋体" w:hAnsi="宋体" w:eastAsia="宋体" w:cs="宋体"/>
          <w:szCs w:val="21"/>
        </w:rPr>
      </w:pPr>
    </w:p>
    <w:p w14:paraId="54082906">
      <w:pPr>
        <w:adjustRightInd w:val="0"/>
        <w:snapToGrid w:val="0"/>
        <w:rPr>
          <w:rFonts w:hint="eastAsia" w:ascii="宋体" w:hAnsi="宋体" w:eastAsia="宋体" w:cs="宋体"/>
          <w:szCs w:val="21"/>
        </w:rPr>
      </w:pPr>
    </w:p>
    <w:p w14:paraId="1EC44555">
      <w:pPr>
        <w:adjustRightInd w:val="0"/>
        <w:snapToGrid w:val="0"/>
        <w:rPr>
          <w:rFonts w:hint="eastAsia" w:ascii="宋体" w:hAnsi="宋体" w:eastAsia="宋体" w:cs="宋体"/>
          <w:szCs w:val="21"/>
        </w:rPr>
      </w:pPr>
    </w:p>
    <w:p w14:paraId="5E2C9C42">
      <w:pPr>
        <w:adjustRightInd w:val="0"/>
        <w:snapToGrid w:val="0"/>
        <w:rPr>
          <w:rFonts w:hint="eastAsia" w:ascii="宋体" w:hAnsi="宋体" w:eastAsia="宋体" w:cs="宋体"/>
          <w:szCs w:val="21"/>
        </w:rPr>
      </w:pPr>
    </w:p>
    <w:p w14:paraId="25E101D8">
      <w:pPr>
        <w:adjustRightInd w:val="0"/>
        <w:snapToGrid w:val="0"/>
        <w:rPr>
          <w:rFonts w:hint="eastAsia" w:ascii="宋体" w:hAnsi="宋体" w:eastAsia="宋体" w:cs="宋体"/>
          <w:szCs w:val="21"/>
        </w:rPr>
      </w:pPr>
    </w:p>
    <w:p w14:paraId="5A3E84D7">
      <w:pPr>
        <w:adjustRightInd w:val="0"/>
        <w:snapToGrid w:val="0"/>
        <w:rPr>
          <w:rFonts w:hint="eastAsia" w:ascii="宋体" w:hAnsi="宋体" w:eastAsia="宋体" w:cs="宋体"/>
          <w:szCs w:val="21"/>
        </w:rPr>
      </w:pPr>
    </w:p>
    <w:p w14:paraId="004590F2">
      <w:pPr>
        <w:adjustRightInd w:val="0"/>
        <w:snapToGrid w:val="0"/>
        <w:spacing w:line="360" w:lineRule="auto"/>
        <w:jc w:val="center"/>
        <w:rPr>
          <w:rFonts w:hint="eastAsia" w:ascii="宋体" w:hAnsi="宋体" w:eastAsia="宋体" w:cs="宋体"/>
          <w:b/>
          <w:sz w:val="32"/>
          <w:szCs w:val="32"/>
        </w:rPr>
      </w:pPr>
      <w:r>
        <w:rPr>
          <w:rFonts w:hint="eastAsia" w:ascii="宋体" w:hAnsi="宋体" w:eastAsia="宋体" w:cs="宋体"/>
          <w:sz w:val="30"/>
          <w:szCs w:val="30"/>
        </w:rPr>
        <w:br w:type="page"/>
      </w:r>
      <w:bookmarkStart w:id="68" w:name="_Toc31928"/>
      <w:bookmarkStart w:id="69" w:name="_Toc2975"/>
      <w:r>
        <w:rPr>
          <w:rFonts w:hint="eastAsia" w:ascii="宋体" w:hAnsi="宋体" w:eastAsia="宋体" w:cs="宋体"/>
          <w:b/>
          <w:sz w:val="32"/>
          <w:szCs w:val="32"/>
        </w:rPr>
        <w:t>六、技术/商务响应与偏离表</w:t>
      </w:r>
      <w:bookmarkEnd w:id="68"/>
      <w:bookmarkEnd w:id="69"/>
    </w:p>
    <w:p w14:paraId="10AA83C0">
      <w:pPr>
        <w:adjustRightInd w:val="0"/>
        <w:snapToGrid w:val="0"/>
        <w:ind w:left="-88" w:leftChars="-42" w:firstLine="315" w:firstLineChars="150"/>
        <w:rPr>
          <w:rFonts w:hint="eastAsia" w:ascii="宋体" w:hAnsi="宋体" w:eastAsia="宋体" w:cs="宋体"/>
          <w:szCs w:val="21"/>
          <w:u w:val="single"/>
        </w:rPr>
      </w:pPr>
    </w:p>
    <w:tbl>
      <w:tblPr>
        <w:tblStyle w:val="38"/>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00FF0C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4F23DAE2">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bCs/>
                <w:szCs w:val="21"/>
              </w:rPr>
            </w:pPr>
            <w:r>
              <w:rPr>
                <w:rFonts w:hint="eastAsia" w:ascii="宋体" w:hAnsi="宋体" w:eastAsia="宋体" w:cs="宋体"/>
                <w:bCs/>
                <w:szCs w:val="21"/>
              </w:rPr>
              <w:t>序号</w:t>
            </w:r>
          </w:p>
        </w:tc>
        <w:tc>
          <w:tcPr>
            <w:tcW w:w="1685" w:type="dxa"/>
            <w:noWrap w:val="0"/>
            <w:vAlign w:val="center"/>
          </w:tcPr>
          <w:p w14:paraId="59739803">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r>
              <w:rPr>
                <w:rFonts w:hint="eastAsia" w:ascii="宋体" w:hAnsi="宋体" w:eastAsia="宋体" w:cs="宋体"/>
                <w:szCs w:val="21"/>
              </w:rPr>
              <w:t>磋商文件条目号</w:t>
            </w:r>
          </w:p>
        </w:tc>
        <w:tc>
          <w:tcPr>
            <w:tcW w:w="1948" w:type="dxa"/>
            <w:noWrap w:val="0"/>
            <w:vAlign w:val="center"/>
          </w:tcPr>
          <w:p w14:paraId="3FB4FB81">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r>
              <w:rPr>
                <w:rFonts w:hint="eastAsia" w:ascii="宋体" w:hAnsi="宋体" w:eastAsia="宋体" w:cs="宋体"/>
                <w:szCs w:val="21"/>
              </w:rPr>
              <w:t>采购规格/商务条款</w:t>
            </w:r>
          </w:p>
        </w:tc>
        <w:tc>
          <w:tcPr>
            <w:tcW w:w="2600" w:type="dxa"/>
            <w:noWrap w:val="0"/>
            <w:vAlign w:val="center"/>
          </w:tcPr>
          <w:p w14:paraId="590DCBA6">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r>
              <w:rPr>
                <w:rFonts w:hint="eastAsia" w:ascii="宋体" w:hAnsi="宋体" w:eastAsia="宋体" w:cs="宋体"/>
                <w:szCs w:val="21"/>
              </w:rPr>
              <w:t>响应文件的规格/商务条款</w:t>
            </w:r>
          </w:p>
        </w:tc>
        <w:tc>
          <w:tcPr>
            <w:tcW w:w="1214" w:type="dxa"/>
            <w:noWrap w:val="0"/>
            <w:vAlign w:val="center"/>
          </w:tcPr>
          <w:p w14:paraId="1E224156">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r>
              <w:rPr>
                <w:rFonts w:hint="eastAsia" w:ascii="宋体" w:hAnsi="宋体" w:eastAsia="宋体" w:cs="宋体"/>
                <w:szCs w:val="21"/>
              </w:rPr>
              <w:t>响应与偏离</w:t>
            </w:r>
          </w:p>
        </w:tc>
        <w:tc>
          <w:tcPr>
            <w:tcW w:w="661" w:type="dxa"/>
            <w:noWrap w:val="0"/>
            <w:vAlign w:val="center"/>
          </w:tcPr>
          <w:p w14:paraId="4A6FCFE0">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r>
              <w:rPr>
                <w:rFonts w:hint="eastAsia" w:ascii="宋体" w:hAnsi="宋体" w:eastAsia="宋体" w:cs="宋体"/>
                <w:szCs w:val="21"/>
              </w:rPr>
              <w:t>说明</w:t>
            </w:r>
          </w:p>
        </w:tc>
      </w:tr>
      <w:tr w14:paraId="01C60C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4860B0B3">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1685" w:type="dxa"/>
            <w:noWrap w:val="0"/>
            <w:vAlign w:val="center"/>
          </w:tcPr>
          <w:p w14:paraId="10D6D3CA">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1948" w:type="dxa"/>
            <w:noWrap w:val="0"/>
            <w:vAlign w:val="center"/>
          </w:tcPr>
          <w:p w14:paraId="2E2BE8AF">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2600" w:type="dxa"/>
            <w:noWrap w:val="0"/>
            <w:vAlign w:val="center"/>
          </w:tcPr>
          <w:p w14:paraId="4487611A">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1214" w:type="dxa"/>
            <w:noWrap w:val="0"/>
            <w:vAlign w:val="center"/>
          </w:tcPr>
          <w:p w14:paraId="771AEA6E">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661" w:type="dxa"/>
            <w:noWrap w:val="0"/>
            <w:vAlign w:val="center"/>
          </w:tcPr>
          <w:p w14:paraId="772E2028">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r>
      <w:tr w14:paraId="55FC95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1C2A9D0B">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1685" w:type="dxa"/>
            <w:noWrap w:val="0"/>
            <w:vAlign w:val="center"/>
          </w:tcPr>
          <w:p w14:paraId="433A3ED0">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1948" w:type="dxa"/>
            <w:noWrap w:val="0"/>
            <w:vAlign w:val="center"/>
          </w:tcPr>
          <w:p w14:paraId="12DA7EE4">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2600" w:type="dxa"/>
            <w:noWrap w:val="0"/>
            <w:vAlign w:val="center"/>
          </w:tcPr>
          <w:p w14:paraId="57C097C6">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1214" w:type="dxa"/>
            <w:noWrap w:val="0"/>
            <w:vAlign w:val="center"/>
          </w:tcPr>
          <w:p w14:paraId="57E1ABE9">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661" w:type="dxa"/>
            <w:noWrap w:val="0"/>
            <w:vAlign w:val="center"/>
          </w:tcPr>
          <w:p w14:paraId="330759DC">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r>
      <w:tr w14:paraId="0C435F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41B4E4E6">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1685" w:type="dxa"/>
            <w:noWrap w:val="0"/>
            <w:vAlign w:val="center"/>
          </w:tcPr>
          <w:p w14:paraId="6E2ABF26">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1948" w:type="dxa"/>
            <w:noWrap w:val="0"/>
            <w:vAlign w:val="center"/>
          </w:tcPr>
          <w:p w14:paraId="2AEA59DA">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2600" w:type="dxa"/>
            <w:noWrap w:val="0"/>
            <w:vAlign w:val="center"/>
          </w:tcPr>
          <w:p w14:paraId="2764A86E">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1214" w:type="dxa"/>
            <w:noWrap w:val="0"/>
            <w:vAlign w:val="center"/>
          </w:tcPr>
          <w:p w14:paraId="69FF4D63">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661" w:type="dxa"/>
            <w:noWrap w:val="0"/>
            <w:vAlign w:val="center"/>
          </w:tcPr>
          <w:p w14:paraId="3D20137B">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r>
      <w:tr w14:paraId="6B9738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27A84D7">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1685" w:type="dxa"/>
            <w:noWrap w:val="0"/>
            <w:vAlign w:val="center"/>
          </w:tcPr>
          <w:p w14:paraId="09A0041A">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1948" w:type="dxa"/>
            <w:noWrap w:val="0"/>
            <w:vAlign w:val="center"/>
          </w:tcPr>
          <w:p w14:paraId="2D5518DA">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2600" w:type="dxa"/>
            <w:noWrap w:val="0"/>
            <w:vAlign w:val="center"/>
          </w:tcPr>
          <w:p w14:paraId="5630E092">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1214" w:type="dxa"/>
            <w:noWrap w:val="0"/>
            <w:vAlign w:val="center"/>
          </w:tcPr>
          <w:p w14:paraId="478353B2">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661" w:type="dxa"/>
            <w:noWrap w:val="0"/>
            <w:vAlign w:val="center"/>
          </w:tcPr>
          <w:p w14:paraId="7B4FF39E">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r>
      <w:tr w14:paraId="24E815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3E4DC869">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1685" w:type="dxa"/>
            <w:noWrap w:val="0"/>
            <w:vAlign w:val="center"/>
          </w:tcPr>
          <w:p w14:paraId="734873E1">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1948" w:type="dxa"/>
            <w:noWrap w:val="0"/>
            <w:vAlign w:val="center"/>
          </w:tcPr>
          <w:p w14:paraId="4B8BB7D7">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2600" w:type="dxa"/>
            <w:noWrap w:val="0"/>
            <w:vAlign w:val="center"/>
          </w:tcPr>
          <w:p w14:paraId="44205A7B">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1214" w:type="dxa"/>
            <w:noWrap w:val="0"/>
            <w:vAlign w:val="center"/>
          </w:tcPr>
          <w:p w14:paraId="6909D4B9">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c>
          <w:tcPr>
            <w:tcW w:w="661" w:type="dxa"/>
            <w:noWrap w:val="0"/>
            <w:vAlign w:val="center"/>
          </w:tcPr>
          <w:p w14:paraId="40A4AF09">
            <w:pPr>
              <w:keepNext w:val="0"/>
              <w:keepLines w:val="0"/>
              <w:suppressLineNumbers w:val="0"/>
              <w:adjustRightInd w:val="0"/>
              <w:snapToGrid w:val="0"/>
              <w:spacing w:before="0" w:beforeAutospacing="0" w:after="0" w:afterAutospacing="0"/>
              <w:ind w:left="-88" w:leftChars="-42" w:right="0"/>
              <w:jc w:val="center"/>
              <w:rPr>
                <w:rFonts w:hint="eastAsia" w:ascii="宋体" w:hAnsi="宋体" w:eastAsia="宋体" w:cs="宋体"/>
                <w:szCs w:val="21"/>
              </w:rPr>
            </w:pPr>
          </w:p>
        </w:tc>
      </w:tr>
    </w:tbl>
    <w:p w14:paraId="5DF2B651">
      <w:pPr>
        <w:adjustRightInd w:val="0"/>
        <w:snapToGrid w:val="0"/>
        <w:spacing w:line="360" w:lineRule="auto"/>
        <w:ind w:left="-88" w:leftChars="-42"/>
        <w:rPr>
          <w:rFonts w:hint="eastAsia" w:ascii="宋体" w:hAnsi="宋体" w:eastAsia="宋体" w:cs="宋体"/>
          <w:szCs w:val="21"/>
        </w:rPr>
      </w:pPr>
    </w:p>
    <w:p w14:paraId="1FC547F4">
      <w:pPr>
        <w:adjustRightInd w:val="0"/>
        <w:snapToGrid w:val="0"/>
        <w:spacing w:line="360" w:lineRule="auto"/>
        <w:ind w:left="-88" w:leftChars="-42"/>
        <w:rPr>
          <w:rFonts w:hint="eastAsia" w:ascii="宋体" w:hAnsi="宋体" w:eastAsia="宋体" w:cs="宋体"/>
          <w:szCs w:val="21"/>
        </w:rPr>
      </w:pPr>
      <w:r>
        <w:rPr>
          <w:rFonts w:hint="eastAsia" w:ascii="宋体" w:hAnsi="宋体" w:eastAsia="宋体" w:cs="宋体"/>
          <w:szCs w:val="21"/>
        </w:rPr>
        <w:t>说明：1、“响应与偏离”应注明“响应”或“偏离”。</w:t>
      </w:r>
    </w:p>
    <w:p w14:paraId="3D71F0B0">
      <w:pPr>
        <w:adjustRightInd w:val="0"/>
        <w:snapToGrid w:val="0"/>
        <w:spacing w:line="360" w:lineRule="auto"/>
        <w:rPr>
          <w:rFonts w:hint="eastAsia" w:ascii="宋体" w:hAnsi="宋体" w:eastAsia="宋体" w:cs="宋体"/>
          <w:szCs w:val="21"/>
        </w:rPr>
      </w:pPr>
      <w:r>
        <w:rPr>
          <w:rFonts w:hint="eastAsia" w:ascii="宋体" w:hAnsi="宋体" w:eastAsia="宋体" w:cs="宋体"/>
          <w:b/>
          <w:szCs w:val="21"/>
        </w:rPr>
        <w:t xml:space="preserve">     </w:t>
      </w:r>
      <w:r>
        <w:rPr>
          <w:rFonts w:hint="eastAsia" w:ascii="宋体" w:hAnsi="宋体" w:eastAsia="宋体" w:cs="宋体"/>
          <w:szCs w:val="21"/>
        </w:rPr>
        <w:t>2、属磋商文件规定可能变动的内容在“说明”栏中注明。</w:t>
      </w:r>
    </w:p>
    <w:p w14:paraId="27231FAD">
      <w:pPr>
        <w:pStyle w:val="22"/>
        <w:adjustRightInd w:val="0"/>
        <w:snapToGrid w:val="0"/>
        <w:spacing w:line="360" w:lineRule="auto"/>
        <w:outlineLvl w:val="0"/>
        <w:rPr>
          <w:rFonts w:hint="eastAsia" w:ascii="宋体" w:hAnsi="宋体" w:eastAsia="宋体" w:cs="宋体"/>
          <w:sz w:val="21"/>
          <w:szCs w:val="21"/>
        </w:rPr>
      </w:pPr>
    </w:p>
    <w:p w14:paraId="7458E524">
      <w:pPr>
        <w:rPr>
          <w:rFonts w:hint="eastAsia" w:ascii="宋体" w:hAnsi="宋体" w:eastAsia="宋体" w:cs="宋体"/>
        </w:rPr>
      </w:pPr>
    </w:p>
    <w:p w14:paraId="0B89BA0C">
      <w:pPr>
        <w:rPr>
          <w:rFonts w:hint="eastAsia" w:ascii="宋体" w:hAnsi="宋体" w:eastAsia="宋体" w:cs="宋体"/>
        </w:rPr>
      </w:pPr>
    </w:p>
    <w:p w14:paraId="48E4DFF9">
      <w:pPr>
        <w:rPr>
          <w:rFonts w:hint="eastAsia" w:ascii="宋体" w:hAnsi="宋体" w:eastAsia="宋体" w:cs="宋体"/>
        </w:rPr>
      </w:pPr>
    </w:p>
    <w:p w14:paraId="5DC8FB68">
      <w:pPr>
        <w:rPr>
          <w:rFonts w:hint="eastAsia" w:ascii="宋体" w:hAnsi="宋体" w:eastAsia="宋体" w:cs="宋体"/>
        </w:rPr>
      </w:pPr>
    </w:p>
    <w:p w14:paraId="081CDD69">
      <w:pPr>
        <w:rPr>
          <w:rFonts w:hint="eastAsia" w:ascii="宋体" w:hAnsi="宋体" w:eastAsia="宋体" w:cs="宋体"/>
        </w:rPr>
      </w:pPr>
    </w:p>
    <w:p w14:paraId="083FA2FC">
      <w:pPr>
        <w:rPr>
          <w:rFonts w:hint="eastAsia" w:ascii="宋体" w:hAnsi="宋体" w:eastAsia="宋体" w:cs="宋体"/>
        </w:rPr>
      </w:pPr>
    </w:p>
    <w:p w14:paraId="799E2C19">
      <w:pPr>
        <w:pStyle w:val="22"/>
        <w:adjustRightInd w:val="0"/>
        <w:snapToGrid w:val="0"/>
        <w:spacing w:line="360" w:lineRule="auto"/>
        <w:outlineLvl w:val="0"/>
        <w:rPr>
          <w:rFonts w:hint="eastAsia" w:ascii="宋体" w:hAnsi="宋体" w:eastAsia="宋体" w:cs="宋体"/>
          <w:bCs/>
          <w:sz w:val="21"/>
          <w:szCs w:val="21"/>
        </w:rPr>
      </w:pPr>
      <w:bookmarkStart w:id="70" w:name="_Toc28517"/>
      <w:bookmarkStart w:id="71" w:name="_Toc18848"/>
      <w:r>
        <w:rPr>
          <w:rFonts w:hint="eastAsia" w:ascii="宋体" w:hAnsi="宋体" w:eastAsia="宋体" w:cs="宋体"/>
          <w:sz w:val="21"/>
          <w:szCs w:val="21"/>
        </w:rPr>
        <w:t>供应商名称：</w:t>
      </w:r>
      <w:bookmarkEnd w:id="70"/>
      <w:bookmarkEnd w:id="71"/>
      <w:r>
        <w:rPr>
          <w:rFonts w:hint="eastAsia" w:ascii="宋体" w:hAnsi="宋体" w:eastAsia="宋体" w:cs="宋体"/>
          <w:sz w:val="21"/>
          <w:szCs w:val="21"/>
          <w:u w:val="single"/>
        </w:rPr>
        <w:t xml:space="preserve">                   </w:t>
      </w:r>
    </w:p>
    <w:p w14:paraId="29DC4602">
      <w:pPr>
        <w:adjustRightInd w:val="0"/>
        <w:snapToGrid w:val="0"/>
        <w:spacing w:line="360" w:lineRule="auto"/>
        <w:outlineLvl w:val="0"/>
        <w:rPr>
          <w:rFonts w:hint="eastAsia" w:ascii="宋体" w:hAnsi="宋体" w:eastAsia="宋体" w:cs="宋体"/>
          <w:szCs w:val="21"/>
        </w:rPr>
      </w:pPr>
      <w:bookmarkStart w:id="72" w:name="_Toc31773"/>
      <w:bookmarkStart w:id="73" w:name="_Toc4415"/>
      <w:r>
        <w:rPr>
          <w:rFonts w:hint="eastAsia" w:ascii="宋体" w:hAnsi="宋体" w:eastAsia="宋体" w:cs="宋体"/>
          <w:szCs w:val="21"/>
        </w:rPr>
        <w:t>法定代表人或其委托代理人(签字)：</w:t>
      </w:r>
      <w:bookmarkEnd w:id="72"/>
      <w:bookmarkEnd w:id="73"/>
      <w:r>
        <w:rPr>
          <w:rFonts w:hint="eastAsia" w:ascii="宋体" w:hAnsi="宋体" w:eastAsia="宋体" w:cs="宋体"/>
          <w:szCs w:val="21"/>
          <w:u w:val="single"/>
        </w:rPr>
        <w:t xml:space="preserve">                   </w:t>
      </w:r>
    </w:p>
    <w:p w14:paraId="0E98BFB5">
      <w:pPr>
        <w:adjustRightInd w:val="0"/>
        <w:snapToGrid w:val="0"/>
        <w:spacing w:line="360" w:lineRule="auto"/>
        <w:outlineLvl w:val="0"/>
        <w:rPr>
          <w:rFonts w:hint="eastAsia" w:ascii="宋体" w:hAnsi="宋体" w:eastAsia="宋体" w:cs="宋体"/>
          <w:szCs w:val="21"/>
        </w:rPr>
      </w:pPr>
      <w:bookmarkStart w:id="74" w:name="_Toc19349"/>
      <w:bookmarkStart w:id="75" w:name="_Toc9217"/>
      <w:r>
        <w:rPr>
          <w:rFonts w:hint="eastAsia" w:ascii="宋体" w:hAnsi="宋体" w:eastAsia="宋体" w:cs="宋体"/>
          <w:szCs w:val="21"/>
        </w:rPr>
        <w:t xml:space="preserve">日          期： </w:t>
      </w:r>
      <w:r>
        <w:rPr>
          <w:rFonts w:hint="eastAsia" w:ascii="宋体" w:hAnsi="宋体" w:eastAsia="宋体" w:cs="宋体"/>
          <w:szCs w:val="21"/>
          <w:u w:val="single"/>
        </w:rPr>
        <w:t xml:space="preserve">     </w:t>
      </w:r>
      <w:r>
        <w:rPr>
          <w:rFonts w:hint="eastAsia" w:ascii="宋体" w:hAnsi="宋体" w:eastAsia="宋体" w:cs="宋体"/>
          <w:szCs w:val="21"/>
        </w:rPr>
        <w:t xml:space="preserve"> 年 </w:t>
      </w:r>
      <w:r>
        <w:rPr>
          <w:rFonts w:hint="eastAsia" w:ascii="宋体" w:hAnsi="宋体" w:eastAsia="宋体" w:cs="宋体"/>
          <w:szCs w:val="21"/>
          <w:u w:val="single"/>
        </w:rPr>
        <w:t xml:space="preserve">    </w:t>
      </w:r>
      <w:r>
        <w:rPr>
          <w:rFonts w:hint="eastAsia" w:ascii="宋体" w:hAnsi="宋体" w:eastAsia="宋体" w:cs="宋体"/>
          <w:szCs w:val="21"/>
        </w:rPr>
        <w:t xml:space="preserve"> 月 </w:t>
      </w:r>
      <w:r>
        <w:rPr>
          <w:rFonts w:hint="eastAsia" w:ascii="宋体" w:hAnsi="宋体" w:eastAsia="宋体" w:cs="宋体"/>
          <w:szCs w:val="21"/>
          <w:u w:val="single"/>
        </w:rPr>
        <w:t xml:space="preserve">   </w:t>
      </w:r>
      <w:r>
        <w:rPr>
          <w:rFonts w:hint="eastAsia" w:ascii="宋体" w:hAnsi="宋体" w:eastAsia="宋体" w:cs="宋体"/>
          <w:szCs w:val="21"/>
        </w:rPr>
        <w:t xml:space="preserve"> 日</w:t>
      </w:r>
      <w:bookmarkEnd w:id="74"/>
      <w:bookmarkEnd w:id="75"/>
    </w:p>
    <w:p w14:paraId="398DD347">
      <w:pPr>
        <w:adjustRightInd w:val="0"/>
        <w:snapToGrid w:val="0"/>
        <w:spacing w:line="360" w:lineRule="auto"/>
        <w:rPr>
          <w:rFonts w:hint="eastAsia" w:ascii="宋体" w:hAnsi="宋体" w:eastAsia="宋体" w:cs="宋体"/>
          <w:szCs w:val="21"/>
        </w:rPr>
      </w:pPr>
    </w:p>
    <w:p w14:paraId="04EAFFCE">
      <w:pPr>
        <w:tabs>
          <w:tab w:val="left" w:pos="3600"/>
        </w:tabs>
        <w:adjustRightInd w:val="0"/>
        <w:snapToGrid w:val="0"/>
        <w:jc w:val="center"/>
        <w:rPr>
          <w:rFonts w:hint="eastAsia" w:ascii="宋体" w:hAnsi="宋体" w:eastAsia="宋体" w:cs="宋体"/>
          <w:b/>
          <w:sz w:val="32"/>
          <w:szCs w:val="32"/>
        </w:rPr>
      </w:pPr>
    </w:p>
    <w:p w14:paraId="5467263C">
      <w:pPr>
        <w:tabs>
          <w:tab w:val="left" w:pos="3600"/>
        </w:tabs>
        <w:adjustRightInd w:val="0"/>
        <w:snapToGrid w:val="0"/>
        <w:jc w:val="center"/>
        <w:rPr>
          <w:rFonts w:hint="eastAsia" w:ascii="宋体" w:hAnsi="宋体" w:eastAsia="宋体" w:cs="宋体"/>
          <w:b/>
          <w:sz w:val="32"/>
          <w:szCs w:val="32"/>
        </w:rPr>
      </w:pPr>
    </w:p>
    <w:p w14:paraId="6B27AC21">
      <w:pPr>
        <w:tabs>
          <w:tab w:val="left" w:pos="3600"/>
        </w:tabs>
        <w:adjustRightInd w:val="0"/>
        <w:snapToGrid w:val="0"/>
        <w:jc w:val="center"/>
        <w:rPr>
          <w:rFonts w:hint="eastAsia" w:ascii="宋体" w:hAnsi="宋体" w:eastAsia="宋体" w:cs="宋体"/>
          <w:b/>
          <w:sz w:val="32"/>
          <w:szCs w:val="32"/>
        </w:rPr>
      </w:pPr>
    </w:p>
    <w:p w14:paraId="117DB26F">
      <w:pPr>
        <w:tabs>
          <w:tab w:val="left" w:pos="3600"/>
        </w:tabs>
        <w:adjustRightInd w:val="0"/>
        <w:snapToGrid w:val="0"/>
        <w:jc w:val="center"/>
        <w:rPr>
          <w:rFonts w:hint="eastAsia" w:ascii="宋体" w:hAnsi="宋体" w:eastAsia="宋体" w:cs="宋体"/>
          <w:b/>
          <w:sz w:val="32"/>
          <w:szCs w:val="32"/>
        </w:rPr>
      </w:pPr>
    </w:p>
    <w:p w14:paraId="1B4D9CAE">
      <w:pPr>
        <w:tabs>
          <w:tab w:val="left" w:pos="3600"/>
        </w:tabs>
        <w:adjustRightInd w:val="0"/>
        <w:snapToGrid w:val="0"/>
        <w:jc w:val="center"/>
        <w:rPr>
          <w:rFonts w:hint="eastAsia" w:ascii="宋体" w:hAnsi="宋体" w:eastAsia="宋体" w:cs="宋体"/>
          <w:b/>
          <w:sz w:val="32"/>
          <w:szCs w:val="32"/>
        </w:rPr>
      </w:pPr>
    </w:p>
    <w:p w14:paraId="1B7041CD">
      <w:pPr>
        <w:tabs>
          <w:tab w:val="left" w:pos="3600"/>
        </w:tabs>
        <w:adjustRightInd w:val="0"/>
        <w:snapToGrid w:val="0"/>
        <w:jc w:val="center"/>
        <w:rPr>
          <w:rFonts w:hint="eastAsia" w:ascii="宋体" w:hAnsi="宋体" w:eastAsia="宋体" w:cs="宋体"/>
          <w:b/>
          <w:sz w:val="32"/>
          <w:szCs w:val="32"/>
        </w:rPr>
      </w:pPr>
    </w:p>
    <w:p w14:paraId="3CEC5C1E">
      <w:pPr>
        <w:tabs>
          <w:tab w:val="left" w:pos="3600"/>
        </w:tabs>
        <w:adjustRightInd w:val="0"/>
        <w:snapToGrid w:val="0"/>
        <w:rPr>
          <w:rFonts w:hint="eastAsia" w:ascii="宋体" w:hAnsi="宋体" w:eastAsia="宋体" w:cs="宋体"/>
          <w:b/>
          <w:sz w:val="32"/>
          <w:szCs w:val="32"/>
        </w:rPr>
      </w:pPr>
    </w:p>
    <w:p w14:paraId="314E3CA0">
      <w:pPr>
        <w:tabs>
          <w:tab w:val="left" w:pos="3600"/>
        </w:tabs>
        <w:adjustRightInd w:val="0"/>
        <w:snapToGrid w:val="0"/>
        <w:rPr>
          <w:rFonts w:hint="eastAsia" w:ascii="宋体" w:hAnsi="宋体" w:eastAsia="宋体" w:cs="宋体"/>
          <w:b/>
          <w:sz w:val="32"/>
          <w:szCs w:val="32"/>
        </w:rPr>
      </w:pPr>
    </w:p>
    <w:p w14:paraId="15719435">
      <w:pPr>
        <w:tabs>
          <w:tab w:val="left" w:pos="3600"/>
        </w:tabs>
        <w:adjustRightInd w:val="0"/>
        <w:snapToGrid w:val="0"/>
        <w:rPr>
          <w:rFonts w:hint="eastAsia" w:ascii="宋体" w:hAnsi="宋体" w:eastAsia="宋体" w:cs="宋体"/>
          <w:b/>
          <w:sz w:val="32"/>
          <w:szCs w:val="32"/>
        </w:rPr>
      </w:pPr>
    </w:p>
    <w:p w14:paraId="78D52AE0">
      <w:pPr>
        <w:tabs>
          <w:tab w:val="left" w:pos="3600"/>
        </w:tabs>
        <w:adjustRightInd w:val="0"/>
        <w:snapToGrid w:val="0"/>
        <w:rPr>
          <w:rFonts w:hint="eastAsia" w:ascii="宋体" w:hAnsi="宋体" w:eastAsia="宋体" w:cs="宋体"/>
          <w:b/>
          <w:sz w:val="32"/>
          <w:szCs w:val="32"/>
        </w:rPr>
      </w:pPr>
    </w:p>
    <w:p w14:paraId="5ADAA859">
      <w:pPr>
        <w:adjustRightInd w:val="0"/>
        <w:snapToGrid w:val="0"/>
        <w:spacing w:line="360" w:lineRule="auto"/>
        <w:rPr>
          <w:rFonts w:hint="eastAsia" w:ascii="宋体" w:hAnsi="宋体" w:eastAsia="宋体" w:cs="宋体"/>
          <w:b/>
          <w:sz w:val="32"/>
          <w:szCs w:val="32"/>
        </w:rPr>
      </w:pPr>
    </w:p>
    <w:p w14:paraId="1EF990AA">
      <w:pPr>
        <w:adjustRightInd w:val="0"/>
        <w:snapToGrid w:val="0"/>
        <w:spacing w:line="360" w:lineRule="auto"/>
        <w:jc w:val="center"/>
        <w:rPr>
          <w:rFonts w:hint="eastAsia" w:ascii="宋体" w:hAnsi="宋体" w:eastAsia="宋体" w:cs="宋体"/>
          <w:b/>
          <w:sz w:val="32"/>
          <w:szCs w:val="32"/>
        </w:rPr>
      </w:pPr>
      <w:r>
        <w:rPr>
          <w:rFonts w:hint="eastAsia" w:ascii="宋体" w:hAnsi="宋体" w:eastAsia="宋体" w:cs="宋体"/>
          <w:b/>
          <w:sz w:val="32"/>
          <w:szCs w:val="32"/>
        </w:rPr>
        <w:t>七、提供享受政府采购政策的证明材料和清单表</w:t>
      </w:r>
    </w:p>
    <w:p w14:paraId="653D5ED7">
      <w:pPr>
        <w:tabs>
          <w:tab w:val="left" w:pos="3600"/>
        </w:tabs>
        <w:adjustRightInd w:val="0"/>
        <w:snapToGrid w:val="0"/>
        <w:jc w:val="center"/>
        <w:rPr>
          <w:rFonts w:hint="eastAsia" w:ascii="宋体" w:hAnsi="宋体" w:eastAsia="宋体" w:cs="宋体"/>
          <w:b/>
          <w:sz w:val="32"/>
          <w:szCs w:val="32"/>
        </w:rPr>
      </w:pPr>
    </w:p>
    <w:p w14:paraId="61150E63">
      <w:pPr>
        <w:rPr>
          <w:rFonts w:hint="eastAsia" w:ascii="宋体" w:hAnsi="宋体" w:eastAsia="宋体" w:cs="宋体"/>
          <w:sz w:val="30"/>
          <w:szCs w:val="30"/>
        </w:rPr>
      </w:pPr>
      <w:r>
        <w:rPr>
          <w:rFonts w:hint="eastAsia" w:ascii="宋体" w:hAnsi="宋体" w:eastAsia="宋体" w:cs="宋体"/>
          <w:sz w:val="30"/>
          <w:szCs w:val="30"/>
        </w:rPr>
        <w:t>附件10-1</w:t>
      </w:r>
    </w:p>
    <w:p w14:paraId="7556D3FC">
      <w:pPr>
        <w:tabs>
          <w:tab w:val="left" w:pos="3600"/>
        </w:tabs>
        <w:adjustRightInd w:val="0"/>
        <w:snapToGrid w:val="0"/>
        <w:jc w:val="center"/>
        <w:rPr>
          <w:rFonts w:hint="eastAsia" w:ascii="宋体" w:hAnsi="宋体" w:eastAsia="宋体" w:cs="宋体"/>
          <w:kern w:val="0"/>
          <w:sz w:val="30"/>
          <w:szCs w:val="30"/>
        </w:rPr>
      </w:pPr>
      <w:r>
        <w:rPr>
          <w:rFonts w:hint="eastAsia" w:ascii="宋体" w:hAnsi="宋体" w:eastAsia="宋体" w:cs="宋体"/>
          <w:bCs/>
          <w:spacing w:val="6"/>
          <w:kern w:val="0"/>
          <w:sz w:val="30"/>
          <w:szCs w:val="30"/>
        </w:rPr>
        <w:t>中小企业声明函</w:t>
      </w:r>
    </w:p>
    <w:p w14:paraId="10635870">
      <w:pPr>
        <w:widowControl/>
        <w:adjustRightInd w:val="0"/>
        <w:snapToGrid w:val="0"/>
        <w:spacing w:before="156" w:beforeLines="50" w:line="360" w:lineRule="auto"/>
        <w:ind w:firstLine="444" w:firstLineChars="200"/>
        <w:jc w:val="left"/>
        <w:rPr>
          <w:rFonts w:hint="eastAsia" w:ascii="宋体" w:hAnsi="宋体" w:eastAsia="宋体" w:cs="宋体"/>
          <w:spacing w:val="6"/>
          <w:kern w:val="0"/>
          <w:szCs w:val="21"/>
        </w:rPr>
      </w:pPr>
    </w:p>
    <w:p w14:paraId="2D6D57BB">
      <w:pPr>
        <w:widowControl/>
        <w:adjustRightInd w:val="0"/>
        <w:snapToGrid w:val="0"/>
        <w:spacing w:line="360" w:lineRule="auto"/>
        <w:ind w:firstLine="444" w:firstLineChars="200"/>
        <w:jc w:val="left"/>
        <w:rPr>
          <w:rFonts w:hint="eastAsia" w:ascii="宋体" w:hAnsi="宋体" w:eastAsia="宋体" w:cs="宋体"/>
          <w:kern w:val="0"/>
          <w:szCs w:val="21"/>
        </w:rPr>
      </w:pPr>
      <w:r>
        <w:rPr>
          <w:rFonts w:hint="eastAsia" w:ascii="宋体" w:hAnsi="宋体" w:eastAsia="宋体" w:cs="宋体"/>
          <w:spacing w:val="6"/>
          <w:kern w:val="0"/>
          <w:szCs w:val="21"/>
        </w:rPr>
        <w:t>本公司郑重声明，根据《政府采购促进中小企业发展暂行办法》（财库[2011]181号）的规定，本公司为</w:t>
      </w:r>
      <w:r>
        <w:rPr>
          <w:rFonts w:hint="eastAsia" w:ascii="宋体" w:hAnsi="宋体" w:eastAsia="宋体" w:cs="宋体"/>
          <w:spacing w:val="6"/>
          <w:kern w:val="0"/>
          <w:szCs w:val="21"/>
          <w:u w:val="single"/>
        </w:rPr>
        <w:t xml:space="preserve">    </w:t>
      </w:r>
      <w:r>
        <w:rPr>
          <w:rFonts w:hint="eastAsia" w:ascii="宋体" w:hAnsi="宋体" w:eastAsia="宋体" w:cs="宋体"/>
          <w:spacing w:val="6"/>
          <w:kern w:val="0"/>
          <w:szCs w:val="21"/>
        </w:rPr>
        <w:t>（请填写：小型、微型）企业。即，本公司同时满足以下条件：</w:t>
      </w:r>
    </w:p>
    <w:p w14:paraId="1A57CFB6">
      <w:pPr>
        <w:widowControl/>
        <w:adjustRightInd w:val="0"/>
        <w:snapToGrid w:val="0"/>
        <w:spacing w:line="360" w:lineRule="auto"/>
        <w:ind w:firstLine="444" w:firstLineChars="200"/>
        <w:jc w:val="left"/>
        <w:rPr>
          <w:rFonts w:hint="eastAsia" w:ascii="宋体" w:hAnsi="宋体" w:eastAsia="宋体" w:cs="宋体"/>
          <w:kern w:val="0"/>
          <w:szCs w:val="21"/>
        </w:rPr>
      </w:pPr>
      <w:r>
        <w:rPr>
          <w:rFonts w:hint="eastAsia" w:ascii="宋体" w:hAnsi="宋体" w:eastAsia="宋体" w:cs="宋体"/>
          <w:spacing w:val="6"/>
          <w:kern w:val="0"/>
          <w:szCs w:val="21"/>
        </w:rPr>
        <w:t>1.根据《工业和信息化部、国家统计局、国家发展和改革委员会、财政部关于印发中小企业划型标准规定的通知》（工信部联企业[2011]300号）规定的划分标准，本公司为</w:t>
      </w:r>
      <w:r>
        <w:rPr>
          <w:rFonts w:hint="eastAsia" w:ascii="宋体" w:hAnsi="宋体" w:eastAsia="宋体" w:cs="宋体"/>
          <w:spacing w:val="6"/>
          <w:kern w:val="0"/>
          <w:szCs w:val="21"/>
          <w:u w:val="single"/>
        </w:rPr>
        <w:t xml:space="preserve">     </w:t>
      </w:r>
      <w:r>
        <w:rPr>
          <w:rFonts w:hint="eastAsia" w:ascii="宋体" w:hAnsi="宋体" w:eastAsia="宋体" w:cs="宋体"/>
          <w:spacing w:val="6"/>
          <w:kern w:val="0"/>
          <w:szCs w:val="21"/>
        </w:rPr>
        <w:t>（请填写：小型、微型）企业。</w:t>
      </w:r>
    </w:p>
    <w:p w14:paraId="3B4A9753">
      <w:pPr>
        <w:widowControl/>
        <w:adjustRightInd w:val="0"/>
        <w:snapToGrid w:val="0"/>
        <w:spacing w:line="360" w:lineRule="auto"/>
        <w:ind w:firstLine="444" w:firstLineChars="200"/>
        <w:jc w:val="left"/>
        <w:rPr>
          <w:rFonts w:hint="eastAsia" w:ascii="宋体" w:hAnsi="宋体" w:eastAsia="宋体" w:cs="宋体"/>
          <w:kern w:val="0"/>
          <w:szCs w:val="21"/>
        </w:rPr>
      </w:pPr>
      <w:r>
        <w:rPr>
          <w:rFonts w:hint="eastAsia" w:ascii="宋体" w:hAnsi="宋体" w:eastAsia="宋体" w:cs="宋体"/>
          <w:spacing w:val="6"/>
          <w:kern w:val="0"/>
          <w:szCs w:val="21"/>
        </w:rPr>
        <w:t>2.本公司参加</w:t>
      </w:r>
      <w:r>
        <w:rPr>
          <w:rFonts w:hint="eastAsia" w:ascii="宋体" w:hAnsi="宋体" w:eastAsia="宋体" w:cs="宋体"/>
          <w:spacing w:val="6"/>
          <w:kern w:val="0"/>
          <w:szCs w:val="21"/>
          <w:u w:val="single"/>
        </w:rPr>
        <w:t xml:space="preserve">            </w:t>
      </w:r>
      <w:r>
        <w:rPr>
          <w:rFonts w:hint="eastAsia" w:ascii="宋体" w:hAnsi="宋体" w:eastAsia="宋体" w:cs="宋体"/>
          <w:spacing w:val="6"/>
          <w:kern w:val="0"/>
          <w:szCs w:val="21"/>
        </w:rPr>
        <w:t>单位的</w:t>
      </w:r>
      <w:r>
        <w:rPr>
          <w:rFonts w:hint="eastAsia" w:ascii="宋体" w:hAnsi="宋体" w:eastAsia="宋体" w:cs="宋体"/>
          <w:spacing w:val="6"/>
          <w:kern w:val="0"/>
          <w:szCs w:val="21"/>
          <w:u w:val="single"/>
        </w:rPr>
        <w:t xml:space="preserve">            </w:t>
      </w:r>
      <w:r>
        <w:rPr>
          <w:rFonts w:hint="eastAsia" w:ascii="宋体" w:hAnsi="宋体" w:eastAsia="宋体" w:cs="宋体"/>
          <w:spacing w:val="6"/>
          <w:kern w:val="0"/>
          <w:szCs w:val="21"/>
        </w:rPr>
        <w:t xml:space="preserve"> 项目采购活动提供本企业制造的货物，由本企业承担工程、提供服务，或者提供其他</w:t>
      </w:r>
      <w:r>
        <w:rPr>
          <w:rFonts w:hint="eastAsia" w:ascii="宋体" w:hAnsi="宋体" w:eastAsia="宋体" w:cs="宋体"/>
          <w:spacing w:val="6"/>
          <w:kern w:val="0"/>
          <w:szCs w:val="21"/>
          <w:u w:val="single"/>
        </w:rPr>
        <w:t xml:space="preserve">     </w:t>
      </w:r>
      <w:r>
        <w:rPr>
          <w:rFonts w:hint="eastAsia" w:ascii="宋体" w:hAnsi="宋体" w:eastAsia="宋体" w:cs="宋体"/>
          <w:spacing w:val="6"/>
          <w:kern w:val="0"/>
          <w:szCs w:val="21"/>
        </w:rPr>
        <w:t>（请填写：小型、微型）企业制造的货物。本条所称货物不包括使用大型企业注册商标的货物。</w:t>
      </w:r>
    </w:p>
    <w:p w14:paraId="4A44BB6C">
      <w:pPr>
        <w:widowControl/>
        <w:adjustRightInd w:val="0"/>
        <w:snapToGrid w:val="0"/>
        <w:spacing w:line="360" w:lineRule="auto"/>
        <w:ind w:firstLine="444" w:firstLineChars="200"/>
        <w:jc w:val="left"/>
        <w:rPr>
          <w:rFonts w:hint="eastAsia" w:ascii="宋体" w:hAnsi="宋体" w:eastAsia="宋体" w:cs="宋体"/>
          <w:kern w:val="0"/>
          <w:szCs w:val="21"/>
        </w:rPr>
      </w:pPr>
      <w:r>
        <w:rPr>
          <w:rFonts w:hint="eastAsia" w:ascii="宋体" w:hAnsi="宋体" w:eastAsia="宋体" w:cs="宋体"/>
          <w:spacing w:val="6"/>
          <w:kern w:val="0"/>
          <w:szCs w:val="21"/>
        </w:rPr>
        <w:t>本公司对上述声明的真实性负责。如有虚假，将依法承担相应责任。</w:t>
      </w:r>
    </w:p>
    <w:p w14:paraId="0E5CAA74">
      <w:pPr>
        <w:widowControl/>
        <w:adjustRightInd w:val="0"/>
        <w:snapToGrid w:val="0"/>
        <w:spacing w:line="360" w:lineRule="auto"/>
        <w:ind w:firstLine="420" w:firstLineChars="200"/>
        <w:jc w:val="left"/>
        <w:rPr>
          <w:rFonts w:hint="eastAsia" w:ascii="宋体" w:hAnsi="宋体" w:eastAsia="宋体" w:cs="宋体"/>
          <w:kern w:val="0"/>
          <w:szCs w:val="21"/>
        </w:rPr>
      </w:pPr>
    </w:p>
    <w:p w14:paraId="5221B7C6">
      <w:pPr>
        <w:widowControl/>
        <w:adjustRightInd w:val="0"/>
        <w:snapToGrid w:val="0"/>
        <w:spacing w:line="360" w:lineRule="auto"/>
        <w:ind w:firstLine="422" w:firstLineChars="200"/>
        <w:jc w:val="left"/>
        <w:rPr>
          <w:rFonts w:hint="eastAsia" w:ascii="宋体" w:hAnsi="宋体" w:eastAsia="宋体" w:cs="宋体"/>
          <w:b/>
          <w:bCs/>
          <w:kern w:val="0"/>
          <w:szCs w:val="21"/>
        </w:rPr>
      </w:pPr>
      <w:r>
        <w:rPr>
          <w:rFonts w:hint="eastAsia" w:ascii="宋体" w:hAnsi="宋体" w:eastAsia="宋体" w:cs="宋体"/>
          <w:b/>
          <w:bCs/>
          <w:kern w:val="0"/>
          <w:szCs w:val="21"/>
        </w:rPr>
        <w:t>（注：后须附中小微企业有效证明材料，方可按照采购文件须知前附表参与价格优惠。对提供的内容不真实的，监督管理部门可能以冒充中小企业参与政府采购活动谋取中标，依法予以处理）</w:t>
      </w:r>
    </w:p>
    <w:p w14:paraId="2ACFF151">
      <w:pPr>
        <w:widowControl/>
        <w:adjustRightInd w:val="0"/>
        <w:snapToGrid w:val="0"/>
        <w:spacing w:line="360" w:lineRule="auto"/>
        <w:ind w:firstLine="444" w:firstLineChars="200"/>
        <w:jc w:val="center"/>
        <w:rPr>
          <w:rFonts w:hint="eastAsia" w:ascii="宋体" w:hAnsi="宋体" w:eastAsia="宋体" w:cs="宋体"/>
          <w:spacing w:val="6"/>
          <w:kern w:val="0"/>
          <w:szCs w:val="21"/>
        </w:rPr>
      </w:pPr>
      <w:r>
        <w:rPr>
          <w:rFonts w:hint="eastAsia" w:ascii="宋体" w:hAnsi="宋体" w:eastAsia="宋体" w:cs="宋体"/>
          <w:spacing w:val="6"/>
          <w:kern w:val="0"/>
          <w:szCs w:val="21"/>
        </w:rPr>
        <w:t xml:space="preserve">            </w:t>
      </w:r>
    </w:p>
    <w:p w14:paraId="3588697C">
      <w:pPr>
        <w:widowControl/>
        <w:adjustRightInd w:val="0"/>
        <w:snapToGrid w:val="0"/>
        <w:spacing w:line="360" w:lineRule="auto"/>
        <w:ind w:firstLine="444" w:firstLineChars="200"/>
        <w:jc w:val="center"/>
        <w:rPr>
          <w:rFonts w:hint="eastAsia" w:ascii="宋体" w:hAnsi="宋体" w:eastAsia="宋体" w:cs="宋体"/>
          <w:spacing w:val="6"/>
          <w:kern w:val="0"/>
          <w:szCs w:val="21"/>
        </w:rPr>
      </w:pPr>
    </w:p>
    <w:p w14:paraId="2F58B144">
      <w:pPr>
        <w:widowControl/>
        <w:adjustRightInd w:val="0"/>
        <w:snapToGrid w:val="0"/>
        <w:spacing w:line="360" w:lineRule="auto"/>
        <w:ind w:firstLine="444" w:firstLineChars="200"/>
        <w:jc w:val="center"/>
        <w:rPr>
          <w:rFonts w:hint="eastAsia" w:ascii="宋体" w:hAnsi="宋体" w:eastAsia="宋体" w:cs="宋体"/>
          <w:spacing w:val="6"/>
          <w:kern w:val="0"/>
          <w:szCs w:val="21"/>
        </w:rPr>
      </w:pPr>
      <w:r>
        <w:rPr>
          <w:rFonts w:hint="eastAsia" w:ascii="宋体" w:hAnsi="宋体" w:eastAsia="宋体" w:cs="宋体"/>
          <w:spacing w:val="6"/>
          <w:kern w:val="0"/>
          <w:szCs w:val="21"/>
        </w:rPr>
        <w:t xml:space="preserve">            供应商名称（盖单位章）： </w:t>
      </w:r>
    </w:p>
    <w:p w14:paraId="4E7AA147">
      <w:pPr>
        <w:widowControl/>
        <w:adjustRightInd w:val="0"/>
        <w:snapToGrid w:val="0"/>
        <w:spacing w:line="360" w:lineRule="auto"/>
        <w:ind w:firstLine="444" w:firstLineChars="200"/>
        <w:jc w:val="center"/>
        <w:rPr>
          <w:rFonts w:hint="eastAsia" w:ascii="宋体" w:hAnsi="宋体" w:eastAsia="宋体" w:cs="宋体"/>
          <w:szCs w:val="21"/>
        </w:rPr>
      </w:pPr>
      <w:r>
        <w:rPr>
          <w:rFonts w:hint="eastAsia" w:ascii="宋体" w:hAnsi="宋体" w:eastAsia="宋体" w:cs="宋体"/>
          <w:spacing w:val="6"/>
          <w:kern w:val="0"/>
          <w:szCs w:val="21"/>
        </w:rPr>
        <w:t xml:space="preserve">             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047CF669">
      <w:pPr>
        <w:widowControl/>
        <w:adjustRightInd w:val="0"/>
        <w:snapToGrid w:val="0"/>
        <w:spacing w:line="360" w:lineRule="auto"/>
        <w:ind w:firstLine="420" w:firstLineChars="200"/>
        <w:jc w:val="center"/>
        <w:rPr>
          <w:rFonts w:hint="eastAsia" w:ascii="宋体" w:hAnsi="宋体" w:eastAsia="宋体" w:cs="宋体"/>
          <w:szCs w:val="21"/>
        </w:rPr>
      </w:pPr>
    </w:p>
    <w:p w14:paraId="02D3CBA5">
      <w:pPr>
        <w:adjustRightInd w:val="0"/>
        <w:snapToGrid w:val="0"/>
        <w:spacing w:line="360" w:lineRule="auto"/>
        <w:rPr>
          <w:rFonts w:hint="eastAsia" w:ascii="宋体" w:hAnsi="宋体" w:eastAsia="宋体" w:cs="宋体"/>
          <w:szCs w:val="21"/>
        </w:rPr>
      </w:pPr>
    </w:p>
    <w:p w14:paraId="0B357F80">
      <w:pPr>
        <w:adjustRightInd w:val="0"/>
        <w:snapToGrid w:val="0"/>
        <w:spacing w:line="360" w:lineRule="auto"/>
        <w:rPr>
          <w:rFonts w:hint="eastAsia" w:ascii="宋体" w:hAnsi="宋体" w:eastAsia="宋体" w:cs="宋体"/>
          <w:szCs w:val="21"/>
        </w:rPr>
      </w:pPr>
    </w:p>
    <w:p w14:paraId="3C103EFF">
      <w:pPr>
        <w:adjustRightInd w:val="0"/>
        <w:snapToGrid w:val="0"/>
        <w:spacing w:line="360" w:lineRule="auto"/>
        <w:rPr>
          <w:rFonts w:hint="eastAsia" w:ascii="宋体" w:hAnsi="宋体" w:eastAsia="宋体" w:cs="宋体"/>
          <w:szCs w:val="21"/>
        </w:rPr>
      </w:pPr>
    </w:p>
    <w:p w14:paraId="0002DF7C">
      <w:pPr>
        <w:adjustRightInd w:val="0"/>
        <w:snapToGrid w:val="0"/>
        <w:spacing w:line="360" w:lineRule="auto"/>
        <w:rPr>
          <w:rFonts w:hint="eastAsia" w:ascii="宋体" w:hAnsi="宋体" w:eastAsia="宋体" w:cs="宋体"/>
          <w:szCs w:val="21"/>
        </w:rPr>
      </w:pPr>
    </w:p>
    <w:p w14:paraId="119FEB50">
      <w:pPr>
        <w:adjustRightInd w:val="0"/>
        <w:snapToGrid w:val="0"/>
        <w:spacing w:line="360" w:lineRule="auto"/>
        <w:rPr>
          <w:rFonts w:hint="eastAsia" w:ascii="宋体" w:hAnsi="宋体" w:eastAsia="宋体" w:cs="宋体"/>
          <w:szCs w:val="21"/>
        </w:rPr>
      </w:pPr>
    </w:p>
    <w:p w14:paraId="7A8796ED">
      <w:pPr>
        <w:adjustRightInd w:val="0"/>
        <w:snapToGrid w:val="0"/>
        <w:spacing w:line="360" w:lineRule="auto"/>
        <w:rPr>
          <w:rFonts w:hint="eastAsia" w:ascii="宋体" w:hAnsi="宋体" w:eastAsia="宋体" w:cs="宋体"/>
          <w:szCs w:val="21"/>
        </w:rPr>
      </w:pPr>
    </w:p>
    <w:p w14:paraId="7FDFCA17">
      <w:pPr>
        <w:adjustRightInd w:val="0"/>
        <w:snapToGrid w:val="0"/>
        <w:spacing w:line="360" w:lineRule="auto"/>
        <w:rPr>
          <w:rFonts w:hint="eastAsia" w:ascii="宋体" w:hAnsi="宋体" w:eastAsia="宋体" w:cs="宋体"/>
          <w:szCs w:val="21"/>
        </w:rPr>
      </w:pPr>
    </w:p>
    <w:p w14:paraId="1B2AFB69">
      <w:pPr>
        <w:adjustRightInd w:val="0"/>
        <w:snapToGrid w:val="0"/>
        <w:spacing w:line="360" w:lineRule="auto"/>
        <w:rPr>
          <w:rFonts w:hint="eastAsia" w:ascii="宋体" w:hAnsi="宋体" w:eastAsia="宋体" w:cs="宋体"/>
          <w:szCs w:val="21"/>
        </w:rPr>
      </w:pPr>
    </w:p>
    <w:p w14:paraId="293D832C">
      <w:pPr>
        <w:adjustRightInd w:val="0"/>
        <w:snapToGrid w:val="0"/>
        <w:spacing w:line="360" w:lineRule="auto"/>
        <w:rPr>
          <w:rFonts w:hint="eastAsia" w:ascii="宋体" w:hAnsi="宋体" w:eastAsia="宋体" w:cs="宋体"/>
          <w:szCs w:val="21"/>
        </w:rPr>
      </w:pPr>
    </w:p>
    <w:p w14:paraId="4C53C1F5">
      <w:pPr>
        <w:adjustRightInd w:val="0"/>
        <w:snapToGrid w:val="0"/>
        <w:rPr>
          <w:rFonts w:hint="eastAsia" w:ascii="宋体" w:hAnsi="宋体" w:eastAsia="宋体" w:cs="宋体"/>
          <w:sz w:val="30"/>
          <w:szCs w:val="30"/>
        </w:rPr>
      </w:pPr>
      <w:r>
        <w:rPr>
          <w:rFonts w:hint="eastAsia" w:ascii="宋体" w:hAnsi="宋体" w:eastAsia="宋体" w:cs="宋体"/>
          <w:sz w:val="30"/>
          <w:szCs w:val="30"/>
        </w:rPr>
        <w:br w:type="page"/>
      </w:r>
      <w:r>
        <w:rPr>
          <w:rFonts w:hint="eastAsia" w:ascii="宋体" w:hAnsi="宋体" w:eastAsia="宋体" w:cs="宋体"/>
          <w:sz w:val="30"/>
          <w:szCs w:val="30"/>
        </w:rPr>
        <w:t>附件10-2</w:t>
      </w:r>
    </w:p>
    <w:p w14:paraId="68AE70AB">
      <w:pPr>
        <w:adjustRightInd w:val="0"/>
        <w:snapToGrid w:val="0"/>
        <w:rPr>
          <w:rFonts w:hint="eastAsia" w:ascii="宋体" w:hAnsi="宋体" w:eastAsia="宋体" w:cs="宋体"/>
          <w:sz w:val="30"/>
          <w:szCs w:val="30"/>
        </w:rPr>
      </w:pPr>
    </w:p>
    <w:p w14:paraId="1985DA34">
      <w:pPr>
        <w:adjustRightInd w:val="0"/>
        <w:snapToGrid w:val="0"/>
        <w:spacing w:before="50" w:line="360" w:lineRule="auto"/>
        <w:jc w:val="center"/>
        <w:rPr>
          <w:rFonts w:hint="eastAsia" w:ascii="宋体" w:hAnsi="宋体" w:eastAsia="宋体" w:cs="宋体"/>
          <w:b/>
          <w:bCs/>
          <w:sz w:val="30"/>
          <w:szCs w:val="30"/>
        </w:rPr>
      </w:pPr>
      <w:r>
        <w:rPr>
          <w:rFonts w:hint="eastAsia" w:ascii="宋体" w:hAnsi="宋体" w:eastAsia="宋体" w:cs="宋体"/>
          <w:b/>
          <w:sz w:val="30"/>
          <w:szCs w:val="30"/>
        </w:rPr>
        <w:t xml:space="preserve"> “节能</w:t>
      </w:r>
      <w:r>
        <w:rPr>
          <w:rFonts w:hint="eastAsia" w:ascii="宋体" w:hAnsi="宋体" w:eastAsia="宋体" w:cs="宋体"/>
          <w:b/>
          <w:bCs/>
          <w:sz w:val="30"/>
          <w:szCs w:val="30"/>
        </w:rPr>
        <w:t>产品</w:t>
      </w:r>
      <w:r>
        <w:rPr>
          <w:rFonts w:hint="eastAsia" w:ascii="宋体" w:hAnsi="宋体" w:eastAsia="宋体" w:cs="宋体"/>
          <w:b/>
          <w:sz w:val="30"/>
          <w:szCs w:val="30"/>
        </w:rPr>
        <w:t>”、“环境标志</w:t>
      </w:r>
      <w:r>
        <w:rPr>
          <w:rFonts w:hint="eastAsia" w:ascii="宋体" w:hAnsi="宋体" w:eastAsia="宋体" w:cs="宋体"/>
          <w:b/>
          <w:bCs/>
          <w:sz w:val="30"/>
          <w:szCs w:val="30"/>
        </w:rPr>
        <w:t>产品</w:t>
      </w:r>
      <w:r>
        <w:rPr>
          <w:rFonts w:hint="eastAsia" w:ascii="宋体" w:hAnsi="宋体" w:eastAsia="宋体" w:cs="宋体"/>
          <w:b/>
          <w:sz w:val="30"/>
          <w:szCs w:val="30"/>
        </w:rPr>
        <w:t>”、“两型</w:t>
      </w:r>
      <w:r>
        <w:rPr>
          <w:rFonts w:hint="eastAsia" w:ascii="宋体" w:hAnsi="宋体" w:eastAsia="宋体" w:cs="宋体"/>
          <w:b/>
          <w:bCs/>
          <w:sz w:val="30"/>
          <w:szCs w:val="30"/>
        </w:rPr>
        <w:t>产品</w:t>
      </w:r>
      <w:r>
        <w:rPr>
          <w:rFonts w:hint="eastAsia" w:ascii="宋体" w:hAnsi="宋体" w:eastAsia="宋体" w:cs="宋体"/>
          <w:b/>
          <w:sz w:val="30"/>
          <w:szCs w:val="30"/>
        </w:rPr>
        <w:t>”证明材料</w:t>
      </w:r>
    </w:p>
    <w:p w14:paraId="37C9AFA5">
      <w:pPr>
        <w:spacing w:line="480" w:lineRule="exact"/>
        <w:rPr>
          <w:rFonts w:hint="eastAsia" w:ascii="宋体" w:hAnsi="宋体" w:eastAsia="宋体" w:cs="宋体"/>
          <w:sz w:val="24"/>
        </w:rPr>
      </w:pPr>
    </w:p>
    <w:p w14:paraId="13DD8B50">
      <w:pPr>
        <w:adjustRightInd w:val="0"/>
        <w:snapToGrid w:val="0"/>
        <w:spacing w:line="360" w:lineRule="auto"/>
        <w:jc w:val="left"/>
        <w:rPr>
          <w:rFonts w:hint="eastAsia" w:ascii="宋体" w:hAnsi="宋体" w:eastAsia="宋体" w:cs="宋体"/>
          <w:szCs w:val="21"/>
        </w:rPr>
      </w:pPr>
      <w:r>
        <w:rPr>
          <w:rFonts w:hint="eastAsia" w:ascii="宋体" w:hAnsi="宋体" w:eastAsia="宋体" w:cs="宋体"/>
          <w:szCs w:val="21"/>
        </w:rPr>
        <w:t>说明：</w:t>
      </w:r>
      <w:r>
        <w:rPr>
          <w:rFonts w:hint="eastAsia" w:ascii="宋体" w:hAnsi="宋体" w:eastAsia="宋体" w:cs="宋体"/>
          <w:bCs/>
          <w:szCs w:val="21"/>
        </w:rPr>
        <w:t>1、</w:t>
      </w:r>
      <w:r>
        <w:rPr>
          <w:rFonts w:hint="eastAsia" w:ascii="宋体" w:hAnsi="宋体" w:eastAsia="宋体" w:cs="宋体"/>
          <w:szCs w:val="21"/>
        </w:rPr>
        <w:t>供应商提供的产品</w:t>
      </w:r>
      <w:r>
        <w:rPr>
          <w:rFonts w:hint="eastAsia" w:ascii="宋体" w:hAnsi="宋体" w:eastAsia="宋体" w:cs="宋体"/>
          <w:bCs/>
          <w:szCs w:val="21"/>
        </w:rPr>
        <w:t>属于</w:t>
      </w:r>
      <w:r>
        <w:rPr>
          <w:rFonts w:hint="eastAsia" w:ascii="宋体" w:hAnsi="宋体" w:eastAsia="宋体" w:cs="宋体"/>
          <w:szCs w:val="21"/>
        </w:rPr>
        <w:t>下列情形，应按第二章谈判须知第2.8款、第9.2</w:t>
      </w:r>
      <w:r>
        <w:rPr>
          <w:rFonts w:hint="eastAsia" w:ascii="宋体" w:hAnsi="宋体" w:eastAsia="宋体" w:cs="宋体"/>
          <w:kern w:val="0"/>
          <w:szCs w:val="21"/>
          <w:lang w:val="zh-CN"/>
        </w:rPr>
        <w:t>款</w:t>
      </w:r>
      <w:r>
        <w:rPr>
          <w:rFonts w:hint="eastAsia" w:ascii="宋体" w:hAnsi="宋体" w:eastAsia="宋体" w:cs="宋体"/>
          <w:szCs w:val="21"/>
        </w:rPr>
        <w:t>规定提供产品列入“节能产品清单”、“环境标志产品清单”或“两型产品目录”所在页复印件（该页包含制造商或企业名称或申请单位名称、规格型号、有效截止日期等内容），并加盖供应商单位章。并在本章《</w:t>
      </w:r>
      <w:r>
        <w:rPr>
          <w:rFonts w:hint="eastAsia" w:ascii="宋体" w:hAnsi="宋体" w:eastAsia="宋体" w:cs="宋体"/>
          <w:bCs/>
          <w:szCs w:val="21"/>
        </w:rPr>
        <w:t>九、</w:t>
      </w:r>
      <w:r>
        <w:rPr>
          <w:rFonts w:hint="eastAsia" w:ascii="宋体" w:hAnsi="宋体" w:eastAsia="宋体" w:cs="宋体"/>
          <w:szCs w:val="21"/>
        </w:rPr>
        <w:t>报价一览表及报价文件》中提供相应数据。</w:t>
      </w:r>
    </w:p>
    <w:p w14:paraId="3B6893D0">
      <w:pPr>
        <w:adjustRightInd w:val="0"/>
        <w:snapToGrid w:val="0"/>
        <w:spacing w:line="360" w:lineRule="auto"/>
        <w:ind w:firstLine="525" w:firstLineChars="250"/>
        <w:rPr>
          <w:rFonts w:hint="eastAsia" w:ascii="宋体" w:hAnsi="宋体" w:eastAsia="宋体" w:cs="宋体"/>
          <w:bCs/>
          <w:szCs w:val="21"/>
        </w:rPr>
      </w:pPr>
      <w:r>
        <w:rPr>
          <w:rFonts w:hint="eastAsia" w:ascii="宋体" w:hAnsi="宋体" w:eastAsia="宋体" w:cs="宋体"/>
          <w:bCs/>
          <w:szCs w:val="21"/>
        </w:rPr>
        <w:t>(1)符合</w:t>
      </w:r>
      <w:r>
        <w:rPr>
          <w:rFonts w:hint="eastAsia" w:ascii="宋体" w:hAnsi="宋体" w:eastAsia="宋体" w:cs="宋体"/>
          <w:szCs w:val="21"/>
        </w:rPr>
        <w:t>政府采购强制采购政策的(《节能产品政府采购清单》中标记★符号节能产品及其他强制采购产品)；</w:t>
      </w:r>
    </w:p>
    <w:p w14:paraId="5D749C70">
      <w:pPr>
        <w:adjustRightInd w:val="0"/>
        <w:snapToGrid w:val="0"/>
        <w:spacing w:line="360" w:lineRule="auto"/>
        <w:ind w:firstLine="525" w:firstLineChars="250"/>
        <w:rPr>
          <w:rFonts w:hint="eastAsia" w:ascii="宋体" w:hAnsi="宋体" w:eastAsia="宋体" w:cs="宋体"/>
          <w:bCs/>
          <w:szCs w:val="21"/>
        </w:rPr>
      </w:pPr>
      <w:r>
        <w:rPr>
          <w:rFonts w:hint="eastAsia" w:ascii="宋体" w:hAnsi="宋体" w:eastAsia="宋体" w:cs="宋体"/>
          <w:bCs/>
          <w:szCs w:val="21"/>
        </w:rPr>
        <w:t>(2)符合</w:t>
      </w:r>
      <w:r>
        <w:rPr>
          <w:rFonts w:hint="eastAsia" w:ascii="宋体" w:hAnsi="宋体" w:eastAsia="宋体" w:cs="宋体"/>
          <w:szCs w:val="21"/>
        </w:rPr>
        <w:t>政府采购优先采购政策的(《节能产品政府采购清单》中非标记★符号节能产品，《环境标志产品政府采购清单》中环境标志</w:t>
      </w:r>
      <w:r>
        <w:rPr>
          <w:rFonts w:hint="eastAsia" w:ascii="宋体" w:hAnsi="宋体" w:eastAsia="宋体" w:cs="宋体"/>
          <w:bCs/>
          <w:szCs w:val="21"/>
        </w:rPr>
        <w:t>产品，</w:t>
      </w:r>
      <w:r>
        <w:rPr>
          <w:rFonts w:hint="eastAsia" w:ascii="宋体" w:hAnsi="宋体" w:eastAsia="宋体" w:cs="宋体"/>
          <w:szCs w:val="21"/>
        </w:rPr>
        <w:t>《湖南省两型产品政府采购目录》和《长沙市两型产品目录》中两型</w:t>
      </w:r>
      <w:r>
        <w:rPr>
          <w:rFonts w:hint="eastAsia" w:ascii="宋体" w:hAnsi="宋体" w:eastAsia="宋体" w:cs="宋体"/>
          <w:bCs/>
          <w:szCs w:val="21"/>
        </w:rPr>
        <w:t>产品</w:t>
      </w:r>
      <w:r>
        <w:rPr>
          <w:rFonts w:hint="eastAsia" w:ascii="宋体" w:hAnsi="宋体" w:eastAsia="宋体" w:cs="宋体"/>
          <w:szCs w:val="21"/>
        </w:rPr>
        <w:t>)。</w:t>
      </w:r>
    </w:p>
    <w:p w14:paraId="0F06BFAD">
      <w:pPr>
        <w:adjustRightInd w:val="0"/>
        <w:snapToGrid w:val="0"/>
        <w:spacing w:line="360" w:lineRule="auto"/>
        <w:ind w:firstLine="525" w:firstLineChars="250"/>
        <w:rPr>
          <w:rFonts w:hint="eastAsia" w:ascii="宋体" w:hAnsi="宋体" w:eastAsia="宋体" w:cs="宋体"/>
          <w:bCs/>
          <w:szCs w:val="21"/>
        </w:rPr>
      </w:pPr>
      <w:r>
        <w:rPr>
          <w:rFonts w:hint="eastAsia" w:ascii="宋体" w:hAnsi="宋体" w:eastAsia="宋体" w:cs="宋体"/>
          <w:bCs/>
          <w:szCs w:val="21"/>
        </w:rPr>
        <w:t>2、未按上述要求提供的，评审时不予以考虑。</w:t>
      </w:r>
    </w:p>
    <w:p w14:paraId="6AFA1E45">
      <w:pPr>
        <w:spacing w:line="480" w:lineRule="exact"/>
        <w:rPr>
          <w:rFonts w:hint="eastAsia" w:ascii="宋体" w:hAnsi="宋体" w:eastAsia="宋体" w:cs="宋体"/>
          <w:b/>
          <w:bCs/>
          <w:kern w:val="0"/>
          <w:szCs w:val="21"/>
        </w:rPr>
      </w:pPr>
    </w:p>
    <w:p w14:paraId="19558903">
      <w:pPr>
        <w:spacing w:line="480" w:lineRule="exact"/>
        <w:rPr>
          <w:rFonts w:hint="eastAsia" w:ascii="宋体" w:hAnsi="宋体" w:eastAsia="宋体" w:cs="宋体"/>
          <w:b/>
          <w:bCs/>
          <w:kern w:val="0"/>
          <w:szCs w:val="21"/>
        </w:rPr>
      </w:pPr>
    </w:p>
    <w:p w14:paraId="4A6F968E">
      <w:pPr>
        <w:spacing w:line="480" w:lineRule="exact"/>
        <w:ind w:firstLine="422" w:firstLineChars="200"/>
        <w:rPr>
          <w:rFonts w:hint="eastAsia" w:ascii="宋体" w:hAnsi="宋体" w:eastAsia="宋体" w:cs="宋体"/>
          <w:b/>
          <w:bCs/>
          <w:kern w:val="0"/>
          <w:szCs w:val="21"/>
        </w:rPr>
      </w:pPr>
      <w:r>
        <w:rPr>
          <w:rFonts w:hint="eastAsia" w:ascii="宋体" w:hAnsi="宋体" w:eastAsia="宋体" w:cs="宋体"/>
          <w:b/>
          <w:bCs/>
          <w:kern w:val="0"/>
          <w:szCs w:val="21"/>
        </w:rPr>
        <w:t>（注：本项目不适用，不参与分值调整，可不提供。）</w:t>
      </w:r>
    </w:p>
    <w:p w14:paraId="79C5C7DF">
      <w:pPr>
        <w:spacing w:line="480" w:lineRule="exact"/>
        <w:rPr>
          <w:rFonts w:hint="eastAsia" w:ascii="宋体" w:hAnsi="宋体" w:eastAsia="宋体" w:cs="宋体"/>
          <w:sz w:val="24"/>
        </w:rPr>
      </w:pPr>
    </w:p>
    <w:p w14:paraId="4C49E07B">
      <w:pPr>
        <w:adjustRightInd w:val="0"/>
        <w:snapToGrid w:val="0"/>
        <w:spacing w:before="50" w:line="360" w:lineRule="auto"/>
        <w:rPr>
          <w:rFonts w:hint="eastAsia" w:ascii="宋体" w:hAnsi="宋体" w:eastAsia="宋体" w:cs="宋体"/>
          <w:bCs/>
          <w:szCs w:val="21"/>
        </w:rPr>
      </w:pPr>
    </w:p>
    <w:p w14:paraId="2CC8296E">
      <w:pPr>
        <w:adjustRightInd w:val="0"/>
        <w:snapToGrid w:val="0"/>
        <w:spacing w:before="50" w:line="360" w:lineRule="auto"/>
        <w:rPr>
          <w:rFonts w:hint="eastAsia" w:ascii="宋体" w:hAnsi="宋体" w:eastAsia="宋体" w:cs="宋体"/>
          <w:bCs/>
          <w:szCs w:val="21"/>
        </w:rPr>
      </w:pPr>
    </w:p>
    <w:p w14:paraId="296A649F">
      <w:pPr>
        <w:adjustRightInd w:val="0"/>
        <w:snapToGrid w:val="0"/>
        <w:spacing w:before="50" w:line="360" w:lineRule="auto"/>
        <w:rPr>
          <w:rFonts w:hint="eastAsia" w:ascii="宋体" w:hAnsi="宋体" w:eastAsia="宋体" w:cs="宋体"/>
          <w:bCs/>
          <w:szCs w:val="21"/>
        </w:rPr>
      </w:pPr>
    </w:p>
    <w:p w14:paraId="5F1409F9">
      <w:pPr>
        <w:adjustRightInd w:val="0"/>
        <w:snapToGrid w:val="0"/>
        <w:spacing w:line="360" w:lineRule="auto"/>
        <w:ind w:firstLine="422" w:firstLineChars="200"/>
        <w:rPr>
          <w:rFonts w:hint="eastAsia" w:ascii="宋体" w:hAnsi="宋体" w:eastAsia="宋体" w:cs="宋体"/>
          <w:b/>
          <w:szCs w:val="21"/>
        </w:rPr>
      </w:pPr>
    </w:p>
    <w:p w14:paraId="554BB41B">
      <w:pPr>
        <w:adjustRightInd w:val="0"/>
        <w:snapToGrid w:val="0"/>
        <w:spacing w:line="360" w:lineRule="auto"/>
        <w:ind w:firstLine="525" w:firstLineChars="250"/>
        <w:rPr>
          <w:rFonts w:hint="eastAsia" w:ascii="宋体" w:hAnsi="宋体" w:eastAsia="宋体" w:cs="宋体"/>
          <w:bCs/>
          <w:szCs w:val="21"/>
        </w:rPr>
      </w:pPr>
    </w:p>
    <w:p w14:paraId="428A5F14">
      <w:pPr>
        <w:adjustRightInd w:val="0"/>
        <w:snapToGrid w:val="0"/>
        <w:spacing w:line="360" w:lineRule="auto"/>
        <w:ind w:firstLine="525" w:firstLineChars="250"/>
        <w:rPr>
          <w:rFonts w:hint="eastAsia" w:ascii="宋体" w:hAnsi="宋体" w:eastAsia="宋体" w:cs="宋体"/>
          <w:bCs/>
          <w:szCs w:val="21"/>
        </w:rPr>
      </w:pPr>
    </w:p>
    <w:p w14:paraId="513388D2">
      <w:pPr>
        <w:adjustRightInd w:val="0"/>
        <w:snapToGrid w:val="0"/>
        <w:spacing w:line="360" w:lineRule="auto"/>
        <w:ind w:firstLine="525" w:firstLineChars="250"/>
        <w:rPr>
          <w:rFonts w:hint="eastAsia" w:ascii="宋体" w:hAnsi="宋体" w:eastAsia="宋体" w:cs="宋体"/>
          <w:bCs/>
          <w:szCs w:val="21"/>
        </w:rPr>
      </w:pPr>
    </w:p>
    <w:p w14:paraId="167BCC41">
      <w:pPr>
        <w:adjustRightInd w:val="0"/>
        <w:snapToGrid w:val="0"/>
        <w:spacing w:line="360" w:lineRule="auto"/>
        <w:ind w:firstLine="525" w:firstLineChars="250"/>
        <w:rPr>
          <w:rFonts w:hint="eastAsia" w:ascii="宋体" w:hAnsi="宋体" w:eastAsia="宋体" w:cs="宋体"/>
          <w:bCs/>
          <w:szCs w:val="21"/>
        </w:rPr>
      </w:pPr>
    </w:p>
    <w:p w14:paraId="4DA63905">
      <w:pPr>
        <w:adjustRightInd w:val="0"/>
        <w:snapToGrid w:val="0"/>
        <w:spacing w:line="360" w:lineRule="auto"/>
        <w:ind w:firstLine="525" w:firstLineChars="250"/>
        <w:rPr>
          <w:rFonts w:hint="eastAsia" w:ascii="宋体" w:hAnsi="宋体" w:eastAsia="宋体" w:cs="宋体"/>
          <w:bCs/>
          <w:szCs w:val="21"/>
        </w:rPr>
      </w:pPr>
    </w:p>
    <w:p w14:paraId="36DF97FB">
      <w:pPr>
        <w:adjustRightInd w:val="0"/>
        <w:snapToGrid w:val="0"/>
        <w:spacing w:line="360" w:lineRule="auto"/>
        <w:ind w:firstLine="525" w:firstLineChars="250"/>
        <w:rPr>
          <w:rFonts w:hint="eastAsia" w:ascii="宋体" w:hAnsi="宋体" w:eastAsia="宋体" w:cs="宋体"/>
          <w:bCs/>
          <w:szCs w:val="21"/>
        </w:rPr>
      </w:pPr>
    </w:p>
    <w:p w14:paraId="32E3F080">
      <w:pPr>
        <w:adjustRightInd w:val="0"/>
        <w:snapToGrid w:val="0"/>
        <w:spacing w:line="360" w:lineRule="auto"/>
        <w:ind w:firstLine="525" w:firstLineChars="250"/>
        <w:rPr>
          <w:rFonts w:hint="eastAsia" w:ascii="宋体" w:hAnsi="宋体" w:eastAsia="宋体" w:cs="宋体"/>
          <w:bCs/>
          <w:szCs w:val="21"/>
        </w:rPr>
      </w:pPr>
    </w:p>
    <w:p w14:paraId="744E68E4">
      <w:pPr>
        <w:adjustRightInd w:val="0"/>
        <w:snapToGrid w:val="0"/>
        <w:spacing w:line="360" w:lineRule="auto"/>
        <w:ind w:firstLine="525" w:firstLineChars="250"/>
        <w:rPr>
          <w:rFonts w:hint="eastAsia" w:ascii="宋体" w:hAnsi="宋体" w:eastAsia="宋体" w:cs="宋体"/>
          <w:bCs/>
          <w:szCs w:val="21"/>
        </w:rPr>
      </w:pPr>
    </w:p>
    <w:p w14:paraId="529E5B9A">
      <w:pPr>
        <w:adjustRightInd w:val="0"/>
        <w:snapToGrid w:val="0"/>
        <w:spacing w:line="360" w:lineRule="auto"/>
        <w:ind w:firstLine="525" w:firstLineChars="250"/>
        <w:rPr>
          <w:rFonts w:hint="eastAsia" w:ascii="宋体" w:hAnsi="宋体" w:eastAsia="宋体" w:cs="宋体"/>
          <w:bCs/>
          <w:szCs w:val="21"/>
        </w:rPr>
      </w:pPr>
    </w:p>
    <w:p w14:paraId="45DAA922">
      <w:pPr>
        <w:adjustRightInd w:val="0"/>
        <w:snapToGrid w:val="0"/>
        <w:spacing w:line="360" w:lineRule="auto"/>
        <w:ind w:firstLine="525" w:firstLineChars="250"/>
        <w:rPr>
          <w:rFonts w:hint="eastAsia" w:ascii="宋体" w:hAnsi="宋体" w:eastAsia="宋体" w:cs="宋体"/>
          <w:bCs/>
          <w:szCs w:val="21"/>
        </w:rPr>
      </w:pPr>
    </w:p>
    <w:p w14:paraId="2E6BA6BA">
      <w:pPr>
        <w:adjustRightInd w:val="0"/>
        <w:snapToGrid w:val="0"/>
        <w:spacing w:line="360" w:lineRule="auto"/>
        <w:rPr>
          <w:rFonts w:hint="eastAsia" w:ascii="宋体" w:hAnsi="宋体" w:eastAsia="宋体" w:cs="宋体"/>
          <w:bCs/>
          <w:szCs w:val="21"/>
        </w:rPr>
      </w:pPr>
    </w:p>
    <w:p w14:paraId="385D314C">
      <w:pPr>
        <w:adjustRightInd w:val="0"/>
        <w:snapToGrid w:val="0"/>
        <w:spacing w:before="50" w:line="360" w:lineRule="auto"/>
        <w:jc w:val="left"/>
        <w:rPr>
          <w:rFonts w:hint="eastAsia" w:ascii="宋体" w:hAnsi="宋体" w:eastAsia="宋体" w:cs="宋体"/>
          <w:sz w:val="28"/>
          <w:szCs w:val="28"/>
        </w:rPr>
      </w:pPr>
    </w:p>
    <w:p w14:paraId="5AA663A2">
      <w:pPr>
        <w:adjustRightInd w:val="0"/>
        <w:snapToGrid w:val="0"/>
        <w:spacing w:before="50" w:line="360" w:lineRule="auto"/>
        <w:jc w:val="left"/>
        <w:rPr>
          <w:rFonts w:hint="eastAsia" w:ascii="宋体" w:hAnsi="宋体" w:eastAsia="宋体" w:cs="宋体"/>
          <w:sz w:val="30"/>
          <w:szCs w:val="30"/>
        </w:rPr>
      </w:pPr>
      <w:r>
        <w:rPr>
          <w:rFonts w:hint="eastAsia" w:ascii="宋体" w:hAnsi="宋体" w:eastAsia="宋体" w:cs="宋体"/>
          <w:sz w:val="30"/>
          <w:szCs w:val="30"/>
        </w:rPr>
        <w:t>附件10-3</w:t>
      </w:r>
    </w:p>
    <w:p w14:paraId="6CA79EE2">
      <w:pPr>
        <w:adjustRightInd w:val="0"/>
        <w:snapToGrid w:val="0"/>
        <w:spacing w:before="50" w:line="360" w:lineRule="auto"/>
        <w:jc w:val="center"/>
        <w:rPr>
          <w:rFonts w:hint="eastAsia" w:ascii="宋体" w:hAnsi="宋体" w:eastAsia="宋体" w:cs="宋体"/>
          <w:sz w:val="30"/>
          <w:szCs w:val="30"/>
        </w:rPr>
      </w:pPr>
      <w:r>
        <w:rPr>
          <w:rFonts w:hint="eastAsia" w:ascii="宋体" w:hAnsi="宋体" w:eastAsia="宋体" w:cs="宋体"/>
          <w:sz w:val="30"/>
          <w:szCs w:val="30"/>
        </w:rPr>
        <w:t>节能</w:t>
      </w:r>
      <w:r>
        <w:rPr>
          <w:rFonts w:hint="eastAsia" w:ascii="宋体" w:hAnsi="宋体" w:eastAsia="宋体" w:cs="宋体"/>
          <w:bCs/>
          <w:sz w:val="30"/>
          <w:szCs w:val="30"/>
        </w:rPr>
        <w:t>产品</w:t>
      </w:r>
      <w:r>
        <w:rPr>
          <w:rFonts w:hint="eastAsia" w:ascii="宋体" w:hAnsi="宋体" w:eastAsia="宋体" w:cs="宋体"/>
          <w:sz w:val="30"/>
          <w:szCs w:val="30"/>
        </w:rPr>
        <w:t>、环境标志</w:t>
      </w:r>
      <w:r>
        <w:rPr>
          <w:rFonts w:hint="eastAsia" w:ascii="宋体" w:hAnsi="宋体" w:eastAsia="宋体" w:cs="宋体"/>
          <w:bCs/>
          <w:sz w:val="30"/>
          <w:szCs w:val="30"/>
        </w:rPr>
        <w:t>产品</w:t>
      </w:r>
      <w:r>
        <w:rPr>
          <w:rFonts w:hint="eastAsia" w:ascii="宋体" w:hAnsi="宋体" w:eastAsia="宋体" w:cs="宋体"/>
          <w:sz w:val="30"/>
          <w:szCs w:val="30"/>
        </w:rPr>
        <w:t>、两型</w:t>
      </w:r>
      <w:r>
        <w:rPr>
          <w:rFonts w:hint="eastAsia" w:ascii="宋体" w:hAnsi="宋体" w:eastAsia="宋体" w:cs="宋体"/>
          <w:bCs/>
          <w:sz w:val="30"/>
          <w:szCs w:val="30"/>
        </w:rPr>
        <w:t>产品</w:t>
      </w:r>
      <w:r>
        <w:rPr>
          <w:rFonts w:hint="eastAsia" w:ascii="宋体" w:hAnsi="宋体" w:eastAsia="宋体" w:cs="宋体"/>
          <w:sz w:val="30"/>
          <w:szCs w:val="30"/>
        </w:rPr>
        <w:t>清单表</w:t>
      </w:r>
    </w:p>
    <w:p w14:paraId="1FF447B3">
      <w:pPr>
        <w:adjustRightInd w:val="0"/>
        <w:snapToGrid w:val="0"/>
        <w:spacing w:before="50" w:line="360" w:lineRule="auto"/>
        <w:jc w:val="left"/>
        <w:rPr>
          <w:rFonts w:hint="eastAsia" w:ascii="宋体" w:hAnsi="宋体" w:eastAsia="宋体" w:cs="宋体"/>
          <w:szCs w:val="21"/>
        </w:rPr>
      </w:pPr>
      <w:r>
        <w:rPr>
          <w:rFonts w:hint="eastAsia" w:ascii="宋体" w:hAnsi="宋体" w:eastAsia="宋体" w:cs="宋体"/>
          <w:szCs w:val="21"/>
        </w:rPr>
        <w:t xml:space="preserve">                                        </w:t>
      </w:r>
    </w:p>
    <w:tbl>
      <w:tblPr>
        <w:tblStyle w:val="3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709"/>
        <w:gridCol w:w="850"/>
        <w:gridCol w:w="993"/>
        <w:gridCol w:w="1984"/>
        <w:gridCol w:w="1843"/>
      </w:tblGrid>
      <w:tr w14:paraId="09CBB1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8789" w:type="dxa"/>
            <w:gridSpan w:val="7"/>
            <w:noWrap w:val="0"/>
            <w:vAlign w:val="center"/>
          </w:tcPr>
          <w:p w14:paraId="20E0B67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kern w:val="0"/>
                <w:sz w:val="28"/>
                <w:szCs w:val="28"/>
              </w:rPr>
            </w:pPr>
            <w:r>
              <w:rPr>
                <w:rFonts w:hint="eastAsia" w:ascii="宋体" w:hAnsi="宋体" w:eastAsia="宋体" w:cs="宋体"/>
                <w:b/>
                <w:kern w:val="0"/>
                <w:sz w:val="28"/>
                <w:szCs w:val="28"/>
              </w:rPr>
              <w:t>本公司对本表的真实性负责。如有虚假，将依法承担相应责任。</w:t>
            </w:r>
          </w:p>
        </w:tc>
      </w:tr>
      <w:tr w14:paraId="7C6D5B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noWrap w:val="0"/>
            <w:vAlign w:val="center"/>
          </w:tcPr>
          <w:p w14:paraId="48DB85C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Cs w:val="21"/>
              </w:rPr>
            </w:pPr>
            <w:r>
              <w:rPr>
                <w:rFonts w:hint="eastAsia" w:ascii="宋体" w:hAnsi="宋体" w:eastAsia="宋体" w:cs="宋体"/>
                <w:kern w:val="0"/>
                <w:szCs w:val="21"/>
              </w:rPr>
              <w:t>1</w:t>
            </w:r>
          </w:p>
        </w:tc>
        <w:tc>
          <w:tcPr>
            <w:tcW w:w="1739" w:type="dxa"/>
            <w:noWrap w:val="0"/>
            <w:vAlign w:val="center"/>
          </w:tcPr>
          <w:p w14:paraId="41EDEE4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Cs w:val="21"/>
              </w:rPr>
            </w:pPr>
            <w:r>
              <w:rPr>
                <w:rFonts w:hint="eastAsia" w:ascii="宋体" w:hAnsi="宋体" w:eastAsia="宋体" w:cs="宋体"/>
                <w:kern w:val="0"/>
                <w:szCs w:val="21"/>
              </w:rPr>
              <w:t>2</w:t>
            </w:r>
          </w:p>
        </w:tc>
        <w:tc>
          <w:tcPr>
            <w:tcW w:w="709" w:type="dxa"/>
            <w:noWrap w:val="0"/>
            <w:vAlign w:val="center"/>
          </w:tcPr>
          <w:p w14:paraId="1952222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Cs w:val="21"/>
              </w:rPr>
            </w:pPr>
            <w:r>
              <w:rPr>
                <w:rFonts w:hint="eastAsia" w:ascii="宋体" w:hAnsi="宋体" w:eastAsia="宋体" w:cs="宋体"/>
                <w:kern w:val="0"/>
                <w:szCs w:val="21"/>
              </w:rPr>
              <w:t>3</w:t>
            </w:r>
          </w:p>
        </w:tc>
        <w:tc>
          <w:tcPr>
            <w:tcW w:w="850" w:type="dxa"/>
            <w:noWrap w:val="0"/>
            <w:vAlign w:val="center"/>
          </w:tcPr>
          <w:p w14:paraId="73ECE3E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Cs w:val="21"/>
              </w:rPr>
            </w:pPr>
            <w:r>
              <w:rPr>
                <w:rFonts w:hint="eastAsia" w:ascii="宋体" w:hAnsi="宋体" w:eastAsia="宋体" w:cs="宋体"/>
                <w:kern w:val="0"/>
                <w:szCs w:val="21"/>
              </w:rPr>
              <w:t>4</w:t>
            </w:r>
          </w:p>
        </w:tc>
        <w:tc>
          <w:tcPr>
            <w:tcW w:w="993" w:type="dxa"/>
            <w:noWrap w:val="0"/>
            <w:vAlign w:val="center"/>
          </w:tcPr>
          <w:p w14:paraId="12ED188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Cs w:val="21"/>
              </w:rPr>
            </w:pPr>
            <w:r>
              <w:rPr>
                <w:rFonts w:hint="eastAsia" w:ascii="宋体" w:hAnsi="宋体" w:eastAsia="宋体" w:cs="宋体"/>
                <w:kern w:val="0"/>
                <w:szCs w:val="21"/>
              </w:rPr>
              <w:t>5</w:t>
            </w:r>
          </w:p>
        </w:tc>
        <w:tc>
          <w:tcPr>
            <w:tcW w:w="1984" w:type="dxa"/>
            <w:noWrap w:val="0"/>
            <w:vAlign w:val="center"/>
          </w:tcPr>
          <w:p w14:paraId="112E3B3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Cs w:val="21"/>
              </w:rPr>
            </w:pPr>
            <w:r>
              <w:rPr>
                <w:rFonts w:hint="eastAsia" w:ascii="宋体" w:hAnsi="宋体" w:eastAsia="宋体" w:cs="宋体"/>
                <w:kern w:val="0"/>
                <w:szCs w:val="21"/>
              </w:rPr>
              <w:t>6</w:t>
            </w:r>
          </w:p>
        </w:tc>
        <w:tc>
          <w:tcPr>
            <w:tcW w:w="1843" w:type="dxa"/>
            <w:noWrap w:val="0"/>
            <w:vAlign w:val="center"/>
          </w:tcPr>
          <w:p w14:paraId="6FF9898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Cs w:val="21"/>
              </w:rPr>
            </w:pPr>
            <w:r>
              <w:rPr>
                <w:rFonts w:hint="eastAsia" w:ascii="宋体" w:hAnsi="宋体" w:eastAsia="宋体" w:cs="宋体"/>
                <w:kern w:val="0"/>
                <w:szCs w:val="21"/>
              </w:rPr>
              <w:t>7</w:t>
            </w:r>
          </w:p>
        </w:tc>
      </w:tr>
      <w:tr w14:paraId="029FC3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noWrap w:val="0"/>
            <w:vAlign w:val="center"/>
          </w:tcPr>
          <w:p w14:paraId="3FC65EF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1739" w:type="dxa"/>
            <w:noWrap w:val="0"/>
            <w:vAlign w:val="center"/>
          </w:tcPr>
          <w:p w14:paraId="313BFA1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Cs w:val="21"/>
              </w:rPr>
            </w:pPr>
            <w:r>
              <w:rPr>
                <w:rFonts w:hint="eastAsia" w:ascii="宋体" w:hAnsi="宋体" w:eastAsia="宋体" w:cs="宋体"/>
                <w:kern w:val="0"/>
                <w:szCs w:val="21"/>
              </w:rPr>
              <w:t>货物名称</w:t>
            </w:r>
          </w:p>
        </w:tc>
        <w:tc>
          <w:tcPr>
            <w:tcW w:w="709" w:type="dxa"/>
            <w:noWrap w:val="0"/>
            <w:vAlign w:val="center"/>
          </w:tcPr>
          <w:p w14:paraId="7E2C918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Cs w:val="21"/>
              </w:rPr>
            </w:pPr>
            <w:r>
              <w:rPr>
                <w:rFonts w:hint="eastAsia" w:ascii="宋体" w:hAnsi="宋体" w:eastAsia="宋体" w:cs="宋体"/>
                <w:kern w:val="0"/>
                <w:szCs w:val="21"/>
              </w:rPr>
              <w:t>数量</w:t>
            </w:r>
          </w:p>
        </w:tc>
        <w:tc>
          <w:tcPr>
            <w:tcW w:w="850" w:type="dxa"/>
            <w:noWrap w:val="0"/>
            <w:vAlign w:val="center"/>
          </w:tcPr>
          <w:p w14:paraId="6B177359">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Cs w:val="21"/>
              </w:rPr>
            </w:pPr>
            <w:r>
              <w:rPr>
                <w:rFonts w:hint="eastAsia" w:ascii="宋体" w:hAnsi="宋体" w:eastAsia="宋体" w:cs="宋体"/>
                <w:kern w:val="0"/>
                <w:szCs w:val="21"/>
              </w:rPr>
              <w:t>单价</w:t>
            </w:r>
          </w:p>
        </w:tc>
        <w:tc>
          <w:tcPr>
            <w:tcW w:w="993" w:type="dxa"/>
            <w:noWrap w:val="0"/>
            <w:vAlign w:val="center"/>
          </w:tcPr>
          <w:p w14:paraId="3E36ADF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Cs w:val="21"/>
              </w:rPr>
            </w:pPr>
            <w:r>
              <w:rPr>
                <w:rFonts w:hint="eastAsia" w:ascii="宋体" w:hAnsi="宋体" w:eastAsia="宋体" w:cs="宋体"/>
                <w:kern w:val="0"/>
                <w:szCs w:val="21"/>
              </w:rPr>
              <w:t>总额</w:t>
            </w:r>
          </w:p>
        </w:tc>
        <w:tc>
          <w:tcPr>
            <w:tcW w:w="1984" w:type="dxa"/>
            <w:noWrap w:val="0"/>
            <w:vAlign w:val="center"/>
          </w:tcPr>
          <w:p w14:paraId="2B172C46">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Cs w:val="21"/>
              </w:rPr>
            </w:pPr>
            <w:r>
              <w:rPr>
                <w:rFonts w:hint="eastAsia" w:ascii="宋体" w:hAnsi="宋体" w:eastAsia="宋体" w:cs="宋体"/>
                <w:kern w:val="0"/>
                <w:szCs w:val="21"/>
              </w:rPr>
              <w:t>货物制造商名称</w:t>
            </w:r>
          </w:p>
        </w:tc>
        <w:tc>
          <w:tcPr>
            <w:tcW w:w="1843" w:type="dxa"/>
            <w:noWrap w:val="0"/>
            <w:vAlign w:val="center"/>
          </w:tcPr>
          <w:p w14:paraId="3A7E48D6">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Cs w:val="21"/>
              </w:rPr>
            </w:pPr>
            <w:r>
              <w:rPr>
                <w:rFonts w:hint="eastAsia" w:ascii="宋体" w:hAnsi="宋体" w:eastAsia="宋体" w:cs="宋体"/>
                <w:kern w:val="0"/>
                <w:szCs w:val="21"/>
              </w:rPr>
              <w:t>政策功能编码</w:t>
            </w:r>
          </w:p>
        </w:tc>
      </w:tr>
      <w:tr w14:paraId="48D99D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noWrap w:val="0"/>
            <w:vAlign w:val="center"/>
          </w:tcPr>
          <w:p w14:paraId="7943F8B6">
            <w:pPr>
              <w:keepNext w:val="0"/>
              <w:keepLines w:val="0"/>
              <w:suppressLineNumbers w:val="0"/>
              <w:spacing w:before="0" w:beforeAutospacing="0" w:after="0" w:afterAutospacing="0" w:line="360" w:lineRule="auto"/>
              <w:ind w:left="0" w:right="0"/>
              <w:jc w:val="left"/>
              <w:rPr>
                <w:rFonts w:hint="eastAsia" w:ascii="宋体" w:hAnsi="宋体" w:eastAsia="宋体" w:cs="宋体"/>
                <w:b/>
                <w:szCs w:val="21"/>
              </w:rPr>
            </w:pPr>
            <w:r>
              <w:rPr>
                <w:rFonts w:hint="eastAsia" w:ascii="宋体" w:hAnsi="宋体" w:eastAsia="宋体" w:cs="宋体"/>
                <w:b/>
                <w:szCs w:val="21"/>
              </w:rPr>
              <w:t>节能产品</w:t>
            </w:r>
          </w:p>
        </w:tc>
      </w:tr>
      <w:tr w14:paraId="1328B9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1FD65EBA">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p>
        </w:tc>
        <w:tc>
          <w:tcPr>
            <w:tcW w:w="1739" w:type="dxa"/>
            <w:noWrap w:val="0"/>
            <w:vAlign w:val="center"/>
          </w:tcPr>
          <w:p w14:paraId="73593824">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p>
        </w:tc>
        <w:tc>
          <w:tcPr>
            <w:tcW w:w="709" w:type="dxa"/>
            <w:noWrap w:val="0"/>
            <w:vAlign w:val="center"/>
          </w:tcPr>
          <w:p w14:paraId="2BF79347">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p>
        </w:tc>
        <w:tc>
          <w:tcPr>
            <w:tcW w:w="850" w:type="dxa"/>
            <w:noWrap w:val="0"/>
            <w:vAlign w:val="center"/>
          </w:tcPr>
          <w:p w14:paraId="496B1F49">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p>
        </w:tc>
        <w:tc>
          <w:tcPr>
            <w:tcW w:w="993" w:type="dxa"/>
            <w:noWrap w:val="0"/>
            <w:vAlign w:val="center"/>
          </w:tcPr>
          <w:p w14:paraId="473107C3">
            <w:pPr>
              <w:keepNext w:val="0"/>
              <w:keepLines w:val="0"/>
              <w:suppressLineNumbers w:val="0"/>
              <w:spacing w:before="0" w:beforeAutospacing="0" w:after="0" w:afterAutospacing="0" w:line="360" w:lineRule="auto"/>
              <w:ind w:left="0" w:right="0"/>
              <w:jc w:val="left"/>
              <w:rPr>
                <w:rFonts w:hint="eastAsia" w:ascii="宋体" w:hAnsi="宋体" w:eastAsia="宋体" w:cs="宋体"/>
                <w:b/>
                <w:szCs w:val="21"/>
              </w:rPr>
            </w:pPr>
          </w:p>
        </w:tc>
        <w:tc>
          <w:tcPr>
            <w:tcW w:w="1984" w:type="dxa"/>
            <w:noWrap w:val="0"/>
            <w:vAlign w:val="center"/>
          </w:tcPr>
          <w:p w14:paraId="2F780175">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p>
        </w:tc>
        <w:tc>
          <w:tcPr>
            <w:tcW w:w="1843" w:type="dxa"/>
            <w:noWrap w:val="0"/>
            <w:vAlign w:val="top"/>
          </w:tcPr>
          <w:p w14:paraId="6818589F">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p>
        </w:tc>
      </w:tr>
      <w:tr w14:paraId="25E2C4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1A9E6691">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小计</w:t>
            </w:r>
          </w:p>
        </w:tc>
        <w:tc>
          <w:tcPr>
            <w:tcW w:w="1739" w:type="dxa"/>
            <w:noWrap w:val="0"/>
            <w:vAlign w:val="center"/>
          </w:tcPr>
          <w:p w14:paraId="67877034">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w:t>
            </w:r>
          </w:p>
        </w:tc>
        <w:tc>
          <w:tcPr>
            <w:tcW w:w="709" w:type="dxa"/>
            <w:noWrap w:val="0"/>
            <w:vAlign w:val="center"/>
          </w:tcPr>
          <w:p w14:paraId="0FF66124">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w:t>
            </w:r>
          </w:p>
        </w:tc>
        <w:tc>
          <w:tcPr>
            <w:tcW w:w="850" w:type="dxa"/>
            <w:noWrap w:val="0"/>
            <w:vAlign w:val="center"/>
          </w:tcPr>
          <w:p w14:paraId="1276BBE3">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w:t>
            </w:r>
          </w:p>
        </w:tc>
        <w:tc>
          <w:tcPr>
            <w:tcW w:w="993" w:type="dxa"/>
            <w:noWrap w:val="0"/>
            <w:vAlign w:val="center"/>
          </w:tcPr>
          <w:p w14:paraId="0E91EEA1">
            <w:pPr>
              <w:keepNext w:val="0"/>
              <w:keepLines w:val="0"/>
              <w:suppressLineNumbers w:val="0"/>
              <w:spacing w:before="0" w:beforeAutospacing="0" w:after="0" w:afterAutospacing="0" w:line="360" w:lineRule="auto"/>
              <w:ind w:left="0" w:right="0"/>
              <w:jc w:val="left"/>
              <w:rPr>
                <w:rFonts w:hint="eastAsia" w:ascii="宋体" w:hAnsi="宋体" w:eastAsia="宋体" w:cs="宋体"/>
                <w:b/>
                <w:szCs w:val="21"/>
              </w:rPr>
            </w:pPr>
          </w:p>
        </w:tc>
        <w:tc>
          <w:tcPr>
            <w:tcW w:w="1984" w:type="dxa"/>
            <w:noWrap w:val="0"/>
            <w:vAlign w:val="center"/>
          </w:tcPr>
          <w:p w14:paraId="788E6A36">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w:t>
            </w:r>
          </w:p>
        </w:tc>
        <w:tc>
          <w:tcPr>
            <w:tcW w:w="1843" w:type="dxa"/>
            <w:noWrap w:val="0"/>
            <w:vAlign w:val="top"/>
          </w:tcPr>
          <w:p w14:paraId="44CC2561">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w:t>
            </w:r>
          </w:p>
        </w:tc>
      </w:tr>
      <w:tr w14:paraId="1B8A5E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noWrap w:val="0"/>
            <w:vAlign w:val="center"/>
          </w:tcPr>
          <w:p w14:paraId="1E94E17C">
            <w:pPr>
              <w:keepNext w:val="0"/>
              <w:keepLines w:val="0"/>
              <w:suppressLineNumbers w:val="0"/>
              <w:spacing w:before="0" w:beforeAutospacing="0" w:after="0" w:afterAutospacing="0" w:line="360" w:lineRule="auto"/>
              <w:ind w:left="0" w:right="0"/>
              <w:jc w:val="left"/>
              <w:rPr>
                <w:rFonts w:hint="eastAsia" w:ascii="宋体" w:hAnsi="宋体" w:eastAsia="宋体" w:cs="宋体"/>
                <w:b/>
                <w:szCs w:val="21"/>
              </w:rPr>
            </w:pPr>
            <w:r>
              <w:rPr>
                <w:rFonts w:hint="eastAsia" w:ascii="宋体" w:hAnsi="宋体" w:eastAsia="宋体" w:cs="宋体"/>
                <w:b/>
                <w:szCs w:val="21"/>
              </w:rPr>
              <w:t>环境标志产品</w:t>
            </w:r>
          </w:p>
        </w:tc>
      </w:tr>
      <w:tr w14:paraId="0F3A79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55BBCE82">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p>
        </w:tc>
        <w:tc>
          <w:tcPr>
            <w:tcW w:w="1739" w:type="dxa"/>
            <w:noWrap w:val="0"/>
            <w:vAlign w:val="center"/>
          </w:tcPr>
          <w:p w14:paraId="098AA377">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p>
        </w:tc>
        <w:tc>
          <w:tcPr>
            <w:tcW w:w="709" w:type="dxa"/>
            <w:noWrap w:val="0"/>
            <w:vAlign w:val="center"/>
          </w:tcPr>
          <w:p w14:paraId="7AB9A715">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p>
        </w:tc>
        <w:tc>
          <w:tcPr>
            <w:tcW w:w="850" w:type="dxa"/>
            <w:noWrap w:val="0"/>
            <w:vAlign w:val="center"/>
          </w:tcPr>
          <w:p w14:paraId="694DE028">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p>
        </w:tc>
        <w:tc>
          <w:tcPr>
            <w:tcW w:w="993" w:type="dxa"/>
            <w:noWrap w:val="0"/>
            <w:vAlign w:val="center"/>
          </w:tcPr>
          <w:p w14:paraId="515EFB4E">
            <w:pPr>
              <w:keepNext w:val="0"/>
              <w:keepLines w:val="0"/>
              <w:suppressLineNumbers w:val="0"/>
              <w:spacing w:before="0" w:beforeAutospacing="0" w:after="0" w:afterAutospacing="0" w:line="360" w:lineRule="auto"/>
              <w:ind w:left="0" w:right="0"/>
              <w:jc w:val="left"/>
              <w:rPr>
                <w:rFonts w:hint="eastAsia" w:ascii="宋体" w:hAnsi="宋体" w:eastAsia="宋体" w:cs="宋体"/>
                <w:b/>
                <w:szCs w:val="21"/>
              </w:rPr>
            </w:pPr>
          </w:p>
        </w:tc>
        <w:tc>
          <w:tcPr>
            <w:tcW w:w="1984" w:type="dxa"/>
            <w:noWrap w:val="0"/>
            <w:vAlign w:val="center"/>
          </w:tcPr>
          <w:p w14:paraId="74965735">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p>
        </w:tc>
        <w:tc>
          <w:tcPr>
            <w:tcW w:w="1843" w:type="dxa"/>
            <w:noWrap w:val="0"/>
            <w:vAlign w:val="top"/>
          </w:tcPr>
          <w:p w14:paraId="3CBDCA74">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p>
        </w:tc>
      </w:tr>
      <w:tr w14:paraId="320C87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6F3E7079">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小计</w:t>
            </w:r>
          </w:p>
        </w:tc>
        <w:tc>
          <w:tcPr>
            <w:tcW w:w="1739" w:type="dxa"/>
            <w:noWrap w:val="0"/>
            <w:vAlign w:val="center"/>
          </w:tcPr>
          <w:p w14:paraId="665F080D">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w:t>
            </w:r>
          </w:p>
        </w:tc>
        <w:tc>
          <w:tcPr>
            <w:tcW w:w="709" w:type="dxa"/>
            <w:noWrap w:val="0"/>
            <w:vAlign w:val="center"/>
          </w:tcPr>
          <w:p w14:paraId="6C30EC47">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w:t>
            </w:r>
          </w:p>
        </w:tc>
        <w:tc>
          <w:tcPr>
            <w:tcW w:w="850" w:type="dxa"/>
            <w:noWrap w:val="0"/>
            <w:vAlign w:val="center"/>
          </w:tcPr>
          <w:p w14:paraId="4C9D05B0">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w:t>
            </w:r>
          </w:p>
        </w:tc>
        <w:tc>
          <w:tcPr>
            <w:tcW w:w="993" w:type="dxa"/>
            <w:noWrap w:val="0"/>
            <w:vAlign w:val="center"/>
          </w:tcPr>
          <w:p w14:paraId="246EDDE9">
            <w:pPr>
              <w:keepNext w:val="0"/>
              <w:keepLines w:val="0"/>
              <w:suppressLineNumbers w:val="0"/>
              <w:spacing w:before="0" w:beforeAutospacing="0" w:after="0" w:afterAutospacing="0" w:line="360" w:lineRule="auto"/>
              <w:ind w:left="0" w:right="0"/>
              <w:jc w:val="left"/>
              <w:rPr>
                <w:rFonts w:hint="eastAsia" w:ascii="宋体" w:hAnsi="宋体" w:eastAsia="宋体" w:cs="宋体"/>
                <w:b/>
                <w:szCs w:val="21"/>
              </w:rPr>
            </w:pPr>
          </w:p>
        </w:tc>
        <w:tc>
          <w:tcPr>
            <w:tcW w:w="1984" w:type="dxa"/>
            <w:noWrap w:val="0"/>
            <w:vAlign w:val="center"/>
          </w:tcPr>
          <w:p w14:paraId="581A51F3">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w:t>
            </w:r>
          </w:p>
        </w:tc>
        <w:tc>
          <w:tcPr>
            <w:tcW w:w="1843" w:type="dxa"/>
            <w:noWrap w:val="0"/>
            <w:vAlign w:val="top"/>
          </w:tcPr>
          <w:p w14:paraId="6A58D98F">
            <w:pPr>
              <w:keepNext w:val="0"/>
              <w:keepLines w:val="0"/>
              <w:suppressLineNumbers w:val="0"/>
              <w:spacing w:before="0" w:beforeAutospacing="0" w:after="0" w:afterAutospacing="0" w:line="360" w:lineRule="auto"/>
              <w:ind w:left="0" w:right="0"/>
              <w:jc w:val="center"/>
              <w:rPr>
                <w:rFonts w:hint="eastAsia" w:ascii="宋体" w:hAnsi="宋体" w:eastAsia="宋体" w:cs="宋体"/>
                <w:b/>
                <w:szCs w:val="21"/>
              </w:rPr>
            </w:pPr>
            <w:r>
              <w:rPr>
                <w:rFonts w:hint="eastAsia" w:ascii="宋体" w:hAnsi="宋体" w:eastAsia="宋体" w:cs="宋体"/>
                <w:b/>
                <w:szCs w:val="21"/>
              </w:rPr>
              <w:t>/</w:t>
            </w:r>
          </w:p>
        </w:tc>
      </w:tr>
      <w:tr w14:paraId="5BCDC6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noWrap w:val="0"/>
            <w:vAlign w:val="center"/>
          </w:tcPr>
          <w:p w14:paraId="46BD69D3">
            <w:pPr>
              <w:keepNext w:val="0"/>
              <w:keepLines w:val="0"/>
              <w:suppressLineNumbers w:val="0"/>
              <w:spacing w:before="0" w:beforeAutospacing="0" w:after="0" w:afterAutospacing="0" w:line="360" w:lineRule="auto"/>
              <w:ind w:left="0" w:right="0"/>
              <w:jc w:val="left"/>
              <w:rPr>
                <w:rFonts w:hint="eastAsia" w:ascii="宋体" w:hAnsi="宋体" w:eastAsia="宋体" w:cs="宋体"/>
                <w:b/>
                <w:szCs w:val="21"/>
              </w:rPr>
            </w:pPr>
            <w:r>
              <w:rPr>
                <w:rFonts w:hint="eastAsia" w:ascii="宋体" w:hAnsi="宋体" w:eastAsia="宋体" w:cs="宋体"/>
                <w:b/>
                <w:szCs w:val="21"/>
              </w:rPr>
              <w:t>两型产品</w:t>
            </w:r>
          </w:p>
        </w:tc>
      </w:tr>
      <w:tr w14:paraId="32949A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1297D5C0">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rPr>
            </w:pPr>
          </w:p>
        </w:tc>
        <w:tc>
          <w:tcPr>
            <w:tcW w:w="1739" w:type="dxa"/>
            <w:noWrap w:val="0"/>
            <w:vAlign w:val="center"/>
          </w:tcPr>
          <w:p w14:paraId="76671C77">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rPr>
            </w:pPr>
          </w:p>
        </w:tc>
        <w:tc>
          <w:tcPr>
            <w:tcW w:w="709" w:type="dxa"/>
            <w:noWrap w:val="0"/>
            <w:vAlign w:val="center"/>
          </w:tcPr>
          <w:p w14:paraId="7CCE0CA3">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rPr>
            </w:pPr>
          </w:p>
        </w:tc>
        <w:tc>
          <w:tcPr>
            <w:tcW w:w="850" w:type="dxa"/>
            <w:noWrap w:val="0"/>
            <w:vAlign w:val="center"/>
          </w:tcPr>
          <w:p w14:paraId="7FC3D6DD">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rPr>
            </w:pPr>
          </w:p>
        </w:tc>
        <w:tc>
          <w:tcPr>
            <w:tcW w:w="993" w:type="dxa"/>
            <w:noWrap w:val="0"/>
            <w:vAlign w:val="center"/>
          </w:tcPr>
          <w:p w14:paraId="5AEBEFE0">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rPr>
            </w:pPr>
          </w:p>
        </w:tc>
        <w:tc>
          <w:tcPr>
            <w:tcW w:w="1984" w:type="dxa"/>
            <w:noWrap w:val="0"/>
            <w:vAlign w:val="center"/>
          </w:tcPr>
          <w:p w14:paraId="420D3EF5">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rPr>
            </w:pPr>
          </w:p>
        </w:tc>
        <w:tc>
          <w:tcPr>
            <w:tcW w:w="1843" w:type="dxa"/>
            <w:noWrap w:val="0"/>
            <w:vAlign w:val="top"/>
          </w:tcPr>
          <w:p w14:paraId="47EF6AB1">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rPr>
            </w:pPr>
          </w:p>
        </w:tc>
      </w:tr>
      <w:tr w14:paraId="3673C9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noWrap w:val="0"/>
            <w:vAlign w:val="center"/>
          </w:tcPr>
          <w:p w14:paraId="0EDCF178">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小计</w:t>
            </w:r>
          </w:p>
        </w:tc>
        <w:tc>
          <w:tcPr>
            <w:tcW w:w="1739" w:type="dxa"/>
            <w:noWrap w:val="0"/>
            <w:vAlign w:val="center"/>
          </w:tcPr>
          <w:p w14:paraId="7D127C87">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w:t>
            </w:r>
          </w:p>
        </w:tc>
        <w:tc>
          <w:tcPr>
            <w:tcW w:w="709" w:type="dxa"/>
            <w:noWrap w:val="0"/>
            <w:vAlign w:val="center"/>
          </w:tcPr>
          <w:p w14:paraId="0E9F92B7">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w:t>
            </w:r>
          </w:p>
        </w:tc>
        <w:tc>
          <w:tcPr>
            <w:tcW w:w="850" w:type="dxa"/>
            <w:noWrap w:val="0"/>
            <w:vAlign w:val="center"/>
          </w:tcPr>
          <w:p w14:paraId="50AC62F8">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w:t>
            </w:r>
          </w:p>
        </w:tc>
        <w:tc>
          <w:tcPr>
            <w:tcW w:w="993" w:type="dxa"/>
            <w:noWrap w:val="0"/>
            <w:vAlign w:val="center"/>
          </w:tcPr>
          <w:p w14:paraId="60C5EF80">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rPr>
            </w:pPr>
          </w:p>
        </w:tc>
        <w:tc>
          <w:tcPr>
            <w:tcW w:w="1984" w:type="dxa"/>
            <w:noWrap w:val="0"/>
            <w:vAlign w:val="center"/>
          </w:tcPr>
          <w:p w14:paraId="2756BAA7">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w:t>
            </w:r>
          </w:p>
        </w:tc>
        <w:tc>
          <w:tcPr>
            <w:tcW w:w="1843" w:type="dxa"/>
            <w:noWrap w:val="0"/>
            <w:vAlign w:val="top"/>
          </w:tcPr>
          <w:p w14:paraId="5F12FB29">
            <w:pPr>
              <w:keepNext w:val="0"/>
              <w:keepLines w:val="0"/>
              <w:suppressLineNumbers w:val="0"/>
              <w:spacing w:before="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w:t>
            </w:r>
          </w:p>
        </w:tc>
      </w:tr>
    </w:tbl>
    <w:p w14:paraId="0A3B4A83">
      <w:pPr>
        <w:adjustRightInd w:val="0"/>
        <w:snapToGrid w:val="0"/>
        <w:spacing w:line="360" w:lineRule="auto"/>
        <w:jc w:val="left"/>
        <w:rPr>
          <w:rFonts w:hint="eastAsia" w:ascii="宋体" w:hAnsi="宋体" w:eastAsia="宋体" w:cs="宋体"/>
          <w:szCs w:val="21"/>
        </w:rPr>
      </w:pPr>
      <w:r>
        <w:rPr>
          <w:rFonts w:hint="eastAsia" w:ascii="宋体" w:hAnsi="宋体" w:eastAsia="宋体" w:cs="宋体"/>
          <w:szCs w:val="21"/>
        </w:rPr>
        <w:t>说明：</w:t>
      </w:r>
      <w:r>
        <w:rPr>
          <w:rFonts w:hint="eastAsia" w:ascii="宋体" w:hAnsi="宋体" w:eastAsia="宋体" w:cs="宋体"/>
          <w:bCs/>
          <w:szCs w:val="21"/>
        </w:rPr>
        <w:t>1、</w:t>
      </w:r>
      <w:r>
        <w:rPr>
          <w:rFonts w:hint="eastAsia" w:ascii="宋体" w:hAnsi="宋体" w:eastAsia="宋体" w:cs="宋体"/>
          <w:szCs w:val="21"/>
        </w:rPr>
        <w:t>本表用于计算节能产品、环境标志产品、两型产品应享受的政策功能加分。</w:t>
      </w:r>
    </w:p>
    <w:p w14:paraId="70EB4726">
      <w:pPr>
        <w:adjustRightInd w:val="0"/>
        <w:snapToGrid w:val="0"/>
        <w:spacing w:line="360" w:lineRule="auto"/>
        <w:ind w:firstLine="630" w:firstLineChars="300"/>
        <w:jc w:val="left"/>
        <w:rPr>
          <w:rFonts w:hint="eastAsia" w:ascii="宋体" w:hAnsi="宋体" w:eastAsia="宋体" w:cs="宋体"/>
          <w:szCs w:val="21"/>
        </w:rPr>
      </w:pPr>
      <w:r>
        <w:rPr>
          <w:rFonts w:hint="eastAsia" w:ascii="宋体" w:hAnsi="宋体" w:eastAsia="宋体" w:cs="宋体"/>
          <w:szCs w:val="21"/>
        </w:rPr>
        <w:t>2、栏目7“政策功能编码”是指货物的中国环境标志认证证书编号、节能标志认证证书号、两型产品编号(货物同时属于节能产品、环境标志产品、两型产品的，只填写一种)。</w:t>
      </w:r>
    </w:p>
    <w:p w14:paraId="42C3D3E7">
      <w:pPr>
        <w:adjustRightInd w:val="0"/>
        <w:snapToGrid w:val="0"/>
        <w:spacing w:line="360" w:lineRule="auto"/>
        <w:ind w:firstLine="630" w:firstLineChars="300"/>
        <w:jc w:val="left"/>
        <w:rPr>
          <w:rFonts w:hint="eastAsia" w:ascii="宋体" w:hAnsi="宋体" w:eastAsia="宋体" w:cs="宋体"/>
          <w:szCs w:val="21"/>
        </w:rPr>
      </w:pPr>
      <w:r>
        <w:rPr>
          <w:rFonts w:hint="eastAsia" w:ascii="宋体" w:hAnsi="宋体" w:eastAsia="宋体" w:cs="宋体"/>
          <w:szCs w:val="21"/>
        </w:rPr>
        <w:t>3、栏目4“单价”为综合单价，包含货物所有隐含的内容，如运输费、保险费、管理费和利润等。</w:t>
      </w:r>
    </w:p>
    <w:p w14:paraId="6110EFD1">
      <w:pPr>
        <w:adjustRightInd w:val="0"/>
        <w:snapToGrid w:val="0"/>
        <w:spacing w:line="360" w:lineRule="auto"/>
        <w:ind w:firstLine="630" w:firstLineChars="300"/>
        <w:rPr>
          <w:rFonts w:hint="eastAsia" w:ascii="宋体" w:hAnsi="宋体" w:eastAsia="宋体" w:cs="宋体"/>
          <w:b/>
          <w:bCs/>
          <w:kern w:val="0"/>
          <w:szCs w:val="21"/>
        </w:rPr>
      </w:pPr>
      <w:r>
        <w:rPr>
          <w:rFonts w:hint="eastAsia" w:ascii="宋体" w:hAnsi="宋体" w:eastAsia="宋体" w:cs="宋体"/>
          <w:bCs/>
          <w:szCs w:val="21"/>
        </w:rPr>
        <w:t>4、未按上述要求提供、</w:t>
      </w:r>
      <w:r>
        <w:rPr>
          <w:rFonts w:hint="eastAsia" w:ascii="宋体" w:hAnsi="宋体" w:eastAsia="宋体" w:cs="宋体"/>
          <w:szCs w:val="21"/>
        </w:rPr>
        <w:t>填写，或者提供的内容不真实的，</w:t>
      </w:r>
      <w:r>
        <w:rPr>
          <w:rFonts w:hint="eastAsia" w:ascii="宋体" w:hAnsi="宋体" w:eastAsia="宋体" w:cs="宋体"/>
          <w:bCs/>
          <w:szCs w:val="21"/>
        </w:rPr>
        <w:t>评审时本表所有优惠不予以考虑。</w:t>
      </w:r>
    </w:p>
    <w:p w14:paraId="02A16D51">
      <w:pPr>
        <w:spacing w:line="480" w:lineRule="exact"/>
        <w:ind w:firstLine="422" w:firstLineChars="200"/>
        <w:rPr>
          <w:rFonts w:hint="eastAsia" w:ascii="宋体" w:hAnsi="宋体" w:eastAsia="宋体" w:cs="宋体"/>
          <w:b/>
          <w:bCs/>
          <w:kern w:val="0"/>
          <w:szCs w:val="21"/>
        </w:rPr>
      </w:pPr>
      <w:r>
        <w:rPr>
          <w:rFonts w:hint="eastAsia" w:ascii="宋体" w:hAnsi="宋体" w:eastAsia="宋体" w:cs="宋体"/>
          <w:b/>
          <w:bCs/>
          <w:kern w:val="0"/>
          <w:szCs w:val="21"/>
        </w:rPr>
        <w:t>（注：本项目不适用，不参与分值调整，可不提供。）</w:t>
      </w:r>
    </w:p>
    <w:p w14:paraId="12DF3A38">
      <w:pPr>
        <w:pStyle w:val="5"/>
        <w:rPr>
          <w:rFonts w:hint="eastAsia" w:ascii="宋体" w:hAnsi="宋体" w:eastAsia="宋体" w:cs="宋体"/>
        </w:rPr>
      </w:pPr>
    </w:p>
    <w:p w14:paraId="61D612D8">
      <w:pPr>
        <w:spacing w:line="360" w:lineRule="auto"/>
        <w:rPr>
          <w:rFonts w:hint="eastAsia" w:ascii="宋体" w:hAnsi="宋体" w:eastAsia="宋体" w:cs="宋体"/>
          <w:szCs w:val="21"/>
        </w:rPr>
      </w:pPr>
      <w:r>
        <w:rPr>
          <w:rFonts w:hint="eastAsia" w:ascii="宋体" w:hAnsi="宋体" w:eastAsia="宋体" w:cs="宋体"/>
          <w:szCs w:val="21"/>
        </w:rPr>
        <w:t>投标人名称（单位章）：</w:t>
      </w:r>
    </w:p>
    <w:p w14:paraId="5F5EEE33">
      <w:pPr>
        <w:spacing w:line="360" w:lineRule="auto"/>
        <w:rPr>
          <w:rFonts w:hint="eastAsia" w:ascii="宋体" w:hAnsi="宋体" w:eastAsia="宋体" w:cs="宋体"/>
          <w:szCs w:val="21"/>
        </w:rPr>
      </w:pPr>
      <w:r>
        <w:rPr>
          <w:rFonts w:hint="eastAsia" w:ascii="宋体" w:hAnsi="宋体" w:eastAsia="宋体" w:cs="宋体"/>
          <w:szCs w:val="21"/>
        </w:rPr>
        <w:t>法定代表人或其委托代理人（签字）：</w:t>
      </w:r>
      <w:r>
        <w:rPr>
          <w:rFonts w:hint="eastAsia" w:ascii="宋体" w:hAnsi="宋体" w:eastAsia="宋体" w:cs="宋体"/>
          <w:szCs w:val="21"/>
          <w:u w:val="single"/>
        </w:rPr>
        <w:t xml:space="preserve">       </w:t>
      </w:r>
    </w:p>
    <w:p w14:paraId="39A766A0">
      <w:pPr>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3247F5C0">
      <w:pPr>
        <w:rPr>
          <w:rFonts w:hint="eastAsia" w:ascii="宋体" w:hAnsi="宋体" w:eastAsia="宋体" w:cs="宋体"/>
          <w:szCs w:val="21"/>
        </w:rPr>
      </w:pPr>
    </w:p>
    <w:p w14:paraId="4AEB7627">
      <w:pPr>
        <w:rPr>
          <w:rFonts w:hint="eastAsia" w:ascii="宋体" w:hAnsi="宋体" w:eastAsia="宋体" w:cs="宋体"/>
          <w:szCs w:val="21"/>
        </w:rPr>
      </w:pPr>
    </w:p>
    <w:p w14:paraId="2B2105D6">
      <w:pPr>
        <w:rPr>
          <w:rFonts w:hint="eastAsia" w:ascii="宋体" w:hAnsi="宋体" w:eastAsia="宋体" w:cs="宋体"/>
          <w:bCs/>
          <w:szCs w:val="21"/>
        </w:rPr>
      </w:pPr>
    </w:p>
    <w:p w14:paraId="0FE53A01">
      <w:pPr>
        <w:rPr>
          <w:rFonts w:hint="eastAsia" w:ascii="宋体" w:hAnsi="宋体" w:eastAsia="宋体" w:cs="宋体"/>
          <w:bCs/>
          <w:szCs w:val="21"/>
        </w:rPr>
      </w:pPr>
    </w:p>
    <w:p w14:paraId="2E5C9326">
      <w:pPr>
        <w:jc w:val="center"/>
        <w:rPr>
          <w:rFonts w:hint="eastAsia" w:ascii="宋体" w:hAnsi="宋体" w:eastAsia="宋体" w:cs="宋体"/>
          <w:b/>
          <w:sz w:val="32"/>
          <w:szCs w:val="32"/>
        </w:rPr>
      </w:pPr>
      <w:r>
        <w:rPr>
          <w:rFonts w:hint="eastAsia" w:ascii="宋体" w:hAnsi="宋体" w:eastAsia="宋体" w:cs="宋体"/>
          <w:b/>
          <w:bCs/>
          <w:sz w:val="32"/>
          <w:szCs w:val="32"/>
        </w:rPr>
        <w:t>八、</w:t>
      </w:r>
      <w:r>
        <w:rPr>
          <w:rFonts w:hint="eastAsia" w:ascii="宋体" w:hAnsi="宋体" w:eastAsia="宋体" w:cs="宋体"/>
          <w:b/>
          <w:sz w:val="32"/>
          <w:szCs w:val="32"/>
        </w:rPr>
        <w:t>报价一览表</w:t>
      </w:r>
    </w:p>
    <w:p w14:paraId="51E17BAB">
      <w:pPr>
        <w:adjustRightInd w:val="0"/>
        <w:snapToGrid w:val="0"/>
        <w:rPr>
          <w:rFonts w:hint="eastAsia" w:ascii="宋体" w:hAnsi="宋体" w:eastAsia="宋体" w:cs="宋体"/>
          <w:sz w:val="30"/>
          <w:szCs w:val="30"/>
        </w:rPr>
      </w:pPr>
      <w:r>
        <w:rPr>
          <w:rFonts w:hint="eastAsia" w:ascii="宋体" w:hAnsi="宋体" w:eastAsia="宋体" w:cs="宋体"/>
          <w:sz w:val="30"/>
          <w:szCs w:val="30"/>
        </w:rPr>
        <w:t>附件11</w:t>
      </w:r>
    </w:p>
    <w:p w14:paraId="2F995F7B">
      <w:pPr>
        <w:keepNext w:val="0"/>
        <w:keepLines w:val="0"/>
        <w:widowControl w:val="0"/>
        <w:suppressLineNumbers w:val="0"/>
        <w:adjustRightInd w:val="0"/>
        <w:snapToGrid w:val="0"/>
        <w:spacing w:before="156" w:beforeLines="50" w:beforeAutospacing="0" w:after="0" w:afterAutospacing="0" w:line="360" w:lineRule="auto"/>
        <w:ind w:left="0" w:right="0"/>
        <w:jc w:val="both"/>
        <w:rPr>
          <w:u w:val="single"/>
          <w:lang w:val="en-US"/>
        </w:rPr>
      </w:pPr>
      <w:r>
        <w:rPr>
          <w:rFonts w:hint="eastAsia" w:ascii="Times New Roman" w:hAnsi="Times New Roman" w:eastAsia="宋体" w:cs="宋体"/>
          <w:kern w:val="2"/>
          <w:sz w:val="21"/>
          <w:szCs w:val="24"/>
          <w:lang w:val="en-US" w:eastAsia="zh-CN" w:bidi="ar"/>
        </w:rPr>
        <w:t>政府采购计划编号：</w:t>
      </w:r>
      <w:r>
        <w:rPr>
          <w:rFonts w:hint="default" w:ascii="Times New Roman" w:hAnsi="Times New Roman" w:eastAsia="宋体" w:cs="Times New Roman"/>
          <w:kern w:val="2"/>
          <w:sz w:val="21"/>
          <w:szCs w:val="24"/>
          <w:u w:val="single"/>
          <w:lang w:val="en-US" w:eastAsia="zh-CN" w:bidi="ar"/>
        </w:rPr>
        <w:t xml:space="preserve">                     </w:t>
      </w:r>
      <w:r>
        <w:rPr>
          <w:rFonts w:hint="default" w:ascii="Times New Roman" w:hAnsi="Times New Roman" w:eastAsia="宋体" w:cs="Times New Roman"/>
          <w:kern w:val="2"/>
          <w:sz w:val="21"/>
          <w:szCs w:val="24"/>
          <w:lang w:val="en-US" w:eastAsia="zh-CN" w:bidi="ar"/>
        </w:rPr>
        <w:t xml:space="preserve">         </w:t>
      </w:r>
      <w:r>
        <w:rPr>
          <w:rFonts w:hint="eastAsia" w:ascii="Times New Roman" w:hAnsi="Times New Roman" w:eastAsia="宋体" w:cs="宋体"/>
          <w:kern w:val="2"/>
          <w:sz w:val="21"/>
          <w:szCs w:val="24"/>
          <w:lang w:val="en-US" w:eastAsia="zh-CN" w:bidi="ar"/>
        </w:rPr>
        <w:t>项目名称：</w:t>
      </w:r>
      <w:r>
        <w:rPr>
          <w:rFonts w:hint="default" w:ascii="Times New Roman" w:hAnsi="Times New Roman" w:eastAsia="宋体" w:cs="Times New Roman"/>
          <w:snapToGrid w:val="0"/>
          <w:kern w:val="2"/>
          <w:sz w:val="21"/>
          <w:szCs w:val="24"/>
          <w:lang w:val="en-US" w:eastAsia="zh-CN" w:bidi="ar"/>
        </w:rPr>
        <w:t xml:space="preserve"> </w:t>
      </w:r>
      <w:r>
        <w:rPr>
          <w:rFonts w:hint="default" w:ascii="Times New Roman" w:hAnsi="Times New Roman" w:eastAsia="宋体" w:cs="Times New Roman"/>
          <w:kern w:val="2"/>
          <w:sz w:val="21"/>
          <w:szCs w:val="24"/>
          <w:u w:val="single"/>
          <w:lang w:val="en-US" w:eastAsia="zh-CN" w:bidi="ar"/>
        </w:rPr>
        <w:t xml:space="preserve">      </w:t>
      </w:r>
    </w:p>
    <w:p w14:paraId="53FBF183">
      <w:pPr>
        <w:keepNext w:val="0"/>
        <w:keepLines w:val="0"/>
        <w:widowControl w:val="0"/>
        <w:suppressLineNumbers w:val="0"/>
        <w:adjustRightInd w:val="0"/>
        <w:snapToGrid w:val="0"/>
        <w:spacing w:before="156" w:beforeLines="50" w:beforeAutospacing="0" w:after="0" w:afterAutospacing="0" w:line="360" w:lineRule="auto"/>
        <w:ind w:left="0" w:right="0"/>
        <w:jc w:val="both"/>
        <w:rPr>
          <w:rFonts w:hint="eastAsia" w:ascii="宋体" w:hAnsi="宋体" w:eastAsia="宋体" w:cs="宋体"/>
          <w:b/>
          <w:bCs w:val="0"/>
          <w:szCs w:val="21"/>
          <w:u w:val="single"/>
          <w:lang w:val="en-US"/>
        </w:rPr>
      </w:pPr>
      <w:r>
        <w:rPr>
          <w:rFonts w:hint="eastAsia" w:ascii="Times New Roman" w:hAnsi="Times New Roman" w:eastAsia="宋体" w:cs="宋体"/>
          <w:kern w:val="2"/>
          <w:sz w:val="21"/>
          <w:szCs w:val="24"/>
          <w:lang w:val="en-US" w:eastAsia="zh-CN" w:bidi="ar"/>
        </w:rPr>
        <w:t>包</w:t>
      </w:r>
      <w:r>
        <w:rPr>
          <w:rFonts w:hint="default" w:ascii="Times New Roman" w:hAnsi="Times New Roman" w:eastAsia="宋体" w:cs="Times New Roman"/>
          <w:snapToGrid w:val="0"/>
          <w:kern w:val="2"/>
          <w:sz w:val="21"/>
          <w:szCs w:val="24"/>
          <w:lang w:val="en-US" w:eastAsia="zh-CN" w:bidi="ar"/>
        </w:rPr>
        <w:t xml:space="preserve"> </w:t>
      </w:r>
      <w:r>
        <w:rPr>
          <w:rFonts w:hint="eastAsia" w:ascii="Times New Roman" w:hAnsi="Times New Roman" w:eastAsia="宋体" w:cs="宋体"/>
          <w:kern w:val="2"/>
          <w:sz w:val="21"/>
          <w:szCs w:val="24"/>
          <w:lang w:val="en-US" w:eastAsia="zh-CN" w:bidi="ar"/>
        </w:rPr>
        <w:t>号：</w:t>
      </w:r>
      <w:r>
        <w:rPr>
          <w:rFonts w:hint="default" w:ascii="Times New Roman" w:hAnsi="Times New Roman" w:eastAsia="宋体" w:cs="Times New Roman"/>
          <w:kern w:val="2"/>
          <w:sz w:val="21"/>
          <w:szCs w:val="24"/>
          <w:u w:val="single"/>
          <w:lang w:val="en-US" w:eastAsia="zh-CN" w:bidi="ar"/>
        </w:rPr>
        <w:t xml:space="preserve">                   </w:t>
      </w:r>
      <w:r>
        <w:rPr>
          <w:rFonts w:hint="default" w:ascii="Times New Roman" w:hAnsi="Times New Roman" w:eastAsia="宋体" w:cs="Times New Roman"/>
          <w:kern w:val="2"/>
          <w:sz w:val="21"/>
          <w:szCs w:val="24"/>
          <w:lang w:val="en-US" w:eastAsia="zh-CN" w:bidi="ar"/>
        </w:rPr>
        <w:t xml:space="preserve">                      </w:t>
      </w:r>
      <w:r>
        <w:rPr>
          <w:rFonts w:hint="eastAsia" w:ascii="Times New Roman" w:hAnsi="Times New Roman" w:eastAsia="宋体" w:cs="宋体"/>
          <w:kern w:val="2"/>
          <w:sz w:val="21"/>
          <w:szCs w:val="24"/>
          <w:lang w:val="en-US" w:eastAsia="zh-CN" w:bidi="ar"/>
        </w:rPr>
        <w:t>包名称：</w:t>
      </w:r>
      <w:r>
        <w:rPr>
          <w:rFonts w:hint="default" w:ascii="Times New Roman" w:hAnsi="Times New Roman" w:eastAsia="宋体" w:cs="Times New Roman"/>
          <w:snapToGrid w:val="0"/>
          <w:kern w:val="2"/>
          <w:sz w:val="21"/>
          <w:szCs w:val="24"/>
          <w:lang w:val="en-US" w:eastAsia="zh-CN" w:bidi="ar"/>
        </w:rPr>
        <w:t xml:space="preserve"> </w:t>
      </w:r>
      <w:r>
        <w:rPr>
          <w:rFonts w:hint="eastAsia" w:ascii="宋体" w:hAnsi="宋体" w:eastAsia="宋体" w:cs="宋体"/>
          <w:kern w:val="2"/>
          <w:sz w:val="21"/>
          <w:szCs w:val="21"/>
          <w:u w:val="single"/>
          <w:lang w:val="en-US" w:eastAsia="zh-CN" w:bidi="ar"/>
        </w:rPr>
        <w:t xml:space="preserve"> </w:t>
      </w:r>
    </w:p>
    <w:tbl>
      <w:tblPr>
        <w:tblStyle w:val="38"/>
        <w:tblW w:w="879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5672"/>
        <w:gridCol w:w="3118"/>
      </w:tblGrid>
      <w:tr w14:paraId="6A8428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PrEx>
        <w:trPr>
          <w:trHeight w:val="723" w:hRule="atLeast"/>
        </w:trPr>
        <w:tc>
          <w:tcPr>
            <w:tcW w:w="5674" w:type="dxa"/>
            <w:tcBorders>
              <w:top w:val="double" w:color="auto" w:sz="4" w:space="0"/>
              <w:left w:val="double" w:color="auto" w:sz="4" w:space="0"/>
              <w:bottom w:val="single" w:color="auto" w:sz="6" w:space="0"/>
              <w:right w:val="single" w:color="auto" w:sz="6" w:space="0"/>
            </w:tcBorders>
            <w:shd w:val="clear" w:color="auto" w:fill="auto"/>
            <w:vAlign w:val="center"/>
          </w:tcPr>
          <w:p w14:paraId="1F48F6C5">
            <w:pPr>
              <w:keepNext w:val="0"/>
              <w:keepLines w:val="0"/>
              <w:widowControl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b/>
                <w:bCs w:val="0"/>
                <w:kern w:val="0"/>
                <w:sz w:val="20"/>
                <w:szCs w:val="21"/>
                <w:lang w:val="en-US"/>
              </w:rPr>
            </w:pPr>
            <w:r>
              <w:rPr>
                <w:rFonts w:hint="eastAsia" w:ascii="宋体" w:hAnsi="宋体" w:eastAsia="宋体" w:cs="宋体"/>
                <w:b/>
                <w:bCs w:val="0"/>
                <w:kern w:val="0"/>
                <w:sz w:val="21"/>
                <w:szCs w:val="21"/>
                <w:lang w:val="en-US" w:eastAsia="zh-CN" w:bidi="ar"/>
              </w:rPr>
              <w:t>报价</w:t>
            </w:r>
          </w:p>
        </w:tc>
        <w:tc>
          <w:tcPr>
            <w:tcW w:w="3119" w:type="dxa"/>
            <w:tcBorders>
              <w:top w:val="double" w:color="auto" w:sz="4" w:space="0"/>
              <w:left w:val="single" w:color="auto" w:sz="6" w:space="0"/>
              <w:bottom w:val="single" w:color="auto" w:sz="6" w:space="0"/>
              <w:right w:val="double" w:color="auto" w:sz="4" w:space="0"/>
            </w:tcBorders>
            <w:shd w:val="clear" w:color="auto" w:fill="auto"/>
            <w:vAlign w:val="center"/>
          </w:tcPr>
          <w:p w14:paraId="779679E2">
            <w:pPr>
              <w:keepNext w:val="0"/>
              <w:keepLines w:val="0"/>
              <w:widowControl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b/>
                <w:bCs w:val="0"/>
                <w:kern w:val="0"/>
                <w:szCs w:val="21"/>
                <w:lang w:val="en-US"/>
              </w:rPr>
            </w:pPr>
            <w:r>
              <w:rPr>
                <w:rFonts w:hint="eastAsia" w:ascii="宋体" w:hAnsi="宋体" w:eastAsia="宋体" w:cs="宋体"/>
                <w:b/>
                <w:bCs w:val="0"/>
                <w:kern w:val="0"/>
                <w:sz w:val="21"/>
                <w:szCs w:val="21"/>
                <w:lang w:val="en-US" w:eastAsia="zh-CN" w:bidi="ar"/>
              </w:rPr>
              <w:t>其他内容</w:t>
            </w:r>
          </w:p>
        </w:tc>
      </w:tr>
      <w:tr w14:paraId="701AC9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4" w:type="dxa"/>
            <w:tcBorders>
              <w:top w:val="single" w:color="auto" w:sz="6" w:space="0"/>
              <w:left w:val="double" w:color="auto" w:sz="4" w:space="0"/>
              <w:bottom w:val="double" w:color="auto" w:sz="4" w:space="0"/>
              <w:right w:val="single" w:color="auto" w:sz="6" w:space="0"/>
            </w:tcBorders>
            <w:shd w:val="clear" w:color="auto" w:fill="auto"/>
            <w:vAlign w:val="center"/>
          </w:tcPr>
          <w:p w14:paraId="10A34B38">
            <w:pPr>
              <w:keepNext w:val="0"/>
              <w:keepLines w:val="0"/>
              <w:widowControl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小写金额：</w:t>
            </w:r>
            <w:r>
              <w:rPr>
                <w:rFonts w:hint="eastAsia" w:ascii="宋体" w:hAnsi="宋体" w:eastAsia="宋体" w:cs="宋体"/>
                <w:kern w:val="0"/>
                <w:sz w:val="21"/>
                <w:szCs w:val="21"/>
                <w:u w:val="single"/>
                <w:lang w:val="en-US" w:eastAsia="zh-CN" w:bidi="ar"/>
              </w:rPr>
              <w:t xml:space="preserve">               </w:t>
            </w:r>
            <w:r>
              <w:rPr>
                <w:rFonts w:hint="eastAsia" w:ascii="宋体" w:hAnsi="宋体" w:eastAsia="宋体" w:cs="宋体"/>
                <w:kern w:val="0"/>
                <w:sz w:val="21"/>
                <w:szCs w:val="21"/>
                <w:lang w:val="en-US" w:eastAsia="zh-CN" w:bidi="ar"/>
              </w:rPr>
              <w:t>（</w:t>
            </w:r>
            <w:r>
              <w:rPr>
                <w:rFonts w:hint="eastAsia" w:ascii="宋体" w:hAnsi="宋体" w:eastAsia="宋体" w:cs="宋体"/>
                <w:kern w:val="0"/>
                <w:sz w:val="20"/>
                <w:szCs w:val="21"/>
                <w:lang w:val="en-US" w:eastAsia="zh-CN" w:bidi="ar"/>
              </w:rPr>
              <w:t>人民币元</w:t>
            </w:r>
            <w:r>
              <w:rPr>
                <w:rFonts w:hint="eastAsia" w:ascii="宋体" w:hAnsi="宋体" w:eastAsia="宋体" w:cs="宋体"/>
                <w:kern w:val="0"/>
                <w:sz w:val="21"/>
                <w:szCs w:val="21"/>
                <w:lang w:val="en-US" w:eastAsia="zh-CN" w:bidi="ar"/>
              </w:rPr>
              <w:t>）</w:t>
            </w:r>
          </w:p>
          <w:p w14:paraId="5BCADE81">
            <w:pPr>
              <w:keepNext w:val="0"/>
              <w:keepLines w:val="0"/>
              <w:widowControl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Cs w:val="21"/>
                <w:u w:val="single"/>
                <w:lang w:val="en-US"/>
              </w:rPr>
            </w:pPr>
            <w:r>
              <w:rPr>
                <w:rFonts w:hint="eastAsia" w:ascii="宋体" w:hAnsi="宋体" w:eastAsia="宋体" w:cs="宋体"/>
                <w:kern w:val="0"/>
                <w:sz w:val="21"/>
                <w:szCs w:val="21"/>
                <w:lang w:val="en-US" w:eastAsia="zh-CN" w:bidi="ar"/>
              </w:rPr>
              <w:t>大写金额：</w:t>
            </w:r>
            <w:r>
              <w:rPr>
                <w:rFonts w:hint="eastAsia" w:ascii="宋体" w:hAnsi="宋体" w:eastAsia="宋体" w:cs="宋体"/>
                <w:kern w:val="0"/>
                <w:sz w:val="21"/>
                <w:szCs w:val="21"/>
                <w:u w:val="single"/>
                <w:lang w:val="en-US" w:eastAsia="zh-CN" w:bidi="ar"/>
              </w:rPr>
              <w:t xml:space="preserve">              </w:t>
            </w:r>
            <w:r>
              <w:rPr>
                <w:rFonts w:hint="eastAsia" w:ascii="宋体" w:hAnsi="宋体" w:eastAsia="宋体" w:cs="宋体"/>
                <w:kern w:val="0"/>
                <w:sz w:val="21"/>
                <w:szCs w:val="21"/>
                <w:lang w:val="en-US" w:eastAsia="zh-CN" w:bidi="ar"/>
              </w:rPr>
              <w:t>（</w:t>
            </w:r>
            <w:r>
              <w:rPr>
                <w:rFonts w:hint="eastAsia" w:ascii="宋体" w:hAnsi="宋体" w:eastAsia="宋体" w:cs="宋体"/>
                <w:kern w:val="0"/>
                <w:sz w:val="20"/>
                <w:szCs w:val="21"/>
                <w:lang w:val="en-US" w:eastAsia="zh-CN" w:bidi="ar"/>
              </w:rPr>
              <w:t>人民币元</w:t>
            </w:r>
            <w:r>
              <w:rPr>
                <w:rFonts w:hint="eastAsia" w:ascii="宋体" w:hAnsi="宋体" w:eastAsia="宋体" w:cs="宋体"/>
                <w:kern w:val="0"/>
                <w:sz w:val="21"/>
                <w:szCs w:val="21"/>
                <w:lang w:val="en-US" w:eastAsia="zh-CN" w:bidi="ar"/>
              </w:rPr>
              <w:t>）</w:t>
            </w:r>
          </w:p>
          <w:p w14:paraId="202962D1">
            <w:pPr>
              <w:keepNext w:val="0"/>
              <w:keepLines w:val="0"/>
              <w:widowControl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0"/>
                <w:szCs w:val="21"/>
                <w:lang w:val="en-US"/>
              </w:rPr>
            </w:pPr>
            <w:r>
              <w:rPr>
                <w:rFonts w:hint="eastAsia" w:ascii="宋体" w:hAnsi="宋体" w:eastAsia="宋体" w:cs="宋体"/>
                <w:kern w:val="0"/>
                <w:sz w:val="21"/>
                <w:szCs w:val="21"/>
                <w:lang w:val="en-US" w:eastAsia="zh-CN" w:bidi="ar"/>
              </w:rPr>
              <w:t>（</w:t>
            </w:r>
            <w:r>
              <w:rPr>
                <w:rFonts w:hint="eastAsia" w:ascii="黑体" w:hAnsi="宋体" w:eastAsia="黑体" w:cs="黑体"/>
                <w:kern w:val="0"/>
                <w:sz w:val="24"/>
                <w:szCs w:val="24"/>
                <w:lang w:val="en-US" w:eastAsia="zh-CN" w:bidi="ar"/>
              </w:rPr>
              <w:t>大写金额与小写金额不一致时，以大写金额为准</w:t>
            </w:r>
            <w:r>
              <w:rPr>
                <w:rFonts w:hint="eastAsia" w:ascii="宋体" w:hAnsi="宋体" w:eastAsia="宋体" w:cs="宋体"/>
                <w:kern w:val="0"/>
                <w:sz w:val="21"/>
                <w:szCs w:val="21"/>
                <w:lang w:val="en-US" w:eastAsia="zh-CN" w:bidi="ar"/>
              </w:rPr>
              <w:t>）</w:t>
            </w:r>
          </w:p>
        </w:tc>
        <w:tc>
          <w:tcPr>
            <w:tcW w:w="3119" w:type="dxa"/>
            <w:tcBorders>
              <w:top w:val="single" w:color="auto" w:sz="6" w:space="0"/>
              <w:left w:val="single" w:color="auto" w:sz="6" w:space="0"/>
              <w:bottom w:val="double" w:color="auto" w:sz="4" w:space="0"/>
              <w:right w:val="double" w:color="auto" w:sz="4" w:space="0"/>
            </w:tcBorders>
            <w:shd w:val="clear" w:color="auto" w:fill="auto"/>
            <w:vAlign w:val="center"/>
          </w:tcPr>
          <w:p w14:paraId="18A6B9B8">
            <w:pPr>
              <w:keepNext w:val="0"/>
              <w:keepLines w:val="0"/>
              <w:widowControl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Cs w:val="21"/>
                <w:lang w:val="en-US"/>
              </w:rPr>
            </w:pPr>
          </w:p>
        </w:tc>
      </w:tr>
    </w:tbl>
    <w:p w14:paraId="4CD8142F">
      <w:pPr>
        <w:adjustRightInd w:val="0"/>
        <w:snapToGrid w:val="0"/>
        <w:spacing w:line="360" w:lineRule="auto"/>
        <w:rPr>
          <w:rFonts w:hint="eastAsia" w:ascii="宋体" w:hAnsi="宋体" w:eastAsia="宋体" w:cs="宋体"/>
        </w:rPr>
      </w:pPr>
    </w:p>
    <w:p w14:paraId="35B11685">
      <w:pPr>
        <w:adjustRightInd w:val="0"/>
        <w:snapToGrid w:val="0"/>
        <w:spacing w:line="360" w:lineRule="auto"/>
        <w:rPr>
          <w:rFonts w:hint="eastAsia" w:ascii="宋体" w:hAnsi="宋体" w:eastAsia="宋体" w:cs="宋体"/>
        </w:rPr>
      </w:pPr>
    </w:p>
    <w:p w14:paraId="41FAE583">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供应商（盖单位章）：</w:t>
      </w:r>
    </w:p>
    <w:p w14:paraId="0E815A4F">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法定代表人或其委托代理人签字：</w:t>
      </w:r>
      <w:r>
        <w:rPr>
          <w:rFonts w:hint="eastAsia" w:ascii="宋体" w:hAnsi="宋体" w:eastAsia="宋体" w:cs="宋体"/>
          <w:szCs w:val="21"/>
          <w:u w:val="single"/>
        </w:rPr>
        <w:t xml:space="preserve">       </w:t>
      </w:r>
    </w:p>
    <w:p w14:paraId="156AA417">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5176EC57">
      <w:pPr>
        <w:adjustRightInd w:val="0"/>
        <w:snapToGrid w:val="0"/>
        <w:rPr>
          <w:rFonts w:hint="eastAsia" w:ascii="宋体" w:hAnsi="宋体" w:eastAsia="宋体" w:cs="宋体"/>
          <w:szCs w:val="21"/>
        </w:rPr>
      </w:pPr>
    </w:p>
    <w:p w14:paraId="12C43146">
      <w:pPr>
        <w:spacing w:line="360" w:lineRule="exact"/>
        <w:ind w:firstLine="211" w:firstLineChars="100"/>
        <w:rPr>
          <w:rFonts w:hint="eastAsia" w:ascii="宋体" w:hAnsi="宋体" w:eastAsia="宋体" w:cs="宋体"/>
          <w:b/>
        </w:rPr>
      </w:pPr>
    </w:p>
    <w:p w14:paraId="1FAA0FD0">
      <w:pPr>
        <w:adjustRightInd w:val="0"/>
        <w:snapToGrid w:val="0"/>
        <w:jc w:val="center"/>
        <w:rPr>
          <w:rFonts w:hint="eastAsia" w:ascii="宋体" w:hAnsi="宋体" w:eastAsia="宋体" w:cs="宋体"/>
          <w:b/>
          <w:sz w:val="28"/>
          <w:szCs w:val="28"/>
        </w:rPr>
      </w:pPr>
    </w:p>
    <w:p w14:paraId="77B79AA7">
      <w:pPr>
        <w:adjustRightInd w:val="0"/>
        <w:snapToGrid w:val="0"/>
        <w:jc w:val="center"/>
        <w:rPr>
          <w:rFonts w:hint="eastAsia" w:ascii="宋体" w:hAnsi="宋体" w:eastAsia="宋体" w:cs="宋体"/>
          <w:b/>
          <w:sz w:val="28"/>
          <w:szCs w:val="28"/>
        </w:rPr>
      </w:pPr>
    </w:p>
    <w:p w14:paraId="24F18115">
      <w:pPr>
        <w:adjustRightInd w:val="0"/>
        <w:snapToGrid w:val="0"/>
        <w:spacing w:before="156" w:beforeLines="50" w:line="360" w:lineRule="auto"/>
        <w:jc w:val="center"/>
        <w:rPr>
          <w:rFonts w:hint="eastAsia" w:ascii="黑体" w:hAnsi="宋体" w:eastAsia="黑体" w:cs="微软雅黑"/>
          <w:b/>
          <w:color w:val="auto"/>
          <w:spacing w:val="-2"/>
          <w:kern w:val="0"/>
          <w:position w:val="-3"/>
          <w:sz w:val="28"/>
          <w:szCs w:val="28"/>
        </w:rPr>
      </w:pPr>
    </w:p>
    <w:p w14:paraId="5154171D">
      <w:pPr>
        <w:adjustRightInd w:val="0"/>
        <w:snapToGrid w:val="0"/>
        <w:spacing w:before="156" w:beforeLines="50" w:line="360" w:lineRule="auto"/>
        <w:jc w:val="center"/>
        <w:rPr>
          <w:rFonts w:hint="eastAsia" w:ascii="黑体" w:hAnsi="宋体" w:eastAsia="黑体" w:cs="微软雅黑"/>
          <w:b/>
          <w:color w:val="auto"/>
          <w:spacing w:val="-2"/>
          <w:kern w:val="0"/>
          <w:position w:val="-3"/>
          <w:sz w:val="28"/>
          <w:szCs w:val="28"/>
        </w:rPr>
      </w:pPr>
    </w:p>
    <w:p w14:paraId="5AD4DCDE">
      <w:pPr>
        <w:adjustRightInd w:val="0"/>
        <w:snapToGrid w:val="0"/>
        <w:spacing w:before="156" w:beforeLines="50" w:line="360" w:lineRule="auto"/>
        <w:jc w:val="center"/>
        <w:rPr>
          <w:rFonts w:hint="eastAsia" w:ascii="黑体" w:hAnsi="宋体" w:eastAsia="黑体" w:cs="微软雅黑"/>
          <w:b/>
          <w:color w:val="auto"/>
          <w:spacing w:val="-2"/>
          <w:kern w:val="0"/>
          <w:position w:val="-3"/>
          <w:sz w:val="28"/>
          <w:szCs w:val="28"/>
        </w:rPr>
      </w:pPr>
    </w:p>
    <w:p w14:paraId="1C0AC335">
      <w:pPr>
        <w:adjustRightInd w:val="0"/>
        <w:snapToGrid w:val="0"/>
        <w:spacing w:before="156" w:beforeLines="50" w:line="360" w:lineRule="auto"/>
        <w:jc w:val="center"/>
        <w:rPr>
          <w:rFonts w:hint="eastAsia" w:ascii="黑体" w:hAnsi="宋体" w:eastAsia="黑体" w:cs="微软雅黑"/>
          <w:b/>
          <w:color w:val="auto"/>
          <w:spacing w:val="-2"/>
          <w:kern w:val="0"/>
          <w:position w:val="-3"/>
          <w:sz w:val="28"/>
          <w:szCs w:val="28"/>
        </w:rPr>
      </w:pPr>
    </w:p>
    <w:p w14:paraId="63FEC32F">
      <w:pPr>
        <w:adjustRightInd w:val="0"/>
        <w:snapToGrid w:val="0"/>
        <w:spacing w:before="156" w:beforeLines="50" w:line="360" w:lineRule="auto"/>
        <w:jc w:val="center"/>
        <w:rPr>
          <w:rFonts w:hint="eastAsia" w:ascii="黑体" w:hAnsi="宋体" w:eastAsia="黑体" w:cs="微软雅黑"/>
          <w:b/>
          <w:color w:val="auto"/>
          <w:spacing w:val="-2"/>
          <w:kern w:val="0"/>
          <w:position w:val="-3"/>
          <w:sz w:val="28"/>
          <w:szCs w:val="28"/>
        </w:rPr>
      </w:pPr>
    </w:p>
    <w:p w14:paraId="03CAD646">
      <w:pPr>
        <w:adjustRightInd w:val="0"/>
        <w:snapToGrid w:val="0"/>
        <w:spacing w:before="156" w:beforeLines="50" w:line="360" w:lineRule="auto"/>
        <w:jc w:val="center"/>
        <w:rPr>
          <w:rFonts w:hint="eastAsia" w:ascii="黑体" w:hAnsi="宋体" w:eastAsia="黑体" w:cs="微软雅黑"/>
          <w:b/>
          <w:color w:val="auto"/>
          <w:spacing w:val="-2"/>
          <w:kern w:val="0"/>
          <w:position w:val="-3"/>
          <w:sz w:val="28"/>
          <w:szCs w:val="28"/>
        </w:rPr>
      </w:pPr>
    </w:p>
    <w:p w14:paraId="231F2964">
      <w:pPr>
        <w:adjustRightInd w:val="0"/>
        <w:snapToGrid w:val="0"/>
        <w:spacing w:before="156" w:beforeLines="50" w:line="360" w:lineRule="auto"/>
        <w:jc w:val="center"/>
        <w:rPr>
          <w:rFonts w:hint="eastAsia" w:ascii="黑体" w:hAnsi="宋体" w:eastAsia="黑体" w:cs="微软雅黑"/>
          <w:b/>
          <w:color w:val="auto"/>
          <w:spacing w:val="-2"/>
          <w:kern w:val="0"/>
          <w:position w:val="-3"/>
          <w:sz w:val="28"/>
          <w:szCs w:val="28"/>
        </w:rPr>
      </w:pPr>
    </w:p>
    <w:p w14:paraId="0DD810A6">
      <w:pPr>
        <w:adjustRightInd w:val="0"/>
        <w:snapToGrid w:val="0"/>
        <w:spacing w:before="156" w:beforeLines="50" w:line="360" w:lineRule="auto"/>
        <w:jc w:val="center"/>
        <w:rPr>
          <w:rFonts w:hint="eastAsia" w:ascii="黑体" w:hAnsi="宋体" w:eastAsia="黑体" w:cs="微软雅黑"/>
          <w:b/>
          <w:color w:val="auto"/>
          <w:spacing w:val="-2"/>
          <w:kern w:val="0"/>
          <w:position w:val="-3"/>
          <w:sz w:val="28"/>
          <w:szCs w:val="28"/>
        </w:rPr>
      </w:pPr>
    </w:p>
    <w:p w14:paraId="12CB681E">
      <w:pPr>
        <w:adjustRightInd w:val="0"/>
        <w:snapToGrid w:val="0"/>
        <w:spacing w:before="156" w:beforeLines="50" w:line="360" w:lineRule="auto"/>
        <w:jc w:val="center"/>
        <w:rPr>
          <w:rFonts w:ascii="黑体" w:hAnsi="宋体" w:eastAsia="黑体" w:cs="微软雅黑"/>
          <w:b/>
          <w:color w:val="auto"/>
          <w:kern w:val="0"/>
          <w:position w:val="-3"/>
          <w:sz w:val="28"/>
          <w:szCs w:val="28"/>
        </w:rPr>
      </w:pPr>
      <w:r>
        <w:rPr>
          <w:rFonts w:hint="eastAsia" w:ascii="黑体" w:hAnsi="宋体" w:eastAsia="黑体" w:cs="微软雅黑"/>
          <w:b/>
          <w:color w:val="auto"/>
          <w:spacing w:val="-2"/>
          <w:kern w:val="0"/>
          <w:position w:val="-3"/>
          <w:sz w:val="28"/>
          <w:szCs w:val="28"/>
        </w:rPr>
        <w:t>分</w:t>
      </w:r>
      <w:r>
        <w:rPr>
          <w:rFonts w:hint="eastAsia" w:ascii="黑体" w:hAnsi="宋体" w:eastAsia="黑体" w:cs="微软雅黑"/>
          <w:b/>
          <w:color w:val="auto"/>
          <w:kern w:val="0"/>
          <w:position w:val="-3"/>
          <w:sz w:val="28"/>
          <w:szCs w:val="28"/>
        </w:rPr>
        <w:t>项</w:t>
      </w:r>
      <w:r>
        <w:rPr>
          <w:rFonts w:hint="eastAsia" w:ascii="黑体" w:hAnsi="宋体" w:eastAsia="黑体" w:cs="微软雅黑"/>
          <w:b/>
          <w:color w:val="auto"/>
          <w:spacing w:val="-2"/>
          <w:kern w:val="0"/>
          <w:position w:val="-3"/>
          <w:sz w:val="28"/>
          <w:szCs w:val="28"/>
        </w:rPr>
        <w:t>报</w:t>
      </w:r>
      <w:r>
        <w:rPr>
          <w:rFonts w:hint="eastAsia" w:ascii="黑体" w:hAnsi="宋体" w:eastAsia="黑体" w:cs="微软雅黑"/>
          <w:b/>
          <w:color w:val="auto"/>
          <w:kern w:val="0"/>
          <w:position w:val="-3"/>
          <w:sz w:val="28"/>
          <w:szCs w:val="28"/>
        </w:rPr>
        <w:t>价明细表（货物适用）</w:t>
      </w:r>
    </w:p>
    <w:p w14:paraId="4C6CFBC0">
      <w:pPr>
        <w:ind w:firstLine="1260" w:firstLineChars="600"/>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 xml:space="preserve"> </w:t>
      </w:r>
    </w:p>
    <w:p w14:paraId="314D91A8">
      <w:pPr>
        <w:ind w:firstLine="1260" w:firstLineChars="600"/>
        <w:rPr>
          <w:rFonts w:hint="eastAsia" w:ascii="宋体" w:hAnsi="宋体" w:eastAsia="宋体" w:cs="Times New Roman"/>
          <w:color w:val="auto"/>
          <w:szCs w:val="21"/>
          <w:lang w:val="en-US" w:eastAsia="zh-CN"/>
        </w:rPr>
      </w:pPr>
    </w:p>
    <w:p w14:paraId="4299949E">
      <w:pPr>
        <w:ind w:firstLine="1260" w:firstLineChars="600"/>
        <w:rPr>
          <w:rFonts w:hint="eastAsia" w:ascii="宋体" w:hAnsi="宋体" w:eastAsia="宋体" w:cs="Times New Roman"/>
          <w:color w:val="auto"/>
          <w:szCs w:val="21"/>
          <w:lang w:val="en-US" w:eastAsia="zh-CN"/>
        </w:rPr>
      </w:pPr>
    </w:p>
    <w:p w14:paraId="58683960">
      <w:pPr>
        <w:ind w:firstLine="1260" w:firstLineChars="600"/>
        <w:rPr>
          <w:rFonts w:hint="eastAsia" w:ascii="宋体" w:hAnsi="宋体" w:eastAsia="宋体" w:cs="Times New Roman"/>
          <w:color w:val="auto"/>
          <w:szCs w:val="21"/>
          <w:lang w:val="en-US" w:eastAsia="zh-CN"/>
        </w:rPr>
      </w:pPr>
    </w:p>
    <w:p w14:paraId="687FB308">
      <w:pPr>
        <w:adjustRightInd w:val="0"/>
        <w:snapToGrid w:val="0"/>
        <w:spacing w:before="156" w:beforeLines="50" w:line="360" w:lineRule="auto"/>
        <w:jc w:val="center"/>
        <w:rPr>
          <w:rFonts w:hint="eastAsia" w:ascii="黑体" w:hAnsi="宋体" w:eastAsia="黑体" w:cs="微软雅黑"/>
          <w:b/>
          <w:color w:val="auto"/>
          <w:spacing w:val="-2"/>
          <w:kern w:val="0"/>
          <w:position w:val="-3"/>
          <w:sz w:val="28"/>
          <w:szCs w:val="28"/>
          <w:lang w:val="en-US" w:eastAsia="zh-CN"/>
        </w:rPr>
      </w:pPr>
      <w:r>
        <w:rPr>
          <w:rFonts w:hint="eastAsia" w:ascii="黑体" w:hAnsi="宋体" w:eastAsia="黑体" w:cs="微软雅黑"/>
          <w:b/>
          <w:color w:val="auto"/>
          <w:spacing w:val="-2"/>
          <w:kern w:val="0"/>
          <w:position w:val="-3"/>
          <w:sz w:val="28"/>
          <w:szCs w:val="28"/>
          <w:lang w:val="en-US" w:eastAsia="zh-CN"/>
        </w:rPr>
        <w:t>自 拟</w:t>
      </w:r>
    </w:p>
    <w:p w14:paraId="18BBD888">
      <w:pPr>
        <w:ind w:firstLine="1260" w:firstLineChars="600"/>
        <w:rPr>
          <w:rFonts w:hint="eastAsia" w:ascii="宋体" w:hAnsi="宋体" w:eastAsia="宋体" w:cs="Times New Roman"/>
          <w:color w:val="auto"/>
          <w:szCs w:val="21"/>
          <w:lang w:val="en-US" w:eastAsia="zh-CN"/>
        </w:rPr>
      </w:pPr>
    </w:p>
    <w:p w14:paraId="7A0E7792">
      <w:pPr>
        <w:ind w:firstLine="1260" w:firstLineChars="600"/>
        <w:rPr>
          <w:rFonts w:hint="eastAsia" w:ascii="宋体" w:hAnsi="宋体" w:eastAsia="宋体" w:cs="Times New Roman"/>
          <w:color w:val="auto"/>
          <w:szCs w:val="21"/>
          <w:lang w:val="en-US" w:eastAsia="zh-CN"/>
        </w:rPr>
      </w:pPr>
    </w:p>
    <w:p w14:paraId="56E91F5D">
      <w:pPr>
        <w:ind w:firstLine="1260" w:firstLineChars="600"/>
        <w:rPr>
          <w:rFonts w:hint="eastAsia" w:ascii="宋体" w:hAnsi="宋体" w:eastAsia="宋体" w:cs="Times New Roman"/>
          <w:color w:val="auto"/>
          <w:szCs w:val="21"/>
          <w:lang w:val="en-US" w:eastAsia="zh-CN"/>
        </w:rPr>
      </w:pPr>
    </w:p>
    <w:p w14:paraId="3F50D35F">
      <w:pPr>
        <w:ind w:firstLine="1260" w:firstLineChars="600"/>
        <w:rPr>
          <w:rFonts w:hint="eastAsia" w:ascii="宋体" w:hAnsi="宋体" w:eastAsia="宋体" w:cs="Times New Roman"/>
          <w:color w:val="auto"/>
          <w:szCs w:val="21"/>
          <w:lang w:val="en-US" w:eastAsia="zh-CN"/>
        </w:rPr>
      </w:pPr>
    </w:p>
    <w:p w14:paraId="7270298F">
      <w:pPr>
        <w:ind w:firstLine="1260" w:firstLineChars="600"/>
        <w:rPr>
          <w:rFonts w:hint="eastAsia" w:ascii="宋体" w:hAnsi="宋体" w:eastAsia="宋体" w:cs="Times New Roman"/>
          <w:color w:val="auto"/>
          <w:szCs w:val="21"/>
          <w:lang w:val="en-US" w:eastAsia="zh-CN"/>
        </w:rPr>
      </w:pPr>
    </w:p>
    <w:p w14:paraId="6AC32AFD">
      <w:pPr>
        <w:ind w:firstLine="1260" w:firstLineChars="600"/>
        <w:rPr>
          <w:rFonts w:hint="eastAsia" w:ascii="宋体" w:hAnsi="宋体" w:eastAsia="宋体" w:cs="Times New Roman"/>
          <w:color w:val="auto"/>
          <w:szCs w:val="21"/>
          <w:lang w:val="en-US" w:eastAsia="zh-CN"/>
        </w:rPr>
      </w:pPr>
    </w:p>
    <w:p w14:paraId="0015EFD2">
      <w:pPr>
        <w:ind w:firstLine="1260" w:firstLineChars="600"/>
        <w:rPr>
          <w:rFonts w:hint="eastAsia" w:ascii="宋体" w:hAnsi="宋体" w:eastAsia="宋体" w:cs="Times New Roman"/>
          <w:color w:val="auto"/>
          <w:szCs w:val="21"/>
          <w:lang w:val="en-US" w:eastAsia="zh-CN"/>
        </w:rPr>
      </w:pPr>
    </w:p>
    <w:p w14:paraId="463DC165">
      <w:pPr>
        <w:ind w:firstLine="1260" w:firstLineChars="600"/>
        <w:rPr>
          <w:rFonts w:hint="eastAsia" w:ascii="宋体" w:hAnsi="宋体" w:eastAsia="宋体" w:cs="Times New Roman"/>
          <w:color w:val="auto"/>
          <w:szCs w:val="21"/>
          <w:lang w:val="en-US" w:eastAsia="zh-CN"/>
        </w:rPr>
      </w:pPr>
    </w:p>
    <w:p w14:paraId="7FE0768C">
      <w:pPr>
        <w:ind w:firstLine="1260" w:firstLineChars="600"/>
        <w:rPr>
          <w:rFonts w:hint="eastAsia" w:ascii="宋体" w:hAnsi="宋体" w:eastAsia="宋体" w:cs="Times New Roman"/>
          <w:color w:val="auto"/>
          <w:szCs w:val="21"/>
          <w:lang w:val="en-US" w:eastAsia="zh-CN"/>
        </w:rPr>
      </w:pPr>
    </w:p>
    <w:p w14:paraId="666FE73B">
      <w:pPr>
        <w:ind w:firstLine="1260" w:firstLineChars="600"/>
        <w:rPr>
          <w:rFonts w:hint="eastAsia" w:ascii="宋体" w:hAnsi="宋体" w:eastAsia="宋体" w:cs="Times New Roman"/>
          <w:color w:val="auto"/>
          <w:szCs w:val="21"/>
          <w:lang w:val="en-US" w:eastAsia="zh-CN"/>
        </w:rPr>
      </w:pPr>
    </w:p>
    <w:p w14:paraId="53199F82">
      <w:pPr>
        <w:ind w:firstLine="1260" w:firstLineChars="600"/>
        <w:rPr>
          <w:rFonts w:hint="eastAsia" w:ascii="宋体" w:hAnsi="宋体" w:eastAsia="宋体" w:cs="Times New Roman"/>
          <w:color w:val="auto"/>
          <w:szCs w:val="21"/>
          <w:lang w:val="en-US" w:eastAsia="zh-CN"/>
        </w:rPr>
      </w:pPr>
    </w:p>
    <w:p w14:paraId="7FBF3B76">
      <w:pPr>
        <w:ind w:firstLine="1260" w:firstLineChars="600"/>
        <w:rPr>
          <w:rFonts w:hint="eastAsia" w:ascii="宋体" w:hAnsi="宋体" w:eastAsia="宋体" w:cs="Times New Roman"/>
          <w:color w:val="auto"/>
          <w:szCs w:val="21"/>
          <w:lang w:val="en-US" w:eastAsia="zh-CN"/>
        </w:rPr>
      </w:pPr>
    </w:p>
    <w:p w14:paraId="102CBF61">
      <w:pPr>
        <w:ind w:firstLine="1260" w:firstLineChars="600"/>
        <w:rPr>
          <w:rFonts w:hint="eastAsia" w:ascii="宋体" w:hAnsi="宋体" w:eastAsia="宋体" w:cs="Times New Roman"/>
          <w:color w:val="auto"/>
          <w:szCs w:val="21"/>
          <w:lang w:val="en-US" w:eastAsia="zh-CN"/>
        </w:rPr>
      </w:pPr>
    </w:p>
    <w:p w14:paraId="458300E2">
      <w:pPr>
        <w:ind w:firstLine="1260" w:firstLineChars="600"/>
        <w:rPr>
          <w:rFonts w:hint="eastAsia" w:ascii="宋体" w:hAnsi="宋体" w:eastAsia="宋体" w:cs="Times New Roman"/>
          <w:color w:val="auto"/>
          <w:szCs w:val="21"/>
          <w:lang w:val="en-US" w:eastAsia="zh-CN"/>
        </w:rPr>
      </w:pPr>
    </w:p>
    <w:p w14:paraId="42C895C2">
      <w:pPr>
        <w:ind w:firstLine="1260" w:firstLineChars="600"/>
        <w:rPr>
          <w:rFonts w:hint="eastAsia" w:ascii="宋体" w:hAnsi="宋体" w:eastAsia="宋体" w:cs="Times New Roman"/>
          <w:color w:val="auto"/>
          <w:szCs w:val="21"/>
          <w:lang w:val="en-US" w:eastAsia="zh-CN"/>
        </w:rPr>
      </w:pPr>
    </w:p>
    <w:p w14:paraId="633EB2DE">
      <w:pPr>
        <w:ind w:firstLine="1260" w:firstLineChars="600"/>
        <w:rPr>
          <w:rFonts w:hint="eastAsia" w:ascii="宋体" w:hAnsi="宋体" w:eastAsia="宋体" w:cs="Times New Roman"/>
          <w:color w:val="auto"/>
          <w:szCs w:val="21"/>
          <w:lang w:val="en-US" w:eastAsia="zh-CN"/>
        </w:rPr>
      </w:pPr>
    </w:p>
    <w:p w14:paraId="031E92DC">
      <w:pPr>
        <w:ind w:firstLine="1260" w:firstLineChars="600"/>
        <w:rPr>
          <w:rFonts w:hint="eastAsia" w:ascii="宋体" w:hAnsi="宋体" w:eastAsia="宋体" w:cs="Times New Roman"/>
          <w:color w:val="auto"/>
          <w:szCs w:val="21"/>
          <w:lang w:val="en-US" w:eastAsia="zh-CN"/>
        </w:rPr>
      </w:pPr>
    </w:p>
    <w:p w14:paraId="78010598">
      <w:pPr>
        <w:ind w:firstLine="1260" w:firstLineChars="600"/>
        <w:rPr>
          <w:rFonts w:hint="eastAsia" w:ascii="宋体" w:hAnsi="宋体" w:eastAsia="宋体" w:cs="Times New Roman"/>
          <w:color w:val="auto"/>
          <w:szCs w:val="21"/>
          <w:lang w:val="en-US" w:eastAsia="zh-CN"/>
        </w:rPr>
      </w:pPr>
    </w:p>
    <w:p w14:paraId="23DE5CFF">
      <w:pPr>
        <w:ind w:firstLine="1260" w:firstLineChars="600"/>
        <w:rPr>
          <w:rFonts w:hint="eastAsia" w:ascii="宋体" w:hAnsi="宋体" w:eastAsia="宋体" w:cs="Times New Roman"/>
          <w:color w:val="auto"/>
          <w:szCs w:val="21"/>
          <w:lang w:val="en-US" w:eastAsia="zh-CN"/>
        </w:rPr>
      </w:pPr>
    </w:p>
    <w:p w14:paraId="063FB302">
      <w:pPr>
        <w:ind w:firstLine="1260" w:firstLineChars="600"/>
        <w:rPr>
          <w:rFonts w:hint="eastAsia" w:ascii="宋体" w:hAnsi="宋体" w:eastAsia="宋体" w:cs="Times New Roman"/>
          <w:color w:val="auto"/>
          <w:szCs w:val="21"/>
          <w:lang w:val="en-US" w:eastAsia="zh-CN"/>
        </w:rPr>
      </w:pPr>
    </w:p>
    <w:p w14:paraId="4C7007D2">
      <w:pPr>
        <w:ind w:firstLine="1260" w:firstLineChars="600"/>
        <w:rPr>
          <w:rFonts w:hint="eastAsia" w:ascii="宋体" w:hAnsi="宋体" w:eastAsia="宋体" w:cs="Times New Roman"/>
          <w:color w:val="auto"/>
          <w:szCs w:val="21"/>
          <w:lang w:val="en-US" w:eastAsia="zh-CN"/>
        </w:rPr>
      </w:pPr>
    </w:p>
    <w:p w14:paraId="1F1FAC76">
      <w:pPr>
        <w:ind w:firstLine="1260" w:firstLineChars="600"/>
        <w:rPr>
          <w:rFonts w:hint="eastAsia" w:ascii="宋体" w:hAnsi="宋体" w:eastAsia="宋体" w:cs="Times New Roman"/>
          <w:color w:val="auto"/>
          <w:szCs w:val="21"/>
          <w:lang w:val="en-US" w:eastAsia="zh-CN"/>
        </w:rPr>
      </w:pPr>
    </w:p>
    <w:p w14:paraId="1C63DCF1">
      <w:pPr>
        <w:ind w:firstLine="1260" w:firstLineChars="600"/>
        <w:rPr>
          <w:rFonts w:hint="eastAsia" w:ascii="宋体" w:hAnsi="宋体" w:eastAsia="宋体" w:cs="Times New Roman"/>
          <w:color w:val="auto"/>
          <w:szCs w:val="21"/>
          <w:lang w:val="en-US" w:eastAsia="zh-CN"/>
        </w:rPr>
      </w:pPr>
    </w:p>
    <w:p w14:paraId="51920602">
      <w:pPr>
        <w:ind w:firstLine="1260" w:firstLineChars="600"/>
        <w:rPr>
          <w:rFonts w:hint="eastAsia" w:ascii="宋体" w:hAnsi="宋体" w:eastAsia="宋体" w:cs="Times New Roman"/>
          <w:color w:val="auto"/>
          <w:szCs w:val="21"/>
          <w:lang w:val="en-US" w:eastAsia="zh-CN"/>
        </w:rPr>
      </w:pPr>
    </w:p>
    <w:p w14:paraId="46367620">
      <w:pPr>
        <w:ind w:firstLine="1260" w:firstLineChars="600"/>
        <w:rPr>
          <w:rFonts w:hint="eastAsia" w:ascii="宋体" w:hAnsi="宋体" w:eastAsia="宋体" w:cs="Times New Roman"/>
          <w:color w:val="auto"/>
          <w:szCs w:val="21"/>
          <w:lang w:val="en-US" w:eastAsia="zh-CN"/>
        </w:rPr>
      </w:pPr>
    </w:p>
    <w:p w14:paraId="144636F8">
      <w:pPr>
        <w:ind w:firstLine="1260" w:firstLineChars="600"/>
        <w:rPr>
          <w:rFonts w:hint="eastAsia" w:ascii="宋体" w:hAnsi="宋体" w:eastAsia="宋体" w:cs="Times New Roman"/>
          <w:color w:val="auto"/>
          <w:szCs w:val="21"/>
          <w:lang w:val="en-US" w:eastAsia="zh-CN"/>
        </w:rPr>
      </w:pPr>
    </w:p>
    <w:p w14:paraId="42D1E557">
      <w:pPr>
        <w:ind w:firstLine="1260" w:firstLineChars="600"/>
        <w:rPr>
          <w:rFonts w:hint="eastAsia" w:ascii="宋体" w:hAnsi="宋体" w:eastAsia="宋体" w:cs="Times New Roman"/>
          <w:color w:val="auto"/>
          <w:szCs w:val="21"/>
          <w:lang w:val="en-US" w:eastAsia="zh-CN"/>
        </w:rPr>
      </w:pPr>
    </w:p>
    <w:p w14:paraId="6F486A42">
      <w:pPr>
        <w:ind w:firstLine="1260" w:firstLineChars="600"/>
        <w:rPr>
          <w:rFonts w:hint="eastAsia" w:ascii="宋体" w:hAnsi="宋体" w:eastAsia="宋体" w:cs="Times New Roman"/>
          <w:color w:val="auto"/>
          <w:szCs w:val="21"/>
          <w:lang w:val="en-US" w:eastAsia="zh-CN"/>
        </w:rPr>
      </w:pPr>
    </w:p>
    <w:p w14:paraId="75712901">
      <w:pPr>
        <w:ind w:firstLine="1260" w:firstLineChars="600"/>
        <w:rPr>
          <w:rFonts w:hint="eastAsia" w:ascii="宋体" w:hAnsi="宋体" w:eastAsia="宋体" w:cs="Times New Roman"/>
          <w:color w:val="auto"/>
          <w:szCs w:val="21"/>
          <w:lang w:val="en-US" w:eastAsia="zh-CN"/>
        </w:rPr>
      </w:pPr>
    </w:p>
    <w:p w14:paraId="28009D53">
      <w:pPr>
        <w:ind w:firstLine="1260" w:firstLineChars="600"/>
        <w:rPr>
          <w:rFonts w:hint="eastAsia" w:ascii="宋体" w:hAnsi="宋体" w:eastAsia="宋体" w:cs="Times New Roman"/>
          <w:color w:val="auto"/>
          <w:szCs w:val="21"/>
          <w:lang w:val="en-US" w:eastAsia="zh-CN"/>
        </w:rPr>
      </w:pPr>
    </w:p>
    <w:p w14:paraId="0BFE68C7">
      <w:pPr>
        <w:ind w:firstLine="1260" w:firstLineChars="600"/>
        <w:rPr>
          <w:rFonts w:hint="eastAsia" w:ascii="宋体" w:hAnsi="宋体" w:eastAsia="宋体" w:cs="Times New Roman"/>
          <w:color w:val="auto"/>
          <w:szCs w:val="21"/>
          <w:lang w:val="en-US" w:eastAsia="zh-CN"/>
        </w:rPr>
      </w:pPr>
    </w:p>
    <w:p w14:paraId="29D16B3B">
      <w:pPr>
        <w:ind w:firstLine="1260" w:firstLineChars="600"/>
        <w:rPr>
          <w:rFonts w:hint="eastAsia" w:ascii="宋体" w:hAnsi="宋体" w:eastAsia="宋体" w:cs="Times New Roman"/>
          <w:color w:val="auto"/>
          <w:szCs w:val="21"/>
          <w:lang w:val="en-US" w:eastAsia="zh-CN"/>
        </w:rPr>
      </w:pPr>
    </w:p>
    <w:p w14:paraId="11F605EF">
      <w:pPr>
        <w:ind w:firstLine="1260" w:firstLineChars="600"/>
        <w:rPr>
          <w:rFonts w:hint="eastAsia" w:ascii="宋体" w:hAnsi="宋体" w:eastAsia="宋体" w:cs="Times New Roman"/>
          <w:color w:val="auto"/>
          <w:szCs w:val="21"/>
          <w:lang w:val="en-US" w:eastAsia="zh-CN"/>
        </w:rPr>
      </w:pPr>
    </w:p>
    <w:p w14:paraId="00D8194B">
      <w:pPr>
        <w:ind w:firstLine="1260" w:firstLineChars="600"/>
        <w:rPr>
          <w:rFonts w:hint="eastAsia" w:ascii="宋体" w:hAnsi="宋体" w:eastAsia="宋体" w:cs="Times New Roman"/>
          <w:color w:val="auto"/>
          <w:szCs w:val="21"/>
          <w:lang w:val="en-US" w:eastAsia="zh-CN"/>
        </w:rPr>
      </w:pPr>
    </w:p>
    <w:p w14:paraId="6ED30D8B">
      <w:pPr>
        <w:ind w:firstLine="1260" w:firstLineChars="600"/>
        <w:rPr>
          <w:rFonts w:hint="eastAsia" w:ascii="宋体" w:hAnsi="宋体" w:eastAsia="宋体" w:cs="Times New Roman"/>
          <w:color w:val="auto"/>
          <w:szCs w:val="21"/>
          <w:lang w:val="en-US" w:eastAsia="zh-CN"/>
        </w:rPr>
      </w:pPr>
    </w:p>
    <w:p w14:paraId="5BBBDBC8">
      <w:pPr>
        <w:ind w:firstLine="1260" w:firstLineChars="600"/>
        <w:rPr>
          <w:rFonts w:hint="eastAsia" w:ascii="宋体" w:hAnsi="宋体" w:eastAsia="宋体" w:cs="Times New Roman"/>
          <w:color w:val="auto"/>
          <w:szCs w:val="21"/>
          <w:lang w:val="en-US" w:eastAsia="zh-CN"/>
        </w:rPr>
      </w:pPr>
    </w:p>
    <w:p w14:paraId="56468A95">
      <w:pPr>
        <w:ind w:firstLine="1928" w:firstLineChars="600"/>
        <w:rPr>
          <w:rFonts w:hint="eastAsia" w:ascii="宋体" w:hAnsi="宋体" w:eastAsia="宋体" w:cs="宋体"/>
          <w:sz w:val="28"/>
          <w:szCs w:val="28"/>
        </w:rPr>
      </w:pPr>
      <w:r>
        <w:rPr>
          <w:rFonts w:hint="eastAsia" w:ascii="宋体" w:hAnsi="宋体" w:eastAsia="宋体" w:cs="宋体"/>
          <w:b/>
          <w:sz w:val="32"/>
          <w:szCs w:val="32"/>
        </w:rPr>
        <w:t>九</w:t>
      </w:r>
      <w:r>
        <w:rPr>
          <w:rFonts w:hint="eastAsia" w:ascii="宋体" w:hAnsi="宋体" w:eastAsia="宋体" w:cs="宋体"/>
          <w:b/>
          <w:bCs/>
          <w:sz w:val="32"/>
          <w:szCs w:val="32"/>
        </w:rPr>
        <w:t>、供应商认为需要提供的其它资料</w:t>
      </w:r>
    </w:p>
    <w:p w14:paraId="4D0069BD">
      <w:pPr>
        <w:adjustRightInd w:val="0"/>
        <w:snapToGrid w:val="0"/>
        <w:spacing w:before="156" w:beforeLines="50" w:line="360" w:lineRule="auto"/>
        <w:jc w:val="center"/>
        <w:outlineLvl w:val="0"/>
        <w:rPr>
          <w:rFonts w:hint="eastAsia" w:ascii="宋体" w:hAnsi="宋体" w:eastAsia="宋体" w:cs="宋体"/>
          <w:b/>
          <w:sz w:val="32"/>
          <w:szCs w:val="32"/>
        </w:rPr>
      </w:pPr>
    </w:p>
    <w:p w14:paraId="6F6DBEDB">
      <w:pPr>
        <w:adjustRightInd w:val="0"/>
        <w:snapToGrid w:val="0"/>
        <w:spacing w:before="156" w:beforeLines="50" w:line="360" w:lineRule="auto"/>
        <w:jc w:val="center"/>
        <w:outlineLvl w:val="0"/>
        <w:rPr>
          <w:rFonts w:hint="eastAsia" w:ascii="宋体" w:hAnsi="宋体" w:eastAsia="宋体" w:cs="宋体"/>
          <w:b/>
          <w:sz w:val="32"/>
          <w:szCs w:val="32"/>
        </w:rPr>
      </w:pPr>
    </w:p>
    <w:p w14:paraId="1C1E8735">
      <w:pPr>
        <w:adjustRightInd w:val="0"/>
        <w:snapToGrid w:val="0"/>
        <w:spacing w:before="156" w:beforeLines="50" w:line="360" w:lineRule="auto"/>
        <w:jc w:val="center"/>
        <w:outlineLvl w:val="0"/>
        <w:rPr>
          <w:rFonts w:hint="eastAsia" w:ascii="宋体" w:hAnsi="宋体" w:eastAsia="宋体" w:cs="宋体"/>
          <w:b/>
          <w:sz w:val="32"/>
          <w:szCs w:val="32"/>
        </w:rPr>
      </w:pPr>
    </w:p>
    <w:p w14:paraId="10597C21">
      <w:pPr>
        <w:adjustRightInd w:val="0"/>
        <w:snapToGrid w:val="0"/>
        <w:spacing w:before="156" w:beforeLines="50" w:line="360" w:lineRule="auto"/>
        <w:jc w:val="center"/>
        <w:outlineLvl w:val="0"/>
        <w:rPr>
          <w:rFonts w:hint="eastAsia" w:ascii="宋体" w:hAnsi="宋体" w:eastAsia="宋体" w:cs="宋体"/>
          <w:b/>
          <w:sz w:val="32"/>
          <w:szCs w:val="32"/>
        </w:rPr>
      </w:pPr>
    </w:p>
    <w:p w14:paraId="4CF0374C">
      <w:pPr>
        <w:adjustRightInd w:val="0"/>
        <w:snapToGrid w:val="0"/>
        <w:spacing w:before="156" w:beforeLines="50" w:line="360" w:lineRule="auto"/>
        <w:jc w:val="center"/>
        <w:outlineLvl w:val="0"/>
        <w:rPr>
          <w:rFonts w:hint="eastAsia" w:ascii="宋体" w:hAnsi="宋体" w:eastAsia="宋体" w:cs="宋体"/>
          <w:b/>
          <w:sz w:val="32"/>
          <w:szCs w:val="32"/>
        </w:rPr>
      </w:pPr>
    </w:p>
    <w:p w14:paraId="7EC86564">
      <w:pPr>
        <w:adjustRightInd w:val="0"/>
        <w:snapToGrid w:val="0"/>
        <w:spacing w:before="156" w:beforeLines="50" w:line="360" w:lineRule="auto"/>
        <w:jc w:val="center"/>
        <w:outlineLvl w:val="0"/>
        <w:rPr>
          <w:rFonts w:hint="eastAsia" w:ascii="宋体" w:hAnsi="宋体" w:eastAsia="宋体" w:cs="宋体"/>
          <w:b/>
          <w:sz w:val="32"/>
          <w:szCs w:val="32"/>
        </w:rPr>
      </w:pPr>
    </w:p>
    <w:p w14:paraId="3C33B840">
      <w:pPr>
        <w:adjustRightInd w:val="0"/>
        <w:snapToGrid w:val="0"/>
        <w:spacing w:before="156" w:beforeLines="50" w:line="360" w:lineRule="auto"/>
        <w:jc w:val="center"/>
        <w:outlineLvl w:val="0"/>
        <w:rPr>
          <w:rFonts w:hint="eastAsia" w:ascii="宋体" w:hAnsi="宋体" w:eastAsia="宋体" w:cs="宋体"/>
          <w:b/>
          <w:sz w:val="32"/>
          <w:szCs w:val="32"/>
        </w:rPr>
      </w:pPr>
    </w:p>
    <w:p w14:paraId="12B450EC">
      <w:pPr>
        <w:adjustRightInd w:val="0"/>
        <w:snapToGrid w:val="0"/>
        <w:spacing w:before="156" w:beforeLines="50" w:line="360" w:lineRule="auto"/>
        <w:jc w:val="center"/>
        <w:outlineLvl w:val="0"/>
        <w:rPr>
          <w:rFonts w:hint="eastAsia" w:ascii="宋体" w:hAnsi="宋体" w:eastAsia="宋体" w:cs="宋体"/>
          <w:b/>
          <w:sz w:val="32"/>
          <w:szCs w:val="32"/>
        </w:rPr>
      </w:pPr>
    </w:p>
    <w:p w14:paraId="67393BEF">
      <w:pPr>
        <w:adjustRightInd w:val="0"/>
        <w:snapToGrid w:val="0"/>
        <w:spacing w:before="156" w:beforeLines="50" w:line="360" w:lineRule="auto"/>
        <w:jc w:val="center"/>
        <w:outlineLvl w:val="0"/>
        <w:rPr>
          <w:rFonts w:hint="eastAsia" w:ascii="宋体" w:hAnsi="宋体" w:eastAsia="宋体" w:cs="宋体"/>
          <w:b/>
          <w:sz w:val="32"/>
          <w:szCs w:val="32"/>
        </w:rPr>
      </w:pPr>
    </w:p>
    <w:p w14:paraId="129C55F8">
      <w:pPr>
        <w:adjustRightInd w:val="0"/>
        <w:snapToGrid w:val="0"/>
        <w:spacing w:before="156" w:beforeLines="50" w:line="360" w:lineRule="auto"/>
        <w:jc w:val="center"/>
        <w:outlineLvl w:val="0"/>
        <w:rPr>
          <w:rFonts w:hint="eastAsia" w:ascii="宋体" w:hAnsi="宋体" w:eastAsia="宋体" w:cs="宋体"/>
          <w:b/>
          <w:sz w:val="32"/>
          <w:szCs w:val="32"/>
        </w:rPr>
      </w:pPr>
    </w:p>
    <w:p w14:paraId="437F77D4">
      <w:pPr>
        <w:adjustRightInd w:val="0"/>
        <w:snapToGrid w:val="0"/>
        <w:spacing w:before="156" w:beforeLines="50" w:line="360" w:lineRule="auto"/>
        <w:jc w:val="center"/>
        <w:outlineLvl w:val="0"/>
        <w:rPr>
          <w:rFonts w:hint="eastAsia" w:ascii="宋体" w:hAnsi="宋体" w:eastAsia="宋体" w:cs="宋体"/>
          <w:b/>
          <w:sz w:val="32"/>
          <w:szCs w:val="32"/>
        </w:rPr>
      </w:pPr>
    </w:p>
    <w:p w14:paraId="7CADDFBB">
      <w:pPr>
        <w:adjustRightInd w:val="0"/>
        <w:snapToGrid w:val="0"/>
        <w:spacing w:before="156" w:beforeLines="50" w:line="360" w:lineRule="auto"/>
        <w:jc w:val="center"/>
        <w:outlineLvl w:val="0"/>
        <w:rPr>
          <w:rFonts w:hint="eastAsia" w:ascii="宋体" w:hAnsi="宋体" w:eastAsia="宋体" w:cs="宋体"/>
          <w:b/>
          <w:sz w:val="32"/>
          <w:szCs w:val="32"/>
        </w:rPr>
      </w:pPr>
    </w:p>
    <w:p w14:paraId="2471C45E">
      <w:pPr>
        <w:adjustRightInd w:val="0"/>
        <w:snapToGrid w:val="0"/>
        <w:spacing w:before="156" w:beforeLines="50" w:line="360" w:lineRule="auto"/>
        <w:jc w:val="center"/>
        <w:outlineLvl w:val="0"/>
        <w:rPr>
          <w:rFonts w:hint="eastAsia" w:ascii="宋体" w:hAnsi="宋体" w:eastAsia="宋体" w:cs="宋体"/>
          <w:b/>
          <w:sz w:val="32"/>
          <w:szCs w:val="32"/>
        </w:rPr>
      </w:pPr>
    </w:p>
    <w:p w14:paraId="1AA4B805">
      <w:pPr>
        <w:adjustRightInd w:val="0"/>
        <w:snapToGrid w:val="0"/>
        <w:spacing w:before="156" w:beforeLines="50" w:line="360" w:lineRule="auto"/>
        <w:jc w:val="center"/>
        <w:outlineLvl w:val="0"/>
        <w:rPr>
          <w:rFonts w:hint="eastAsia" w:ascii="宋体" w:hAnsi="宋体" w:eastAsia="宋体" w:cs="宋体"/>
          <w:b/>
          <w:sz w:val="32"/>
          <w:szCs w:val="32"/>
        </w:rPr>
      </w:pPr>
    </w:p>
    <w:p w14:paraId="7B8F7167">
      <w:pPr>
        <w:adjustRightInd w:val="0"/>
        <w:snapToGrid w:val="0"/>
        <w:spacing w:before="156" w:beforeLines="50" w:line="360" w:lineRule="auto"/>
        <w:jc w:val="center"/>
        <w:outlineLvl w:val="0"/>
        <w:rPr>
          <w:rFonts w:hint="eastAsia" w:ascii="宋体" w:hAnsi="宋体" w:eastAsia="宋体" w:cs="宋体"/>
          <w:b/>
          <w:sz w:val="32"/>
          <w:szCs w:val="32"/>
        </w:rPr>
      </w:pPr>
    </w:p>
    <w:p w14:paraId="6FAF6367">
      <w:pPr>
        <w:adjustRightInd w:val="0"/>
        <w:snapToGrid w:val="0"/>
        <w:spacing w:before="156" w:beforeLines="50" w:line="360" w:lineRule="auto"/>
        <w:jc w:val="center"/>
        <w:outlineLvl w:val="0"/>
        <w:rPr>
          <w:rFonts w:hint="eastAsia" w:ascii="宋体" w:hAnsi="宋体" w:eastAsia="宋体" w:cs="宋体"/>
          <w:b/>
          <w:sz w:val="32"/>
          <w:szCs w:val="32"/>
        </w:rPr>
      </w:pPr>
    </w:p>
    <w:p w14:paraId="206BCC1C">
      <w:pPr>
        <w:rPr>
          <w:rFonts w:hint="eastAsia" w:ascii="宋体" w:hAnsi="宋体" w:eastAsia="宋体" w:cs="宋体"/>
          <w:b/>
          <w:sz w:val="32"/>
          <w:szCs w:val="32"/>
        </w:rPr>
      </w:pPr>
      <w:bookmarkStart w:id="76" w:name="_Toc4353"/>
      <w:bookmarkStart w:id="77" w:name="_Toc25362"/>
      <w:r>
        <w:rPr>
          <w:rFonts w:hint="eastAsia" w:ascii="宋体" w:hAnsi="宋体" w:eastAsia="宋体" w:cs="宋体"/>
          <w:b/>
          <w:sz w:val="32"/>
          <w:szCs w:val="32"/>
        </w:rPr>
        <w:br w:type="page"/>
      </w:r>
    </w:p>
    <w:p w14:paraId="4017994F">
      <w:pPr>
        <w:adjustRightInd w:val="0"/>
        <w:snapToGrid w:val="0"/>
        <w:spacing w:before="156" w:beforeLines="50"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十、最后报价</w:t>
      </w:r>
      <w:bookmarkEnd w:id="76"/>
      <w:bookmarkEnd w:id="77"/>
      <w:r>
        <w:rPr>
          <w:rFonts w:hint="eastAsia" w:ascii="宋体" w:hAnsi="宋体" w:eastAsia="宋体" w:cs="宋体"/>
          <w:b/>
          <w:sz w:val="32"/>
          <w:szCs w:val="32"/>
        </w:rPr>
        <w:t>（现场提供）</w:t>
      </w:r>
    </w:p>
    <w:p w14:paraId="1C3254CF">
      <w:pPr>
        <w:adjustRightInd w:val="0"/>
        <w:snapToGrid w:val="0"/>
        <w:ind w:left="-88" w:leftChars="-42"/>
        <w:rPr>
          <w:rFonts w:hint="eastAsia" w:ascii="宋体" w:hAnsi="宋体" w:eastAsia="宋体" w:cs="宋体"/>
          <w:szCs w:val="21"/>
        </w:rPr>
      </w:pPr>
    </w:p>
    <w:p w14:paraId="7F1A6C4E">
      <w:pPr>
        <w:keepNext w:val="0"/>
        <w:keepLines w:val="0"/>
        <w:widowControl w:val="0"/>
        <w:suppressLineNumbers w:val="0"/>
        <w:adjustRightInd w:val="0"/>
        <w:snapToGrid w:val="0"/>
        <w:spacing w:before="156" w:beforeLines="50" w:beforeAutospacing="0" w:after="0" w:afterAutospacing="0" w:line="360" w:lineRule="auto"/>
        <w:ind w:left="0" w:right="0"/>
        <w:jc w:val="both"/>
        <w:rPr>
          <w:u w:val="single"/>
          <w:lang w:val="en-US"/>
        </w:rPr>
      </w:pPr>
      <w:r>
        <w:rPr>
          <w:rFonts w:hint="eastAsia" w:ascii="Times New Roman" w:hAnsi="Times New Roman" w:eastAsia="宋体" w:cs="宋体"/>
          <w:kern w:val="2"/>
          <w:sz w:val="21"/>
          <w:szCs w:val="24"/>
          <w:lang w:val="en-US" w:eastAsia="zh-CN" w:bidi="ar"/>
        </w:rPr>
        <w:t>政府采购计划编号：</w:t>
      </w:r>
      <w:r>
        <w:rPr>
          <w:rFonts w:hint="default" w:ascii="Times New Roman" w:hAnsi="Times New Roman" w:eastAsia="宋体" w:cs="Times New Roman"/>
          <w:kern w:val="2"/>
          <w:sz w:val="21"/>
          <w:szCs w:val="24"/>
          <w:u w:val="single"/>
          <w:lang w:val="en-US" w:eastAsia="zh-CN" w:bidi="ar"/>
        </w:rPr>
        <w:t xml:space="preserve">                     </w:t>
      </w:r>
      <w:r>
        <w:rPr>
          <w:rFonts w:hint="default" w:ascii="Times New Roman" w:hAnsi="Times New Roman" w:eastAsia="宋体" w:cs="Times New Roman"/>
          <w:kern w:val="2"/>
          <w:sz w:val="21"/>
          <w:szCs w:val="24"/>
          <w:lang w:val="en-US" w:eastAsia="zh-CN" w:bidi="ar"/>
        </w:rPr>
        <w:t xml:space="preserve">         </w:t>
      </w:r>
      <w:r>
        <w:rPr>
          <w:rFonts w:hint="eastAsia" w:ascii="Times New Roman" w:hAnsi="Times New Roman" w:eastAsia="宋体" w:cs="宋体"/>
          <w:kern w:val="2"/>
          <w:sz w:val="21"/>
          <w:szCs w:val="24"/>
          <w:lang w:val="en-US" w:eastAsia="zh-CN" w:bidi="ar"/>
        </w:rPr>
        <w:t>项目名称：</w:t>
      </w:r>
      <w:r>
        <w:rPr>
          <w:rFonts w:hint="default" w:ascii="Times New Roman" w:hAnsi="Times New Roman" w:eastAsia="宋体" w:cs="Times New Roman"/>
          <w:snapToGrid w:val="0"/>
          <w:kern w:val="2"/>
          <w:sz w:val="21"/>
          <w:szCs w:val="24"/>
          <w:lang w:val="en-US" w:eastAsia="zh-CN" w:bidi="ar"/>
        </w:rPr>
        <w:t xml:space="preserve"> </w:t>
      </w:r>
      <w:r>
        <w:rPr>
          <w:rFonts w:hint="default" w:ascii="Times New Roman" w:hAnsi="Times New Roman" w:eastAsia="宋体" w:cs="Times New Roman"/>
          <w:kern w:val="2"/>
          <w:sz w:val="21"/>
          <w:szCs w:val="24"/>
          <w:u w:val="single"/>
          <w:lang w:val="en-US" w:eastAsia="zh-CN" w:bidi="ar"/>
        </w:rPr>
        <w:t xml:space="preserve">      </w:t>
      </w:r>
    </w:p>
    <w:p w14:paraId="19A64982">
      <w:pPr>
        <w:keepNext w:val="0"/>
        <w:keepLines w:val="0"/>
        <w:widowControl w:val="0"/>
        <w:suppressLineNumbers w:val="0"/>
        <w:adjustRightInd w:val="0"/>
        <w:snapToGrid w:val="0"/>
        <w:spacing w:before="156" w:beforeLines="50" w:beforeAutospacing="0" w:after="0" w:afterAutospacing="0" w:line="360" w:lineRule="auto"/>
        <w:ind w:left="0" w:right="0"/>
        <w:jc w:val="both"/>
        <w:rPr>
          <w:rFonts w:hint="eastAsia" w:ascii="宋体" w:hAnsi="宋体" w:eastAsia="宋体" w:cs="宋体"/>
          <w:b/>
          <w:bCs w:val="0"/>
          <w:szCs w:val="21"/>
          <w:u w:val="single"/>
          <w:lang w:val="en-US"/>
        </w:rPr>
      </w:pPr>
      <w:r>
        <w:rPr>
          <w:rFonts w:hint="eastAsia" w:ascii="Times New Roman" w:hAnsi="Times New Roman" w:eastAsia="宋体" w:cs="宋体"/>
          <w:kern w:val="2"/>
          <w:sz w:val="21"/>
          <w:szCs w:val="24"/>
          <w:lang w:val="en-US" w:eastAsia="zh-CN" w:bidi="ar"/>
        </w:rPr>
        <w:t>包</w:t>
      </w:r>
      <w:r>
        <w:rPr>
          <w:rFonts w:hint="default" w:ascii="Times New Roman" w:hAnsi="Times New Roman" w:eastAsia="宋体" w:cs="Times New Roman"/>
          <w:snapToGrid w:val="0"/>
          <w:kern w:val="2"/>
          <w:sz w:val="21"/>
          <w:szCs w:val="24"/>
          <w:lang w:val="en-US" w:eastAsia="zh-CN" w:bidi="ar"/>
        </w:rPr>
        <w:t xml:space="preserve"> </w:t>
      </w:r>
      <w:r>
        <w:rPr>
          <w:rFonts w:hint="eastAsia" w:ascii="Times New Roman" w:hAnsi="Times New Roman" w:eastAsia="宋体" w:cs="宋体"/>
          <w:kern w:val="2"/>
          <w:sz w:val="21"/>
          <w:szCs w:val="24"/>
          <w:lang w:val="en-US" w:eastAsia="zh-CN" w:bidi="ar"/>
        </w:rPr>
        <w:t>号：</w:t>
      </w:r>
      <w:r>
        <w:rPr>
          <w:rFonts w:hint="default" w:ascii="Times New Roman" w:hAnsi="Times New Roman" w:eastAsia="宋体" w:cs="Times New Roman"/>
          <w:kern w:val="2"/>
          <w:sz w:val="21"/>
          <w:szCs w:val="24"/>
          <w:u w:val="single"/>
          <w:lang w:val="en-US" w:eastAsia="zh-CN" w:bidi="ar"/>
        </w:rPr>
        <w:t xml:space="preserve">                   </w:t>
      </w:r>
      <w:r>
        <w:rPr>
          <w:rFonts w:hint="default" w:ascii="Times New Roman" w:hAnsi="Times New Roman" w:eastAsia="宋体" w:cs="Times New Roman"/>
          <w:kern w:val="2"/>
          <w:sz w:val="21"/>
          <w:szCs w:val="24"/>
          <w:lang w:val="en-US" w:eastAsia="zh-CN" w:bidi="ar"/>
        </w:rPr>
        <w:t xml:space="preserve">                      </w:t>
      </w:r>
      <w:r>
        <w:rPr>
          <w:rFonts w:hint="eastAsia" w:ascii="Times New Roman" w:hAnsi="Times New Roman" w:eastAsia="宋体" w:cs="宋体"/>
          <w:kern w:val="2"/>
          <w:sz w:val="21"/>
          <w:szCs w:val="24"/>
          <w:lang w:val="en-US" w:eastAsia="zh-CN" w:bidi="ar"/>
        </w:rPr>
        <w:t>包名称：</w:t>
      </w:r>
      <w:r>
        <w:rPr>
          <w:rFonts w:hint="default" w:ascii="Times New Roman" w:hAnsi="Times New Roman" w:eastAsia="宋体" w:cs="Times New Roman"/>
          <w:snapToGrid w:val="0"/>
          <w:kern w:val="2"/>
          <w:sz w:val="21"/>
          <w:szCs w:val="24"/>
          <w:lang w:val="en-US" w:eastAsia="zh-CN" w:bidi="ar"/>
        </w:rPr>
        <w:t xml:space="preserve"> </w:t>
      </w:r>
      <w:r>
        <w:rPr>
          <w:rFonts w:hint="eastAsia" w:ascii="宋体" w:hAnsi="宋体" w:eastAsia="宋体" w:cs="宋体"/>
          <w:kern w:val="2"/>
          <w:sz w:val="21"/>
          <w:szCs w:val="21"/>
          <w:u w:val="single"/>
          <w:lang w:val="en-US" w:eastAsia="zh-CN" w:bidi="ar"/>
        </w:rPr>
        <w:t xml:space="preserve"> </w:t>
      </w:r>
    </w:p>
    <w:tbl>
      <w:tblPr>
        <w:tblStyle w:val="38"/>
        <w:tblW w:w="879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5672"/>
        <w:gridCol w:w="3118"/>
      </w:tblGrid>
      <w:tr w14:paraId="54F2E6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723" w:hRule="atLeast"/>
        </w:trPr>
        <w:tc>
          <w:tcPr>
            <w:tcW w:w="5674" w:type="dxa"/>
            <w:tcBorders>
              <w:top w:val="double" w:color="auto" w:sz="4" w:space="0"/>
              <w:left w:val="double" w:color="auto" w:sz="4" w:space="0"/>
              <w:bottom w:val="single" w:color="auto" w:sz="6" w:space="0"/>
              <w:right w:val="single" w:color="auto" w:sz="6" w:space="0"/>
            </w:tcBorders>
            <w:shd w:val="clear" w:color="auto" w:fill="auto"/>
            <w:vAlign w:val="center"/>
          </w:tcPr>
          <w:p w14:paraId="3E5EEDCF">
            <w:pPr>
              <w:keepNext w:val="0"/>
              <w:keepLines w:val="0"/>
              <w:widowControl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b/>
                <w:bCs w:val="0"/>
                <w:kern w:val="0"/>
                <w:sz w:val="20"/>
                <w:szCs w:val="21"/>
                <w:lang w:val="en-US"/>
              </w:rPr>
            </w:pPr>
            <w:r>
              <w:rPr>
                <w:rFonts w:hint="eastAsia" w:ascii="宋体" w:hAnsi="宋体" w:eastAsia="宋体" w:cs="宋体"/>
                <w:b/>
                <w:bCs w:val="0"/>
                <w:kern w:val="0"/>
                <w:sz w:val="21"/>
                <w:szCs w:val="21"/>
                <w:lang w:val="en-US" w:eastAsia="zh-CN" w:bidi="ar"/>
              </w:rPr>
              <w:t>报价</w:t>
            </w:r>
          </w:p>
        </w:tc>
        <w:tc>
          <w:tcPr>
            <w:tcW w:w="3119" w:type="dxa"/>
            <w:tcBorders>
              <w:top w:val="double" w:color="auto" w:sz="4" w:space="0"/>
              <w:left w:val="single" w:color="auto" w:sz="6" w:space="0"/>
              <w:bottom w:val="single" w:color="auto" w:sz="6" w:space="0"/>
              <w:right w:val="double" w:color="auto" w:sz="4" w:space="0"/>
            </w:tcBorders>
            <w:shd w:val="clear" w:color="auto" w:fill="auto"/>
            <w:vAlign w:val="center"/>
          </w:tcPr>
          <w:p w14:paraId="008155A9">
            <w:pPr>
              <w:keepNext w:val="0"/>
              <w:keepLines w:val="0"/>
              <w:widowControl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b/>
                <w:bCs w:val="0"/>
                <w:kern w:val="0"/>
                <w:szCs w:val="21"/>
                <w:lang w:val="en-US"/>
              </w:rPr>
            </w:pPr>
            <w:r>
              <w:rPr>
                <w:rFonts w:hint="eastAsia" w:ascii="宋体" w:hAnsi="宋体" w:eastAsia="宋体" w:cs="宋体"/>
                <w:b/>
                <w:bCs w:val="0"/>
                <w:kern w:val="0"/>
                <w:sz w:val="21"/>
                <w:szCs w:val="21"/>
                <w:lang w:val="en-US" w:eastAsia="zh-CN" w:bidi="ar"/>
              </w:rPr>
              <w:t>其他内容</w:t>
            </w:r>
          </w:p>
        </w:tc>
      </w:tr>
      <w:tr w14:paraId="7A242B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4" w:type="dxa"/>
            <w:tcBorders>
              <w:top w:val="single" w:color="auto" w:sz="6" w:space="0"/>
              <w:left w:val="double" w:color="auto" w:sz="4" w:space="0"/>
              <w:bottom w:val="double" w:color="auto" w:sz="4" w:space="0"/>
              <w:right w:val="single" w:color="auto" w:sz="6" w:space="0"/>
            </w:tcBorders>
            <w:shd w:val="clear" w:color="auto" w:fill="auto"/>
            <w:vAlign w:val="center"/>
          </w:tcPr>
          <w:p w14:paraId="30B35629">
            <w:pPr>
              <w:keepNext w:val="0"/>
              <w:keepLines w:val="0"/>
              <w:widowControl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Cs w:val="21"/>
                <w:lang w:val="en-US"/>
              </w:rPr>
            </w:pPr>
            <w:r>
              <w:rPr>
                <w:rFonts w:hint="eastAsia" w:ascii="宋体" w:hAnsi="宋体" w:eastAsia="宋体" w:cs="宋体"/>
                <w:kern w:val="0"/>
                <w:sz w:val="21"/>
                <w:szCs w:val="21"/>
                <w:lang w:val="en-US" w:eastAsia="zh-CN" w:bidi="ar"/>
              </w:rPr>
              <w:t>小写金额：</w:t>
            </w:r>
            <w:r>
              <w:rPr>
                <w:rFonts w:hint="eastAsia" w:ascii="宋体" w:hAnsi="宋体" w:eastAsia="宋体" w:cs="宋体"/>
                <w:kern w:val="0"/>
                <w:sz w:val="21"/>
                <w:szCs w:val="21"/>
                <w:u w:val="single"/>
                <w:lang w:val="en-US" w:eastAsia="zh-CN" w:bidi="ar"/>
              </w:rPr>
              <w:t xml:space="preserve">               </w:t>
            </w:r>
            <w:r>
              <w:rPr>
                <w:rFonts w:hint="eastAsia" w:ascii="宋体" w:hAnsi="宋体" w:eastAsia="宋体" w:cs="宋体"/>
                <w:kern w:val="0"/>
                <w:sz w:val="21"/>
                <w:szCs w:val="21"/>
                <w:lang w:val="en-US" w:eastAsia="zh-CN" w:bidi="ar"/>
              </w:rPr>
              <w:t>（</w:t>
            </w:r>
            <w:r>
              <w:rPr>
                <w:rFonts w:hint="eastAsia" w:ascii="宋体" w:hAnsi="宋体" w:eastAsia="宋体" w:cs="宋体"/>
                <w:kern w:val="0"/>
                <w:sz w:val="20"/>
                <w:szCs w:val="21"/>
                <w:lang w:val="en-US" w:eastAsia="zh-CN" w:bidi="ar"/>
              </w:rPr>
              <w:t>人民币元</w:t>
            </w:r>
            <w:r>
              <w:rPr>
                <w:rFonts w:hint="eastAsia" w:ascii="宋体" w:hAnsi="宋体" w:eastAsia="宋体" w:cs="宋体"/>
                <w:kern w:val="0"/>
                <w:sz w:val="21"/>
                <w:szCs w:val="21"/>
                <w:lang w:val="en-US" w:eastAsia="zh-CN" w:bidi="ar"/>
              </w:rPr>
              <w:t>）</w:t>
            </w:r>
          </w:p>
          <w:p w14:paraId="491CA8F5">
            <w:pPr>
              <w:keepNext w:val="0"/>
              <w:keepLines w:val="0"/>
              <w:widowControl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Cs w:val="21"/>
                <w:u w:val="single"/>
                <w:lang w:val="en-US"/>
              </w:rPr>
            </w:pPr>
            <w:r>
              <w:rPr>
                <w:rFonts w:hint="eastAsia" w:ascii="宋体" w:hAnsi="宋体" w:eastAsia="宋体" w:cs="宋体"/>
                <w:kern w:val="0"/>
                <w:sz w:val="21"/>
                <w:szCs w:val="21"/>
                <w:lang w:val="en-US" w:eastAsia="zh-CN" w:bidi="ar"/>
              </w:rPr>
              <w:t>大写金额：</w:t>
            </w:r>
            <w:r>
              <w:rPr>
                <w:rFonts w:hint="eastAsia" w:ascii="宋体" w:hAnsi="宋体" w:eastAsia="宋体" w:cs="宋体"/>
                <w:kern w:val="0"/>
                <w:sz w:val="21"/>
                <w:szCs w:val="21"/>
                <w:u w:val="single"/>
                <w:lang w:val="en-US" w:eastAsia="zh-CN" w:bidi="ar"/>
              </w:rPr>
              <w:t xml:space="preserve">              </w:t>
            </w:r>
            <w:r>
              <w:rPr>
                <w:rFonts w:hint="eastAsia" w:ascii="宋体" w:hAnsi="宋体" w:eastAsia="宋体" w:cs="宋体"/>
                <w:kern w:val="0"/>
                <w:sz w:val="21"/>
                <w:szCs w:val="21"/>
                <w:lang w:val="en-US" w:eastAsia="zh-CN" w:bidi="ar"/>
              </w:rPr>
              <w:t>（</w:t>
            </w:r>
            <w:r>
              <w:rPr>
                <w:rFonts w:hint="eastAsia" w:ascii="宋体" w:hAnsi="宋体" w:eastAsia="宋体" w:cs="宋体"/>
                <w:kern w:val="0"/>
                <w:sz w:val="20"/>
                <w:szCs w:val="21"/>
                <w:lang w:val="en-US" w:eastAsia="zh-CN" w:bidi="ar"/>
              </w:rPr>
              <w:t>人民币元</w:t>
            </w:r>
            <w:r>
              <w:rPr>
                <w:rFonts w:hint="eastAsia" w:ascii="宋体" w:hAnsi="宋体" w:eastAsia="宋体" w:cs="宋体"/>
                <w:kern w:val="0"/>
                <w:sz w:val="21"/>
                <w:szCs w:val="21"/>
                <w:lang w:val="en-US" w:eastAsia="zh-CN" w:bidi="ar"/>
              </w:rPr>
              <w:t>）</w:t>
            </w:r>
          </w:p>
          <w:p w14:paraId="1C8C00A9">
            <w:pPr>
              <w:keepNext w:val="0"/>
              <w:keepLines w:val="0"/>
              <w:widowControl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0"/>
                <w:szCs w:val="21"/>
                <w:lang w:val="en-US"/>
              </w:rPr>
            </w:pPr>
            <w:r>
              <w:rPr>
                <w:rFonts w:hint="eastAsia" w:ascii="宋体" w:hAnsi="宋体" w:eastAsia="宋体" w:cs="宋体"/>
                <w:kern w:val="0"/>
                <w:sz w:val="21"/>
                <w:szCs w:val="21"/>
                <w:lang w:val="en-US" w:eastAsia="zh-CN" w:bidi="ar"/>
              </w:rPr>
              <w:t>（</w:t>
            </w:r>
            <w:r>
              <w:rPr>
                <w:rFonts w:hint="eastAsia" w:ascii="黑体" w:hAnsi="宋体" w:eastAsia="黑体" w:cs="黑体"/>
                <w:kern w:val="0"/>
                <w:sz w:val="24"/>
                <w:szCs w:val="24"/>
                <w:lang w:val="en-US" w:eastAsia="zh-CN" w:bidi="ar"/>
              </w:rPr>
              <w:t>大写金额与小写金额不一致时，以大写金额为准</w:t>
            </w:r>
            <w:r>
              <w:rPr>
                <w:rFonts w:hint="eastAsia" w:ascii="宋体" w:hAnsi="宋体" w:eastAsia="宋体" w:cs="宋体"/>
                <w:kern w:val="0"/>
                <w:sz w:val="21"/>
                <w:szCs w:val="21"/>
                <w:lang w:val="en-US" w:eastAsia="zh-CN" w:bidi="ar"/>
              </w:rPr>
              <w:t>）</w:t>
            </w:r>
          </w:p>
        </w:tc>
        <w:tc>
          <w:tcPr>
            <w:tcW w:w="3119" w:type="dxa"/>
            <w:tcBorders>
              <w:top w:val="single" w:color="auto" w:sz="6" w:space="0"/>
              <w:left w:val="single" w:color="auto" w:sz="6" w:space="0"/>
              <w:bottom w:val="double" w:color="auto" w:sz="4" w:space="0"/>
              <w:right w:val="double" w:color="auto" w:sz="4" w:space="0"/>
            </w:tcBorders>
            <w:shd w:val="clear" w:color="auto" w:fill="auto"/>
            <w:vAlign w:val="center"/>
          </w:tcPr>
          <w:p w14:paraId="3BAE119D">
            <w:pPr>
              <w:keepNext w:val="0"/>
              <w:keepLines w:val="0"/>
              <w:widowControl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Cs w:val="21"/>
                <w:lang w:val="en-US"/>
              </w:rPr>
            </w:pPr>
          </w:p>
        </w:tc>
      </w:tr>
    </w:tbl>
    <w:p w14:paraId="7CA9E6AB">
      <w:pPr>
        <w:adjustRightInd w:val="0"/>
        <w:snapToGrid w:val="0"/>
        <w:spacing w:line="360" w:lineRule="auto"/>
        <w:ind w:left="-88" w:leftChars="-42"/>
        <w:rPr>
          <w:rFonts w:hint="eastAsia" w:ascii="宋体" w:hAnsi="宋体" w:eastAsia="宋体" w:cs="宋体"/>
          <w:szCs w:val="21"/>
        </w:rPr>
      </w:pPr>
    </w:p>
    <w:p w14:paraId="45E5C026">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供应商（盖单位章）：</w:t>
      </w:r>
    </w:p>
    <w:p w14:paraId="52ADD067">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法定代表人或其委托代理人签字：</w:t>
      </w:r>
      <w:r>
        <w:rPr>
          <w:rFonts w:hint="eastAsia" w:ascii="宋体" w:hAnsi="宋体" w:eastAsia="宋体" w:cs="宋体"/>
          <w:szCs w:val="21"/>
          <w:u w:val="single"/>
        </w:rPr>
        <w:t xml:space="preserve">       </w:t>
      </w:r>
    </w:p>
    <w:p w14:paraId="0FFD34C2">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4BF929E1">
      <w:pPr>
        <w:adjustRightInd w:val="0"/>
        <w:snapToGrid w:val="0"/>
        <w:spacing w:line="360" w:lineRule="auto"/>
        <w:rPr>
          <w:rFonts w:hint="eastAsia" w:ascii="宋体" w:hAnsi="宋体" w:eastAsia="宋体" w:cs="宋体"/>
          <w:szCs w:val="21"/>
        </w:rPr>
      </w:pPr>
    </w:p>
    <w:p w14:paraId="1B0807C0">
      <w:pPr>
        <w:adjustRightInd w:val="0"/>
        <w:snapToGrid w:val="0"/>
        <w:spacing w:line="360" w:lineRule="auto"/>
        <w:rPr>
          <w:rFonts w:hint="eastAsia" w:ascii="宋体" w:hAnsi="宋体" w:eastAsia="宋体" w:cs="宋体"/>
          <w:szCs w:val="21"/>
        </w:rPr>
      </w:pPr>
    </w:p>
    <w:p w14:paraId="307A3950">
      <w:pPr>
        <w:adjustRightInd w:val="0"/>
        <w:snapToGrid w:val="0"/>
        <w:spacing w:line="360" w:lineRule="auto"/>
        <w:rPr>
          <w:rFonts w:hint="eastAsia" w:ascii="宋体" w:hAnsi="宋体" w:eastAsia="宋体" w:cs="宋体"/>
          <w:szCs w:val="21"/>
        </w:rPr>
      </w:pPr>
    </w:p>
    <w:p w14:paraId="5601F89D">
      <w:pPr>
        <w:adjustRightInd w:val="0"/>
        <w:snapToGrid w:val="0"/>
        <w:spacing w:line="360" w:lineRule="auto"/>
        <w:rPr>
          <w:rFonts w:hint="eastAsia" w:ascii="宋体" w:hAnsi="宋体" w:eastAsia="宋体" w:cs="宋体"/>
          <w:szCs w:val="21"/>
        </w:rPr>
      </w:pPr>
    </w:p>
    <w:p w14:paraId="09719308">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说明：</w:t>
      </w:r>
    </w:p>
    <w:p w14:paraId="0565DC44">
      <w:pPr>
        <w:numPr>
          <w:ilvl w:val="0"/>
          <w:numId w:val="8"/>
        </w:numPr>
        <w:adjustRightInd w:val="0"/>
        <w:snapToGrid w:val="0"/>
        <w:spacing w:line="360" w:lineRule="auto"/>
        <w:ind w:left="-88" w:leftChars="-42"/>
        <w:rPr>
          <w:rFonts w:hint="eastAsia" w:ascii="宋体" w:hAnsi="宋体" w:eastAsia="宋体" w:cs="宋体"/>
          <w:szCs w:val="21"/>
        </w:rPr>
      </w:pPr>
      <w:r>
        <w:rPr>
          <w:rFonts w:hint="eastAsia" w:ascii="宋体" w:hAnsi="宋体" w:eastAsia="宋体" w:cs="宋体"/>
          <w:szCs w:val="21"/>
        </w:rPr>
        <w:t>最后报价按第二章磋商须知第30条规定提供，格式按附件11，投标单位须盖章后携带2份或以上表格至开标现场，通过资格审查的单位可进入价格磋商环节，用于现场报价填写。不得装订在投标文件中。</w:t>
      </w:r>
    </w:p>
    <w:p w14:paraId="5B4C3380">
      <w:pPr>
        <w:widowControl/>
        <w:textAlignment w:val="center"/>
        <w:rPr>
          <w:rFonts w:hint="eastAsia" w:ascii="宋体" w:hAnsi="宋体" w:eastAsia="宋体" w:cs="宋体"/>
        </w:rPr>
      </w:pPr>
    </w:p>
    <w:p w14:paraId="74A6C776">
      <w:pPr>
        <w:keepNext w:val="0"/>
        <w:keepLines w:val="0"/>
        <w:widowControl w:val="0"/>
        <w:suppressLineNumbers w:val="0"/>
        <w:adjustRightInd w:val="0"/>
        <w:snapToGrid w:val="0"/>
        <w:spacing w:before="0" w:beforeAutospacing="0" w:after="0" w:afterAutospacing="0" w:line="360" w:lineRule="auto"/>
        <w:ind w:left="0" w:right="0"/>
        <w:jc w:val="both"/>
      </w:pPr>
    </w:p>
    <w:sectPr>
      <w:headerReference r:id="rId5" w:type="default"/>
      <w:footerReference r:id="rId6" w:type="default"/>
      <w:pgSz w:w="11906" w:h="16838"/>
      <w:pgMar w:top="1440" w:right="1531" w:bottom="1440"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3A89EB7-E2EA-420B-8192-ADD453E7F732}"/>
  </w:font>
  <w:font w:name="Arial">
    <w:panose1 w:val="020B0604020202020204"/>
    <w:charset w:val="01"/>
    <w:family w:val="swiss"/>
    <w:pitch w:val="default"/>
    <w:sig w:usb0="E0002AFF" w:usb1="C0007843" w:usb2="00000009" w:usb3="00000000" w:csb0="400001FF" w:csb1="FFFF0000"/>
    <w:embedRegular r:id="rId2" w:fontKey="{AE179E8C-A13B-45A5-8876-EFAB64A372CB}"/>
  </w:font>
  <w:font w:name="黑体">
    <w:panose1 w:val="02010609060101010101"/>
    <w:charset w:val="86"/>
    <w:family w:val="auto"/>
    <w:pitch w:val="default"/>
    <w:sig w:usb0="800002BF" w:usb1="38CF7CFA" w:usb2="00000016" w:usb3="00000000" w:csb0="00040001" w:csb1="00000000"/>
    <w:embedRegular r:id="rId3" w:fontKey="{11D378A6-F7AB-4E26-94E7-20BF20EEB87C}"/>
  </w:font>
  <w:font w:name="Courier New">
    <w:panose1 w:val="02070309020205020404"/>
    <w:charset w:val="01"/>
    <w:family w:val="modern"/>
    <w:pitch w:val="default"/>
    <w:sig w:usb0="E0002AFF" w:usb1="C0007843" w:usb2="00000009" w:usb3="00000000" w:csb0="400001FF" w:csb1="FFFF0000"/>
    <w:embedRegular r:id="rId4" w:fontKey="{A86369E7-76E4-4659-92BB-0A8C4F78531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5" w:fontKey="{7FFF2988-A568-4373-9B2F-0E84CCFE5A0F}"/>
  </w:font>
  <w:font w:name="Cambria">
    <w:panose1 w:val="02040503050406030204"/>
    <w:charset w:val="00"/>
    <w:family w:val="auto"/>
    <w:pitch w:val="default"/>
    <w:sig w:usb0="E00002FF" w:usb1="400004FF" w:usb2="00000000" w:usb3="00000000" w:csb0="2000019F" w:csb1="00000000"/>
  </w:font>
  <w:font w:name="Arail">
    <w:altName w:val="Times New Roman"/>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embedRegular r:id="rId6" w:fontKey="{200B7A84-B285-423D-AE58-D91F661FCEF9}"/>
  </w:font>
  <w:font w:name="MS Sans Serif">
    <w:altName w:val="Arial"/>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7" w:fontKey="{8FFB5C48-A70E-4074-93A5-6653A8C0DBB7}"/>
  </w:font>
  <w:font w:name="微软雅黑">
    <w:panose1 w:val="020B0503020204020204"/>
    <w:charset w:val="86"/>
    <w:family w:val="auto"/>
    <w:pitch w:val="default"/>
    <w:sig w:usb0="80000287" w:usb1="280F3C52" w:usb2="00000016" w:usb3="00000000" w:csb0="0004001F" w:csb1="00000000"/>
    <w:embedRegular r:id="rId8" w:fontKey="{3D7DFA47-FF28-456D-8C7C-77E6EA76F164}"/>
  </w:font>
  <w:font w:name="WPSEMBED1">
    <w:panose1 w:val="02010609030101010101"/>
    <w:charset w:val="86"/>
    <w:family w:val="auto"/>
    <w:pitch w:val="default"/>
    <w:sig w:usb0="00000001" w:usb1="080E0000" w:usb2="00000000" w:usb3="00000000" w:csb0="00040000"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B4B6D">
    <w:pPr>
      <w:spacing w:line="230" w:lineRule="auto"/>
      <w:ind w:left="4068"/>
      <w:rPr>
        <w:rFonts w:ascii="宋体" w:hAnsi="宋体" w:eastAsia="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EE26D2">
                          <w:pPr>
                            <w:pStyle w:val="26"/>
                          </w:pPr>
                          <w:r>
                            <w:t xml:space="preserve">第 </w:t>
                          </w:r>
                          <w:r>
                            <w:fldChar w:fldCharType="begin"/>
                          </w:r>
                          <w:r>
                            <w:instrText xml:space="preserve"> PAGE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BEE26D2">
                    <w:pPr>
                      <w:pStyle w:val="26"/>
                    </w:pPr>
                    <w:r>
                      <w:t xml:space="preserve">第 </w:t>
                    </w:r>
                    <w:r>
                      <w:fldChar w:fldCharType="begin"/>
                    </w:r>
                    <w:r>
                      <w:instrText xml:space="preserve"> PAGE  \* MERGEFORMAT </w:instrText>
                    </w:r>
                    <w:r>
                      <w:fldChar w:fldCharType="separate"/>
                    </w:r>
                    <w:r>
                      <w:t>2</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4AA82">
    <w:pPr>
      <w:spacing w:line="230" w:lineRule="auto"/>
      <w:ind w:left="4068"/>
      <w:rPr>
        <w:rFonts w:ascii="宋体" w:hAnsi="宋体" w:eastAsia="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1F5821">
                          <w:pPr>
                            <w:pStyle w:val="26"/>
                          </w:pPr>
                          <w:r>
                            <w:t xml:space="preserve">第 </w:t>
                          </w:r>
                          <w:r>
                            <w:fldChar w:fldCharType="begin"/>
                          </w:r>
                          <w:r>
                            <w:instrText xml:space="preserve"> PAGE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51F5821">
                    <w:pPr>
                      <w:pStyle w:val="26"/>
                    </w:pPr>
                    <w:r>
                      <w:t xml:space="preserve">第 </w:t>
                    </w:r>
                    <w:r>
                      <w:fldChar w:fldCharType="begin"/>
                    </w:r>
                    <w:r>
                      <w:instrText xml:space="preserve"> PAGE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44E0B">
    <w:pPr>
      <w:pBdr>
        <w:bottom w:val="none" w:color="auto" w:sz="0" w:space="0"/>
      </w:pBdr>
      <w:spacing w:line="14" w:lineRule="exact"/>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B7369">
    <w:pPr>
      <w:pBdr>
        <w:bottom w:val="none" w:color="auto" w:sz="0" w:space="0"/>
      </w:pBdr>
      <w:spacing w:line="14" w:lineRule="exact"/>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A86365"/>
    <w:multiLevelType w:val="singleLevel"/>
    <w:tmpl w:val="89A86365"/>
    <w:lvl w:ilvl="0" w:tentative="0">
      <w:start w:val="4"/>
      <w:numFmt w:val="chineseCounting"/>
      <w:suff w:val="space"/>
      <w:lvlText w:val="第%1章"/>
      <w:lvlJc w:val="left"/>
      <w:rPr>
        <w:rFonts w:hint="eastAsia"/>
      </w:rPr>
    </w:lvl>
  </w:abstractNum>
  <w:abstractNum w:abstractNumId="1">
    <w:nsid w:val="8CF4DF15"/>
    <w:multiLevelType w:val="multilevel"/>
    <w:tmpl w:val="8CF4DF15"/>
    <w:lvl w:ilvl="0" w:tentative="0">
      <w:start w:val="1"/>
      <w:numFmt w:val="chineseCounting"/>
      <w:suff w:val="space"/>
      <w:lvlText w:val="第%1章"/>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
    <w:nsid w:val="9B01607D"/>
    <w:multiLevelType w:val="singleLevel"/>
    <w:tmpl w:val="9B01607D"/>
    <w:lvl w:ilvl="0" w:tentative="0">
      <w:start w:val="5"/>
      <w:numFmt w:val="chineseCounting"/>
      <w:suff w:val="nothing"/>
      <w:lvlText w:val="%1、"/>
      <w:lvlJc w:val="left"/>
      <w:rPr>
        <w:rFonts w:hint="eastAsia"/>
      </w:rPr>
    </w:lvl>
  </w:abstractNum>
  <w:abstractNum w:abstractNumId="3">
    <w:nsid w:val="0BD5E127"/>
    <w:multiLevelType w:val="multilevel"/>
    <w:tmpl w:val="0BD5E127"/>
    <w:lvl w:ilvl="0" w:tentative="0">
      <w:start w:val="5"/>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
    <w:nsid w:val="28A6FA19"/>
    <w:multiLevelType w:val="singleLevel"/>
    <w:tmpl w:val="28A6FA19"/>
    <w:lvl w:ilvl="0" w:tentative="0">
      <w:start w:val="1"/>
      <w:numFmt w:val="decimal"/>
      <w:suff w:val="nothing"/>
      <w:lvlText w:val="%1、"/>
      <w:lvlJc w:val="left"/>
    </w:lvl>
  </w:abstractNum>
  <w:abstractNum w:abstractNumId="5">
    <w:nsid w:val="37D0E754"/>
    <w:multiLevelType w:val="singleLevel"/>
    <w:tmpl w:val="37D0E754"/>
    <w:lvl w:ilvl="0" w:tentative="0">
      <w:start w:val="2"/>
      <w:numFmt w:val="chineseCounting"/>
      <w:suff w:val="nothing"/>
      <w:lvlText w:val="%1、"/>
      <w:lvlJc w:val="left"/>
      <w:rPr>
        <w:rFonts w:hint="eastAsia"/>
      </w:rPr>
    </w:lvl>
  </w:abstractNum>
  <w:abstractNum w:abstractNumId="6">
    <w:nsid w:val="404A8DFC"/>
    <w:multiLevelType w:val="multilevel"/>
    <w:tmpl w:val="404A8DFC"/>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7">
    <w:nsid w:val="6E24E573"/>
    <w:multiLevelType w:val="multilevel"/>
    <w:tmpl w:val="6E24E573"/>
    <w:lvl w:ilvl="0" w:tentative="0">
      <w:start w:val="32"/>
      <w:numFmt w:val="decimal"/>
      <w:lvlText w:val="%1."/>
      <w:lvlJc w:val="left"/>
      <w:pPr>
        <w:tabs>
          <w:tab w:val="left" w:pos="312"/>
        </w:tabs>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
  </w:num>
  <w:num w:numId="2">
    <w:abstractNumId w:val="6"/>
  </w:num>
  <w:num w:numId="3">
    <w:abstractNumId w:val="3"/>
  </w:num>
  <w:num w:numId="4">
    <w:abstractNumId w:val="7"/>
  </w:num>
  <w:num w:numId="5">
    <w:abstractNumId w:val="0"/>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2N2RiN2IxMzJmNWQyOWU5MTY0NDI5ZjdhMTI3ZWQifQ=="/>
  </w:docVars>
  <w:rsids>
    <w:rsidRoot w:val="00000000"/>
    <w:rsid w:val="000F76D1"/>
    <w:rsid w:val="00382DEE"/>
    <w:rsid w:val="003F18B3"/>
    <w:rsid w:val="007A1658"/>
    <w:rsid w:val="00A641FB"/>
    <w:rsid w:val="0103164E"/>
    <w:rsid w:val="011C2833"/>
    <w:rsid w:val="01210DBB"/>
    <w:rsid w:val="015435F7"/>
    <w:rsid w:val="017C6D0A"/>
    <w:rsid w:val="018067FB"/>
    <w:rsid w:val="01822573"/>
    <w:rsid w:val="018A7679"/>
    <w:rsid w:val="026E0D49"/>
    <w:rsid w:val="02A31D73"/>
    <w:rsid w:val="02CB619B"/>
    <w:rsid w:val="02F254D6"/>
    <w:rsid w:val="02F56D74"/>
    <w:rsid w:val="02FA6931"/>
    <w:rsid w:val="032A7EA8"/>
    <w:rsid w:val="033337C7"/>
    <w:rsid w:val="033F437F"/>
    <w:rsid w:val="03591A8E"/>
    <w:rsid w:val="03A2514E"/>
    <w:rsid w:val="03B15391"/>
    <w:rsid w:val="03C672EC"/>
    <w:rsid w:val="03C76963"/>
    <w:rsid w:val="03CD29B0"/>
    <w:rsid w:val="03FF15CE"/>
    <w:rsid w:val="04AC61EE"/>
    <w:rsid w:val="04F874F6"/>
    <w:rsid w:val="05031F8E"/>
    <w:rsid w:val="05AE5D59"/>
    <w:rsid w:val="05C552E0"/>
    <w:rsid w:val="05F35E11"/>
    <w:rsid w:val="0605598E"/>
    <w:rsid w:val="06135E8F"/>
    <w:rsid w:val="063F0270"/>
    <w:rsid w:val="06560E77"/>
    <w:rsid w:val="065E1F8B"/>
    <w:rsid w:val="06644556"/>
    <w:rsid w:val="067B1C86"/>
    <w:rsid w:val="069A035E"/>
    <w:rsid w:val="070E3039"/>
    <w:rsid w:val="071E05AD"/>
    <w:rsid w:val="073A5236"/>
    <w:rsid w:val="07D63653"/>
    <w:rsid w:val="080F6B2A"/>
    <w:rsid w:val="081626AA"/>
    <w:rsid w:val="084A7B62"/>
    <w:rsid w:val="08760BF6"/>
    <w:rsid w:val="089A4646"/>
    <w:rsid w:val="08F8784D"/>
    <w:rsid w:val="09006F08"/>
    <w:rsid w:val="09353CDF"/>
    <w:rsid w:val="09AC5091"/>
    <w:rsid w:val="09D8577A"/>
    <w:rsid w:val="0A3217D7"/>
    <w:rsid w:val="0AB669EE"/>
    <w:rsid w:val="0AE147AE"/>
    <w:rsid w:val="0AFA761E"/>
    <w:rsid w:val="0B1266AC"/>
    <w:rsid w:val="0B343CEA"/>
    <w:rsid w:val="0B7A69B0"/>
    <w:rsid w:val="0BAB4F7F"/>
    <w:rsid w:val="0BB865F2"/>
    <w:rsid w:val="0BB9501C"/>
    <w:rsid w:val="0BC419DA"/>
    <w:rsid w:val="0BF95C8A"/>
    <w:rsid w:val="0C352F2D"/>
    <w:rsid w:val="0C937D2A"/>
    <w:rsid w:val="0D0814E7"/>
    <w:rsid w:val="0D6D057B"/>
    <w:rsid w:val="0E0E4AD3"/>
    <w:rsid w:val="0E185C00"/>
    <w:rsid w:val="0E3C7F4D"/>
    <w:rsid w:val="0E6A6868"/>
    <w:rsid w:val="0EC03073"/>
    <w:rsid w:val="0EE0238A"/>
    <w:rsid w:val="0EE02FCE"/>
    <w:rsid w:val="0FDB2144"/>
    <w:rsid w:val="0FF94D19"/>
    <w:rsid w:val="0FFF0413"/>
    <w:rsid w:val="1006196F"/>
    <w:rsid w:val="100A4CA2"/>
    <w:rsid w:val="100D1BA1"/>
    <w:rsid w:val="104F21BA"/>
    <w:rsid w:val="10A122E9"/>
    <w:rsid w:val="10BD2DC5"/>
    <w:rsid w:val="114E6116"/>
    <w:rsid w:val="11670BBA"/>
    <w:rsid w:val="11AB6770"/>
    <w:rsid w:val="11D34725"/>
    <w:rsid w:val="12174F59"/>
    <w:rsid w:val="12D34280"/>
    <w:rsid w:val="13070B2A"/>
    <w:rsid w:val="132E669F"/>
    <w:rsid w:val="13517FF7"/>
    <w:rsid w:val="13C24A51"/>
    <w:rsid w:val="144B29A7"/>
    <w:rsid w:val="14952165"/>
    <w:rsid w:val="14AD5701"/>
    <w:rsid w:val="14DA7CAE"/>
    <w:rsid w:val="151B08BC"/>
    <w:rsid w:val="152C43B8"/>
    <w:rsid w:val="155971CF"/>
    <w:rsid w:val="15597555"/>
    <w:rsid w:val="15A9236C"/>
    <w:rsid w:val="15F90F1A"/>
    <w:rsid w:val="162A2284"/>
    <w:rsid w:val="162A3EDF"/>
    <w:rsid w:val="16A4518D"/>
    <w:rsid w:val="16D03928"/>
    <w:rsid w:val="16E73E3D"/>
    <w:rsid w:val="17382748"/>
    <w:rsid w:val="17884268"/>
    <w:rsid w:val="181066D2"/>
    <w:rsid w:val="18900BC2"/>
    <w:rsid w:val="18E735ED"/>
    <w:rsid w:val="19375EE1"/>
    <w:rsid w:val="194505FE"/>
    <w:rsid w:val="195031B3"/>
    <w:rsid w:val="1A4613F7"/>
    <w:rsid w:val="1A64229A"/>
    <w:rsid w:val="1A670100"/>
    <w:rsid w:val="1AE532C2"/>
    <w:rsid w:val="1B0B13D3"/>
    <w:rsid w:val="1B0B5850"/>
    <w:rsid w:val="1B49697F"/>
    <w:rsid w:val="1B673394"/>
    <w:rsid w:val="1BA15893"/>
    <w:rsid w:val="1BBD779E"/>
    <w:rsid w:val="1BDB0DA5"/>
    <w:rsid w:val="1C2568F1"/>
    <w:rsid w:val="1C312FB3"/>
    <w:rsid w:val="1C47468D"/>
    <w:rsid w:val="1CF7182F"/>
    <w:rsid w:val="1D5046F7"/>
    <w:rsid w:val="1D6C06F7"/>
    <w:rsid w:val="1DF20628"/>
    <w:rsid w:val="1E023BFB"/>
    <w:rsid w:val="1E36744D"/>
    <w:rsid w:val="1E416005"/>
    <w:rsid w:val="1E5170FD"/>
    <w:rsid w:val="1E8C45D9"/>
    <w:rsid w:val="1E937715"/>
    <w:rsid w:val="1EB51D82"/>
    <w:rsid w:val="1EE6018D"/>
    <w:rsid w:val="1EF154F6"/>
    <w:rsid w:val="1F7A7E98"/>
    <w:rsid w:val="1F8756D4"/>
    <w:rsid w:val="1FBC0EEE"/>
    <w:rsid w:val="1FDD07F7"/>
    <w:rsid w:val="1FFC62A9"/>
    <w:rsid w:val="202F385C"/>
    <w:rsid w:val="202F5F65"/>
    <w:rsid w:val="202F718A"/>
    <w:rsid w:val="202F7912"/>
    <w:rsid w:val="2031412D"/>
    <w:rsid w:val="207D067D"/>
    <w:rsid w:val="21224D81"/>
    <w:rsid w:val="217B2FE6"/>
    <w:rsid w:val="21A071D4"/>
    <w:rsid w:val="21A30BB3"/>
    <w:rsid w:val="21DD05CC"/>
    <w:rsid w:val="22680EB9"/>
    <w:rsid w:val="22FB1D2D"/>
    <w:rsid w:val="232C208E"/>
    <w:rsid w:val="234055AE"/>
    <w:rsid w:val="23BF2D5B"/>
    <w:rsid w:val="23CA289F"/>
    <w:rsid w:val="2427235E"/>
    <w:rsid w:val="24C07498"/>
    <w:rsid w:val="24C517A2"/>
    <w:rsid w:val="25276E09"/>
    <w:rsid w:val="253172CE"/>
    <w:rsid w:val="254717D8"/>
    <w:rsid w:val="25513C6E"/>
    <w:rsid w:val="25A14E0E"/>
    <w:rsid w:val="265209B9"/>
    <w:rsid w:val="267B53F0"/>
    <w:rsid w:val="269063AC"/>
    <w:rsid w:val="26975ACD"/>
    <w:rsid w:val="26A773B8"/>
    <w:rsid w:val="26F7711C"/>
    <w:rsid w:val="270C62B7"/>
    <w:rsid w:val="27150FAF"/>
    <w:rsid w:val="27932534"/>
    <w:rsid w:val="27AB7378"/>
    <w:rsid w:val="27BB1A8B"/>
    <w:rsid w:val="27C70430"/>
    <w:rsid w:val="27C9064C"/>
    <w:rsid w:val="27F21951"/>
    <w:rsid w:val="28444499"/>
    <w:rsid w:val="28D948BF"/>
    <w:rsid w:val="292F44DF"/>
    <w:rsid w:val="298C36DF"/>
    <w:rsid w:val="29A02754"/>
    <w:rsid w:val="29CF6F0C"/>
    <w:rsid w:val="29E7300B"/>
    <w:rsid w:val="2A0815C5"/>
    <w:rsid w:val="2A587A65"/>
    <w:rsid w:val="2A636B36"/>
    <w:rsid w:val="2A6E7289"/>
    <w:rsid w:val="2A877AAD"/>
    <w:rsid w:val="2ABE5C09"/>
    <w:rsid w:val="2ADE40AB"/>
    <w:rsid w:val="2AFD614D"/>
    <w:rsid w:val="2B17347C"/>
    <w:rsid w:val="2B53311C"/>
    <w:rsid w:val="2B8D373E"/>
    <w:rsid w:val="2B9866A5"/>
    <w:rsid w:val="2BB62C95"/>
    <w:rsid w:val="2BD548D8"/>
    <w:rsid w:val="2C041284"/>
    <w:rsid w:val="2C1B0D9E"/>
    <w:rsid w:val="2C3B13EC"/>
    <w:rsid w:val="2C526E62"/>
    <w:rsid w:val="2C5530B7"/>
    <w:rsid w:val="2C8F1C75"/>
    <w:rsid w:val="2CA8777C"/>
    <w:rsid w:val="2CBB44D9"/>
    <w:rsid w:val="2CC413E2"/>
    <w:rsid w:val="2CCE6F26"/>
    <w:rsid w:val="2CE137F8"/>
    <w:rsid w:val="2CED0939"/>
    <w:rsid w:val="2D0D06EE"/>
    <w:rsid w:val="2D3C44CD"/>
    <w:rsid w:val="2D7A41DD"/>
    <w:rsid w:val="2DCD0AE9"/>
    <w:rsid w:val="2DD61B26"/>
    <w:rsid w:val="2E2063F8"/>
    <w:rsid w:val="2E3F0C81"/>
    <w:rsid w:val="2E683D48"/>
    <w:rsid w:val="2E6D4943"/>
    <w:rsid w:val="2EE43FBD"/>
    <w:rsid w:val="2F892F18"/>
    <w:rsid w:val="2FC35981"/>
    <w:rsid w:val="2FC7117F"/>
    <w:rsid w:val="30336FAA"/>
    <w:rsid w:val="306F4DCD"/>
    <w:rsid w:val="31125555"/>
    <w:rsid w:val="312641C9"/>
    <w:rsid w:val="314A1D01"/>
    <w:rsid w:val="31592A40"/>
    <w:rsid w:val="318F4ACA"/>
    <w:rsid w:val="31D07AD6"/>
    <w:rsid w:val="31D56C21"/>
    <w:rsid w:val="31EC565E"/>
    <w:rsid w:val="32454D73"/>
    <w:rsid w:val="325B6344"/>
    <w:rsid w:val="32726723"/>
    <w:rsid w:val="327300D3"/>
    <w:rsid w:val="32787C5C"/>
    <w:rsid w:val="32996D1B"/>
    <w:rsid w:val="32B515CD"/>
    <w:rsid w:val="32D32F59"/>
    <w:rsid w:val="336F7797"/>
    <w:rsid w:val="338B2C59"/>
    <w:rsid w:val="338D279F"/>
    <w:rsid w:val="33911D23"/>
    <w:rsid w:val="33A73CE5"/>
    <w:rsid w:val="340822AB"/>
    <w:rsid w:val="340A2341"/>
    <w:rsid w:val="34164C19"/>
    <w:rsid w:val="34296A54"/>
    <w:rsid w:val="34385302"/>
    <w:rsid w:val="34623325"/>
    <w:rsid w:val="346278A6"/>
    <w:rsid w:val="346314E0"/>
    <w:rsid w:val="347418C9"/>
    <w:rsid w:val="34F921AD"/>
    <w:rsid w:val="357F67EE"/>
    <w:rsid w:val="35CE2160"/>
    <w:rsid w:val="35E8348F"/>
    <w:rsid w:val="36213401"/>
    <w:rsid w:val="364F083F"/>
    <w:rsid w:val="36990AB9"/>
    <w:rsid w:val="36A25A0C"/>
    <w:rsid w:val="36AE738B"/>
    <w:rsid w:val="36BE5673"/>
    <w:rsid w:val="36DA0180"/>
    <w:rsid w:val="36FB1EA4"/>
    <w:rsid w:val="37A16550"/>
    <w:rsid w:val="37C8622A"/>
    <w:rsid w:val="38033706"/>
    <w:rsid w:val="38303111"/>
    <w:rsid w:val="384358B1"/>
    <w:rsid w:val="387B329C"/>
    <w:rsid w:val="387D5A05"/>
    <w:rsid w:val="38A10829"/>
    <w:rsid w:val="38B22A36"/>
    <w:rsid w:val="38C24DC7"/>
    <w:rsid w:val="38D11B1B"/>
    <w:rsid w:val="38F701A6"/>
    <w:rsid w:val="38F751B3"/>
    <w:rsid w:val="393C44B7"/>
    <w:rsid w:val="395973DE"/>
    <w:rsid w:val="396877D9"/>
    <w:rsid w:val="3995135A"/>
    <w:rsid w:val="39C72511"/>
    <w:rsid w:val="3A0868E1"/>
    <w:rsid w:val="3A24682E"/>
    <w:rsid w:val="3ABC7B9C"/>
    <w:rsid w:val="3ADB44C6"/>
    <w:rsid w:val="3AE1208C"/>
    <w:rsid w:val="3B207931"/>
    <w:rsid w:val="3B31058A"/>
    <w:rsid w:val="3B3F4A55"/>
    <w:rsid w:val="3B940C9A"/>
    <w:rsid w:val="3BEB698B"/>
    <w:rsid w:val="3C011562"/>
    <w:rsid w:val="3C2A1BED"/>
    <w:rsid w:val="3C356128"/>
    <w:rsid w:val="3C642299"/>
    <w:rsid w:val="3C8E5F87"/>
    <w:rsid w:val="3CCC4DC7"/>
    <w:rsid w:val="3CCD0876"/>
    <w:rsid w:val="3D122796"/>
    <w:rsid w:val="3D181A77"/>
    <w:rsid w:val="3D3D4FD0"/>
    <w:rsid w:val="3D4B2D12"/>
    <w:rsid w:val="3D7309E6"/>
    <w:rsid w:val="3DBF7C21"/>
    <w:rsid w:val="3DD73607"/>
    <w:rsid w:val="3E155F41"/>
    <w:rsid w:val="3E304B29"/>
    <w:rsid w:val="3E3A1837"/>
    <w:rsid w:val="3E710C48"/>
    <w:rsid w:val="3E9A01F4"/>
    <w:rsid w:val="3F214472"/>
    <w:rsid w:val="3F760C61"/>
    <w:rsid w:val="3FBA627E"/>
    <w:rsid w:val="401D10DD"/>
    <w:rsid w:val="403B7942"/>
    <w:rsid w:val="40662A84"/>
    <w:rsid w:val="408B6047"/>
    <w:rsid w:val="40F67BB6"/>
    <w:rsid w:val="410361D4"/>
    <w:rsid w:val="411E56DF"/>
    <w:rsid w:val="4156739B"/>
    <w:rsid w:val="41A42724"/>
    <w:rsid w:val="420A5691"/>
    <w:rsid w:val="42433936"/>
    <w:rsid w:val="4292125A"/>
    <w:rsid w:val="42927B60"/>
    <w:rsid w:val="43095949"/>
    <w:rsid w:val="434C41B3"/>
    <w:rsid w:val="43EC25A2"/>
    <w:rsid w:val="441A1070"/>
    <w:rsid w:val="44BA006F"/>
    <w:rsid w:val="453A531B"/>
    <w:rsid w:val="455A06DD"/>
    <w:rsid w:val="45F82894"/>
    <w:rsid w:val="469C546B"/>
    <w:rsid w:val="472F6852"/>
    <w:rsid w:val="474E5895"/>
    <w:rsid w:val="47797CA6"/>
    <w:rsid w:val="479C4FDD"/>
    <w:rsid w:val="47A65E5C"/>
    <w:rsid w:val="47D02968"/>
    <w:rsid w:val="47F435BE"/>
    <w:rsid w:val="47F85524"/>
    <w:rsid w:val="485670AB"/>
    <w:rsid w:val="48981C49"/>
    <w:rsid w:val="491B5802"/>
    <w:rsid w:val="491D3148"/>
    <w:rsid w:val="49B67812"/>
    <w:rsid w:val="49C376F0"/>
    <w:rsid w:val="4A3B6D2F"/>
    <w:rsid w:val="4AB02A80"/>
    <w:rsid w:val="4AB96558"/>
    <w:rsid w:val="4AC703F7"/>
    <w:rsid w:val="4AD06AB2"/>
    <w:rsid w:val="4AE110C2"/>
    <w:rsid w:val="4AF07B1A"/>
    <w:rsid w:val="4B375749"/>
    <w:rsid w:val="4B7A73E4"/>
    <w:rsid w:val="4BE3731C"/>
    <w:rsid w:val="4BFB1C24"/>
    <w:rsid w:val="4C157FF9"/>
    <w:rsid w:val="4C211F55"/>
    <w:rsid w:val="4C6C5721"/>
    <w:rsid w:val="4C7A7027"/>
    <w:rsid w:val="4D5F4AE3"/>
    <w:rsid w:val="4D624216"/>
    <w:rsid w:val="4DC21F09"/>
    <w:rsid w:val="4DF52D66"/>
    <w:rsid w:val="4E4B5067"/>
    <w:rsid w:val="4EC340B4"/>
    <w:rsid w:val="4F002673"/>
    <w:rsid w:val="4F42646A"/>
    <w:rsid w:val="4F5307A9"/>
    <w:rsid w:val="4F7C1829"/>
    <w:rsid w:val="4F9111A0"/>
    <w:rsid w:val="50103BD3"/>
    <w:rsid w:val="502142D2"/>
    <w:rsid w:val="506A211C"/>
    <w:rsid w:val="50A078EC"/>
    <w:rsid w:val="51002483"/>
    <w:rsid w:val="51A727CC"/>
    <w:rsid w:val="51E073BF"/>
    <w:rsid w:val="520F6922"/>
    <w:rsid w:val="522855B9"/>
    <w:rsid w:val="523D28A0"/>
    <w:rsid w:val="528263A7"/>
    <w:rsid w:val="52A35472"/>
    <w:rsid w:val="53364538"/>
    <w:rsid w:val="535855B2"/>
    <w:rsid w:val="53A45DD6"/>
    <w:rsid w:val="53D130B9"/>
    <w:rsid w:val="53D92FDD"/>
    <w:rsid w:val="5415414D"/>
    <w:rsid w:val="54D85293"/>
    <w:rsid w:val="55175CA3"/>
    <w:rsid w:val="553928B2"/>
    <w:rsid w:val="555A35CD"/>
    <w:rsid w:val="555A6EDA"/>
    <w:rsid w:val="55880EF7"/>
    <w:rsid w:val="56C42B2E"/>
    <w:rsid w:val="56CA2DF7"/>
    <w:rsid w:val="571C0C37"/>
    <w:rsid w:val="57256D9D"/>
    <w:rsid w:val="57824FF0"/>
    <w:rsid w:val="57A3112F"/>
    <w:rsid w:val="588673C8"/>
    <w:rsid w:val="58CE4F5C"/>
    <w:rsid w:val="59D048BE"/>
    <w:rsid w:val="5A1D0200"/>
    <w:rsid w:val="5A266227"/>
    <w:rsid w:val="5A5C0D28"/>
    <w:rsid w:val="5A634864"/>
    <w:rsid w:val="5A8B5169"/>
    <w:rsid w:val="5A8E4C59"/>
    <w:rsid w:val="5AAB224C"/>
    <w:rsid w:val="5BB07C93"/>
    <w:rsid w:val="5BE76B74"/>
    <w:rsid w:val="5BF962E8"/>
    <w:rsid w:val="5C173313"/>
    <w:rsid w:val="5C1F66ED"/>
    <w:rsid w:val="5C292E8C"/>
    <w:rsid w:val="5C37038A"/>
    <w:rsid w:val="5CB5471F"/>
    <w:rsid w:val="5CC17396"/>
    <w:rsid w:val="5CF92611"/>
    <w:rsid w:val="5D0C633A"/>
    <w:rsid w:val="5D5270B1"/>
    <w:rsid w:val="5E0A45F7"/>
    <w:rsid w:val="5E4D0988"/>
    <w:rsid w:val="5E934C8A"/>
    <w:rsid w:val="5EC504F9"/>
    <w:rsid w:val="5EFA0B0F"/>
    <w:rsid w:val="5F033926"/>
    <w:rsid w:val="5F0E273F"/>
    <w:rsid w:val="5FF217E7"/>
    <w:rsid w:val="60597AB8"/>
    <w:rsid w:val="606062EF"/>
    <w:rsid w:val="606C77EB"/>
    <w:rsid w:val="60912DAE"/>
    <w:rsid w:val="60A86E0A"/>
    <w:rsid w:val="60C22226"/>
    <w:rsid w:val="615108A9"/>
    <w:rsid w:val="618F3FC9"/>
    <w:rsid w:val="61B8780C"/>
    <w:rsid w:val="61BC20AC"/>
    <w:rsid w:val="61F47A98"/>
    <w:rsid w:val="62B80AC5"/>
    <w:rsid w:val="62C51434"/>
    <w:rsid w:val="62D358FF"/>
    <w:rsid w:val="630F0E10"/>
    <w:rsid w:val="63500399"/>
    <w:rsid w:val="63D84403"/>
    <w:rsid w:val="640759C8"/>
    <w:rsid w:val="644255AB"/>
    <w:rsid w:val="64590086"/>
    <w:rsid w:val="64D44071"/>
    <w:rsid w:val="64D64140"/>
    <w:rsid w:val="64D75E78"/>
    <w:rsid w:val="65271F32"/>
    <w:rsid w:val="655905BE"/>
    <w:rsid w:val="657140A7"/>
    <w:rsid w:val="657664DF"/>
    <w:rsid w:val="65D92C79"/>
    <w:rsid w:val="65EB1A24"/>
    <w:rsid w:val="66384398"/>
    <w:rsid w:val="67386679"/>
    <w:rsid w:val="67630B2B"/>
    <w:rsid w:val="67786039"/>
    <w:rsid w:val="67931B01"/>
    <w:rsid w:val="67944EA0"/>
    <w:rsid w:val="67957627"/>
    <w:rsid w:val="68045DFF"/>
    <w:rsid w:val="680E2F36"/>
    <w:rsid w:val="682D5292"/>
    <w:rsid w:val="68314A6E"/>
    <w:rsid w:val="68330BEE"/>
    <w:rsid w:val="686E58E5"/>
    <w:rsid w:val="68FE4D8B"/>
    <w:rsid w:val="69466D4A"/>
    <w:rsid w:val="698C6795"/>
    <w:rsid w:val="699258DD"/>
    <w:rsid w:val="69F30216"/>
    <w:rsid w:val="6A0C7949"/>
    <w:rsid w:val="6A0E1F37"/>
    <w:rsid w:val="6A427F1E"/>
    <w:rsid w:val="6A974592"/>
    <w:rsid w:val="6AA83602"/>
    <w:rsid w:val="6AB11548"/>
    <w:rsid w:val="6AE23B06"/>
    <w:rsid w:val="6B2807B2"/>
    <w:rsid w:val="6B480E55"/>
    <w:rsid w:val="6B533B4B"/>
    <w:rsid w:val="6B6B1788"/>
    <w:rsid w:val="6B7C2C79"/>
    <w:rsid w:val="6B8F6C01"/>
    <w:rsid w:val="6B93654D"/>
    <w:rsid w:val="6BA0659B"/>
    <w:rsid w:val="6BC431A7"/>
    <w:rsid w:val="6C3D028D"/>
    <w:rsid w:val="6C553829"/>
    <w:rsid w:val="6C5E240B"/>
    <w:rsid w:val="6CC4450B"/>
    <w:rsid w:val="6CD92331"/>
    <w:rsid w:val="6CDC5D27"/>
    <w:rsid w:val="6CE006C2"/>
    <w:rsid w:val="6CEE293B"/>
    <w:rsid w:val="6CF9265A"/>
    <w:rsid w:val="6D5E495F"/>
    <w:rsid w:val="6D9F08FB"/>
    <w:rsid w:val="6DB66549"/>
    <w:rsid w:val="6DBF2CE0"/>
    <w:rsid w:val="6E2214E9"/>
    <w:rsid w:val="6E2539F7"/>
    <w:rsid w:val="6E274D51"/>
    <w:rsid w:val="6E645AB8"/>
    <w:rsid w:val="6E66347A"/>
    <w:rsid w:val="6EAC5256"/>
    <w:rsid w:val="6EB034E3"/>
    <w:rsid w:val="6EC24A7A"/>
    <w:rsid w:val="6F2F65B3"/>
    <w:rsid w:val="6F3D3709"/>
    <w:rsid w:val="6F894FFE"/>
    <w:rsid w:val="6F96218E"/>
    <w:rsid w:val="70213E80"/>
    <w:rsid w:val="70383246"/>
    <w:rsid w:val="70513F80"/>
    <w:rsid w:val="70672C5C"/>
    <w:rsid w:val="70A23269"/>
    <w:rsid w:val="70DC332C"/>
    <w:rsid w:val="70DD3AB2"/>
    <w:rsid w:val="70F43810"/>
    <w:rsid w:val="71A40CD6"/>
    <w:rsid w:val="71E417E1"/>
    <w:rsid w:val="72937E8C"/>
    <w:rsid w:val="72A3308B"/>
    <w:rsid w:val="72A91A40"/>
    <w:rsid w:val="73047967"/>
    <w:rsid w:val="73210B59"/>
    <w:rsid w:val="73285AA9"/>
    <w:rsid w:val="732F5274"/>
    <w:rsid w:val="735E1DA9"/>
    <w:rsid w:val="737B2515"/>
    <w:rsid w:val="73AA26AC"/>
    <w:rsid w:val="73AB0A77"/>
    <w:rsid w:val="74076EA8"/>
    <w:rsid w:val="742A6D5C"/>
    <w:rsid w:val="745A6E93"/>
    <w:rsid w:val="746217A5"/>
    <w:rsid w:val="74D74669"/>
    <w:rsid w:val="75074F6F"/>
    <w:rsid w:val="753E0088"/>
    <w:rsid w:val="756B3B07"/>
    <w:rsid w:val="75B640DB"/>
    <w:rsid w:val="75BA6C76"/>
    <w:rsid w:val="760F40D7"/>
    <w:rsid w:val="762A3A1E"/>
    <w:rsid w:val="767228C2"/>
    <w:rsid w:val="76B519D0"/>
    <w:rsid w:val="76CE66B2"/>
    <w:rsid w:val="770622C3"/>
    <w:rsid w:val="77C617F9"/>
    <w:rsid w:val="78126A72"/>
    <w:rsid w:val="78511348"/>
    <w:rsid w:val="786541E0"/>
    <w:rsid w:val="788B1E50"/>
    <w:rsid w:val="78B418D7"/>
    <w:rsid w:val="78CB691F"/>
    <w:rsid w:val="79C348D1"/>
    <w:rsid w:val="7A1905A9"/>
    <w:rsid w:val="7B1D3E60"/>
    <w:rsid w:val="7B31682F"/>
    <w:rsid w:val="7B713AB0"/>
    <w:rsid w:val="7B7B699F"/>
    <w:rsid w:val="7B841A35"/>
    <w:rsid w:val="7B9A3006"/>
    <w:rsid w:val="7BC823F4"/>
    <w:rsid w:val="7BD76009"/>
    <w:rsid w:val="7C091F3A"/>
    <w:rsid w:val="7C2154D6"/>
    <w:rsid w:val="7C287235"/>
    <w:rsid w:val="7C6F7D55"/>
    <w:rsid w:val="7C826FCD"/>
    <w:rsid w:val="7C9D6FAC"/>
    <w:rsid w:val="7CD62139"/>
    <w:rsid w:val="7CF91FAF"/>
    <w:rsid w:val="7D2D7128"/>
    <w:rsid w:val="7D321DD5"/>
    <w:rsid w:val="7D7501DA"/>
    <w:rsid w:val="7D791928"/>
    <w:rsid w:val="7DA27C62"/>
    <w:rsid w:val="7DDB29D5"/>
    <w:rsid w:val="7E3E236F"/>
    <w:rsid w:val="7E4436FD"/>
    <w:rsid w:val="7E4D25B2"/>
    <w:rsid w:val="7E5D031B"/>
    <w:rsid w:val="7E6D055E"/>
    <w:rsid w:val="7E7B37EB"/>
    <w:rsid w:val="7E7C69F3"/>
    <w:rsid w:val="7E8F2BCB"/>
    <w:rsid w:val="7EAB1087"/>
    <w:rsid w:val="7F194062"/>
    <w:rsid w:val="7F224D4A"/>
    <w:rsid w:val="7F345520"/>
    <w:rsid w:val="7FE17456"/>
    <w:rsid w:val="7FE900B8"/>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59"/>
    <w:autoRedefine/>
    <w:qFormat/>
    <w:uiPriority w:val="0"/>
    <w:pPr>
      <w:keepNext/>
      <w:keepLines w:val="0"/>
      <w:widowControl w:val="0"/>
      <w:suppressLineNumbers w:val="0"/>
      <w:snapToGrid w:val="0"/>
      <w:spacing w:before="0" w:beforeAutospacing="0" w:after="0" w:afterAutospacing="0" w:line="360" w:lineRule="auto"/>
      <w:ind w:left="0" w:right="0"/>
      <w:jc w:val="center"/>
      <w:outlineLvl w:val="0"/>
    </w:pPr>
    <w:rPr>
      <w:rFonts w:hint="default" w:ascii="Times New Roman" w:hAnsi="Times New Roman" w:eastAsia="黑体" w:cs="Times New Roman"/>
      <w:bCs/>
      <w:kern w:val="2"/>
      <w:sz w:val="36"/>
      <w:szCs w:val="20"/>
      <w:lang w:val="en-US" w:eastAsia="zh-CN" w:bidi="ar"/>
    </w:rPr>
  </w:style>
  <w:style w:type="paragraph" w:styleId="3">
    <w:name w:val="heading 2"/>
    <w:basedOn w:val="1"/>
    <w:next w:val="4"/>
    <w:link w:val="86"/>
    <w:autoRedefine/>
    <w:semiHidden/>
    <w:unhideWhenUsed/>
    <w:qFormat/>
    <w:uiPriority w:val="0"/>
    <w:pPr>
      <w:keepNext/>
      <w:keepLines/>
      <w:widowControl w:val="0"/>
      <w:suppressLineNumbers w:val="0"/>
      <w:snapToGrid w:val="0"/>
      <w:spacing w:before="0" w:beforeAutospacing="0" w:after="0" w:afterAutospacing="0" w:line="360" w:lineRule="auto"/>
      <w:ind w:left="0" w:right="0"/>
      <w:jc w:val="center"/>
      <w:outlineLvl w:val="1"/>
    </w:pPr>
    <w:rPr>
      <w:rFonts w:ascii="Arial" w:hAnsi="Arial" w:eastAsia="黑体" w:cs="Times New Roman"/>
      <w:bCs/>
      <w:kern w:val="2"/>
      <w:sz w:val="32"/>
      <w:szCs w:val="32"/>
      <w:lang w:val="en-US" w:eastAsia="zh-CN" w:bidi="ar"/>
    </w:rPr>
  </w:style>
  <w:style w:type="paragraph" w:styleId="6">
    <w:name w:val="heading 3"/>
    <w:basedOn w:val="1"/>
    <w:next w:val="1"/>
    <w:link w:val="87"/>
    <w:autoRedefine/>
    <w:semiHidden/>
    <w:unhideWhenUsed/>
    <w:qFormat/>
    <w:uiPriority w:val="0"/>
    <w:pPr>
      <w:keepNext/>
      <w:keepLines/>
      <w:widowControl w:val="0"/>
      <w:suppressLineNumbers w:val="0"/>
      <w:snapToGrid w:val="0"/>
      <w:spacing w:before="0" w:beforeAutospacing="0" w:after="0" w:afterAutospacing="0" w:line="360" w:lineRule="auto"/>
      <w:ind w:left="0" w:right="0"/>
      <w:jc w:val="left"/>
      <w:outlineLvl w:val="2"/>
    </w:pPr>
    <w:rPr>
      <w:rFonts w:hint="default" w:ascii="Times New Roman" w:hAnsi="Times New Roman" w:eastAsia="黑体" w:cs="Times New Roman"/>
      <w:b/>
      <w:bCs/>
      <w:kern w:val="2"/>
      <w:sz w:val="24"/>
      <w:szCs w:val="32"/>
      <w:lang w:val="en-US" w:eastAsia="zh-CN" w:bidi="ar"/>
    </w:rPr>
  </w:style>
  <w:style w:type="paragraph" w:styleId="7">
    <w:name w:val="heading 4"/>
    <w:basedOn w:val="1"/>
    <w:next w:val="1"/>
    <w:link w:val="88"/>
    <w:autoRedefine/>
    <w:semiHidden/>
    <w:unhideWhenUsed/>
    <w:qFormat/>
    <w:uiPriority w:val="0"/>
    <w:pPr>
      <w:keepNext/>
      <w:keepLines/>
      <w:widowControl w:val="0"/>
      <w:suppressLineNumbers w:val="0"/>
      <w:spacing w:before="280" w:beforeAutospacing="0" w:after="290" w:afterAutospacing="0" w:line="374" w:lineRule="auto"/>
      <w:ind w:left="0" w:right="0"/>
      <w:jc w:val="both"/>
      <w:outlineLvl w:val="3"/>
    </w:pPr>
    <w:rPr>
      <w:rFonts w:hint="default" w:ascii="Arial" w:hAnsi="Arial" w:eastAsia="黑体" w:cs="Times New Roman"/>
      <w:b/>
      <w:bCs/>
      <w:kern w:val="2"/>
      <w:sz w:val="28"/>
      <w:szCs w:val="28"/>
      <w:lang w:val="en-US" w:eastAsia="zh-CN" w:bidi="ar"/>
    </w:rPr>
  </w:style>
  <w:style w:type="paragraph" w:styleId="8">
    <w:name w:val="heading 5"/>
    <w:basedOn w:val="1"/>
    <w:next w:val="1"/>
    <w:link w:val="89"/>
    <w:autoRedefine/>
    <w:semiHidden/>
    <w:unhideWhenUsed/>
    <w:qFormat/>
    <w:uiPriority w:val="0"/>
    <w:pPr>
      <w:keepNext/>
      <w:keepLines/>
      <w:spacing w:before="280" w:beforeLines="0" w:beforeAutospacing="0" w:after="290" w:afterLines="0" w:afterAutospacing="0" w:line="372" w:lineRule="auto"/>
      <w:outlineLvl w:val="4"/>
    </w:pPr>
    <w:rPr>
      <w:b/>
      <w:sz w:val="28"/>
    </w:rPr>
  </w:style>
  <w:style w:type="paragraph" w:styleId="9">
    <w:name w:val="heading 6"/>
    <w:basedOn w:val="1"/>
    <w:next w:val="1"/>
    <w:link w:val="90"/>
    <w:autoRedefine/>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10">
    <w:name w:val="heading 7"/>
    <w:basedOn w:val="1"/>
    <w:next w:val="1"/>
    <w:link w:val="91"/>
    <w:autoRedefine/>
    <w:semiHidden/>
    <w:unhideWhenUsed/>
    <w:qFormat/>
    <w:uiPriority w:val="0"/>
    <w:pPr>
      <w:keepNext/>
      <w:keepLines/>
      <w:spacing w:before="240" w:beforeLines="0" w:beforeAutospacing="0" w:after="64" w:afterLines="0" w:afterAutospacing="0" w:line="317" w:lineRule="auto"/>
      <w:outlineLvl w:val="6"/>
    </w:pPr>
    <w:rPr>
      <w:b/>
      <w:sz w:val="24"/>
    </w:rPr>
  </w:style>
  <w:style w:type="paragraph" w:styleId="11">
    <w:name w:val="heading 8"/>
    <w:basedOn w:val="1"/>
    <w:next w:val="1"/>
    <w:link w:val="73"/>
    <w:autoRedefine/>
    <w:semiHidden/>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paragraph" w:styleId="12">
    <w:name w:val="heading 9"/>
    <w:basedOn w:val="1"/>
    <w:next w:val="1"/>
    <w:link w:val="92"/>
    <w:autoRedefine/>
    <w:semiHidden/>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40">
    <w:name w:val="Default Paragraph Font"/>
    <w:autoRedefine/>
    <w:semiHidden/>
    <w:qFormat/>
    <w:uiPriority w:val="0"/>
  </w:style>
  <w:style w:type="table" w:default="1" w:styleId="38">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Indent"/>
    <w:basedOn w:val="1"/>
    <w:next w:val="5"/>
    <w:autoRedefine/>
    <w:qFormat/>
    <w:uiPriority w:val="0"/>
    <w:pPr>
      <w:keepNext w:val="0"/>
      <w:keepLines w:val="0"/>
      <w:widowControl/>
      <w:suppressLineNumbers w:val="0"/>
      <w:spacing w:before="0" w:beforeAutospacing="0" w:after="0" w:afterAutospacing="0"/>
      <w:ind w:left="0" w:right="0" w:firstLine="420"/>
      <w:jc w:val="left"/>
    </w:pPr>
    <w:rPr>
      <w:rFonts w:hint="default" w:ascii="Times New Roman" w:hAnsi="Times New Roman" w:eastAsia="宋体" w:cs="Times New Roman"/>
      <w:kern w:val="0"/>
      <w:sz w:val="20"/>
      <w:szCs w:val="20"/>
      <w:lang w:val="en-US" w:eastAsia="zh-CN" w:bidi="ar"/>
    </w:rPr>
  </w:style>
  <w:style w:type="paragraph" w:customStyle="1" w:styleId="5">
    <w:name w:val="Default"/>
    <w:basedOn w:val="1"/>
    <w:next w:val="1"/>
    <w:autoRedefine/>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黑体" w:hAnsi="Times New Roman" w:eastAsia="黑体" w:cs="Times New Roman"/>
      <w:kern w:val="0"/>
      <w:sz w:val="20"/>
      <w:szCs w:val="20"/>
      <w:lang w:val="en-US" w:eastAsia="zh-CN" w:bidi="ar"/>
    </w:rPr>
  </w:style>
  <w:style w:type="paragraph" w:styleId="13">
    <w:name w:val="table of authorities"/>
    <w:basedOn w:val="1"/>
    <w:next w:val="1"/>
    <w:autoRedefine/>
    <w:semiHidden/>
    <w:unhideWhenUsed/>
    <w:qFormat/>
    <w:uiPriority w:val="99"/>
    <w:pPr>
      <w:ind w:left="420" w:leftChars="200"/>
    </w:pPr>
  </w:style>
  <w:style w:type="paragraph" w:styleId="14">
    <w:name w:val="Document Map"/>
    <w:basedOn w:val="1"/>
    <w:link w:val="95"/>
    <w:autoRedefine/>
    <w:qFormat/>
    <w:uiPriority w:val="0"/>
    <w:pPr>
      <w:shd w:val="clear" w:color="auto" w:fill="000080"/>
    </w:pPr>
  </w:style>
  <w:style w:type="paragraph" w:styleId="15">
    <w:name w:val="annotation text"/>
    <w:basedOn w:val="1"/>
    <w:link w:val="96"/>
    <w:autoRedefine/>
    <w:qFormat/>
    <w:uiPriority w:val="0"/>
    <w:pPr>
      <w:jc w:val="left"/>
    </w:pPr>
  </w:style>
  <w:style w:type="paragraph" w:styleId="16">
    <w:name w:val="Salutation"/>
    <w:basedOn w:val="1"/>
    <w:next w:val="1"/>
    <w:link w:val="98"/>
    <w:autoRedefine/>
    <w:qFormat/>
    <w:uiPriority w:val="0"/>
  </w:style>
  <w:style w:type="paragraph" w:styleId="17">
    <w:name w:val="Body Text 3"/>
    <w:basedOn w:val="1"/>
    <w:link w:val="61"/>
    <w:autoRedefine/>
    <w:qFormat/>
    <w:uiPriority w:val="0"/>
    <w:pPr>
      <w:spacing w:after="120" w:afterLines="0" w:afterAutospacing="0"/>
    </w:pPr>
    <w:rPr>
      <w:sz w:val="16"/>
    </w:rPr>
  </w:style>
  <w:style w:type="paragraph" w:styleId="18">
    <w:name w:val="Body Text"/>
    <w:basedOn w:val="1"/>
    <w:next w:val="1"/>
    <w:link w:val="99"/>
    <w:autoRedefine/>
    <w:qFormat/>
    <w:uiPriority w:val="0"/>
    <w:pPr>
      <w:keepNext w:val="0"/>
      <w:keepLines w:val="0"/>
      <w:widowControl w:val="0"/>
      <w:suppressLineNumbers w:val="0"/>
      <w:spacing w:before="0" w:beforeAutospacing="0" w:after="120" w:afterAutospacing="0"/>
      <w:ind w:left="0" w:right="0"/>
      <w:jc w:val="both"/>
    </w:pPr>
    <w:rPr>
      <w:rFonts w:hint="default" w:ascii="Times New Roman" w:hAnsi="Times New Roman" w:eastAsia="宋体" w:cs="Times New Roman"/>
      <w:kern w:val="2"/>
      <w:sz w:val="21"/>
      <w:szCs w:val="24"/>
      <w:lang w:val="en-US" w:eastAsia="zh-CN" w:bidi="ar"/>
    </w:rPr>
  </w:style>
  <w:style w:type="paragraph" w:styleId="19">
    <w:name w:val="Body Text Indent"/>
    <w:basedOn w:val="1"/>
    <w:next w:val="1"/>
    <w:link w:val="100"/>
    <w:autoRedefine/>
    <w:qFormat/>
    <w:uiPriority w:val="0"/>
    <w:pPr>
      <w:keepNext w:val="0"/>
      <w:keepLines w:val="0"/>
      <w:widowControl w:val="0"/>
      <w:suppressLineNumbers w:val="0"/>
      <w:spacing w:before="0" w:beforeAutospacing="0" w:after="120" w:afterAutospacing="0"/>
      <w:ind w:left="420" w:leftChars="200" w:right="0"/>
      <w:jc w:val="both"/>
    </w:pPr>
    <w:rPr>
      <w:rFonts w:hint="default" w:ascii="Times New Roman" w:hAnsi="Times New Roman" w:eastAsia="宋体" w:cs="Times New Roman"/>
      <w:kern w:val="2"/>
      <w:sz w:val="21"/>
      <w:szCs w:val="24"/>
      <w:lang w:val="en-US" w:eastAsia="zh-CN" w:bidi="ar"/>
    </w:rPr>
  </w:style>
  <w:style w:type="paragraph" w:styleId="20">
    <w:name w:val="toc 3"/>
    <w:basedOn w:val="1"/>
    <w:next w:val="1"/>
    <w:autoRedefine/>
    <w:qFormat/>
    <w:uiPriority w:val="0"/>
    <w:pPr>
      <w:keepNext w:val="0"/>
      <w:keepLines w:val="0"/>
      <w:widowControl w:val="0"/>
      <w:suppressLineNumbers w:val="0"/>
      <w:spacing w:before="0" w:beforeAutospacing="0" w:after="0" w:afterAutospacing="0"/>
      <w:ind w:left="840" w:leftChars="400" w:right="0"/>
      <w:jc w:val="both"/>
    </w:pPr>
    <w:rPr>
      <w:rFonts w:hint="default" w:ascii="Times New Roman" w:hAnsi="Times New Roman" w:eastAsia="宋体" w:cs="Times New Roman"/>
      <w:kern w:val="2"/>
      <w:sz w:val="21"/>
      <w:szCs w:val="24"/>
      <w:lang w:val="en-US" w:eastAsia="zh-CN" w:bidi="ar"/>
    </w:rPr>
  </w:style>
  <w:style w:type="paragraph" w:styleId="21">
    <w:name w:val="Plain Text"/>
    <w:basedOn w:val="1"/>
    <w:link w:val="102"/>
    <w:autoRedefine/>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Courier New"/>
      <w:kern w:val="2"/>
      <w:sz w:val="21"/>
      <w:szCs w:val="21"/>
      <w:lang w:val="en-US" w:eastAsia="zh-CN" w:bidi="ar"/>
    </w:rPr>
  </w:style>
  <w:style w:type="paragraph" w:styleId="22">
    <w:name w:val="Date"/>
    <w:basedOn w:val="1"/>
    <w:next w:val="1"/>
    <w:link w:val="103"/>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4"/>
      <w:szCs w:val="20"/>
      <w:lang w:val="en-US" w:eastAsia="zh-CN" w:bidi="ar"/>
    </w:rPr>
  </w:style>
  <w:style w:type="paragraph" w:styleId="23">
    <w:name w:val="Body Text Indent 2"/>
    <w:basedOn w:val="1"/>
    <w:next w:val="24"/>
    <w:link w:val="101"/>
    <w:autoRedefine/>
    <w:qFormat/>
    <w:uiPriority w:val="0"/>
    <w:pPr>
      <w:spacing w:after="120" w:afterLines="0" w:afterAutospacing="0" w:line="480" w:lineRule="auto"/>
      <w:ind w:left="420" w:leftChars="200"/>
    </w:pPr>
  </w:style>
  <w:style w:type="paragraph" w:styleId="24">
    <w:name w:val="header"/>
    <w:basedOn w:val="1"/>
    <w:link w:val="6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5">
    <w:name w:val="Balloon Text"/>
    <w:basedOn w:val="1"/>
    <w:link w:val="75"/>
    <w:autoRedefine/>
    <w:qFormat/>
    <w:uiPriority w:val="0"/>
    <w:rPr>
      <w:sz w:val="18"/>
    </w:rPr>
  </w:style>
  <w:style w:type="paragraph" w:styleId="26">
    <w:name w:val="footer"/>
    <w:basedOn w:val="1"/>
    <w:link w:val="82"/>
    <w:autoRedefine/>
    <w:qFormat/>
    <w:uiPriority w:val="0"/>
    <w:pPr>
      <w:tabs>
        <w:tab w:val="center" w:pos="4153"/>
        <w:tab w:val="right" w:pos="8306"/>
      </w:tabs>
      <w:snapToGrid w:val="0"/>
      <w:jc w:val="left"/>
    </w:pPr>
    <w:rPr>
      <w:sz w:val="18"/>
    </w:rPr>
  </w:style>
  <w:style w:type="paragraph" w:styleId="27">
    <w:name w:val="toc 1"/>
    <w:basedOn w:val="1"/>
    <w:next w:val="1"/>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4"/>
      <w:lang w:val="en-US" w:eastAsia="zh-CN" w:bidi="ar"/>
    </w:rPr>
  </w:style>
  <w:style w:type="paragraph" w:styleId="28">
    <w:name w:val="Subtitle"/>
    <w:basedOn w:val="1"/>
    <w:next w:val="1"/>
    <w:autoRedefine/>
    <w:qFormat/>
    <w:uiPriority w:val="0"/>
    <w:pPr>
      <w:jc w:val="left"/>
      <w:textAlignment w:val="baseline"/>
    </w:pPr>
    <w:rPr>
      <w:rFonts w:ascii="Cambria" w:hAnsi="Cambria"/>
      <w:b/>
      <w:bCs/>
      <w:kern w:val="28"/>
      <w:szCs w:val="32"/>
    </w:rPr>
  </w:style>
  <w:style w:type="paragraph" w:styleId="29">
    <w:name w:val="Body Text Indent 3"/>
    <w:basedOn w:val="1"/>
    <w:link w:val="104"/>
    <w:autoRedefine/>
    <w:qFormat/>
    <w:uiPriority w:val="0"/>
    <w:pPr>
      <w:spacing w:after="120" w:afterLines="0" w:afterAutospacing="0"/>
      <w:ind w:left="420" w:leftChars="200"/>
    </w:pPr>
    <w:rPr>
      <w:sz w:val="16"/>
    </w:rPr>
  </w:style>
  <w:style w:type="paragraph" w:styleId="30">
    <w:name w:val="toc 2"/>
    <w:basedOn w:val="2"/>
    <w:next w:val="1"/>
    <w:autoRedefine/>
    <w:qFormat/>
    <w:uiPriority w:val="0"/>
    <w:pPr>
      <w:keepNext/>
      <w:keepLines w:val="0"/>
      <w:widowControl w:val="0"/>
      <w:suppressLineNumbers w:val="0"/>
      <w:snapToGrid w:val="0"/>
      <w:spacing w:before="0" w:beforeAutospacing="0" w:after="0" w:afterAutospacing="0" w:line="360" w:lineRule="auto"/>
      <w:ind w:left="420" w:leftChars="200" w:right="0"/>
      <w:jc w:val="center"/>
      <w:outlineLvl w:val="0"/>
    </w:pPr>
    <w:rPr>
      <w:rFonts w:hint="default" w:ascii="Times New Roman" w:hAnsi="Times New Roman" w:eastAsia="黑体" w:cs="Times New Roman"/>
      <w:kern w:val="2"/>
      <w:sz w:val="36"/>
      <w:szCs w:val="20"/>
      <w:lang w:val="en-US" w:eastAsia="zh-CN" w:bidi="ar"/>
    </w:rPr>
  </w:style>
  <w:style w:type="paragraph" w:styleId="31">
    <w:name w:val="Body Text 2"/>
    <w:basedOn w:val="1"/>
    <w:link w:val="105"/>
    <w:autoRedefine/>
    <w:qFormat/>
    <w:uiPriority w:val="0"/>
    <w:pPr>
      <w:spacing w:after="120" w:afterLines="0" w:afterAutospacing="0" w:line="480" w:lineRule="auto"/>
    </w:pPr>
  </w:style>
  <w:style w:type="paragraph" w:styleId="32">
    <w:name w:val="HTML Preformatted"/>
    <w:basedOn w:val="1"/>
    <w:link w:val="107"/>
    <w:autoRedefine/>
    <w:qFormat/>
    <w:uiPriority w:val="0"/>
    <w:rPr>
      <w:rFonts w:ascii="Courier New" w:hAnsi="Courier New"/>
      <w:sz w:val="20"/>
    </w:rPr>
  </w:style>
  <w:style w:type="paragraph" w:styleId="33">
    <w:name w:val="Normal (Web)"/>
    <w:basedOn w:val="1"/>
    <w:autoRedefine/>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styleId="34">
    <w:name w:val="Title"/>
    <w:basedOn w:val="1"/>
    <w:link w:val="108"/>
    <w:autoRedefine/>
    <w:qFormat/>
    <w:uiPriority w:val="0"/>
    <w:pPr>
      <w:spacing w:before="240" w:beforeLines="0" w:beforeAutospacing="0" w:after="60" w:afterLines="0" w:afterAutospacing="0"/>
      <w:jc w:val="center"/>
      <w:outlineLvl w:val="0"/>
    </w:pPr>
    <w:rPr>
      <w:rFonts w:ascii="Arial" w:hAnsi="Arial"/>
      <w:b/>
      <w:sz w:val="32"/>
    </w:rPr>
  </w:style>
  <w:style w:type="paragraph" w:styleId="35">
    <w:name w:val="annotation subject"/>
    <w:basedOn w:val="15"/>
    <w:next w:val="15"/>
    <w:link w:val="109"/>
    <w:autoRedefine/>
    <w:qFormat/>
    <w:uiPriority w:val="0"/>
    <w:rPr>
      <w:b/>
    </w:rPr>
  </w:style>
  <w:style w:type="paragraph" w:styleId="36">
    <w:name w:val="Body Text First Indent"/>
    <w:basedOn w:val="18"/>
    <w:next w:val="1"/>
    <w:autoRedefine/>
    <w:qFormat/>
    <w:uiPriority w:val="99"/>
    <w:pPr>
      <w:spacing w:after="0" w:line="420" w:lineRule="auto"/>
      <w:ind w:firstLine="723" w:firstLineChars="200"/>
    </w:pPr>
    <w:rPr>
      <w:rFonts w:ascii="宋体" w:hAnsi="宋体" w:cs="宋体"/>
      <w:sz w:val="28"/>
      <w:szCs w:val="28"/>
    </w:rPr>
  </w:style>
  <w:style w:type="paragraph" w:styleId="37">
    <w:name w:val="Body Text First Indent 2"/>
    <w:basedOn w:val="19"/>
    <w:next w:val="1"/>
    <w:autoRedefine/>
    <w:qFormat/>
    <w:uiPriority w:val="0"/>
    <w:pPr>
      <w:keepNext w:val="0"/>
      <w:keepLines w:val="0"/>
      <w:widowControl w:val="0"/>
      <w:suppressLineNumbers w:val="0"/>
      <w:spacing w:before="0" w:beforeAutospacing="0" w:after="120" w:afterAutospacing="0"/>
      <w:ind w:left="420" w:leftChars="200" w:right="0" w:firstLine="420" w:firstLineChars="200"/>
      <w:jc w:val="both"/>
    </w:pPr>
    <w:rPr>
      <w:rFonts w:hint="default" w:ascii="Times New Roman" w:hAnsi="Times New Roman" w:eastAsia="宋体" w:cs="Times New Roman"/>
      <w:kern w:val="2"/>
      <w:sz w:val="21"/>
      <w:szCs w:val="24"/>
      <w:lang w:val="en-US" w:eastAsia="zh-CN" w:bidi="ar"/>
    </w:rPr>
  </w:style>
  <w:style w:type="table" w:styleId="39">
    <w:name w:val="Table Grid"/>
    <w:basedOn w:val="38"/>
    <w:autoRedefine/>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41">
    <w:name w:val="Strong"/>
    <w:basedOn w:val="40"/>
    <w:autoRedefine/>
    <w:qFormat/>
    <w:uiPriority w:val="0"/>
    <w:rPr>
      <w:b/>
    </w:rPr>
  </w:style>
  <w:style w:type="character" w:styleId="42">
    <w:name w:val="FollowedHyperlink"/>
    <w:basedOn w:val="40"/>
    <w:autoRedefine/>
    <w:qFormat/>
    <w:uiPriority w:val="0"/>
    <w:rPr>
      <w:color w:val="3F88BF"/>
      <w:u w:val="none"/>
    </w:rPr>
  </w:style>
  <w:style w:type="character" w:styleId="43">
    <w:name w:val="Emphasis"/>
    <w:basedOn w:val="40"/>
    <w:autoRedefine/>
    <w:qFormat/>
    <w:uiPriority w:val="0"/>
    <w:rPr>
      <w:rFonts w:hint="default" w:ascii="Times New Roman" w:hAnsi="Times New Roman" w:eastAsia="宋体" w:cs="Times New Roman"/>
    </w:rPr>
  </w:style>
  <w:style w:type="character" w:styleId="44">
    <w:name w:val="HTML Definition"/>
    <w:basedOn w:val="40"/>
    <w:autoRedefine/>
    <w:qFormat/>
    <w:uiPriority w:val="0"/>
    <w:rPr>
      <w:rFonts w:hint="default" w:ascii="Times New Roman" w:hAnsi="Times New Roman" w:eastAsia="宋体" w:cs="Times New Roman"/>
    </w:rPr>
  </w:style>
  <w:style w:type="character" w:styleId="45">
    <w:name w:val="HTML Variable"/>
    <w:basedOn w:val="40"/>
    <w:autoRedefine/>
    <w:qFormat/>
    <w:uiPriority w:val="0"/>
    <w:rPr>
      <w:rFonts w:hint="default" w:ascii="Times New Roman" w:hAnsi="Times New Roman" w:eastAsia="宋体" w:cs="Times New Roman"/>
    </w:rPr>
  </w:style>
  <w:style w:type="character" w:styleId="46">
    <w:name w:val="Hyperlink"/>
    <w:basedOn w:val="40"/>
    <w:autoRedefine/>
    <w:qFormat/>
    <w:uiPriority w:val="0"/>
    <w:rPr>
      <w:color w:val="136EC2"/>
      <w:u w:val="single"/>
    </w:rPr>
  </w:style>
  <w:style w:type="character" w:styleId="47">
    <w:name w:val="HTML Code"/>
    <w:basedOn w:val="40"/>
    <w:autoRedefine/>
    <w:qFormat/>
    <w:uiPriority w:val="0"/>
    <w:rPr>
      <w:rFonts w:hint="default" w:ascii="Courier New" w:hAnsi="Courier New" w:eastAsia="Courier New" w:cs="Courier New"/>
      <w:sz w:val="20"/>
    </w:rPr>
  </w:style>
  <w:style w:type="character" w:styleId="48">
    <w:name w:val="annotation reference"/>
    <w:basedOn w:val="40"/>
    <w:autoRedefine/>
    <w:qFormat/>
    <w:uiPriority w:val="0"/>
    <w:rPr>
      <w:sz w:val="21"/>
      <w:szCs w:val="21"/>
    </w:rPr>
  </w:style>
  <w:style w:type="character" w:styleId="49">
    <w:name w:val="HTML Cite"/>
    <w:basedOn w:val="40"/>
    <w:autoRedefine/>
    <w:qFormat/>
    <w:uiPriority w:val="0"/>
    <w:rPr>
      <w:rFonts w:hint="default" w:ascii="Times New Roman" w:hAnsi="Times New Roman" w:eastAsia="宋体" w:cs="Times New Roman"/>
    </w:rPr>
  </w:style>
  <w:style w:type="character" w:styleId="50">
    <w:name w:val="HTML Keyboard"/>
    <w:basedOn w:val="40"/>
    <w:autoRedefine/>
    <w:qFormat/>
    <w:uiPriority w:val="0"/>
    <w:rPr>
      <w:rFonts w:ascii="Courier New" w:hAnsi="Courier New" w:eastAsia="Courier New" w:cs="Courier New"/>
      <w:sz w:val="20"/>
    </w:rPr>
  </w:style>
  <w:style w:type="character" w:styleId="51">
    <w:name w:val="HTML Sample"/>
    <w:basedOn w:val="40"/>
    <w:autoRedefine/>
    <w:qFormat/>
    <w:uiPriority w:val="0"/>
    <w:rPr>
      <w:rFonts w:hint="default" w:ascii="Courier New" w:hAnsi="Courier New" w:eastAsia="Courier New" w:cs="Courier New"/>
    </w:rPr>
  </w:style>
  <w:style w:type="paragraph" w:customStyle="1" w:styleId="52">
    <w:name w:val="BodyText"/>
    <w:basedOn w:val="1"/>
    <w:next w:val="1"/>
    <w:autoRedefine/>
    <w:qFormat/>
    <w:uiPriority w:val="0"/>
    <w:pPr>
      <w:jc w:val="left"/>
      <w:textAlignment w:val="baseline"/>
    </w:pPr>
    <w:rPr>
      <w:rFonts w:ascii="宋体" w:hAnsi="宋体"/>
      <w:szCs w:val="21"/>
    </w:rPr>
  </w:style>
  <w:style w:type="paragraph" w:customStyle="1" w:styleId="53">
    <w:name w:val="font5"/>
    <w:basedOn w:val="1"/>
    <w:autoRedefine/>
    <w:qFormat/>
    <w:uiPriority w:val="0"/>
    <w:pPr>
      <w:widowControl/>
      <w:spacing w:before="100" w:beforeAutospacing="1" w:after="100" w:afterAutospacing="1"/>
      <w:jc w:val="left"/>
    </w:pPr>
    <w:rPr>
      <w:rFonts w:ascii="宋体"/>
      <w:kern w:val="0"/>
      <w:sz w:val="18"/>
      <w:szCs w:val="18"/>
    </w:rPr>
  </w:style>
  <w:style w:type="paragraph" w:customStyle="1" w:styleId="54">
    <w:name w:val="列出段落1"/>
    <w:basedOn w:val="1"/>
    <w:autoRedefine/>
    <w:qFormat/>
    <w:uiPriority w:val="0"/>
    <w:pPr>
      <w:keepNext w:val="0"/>
      <w:keepLines w:val="0"/>
      <w:widowControl w:val="0"/>
      <w:suppressLineNumbers w:val="0"/>
      <w:spacing w:before="0" w:beforeAutospacing="0" w:after="0" w:afterAutospacing="0" w:line="360" w:lineRule="auto"/>
      <w:ind w:left="0" w:right="0" w:firstLine="420"/>
      <w:jc w:val="both"/>
    </w:pPr>
    <w:rPr>
      <w:rFonts w:hint="default" w:ascii="Calibri" w:hAnsi="Calibri" w:eastAsia="宋体" w:cs="Calibri"/>
      <w:kern w:val="1"/>
      <w:sz w:val="24"/>
      <w:szCs w:val="22"/>
      <w:lang w:val="en-US" w:eastAsia="zh-CN" w:bidi="ar"/>
    </w:rPr>
  </w:style>
  <w:style w:type="paragraph" w:customStyle="1" w:styleId="55">
    <w:name w:val="目录 71"/>
    <w:basedOn w:val="1"/>
    <w:next w:val="1"/>
    <w:autoRedefine/>
    <w:qFormat/>
    <w:uiPriority w:val="0"/>
    <w:pPr>
      <w:ind w:left="2520"/>
    </w:pPr>
    <w:rPr>
      <w:rFonts w:ascii="Calibri" w:hAnsi="宋体" w:cs="宋体"/>
      <w:szCs w:val="20"/>
    </w:rPr>
  </w:style>
  <w:style w:type="paragraph" w:customStyle="1" w:styleId="56">
    <w:name w:val="正文首行缩进1"/>
    <w:basedOn w:val="1"/>
    <w:autoRedefine/>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4"/>
      <w:lang w:val="en-US" w:eastAsia="zh-CN" w:bidi="ar"/>
    </w:rPr>
  </w:style>
  <w:style w:type="paragraph" w:customStyle="1" w:styleId="57">
    <w:name w:val="正文1"/>
    <w:basedOn w:val="1"/>
    <w:autoRedefine/>
    <w:qFormat/>
    <w:uiPriority w:val="0"/>
    <w:pPr>
      <w:spacing w:line="360" w:lineRule="auto"/>
      <w:ind w:left="350" w:leftChars="350"/>
    </w:pPr>
    <w:rPr>
      <w:sz w:val="24"/>
    </w:rPr>
  </w:style>
  <w:style w:type="character" w:customStyle="1" w:styleId="58">
    <w:name w:val="NormalCharacter"/>
    <w:basedOn w:val="40"/>
    <w:autoRedefine/>
    <w:qFormat/>
    <w:uiPriority w:val="0"/>
  </w:style>
  <w:style w:type="character" w:customStyle="1" w:styleId="59">
    <w:name w:val="标题 1 字符"/>
    <w:basedOn w:val="40"/>
    <w:link w:val="2"/>
    <w:autoRedefine/>
    <w:qFormat/>
    <w:uiPriority w:val="0"/>
    <w:rPr>
      <w:rFonts w:hint="eastAsia" w:ascii="黑体" w:hAnsi="宋体" w:eastAsia="黑体" w:cs="黑体"/>
      <w:bCs/>
      <w:kern w:val="2"/>
      <w:sz w:val="36"/>
    </w:rPr>
  </w:style>
  <w:style w:type="character" w:customStyle="1" w:styleId="60">
    <w:name w:val="Font Style86"/>
    <w:basedOn w:val="40"/>
    <w:autoRedefine/>
    <w:qFormat/>
    <w:uiPriority w:val="0"/>
    <w:rPr>
      <w:rFonts w:hint="eastAsia" w:ascii="黑体" w:hAnsi="宋体" w:eastAsia="黑体" w:cs="黑体"/>
      <w:spacing w:val="10"/>
      <w:sz w:val="30"/>
    </w:rPr>
  </w:style>
  <w:style w:type="character" w:customStyle="1" w:styleId="61">
    <w:name w:val="正文文本 3 字符"/>
    <w:basedOn w:val="40"/>
    <w:link w:val="17"/>
    <w:autoRedefine/>
    <w:qFormat/>
    <w:uiPriority w:val="0"/>
    <w:rPr>
      <w:rFonts w:hint="eastAsia" w:ascii="宋体" w:hAnsi="宋体" w:eastAsia="宋体" w:cs="宋体"/>
      <w:color w:val="000000"/>
      <w:sz w:val="24"/>
    </w:rPr>
  </w:style>
  <w:style w:type="character" w:customStyle="1" w:styleId="62">
    <w:name w:val="Font Style115"/>
    <w:basedOn w:val="40"/>
    <w:autoRedefine/>
    <w:qFormat/>
    <w:uiPriority w:val="0"/>
    <w:rPr>
      <w:rFonts w:hint="default" w:ascii="Times New Roman" w:hAnsi="Times New Roman" w:eastAsia="Times New Roman" w:cs="Times New Roman"/>
      <w:sz w:val="16"/>
    </w:rPr>
  </w:style>
  <w:style w:type="character" w:customStyle="1" w:styleId="63">
    <w:name w:val="Font Style123"/>
    <w:basedOn w:val="40"/>
    <w:autoRedefine/>
    <w:qFormat/>
    <w:uiPriority w:val="0"/>
    <w:rPr>
      <w:rFonts w:hint="eastAsia" w:ascii="宋体" w:hAnsi="宋体" w:eastAsia="宋体" w:cs="宋体"/>
      <w:b/>
      <w:sz w:val="32"/>
    </w:rPr>
  </w:style>
  <w:style w:type="character" w:customStyle="1" w:styleId="64">
    <w:name w:val="font11"/>
    <w:basedOn w:val="40"/>
    <w:autoRedefine/>
    <w:qFormat/>
    <w:uiPriority w:val="0"/>
    <w:rPr>
      <w:rFonts w:hint="eastAsia" w:ascii="宋体" w:hAnsi="宋体" w:eastAsia="宋体" w:cs="宋体"/>
      <w:color w:val="000000"/>
      <w:sz w:val="24"/>
      <w:szCs w:val="24"/>
      <w:u w:val="none"/>
    </w:rPr>
  </w:style>
  <w:style w:type="character" w:customStyle="1" w:styleId="65">
    <w:name w:val="页脚 Char"/>
    <w:basedOn w:val="40"/>
    <w:autoRedefine/>
    <w:qFormat/>
    <w:uiPriority w:val="0"/>
    <w:rPr>
      <w:kern w:val="2"/>
      <w:sz w:val="18"/>
      <w:szCs w:val="18"/>
    </w:rPr>
  </w:style>
  <w:style w:type="character" w:customStyle="1" w:styleId="66">
    <w:name w:val="批注文字 Char Char"/>
    <w:basedOn w:val="40"/>
    <w:autoRedefine/>
    <w:qFormat/>
    <w:uiPriority w:val="0"/>
    <w:rPr>
      <w:kern w:val="2"/>
      <w:sz w:val="21"/>
      <w:szCs w:val="24"/>
      <w:lang w:bidi="ar"/>
    </w:rPr>
  </w:style>
  <w:style w:type="character" w:customStyle="1" w:styleId="67">
    <w:name w:val="Font Style104"/>
    <w:basedOn w:val="40"/>
    <w:autoRedefine/>
    <w:qFormat/>
    <w:uiPriority w:val="0"/>
    <w:rPr>
      <w:rFonts w:hint="eastAsia" w:ascii="宋体" w:hAnsi="宋体" w:eastAsia="宋体" w:cs="宋体"/>
      <w:spacing w:val="30"/>
      <w:sz w:val="18"/>
    </w:rPr>
  </w:style>
  <w:style w:type="character" w:customStyle="1" w:styleId="68">
    <w:name w:val="sidecatalog-index2"/>
    <w:basedOn w:val="40"/>
    <w:autoRedefine/>
    <w:qFormat/>
    <w:uiPriority w:val="0"/>
    <w:rPr>
      <w:rFonts w:hint="default" w:ascii="Arail" w:hAnsi="Arail" w:eastAsia="Arail" w:cs="Arail"/>
      <w:color w:val="999999"/>
      <w:sz w:val="21"/>
      <w:szCs w:val="21"/>
    </w:rPr>
  </w:style>
  <w:style w:type="character" w:customStyle="1" w:styleId="69">
    <w:name w:val="页眉 字符"/>
    <w:basedOn w:val="40"/>
    <w:link w:val="24"/>
    <w:autoRedefine/>
    <w:qFormat/>
    <w:uiPriority w:val="0"/>
    <w:rPr>
      <w:kern w:val="2"/>
      <w:sz w:val="18"/>
      <w:szCs w:val="18"/>
    </w:rPr>
  </w:style>
  <w:style w:type="character" w:customStyle="1" w:styleId="70">
    <w:name w:val="纯文本 Char1"/>
    <w:basedOn w:val="40"/>
    <w:autoRedefine/>
    <w:qFormat/>
    <w:uiPriority w:val="0"/>
    <w:rPr>
      <w:rFonts w:hint="eastAsia" w:ascii="宋体" w:hAnsi="Courier New" w:eastAsia="宋体" w:cs="宋体"/>
      <w:szCs w:val="21"/>
      <w:lang w:bidi="ar"/>
    </w:rPr>
  </w:style>
  <w:style w:type="paragraph" w:customStyle="1" w:styleId="71">
    <w:name w:val="p0"/>
    <w:basedOn w:val="1"/>
    <w:link w:val="148"/>
    <w:autoRedefine/>
    <w:qFormat/>
    <w:uiPriority w:val="0"/>
    <w:pPr>
      <w:keepNext w:val="0"/>
      <w:keepLines w:val="0"/>
      <w:widowControl/>
      <w:suppressLineNumbers w:val="0"/>
      <w:spacing w:before="0" w:beforeAutospacing="0" w:after="0" w:afterAutospacing="0"/>
      <w:ind w:left="0" w:right="0"/>
      <w:jc w:val="both"/>
    </w:pPr>
    <w:rPr>
      <w:rFonts w:hint="default" w:ascii="Times New Roman" w:hAnsi="Times New Roman" w:eastAsia="宋体" w:cs="Times New Roman"/>
      <w:kern w:val="0"/>
      <w:sz w:val="21"/>
      <w:szCs w:val="21"/>
      <w:lang w:val="en-US" w:eastAsia="zh-CN" w:bidi="ar"/>
    </w:rPr>
  </w:style>
  <w:style w:type="character" w:customStyle="1" w:styleId="72">
    <w:name w:val="Font Style124"/>
    <w:basedOn w:val="40"/>
    <w:autoRedefine/>
    <w:qFormat/>
    <w:uiPriority w:val="0"/>
    <w:rPr>
      <w:rFonts w:hint="eastAsia" w:ascii="宋体" w:hAnsi="宋体" w:eastAsia="宋体" w:cs="宋体"/>
      <w:spacing w:val="30"/>
      <w:sz w:val="24"/>
    </w:rPr>
  </w:style>
  <w:style w:type="character" w:customStyle="1" w:styleId="73">
    <w:name w:val="标题 8 字符"/>
    <w:basedOn w:val="40"/>
    <w:link w:val="11"/>
    <w:autoRedefine/>
    <w:qFormat/>
    <w:uiPriority w:val="0"/>
    <w:rPr>
      <w:rFonts w:hint="default" w:ascii="Arial" w:hAnsi="Arial" w:eastAsia="黑体" w:cs="Arial"/>
      <w:sz w:val="24"/>
      <w:szCs w:val="24"/>
    </w:rPr>
  </w:style>
  <w:style w:type="character" w:customStyle="1" w:styleId="74">
    <w:name w:val="polysemyexp"/>
    <w:basedOn w:val="40"/>
    <w:autoRedefine/>
    <w:qFormat/>
    <w:uiPriority w:val="0"/>
    <w:rPr>
      <w:rFonts w:hint="default" w:ascii="Times New Roman" w:hAnsi="Times New Roman" w:eastAsia="宋体" w:cs="Times New Roman"/>
      <w:color w:val="AAAAAA"/>
      <w:sz w:val="18"/>
      <w:szCs w:val="18"/>
    </w:rPr>
  </w:style>
  <w:style w:type="character" w:customStyle="1" w:styleId="75">
    <w:name w:val="批注框文本 字符"/>
    <w:basedOn w:val="40"/>
    <w:link w:val="25"/>
    <w:autoRedefine/>
    <w:qFormat/>
    <w:uiPriority w:val="0"/>
    <w:rPr>
      <w:rFonts w:hint="default" w:ascii="Calibri" w:hAnsi="Calibri" w:cs="Calibri"/>
      <w:kern w:val="2"/>
      <w:sz w:val="18"/>
      <w:szCs w:val="18"/>
    </w:rPr>
  </w:style>
  <w:style w:type="character" w:customStyle="1" w:styleId="76">
    <w:name w:val="ca-101"/>
    <w:basedOn w:val="40"/>
    <w:autoRedefine/>
    <w:qFormat/>
    <w:uiPriority w:val="0"/>
    <w:rPr>
      <w:rFonts w:hint="eastAsia" w:ascii="宋体" w:hAnsi="宋体" w:eastAsia="宋体" w:cs="宋体"/>
      <w:b/>
      <w:bCs/>
      <w:spacing w:val="-20"/>
      <w:sz w:val="24"/>
      <w:szCs w:val="24"/>
    </w:rPr>
  </w:style>
  <w:style w:type="character" w:customStyle="1" w:styleId="77">
    <w:name w:val="answer-title"/>
    <w:basedOn w:val="40"/>
    <w:autoRedefine/>
    <w:qFormat/>
    <w:uiPriority w:val="0"/>
  </w:style>
  <w:style w:type="character" w:customStyle="1" w:styleId="78">
    <w:name w:val="lemmatitleh12"/>
    <w:basedOn w:val="40"/>
    <w:autoRedefine/>
    <w:qFormat/>
    <w:uiPriority w:val="0"/>
    <w:rPr>
      <w:rFonts w:hint="default" w:ascii="Times New Roman" w:hAnsi="Times New Roman" w:eastAsia="宋体" w:cs="Times New Roman"/>
    </w:rPr>
  </w:style>
  <w:style w:type="character" w:customStyle="1" w:styleId="79">
    <w:name w:val="批注主题 Char"/>
    <w:basedOn w:val="40"/>
    <w:autoRedefine/>
    <w:qFormat/>
    <w:uiPriority w:val="0"/>
    <w:rPr>
      <w:b/>
      <w:bCs/>
      <w:kern w:val="2"/>
      <w:sz w:val="21"/>
      <w:szCs w:val="24"/>
    </w:rPr>
  </w:style>
  <w:style w:type="character" w:customStyle="1" w:styleId="80">
    <w:name w:val="on"/>
    <w:basedOn w:val="40"/>
    <w:autoRedefine/>
    <w:qFormat/>
    <w:uiPriority w:val="0"/>
  </w:style>
  <w:style w:type="character" w:customStyle="1" w:styleId="81">
    <w:name w:val="批注文字 Char"/>
    <w:basedOn w:val="40"/>
    <w:autoRedefine/>
    <w:qFormat/>
    <w:uiPriority w:val="0"/>
    <w:rPr>
      <w:kern w:val="2"/>
      <w:sz w:val="21"/>
      <w:szCs w:val="24"/>
    </w:rPr>
  </w:style>
  <w:style w:type="character" w:customStyle="1" w:styleId="82">
    <w:name w:val="页脚 字符"/>
    <w:basedOn w:val="40"/>
    <w:link w:val="26"/>
    <w:autoRedefine/>
    <w:qFormat/>
    <w:uiPriority w:val="0"/>
    <w:rPr>
      <w:kern w:val="2"/>
      <w:sz w:val="18"/>
      <w:szCs w:val="18"/>
    </w:rPr>
  </w:style>
  <w:style w:type="character" w:customStyle="1" w:styleId="83">
    <w:name w:val=" Char Char15"/>
    <w:basedOn w:val="40"/>
    <w:autoRedefine/>
    <w:qFormat/>
    <w:uiPriority w:val="0"/>
    <w:rPr>
      <w:b/>
      <w:bCs/>
      <w:sz w:val="24"/>
      <w:szCs w:val="24"/>
    </w:rPr>
  </w:style>
  <w:style w:type="character" w:customStyle="1" w:styleId="84">
    <w:name w:val=" Char Char14"/>
    <w:basedOn w:val="40"/>
    <w:autoRedefine/>
    <w:qFormat/>
    <w:uiPriority w:val="0"/>
    <w:rPr>
      <w:rFonts w:hint="default" w:ascii="Arial" w:hAnsi="Arial" w:eastAsia="黑体" w:cs="Arial"/>
      <w:b/>
      <w:bCs/>
      <w:sz w:val="28"/>
      <w:szCs w:val="28"/>
      <w:lang w:val="en-US" w:eastAsia="zh-CN" w:bidi="ar"/>
    </w:rPr>
  </w:style>
  <w:style w:type="character" w:customStyle="1" w:styleId="85">
    <w:name w:val="sort"/>
    <w:basedOn w:val="40"/>
    <w:autoRedefine/>
    <w:qFormat/>
    <w:uiPriority w:val="0"/>
    <w:rPr>
      <w:rFonts w:hint="default" w:ascii="Times New Roman" w:hAnsi="Times New Roman" w:eastAsia="宋体" w:cs="Times New Roman"/>
      <w:color w:val="FFFFFF"/>
      <w:bdr w:val="single" w:color="auto" w:sz="24" w:space="0"/>
    </w:rPr>
  </w:style>
  <w:style w:type="character" w:customStyle="1" w:styleId="86">
    <w:name w:val="标题 2 字符"/>
    <w:basedOn w:val="40"/>
    <w:link w:val="3"/>
    <w:autoRedefine/>
    <w:qFormat/>
    <w:uiPriority w:val="0"/>
    <w:rPr>
      <w:rFonts w:hint="default" w:ascii="Arial" w:hAnsi="Arial" w:eastAsia="黑体" w:cs="Arial"/>
      <w:bCs/>
      <w:kern w:val="2"/>
      <w:sz w:val="32"/>
      <w:szCs w:val="32"/>
    </w:rPr>
  </w:style>
  <w:style w:type="character" w:customStyle="1" w:styleId="87">
    <w:name w:val="标题 3 字符"/>
    <w:basedOn w:val="40"/>
    <w:link w:val="6"/>
    <w:autoRedefine/>
    <w:qFormat/>
    <w:uiPriority w:val="0"/>
    <w:rPr>
      <w:rFonts w:hint="eastAsia" w:ascii="黑体" w:hAnsi="宋体" w:eastAsia="黑体" w:cs="黑体"/>
      <w:b/>
      <w:bCs/>
      <w:kern w:val="2"/>
      <w:sz w:val="24"/>
      <w:szCs w:val="32"/>
    </w:rPr>
  </w:style>
  <w:style w:type="character" w:customStyle="1" w:styleId="88">
    <w:name w:val="标题 4 字符"/>
    <w:basedOn w:val="40"/>
    <w:link w:val="7"/>
    <w:autoRedefine/>
    <w:qFormat/>
    <w:uiPriority w:val="0"/>
    <w:rPr>
      <w:rFonts w:hint="default" w:ascii="Arial" w:hAnsi="Arial" w:eastAsia="黑体" w:cs="Arial"/>
      <w:b/>
      <w:bCs/>
      <w:kern w:val="2"/>
      <w:sz w:val="28"/>
      <w:szCs w:val="28"/>
    </w:rPr>
  </w:style>
  <w:style w:type="character" w:customStyle="1" w:styleId="89">
    <w:name w:val="标题 5 字符"/>
    <w:basedOn w:val="40"/>
    <w:link w:val="8"/>
    <w:autoRedefine/>
    <w:qFormat/>
    <w:uiPriority w:val="0"/>
    <w:rPr>
      <w:b/>
      <w:bCs/>
      <w:sz w:val="28"/>
      <w:szCs w:val="28"/>
    </w:rPr>
  </w:style>
  <w:style w:type="character" w:customStyle="1" w:styleId="90">
    <w:name w:val="标题 6 字符"/>
    <w:basedOn w:val="40"/>
    <w:link w:val="9"/>
    <w:autoRedefine/>
    <w:qFormat/>
    <w:uiPriority w:val="0"/>
    <w:rPr>
      <w:rFonts w:hint="default" w:ascii="Arial" w:hAnsi="Arial" w:eastAsia="黑体" w:cs="Arial"/>
      <w:b/>
      <w:bCs/>
      <w:sz w:val="24"/>
      <w:szCs w:val="24"/>
    </w:rPr>
  </w:style>
  <w:style w:type="character" w:customStyle="1" w:styleId="91">
    <w:name w:val="标题 7 字符"/>
    <w:basedOn w:val="40"/>
    <w:link w:val="10"/>
    <w:autoRedefine/>
    <w:qFormat/>
    <w:uiPriority w:val="0"/>
    <w:rPr>
      <w:b/>
      <w:bCs/>
      <w:sz w:val="24"/>
      <w:szCs w:val="24"/>
    </w:rPr>
  </w:style>
  <w:style w:type="character" w:customStyle="1" w:styleId="92">
    <w:name w:val="标题 9 字符"/>
    <w:basedOn w:val="40"/>
    <w:link w:val="12"/>
    <w:autoRedefine/>
    <w:qFormat/>
    <w:uiPriority w:val="0"/>
    <w:rPr>
      <w:rFonts w:hint="default" w:ascii="Arial" w:hAnsi="Arial" w:eastAsia="黑体" w:cs="Arial"/>
      <w:sz w:val="21"/>
      <w:szCs w:val="21"/>
    </w:rPr>
  </w:style>
  <w:style w:type="character" w:customStyle="1" w:styleId="93">
    <w:name w:val="04-正文 Char Char"/>
    <w:basedOn w:val="40"/>
    <w:autoRedefine/>
    <w:qFormat/>
    <w:uiPriority w:val="0"/>
    <w:rPr>
      <w:rFonts w:hint="eastAsia" w:ascii="宋体" w:hAnsi="宋体" w:eastAsia="宋体" w:cs="宋体"/>
      <w:sz w:val="24"/>
    </w:rPr>
  </w:style>
  <w:style w:type="character" w:customStyle="1" w:styleId="94">
    <w:name w:val="Font Style117"/>
    <w:basedOn w:val="40"/>
    <w:autoRedefine/>
    <w:qFormat/>
    <w:uiPriority w:val="0"/>
    <w:rPr>
      <w:rFonts w:hint="eastAsia" w:ascii="宋体" w:hAnsi="宋体" w:eastAsia="宋体" w:cs="宋体"/>
      <w:spacing w:val="20"/>
      <w:sz w:val="24"/>
    </w:rPr>
  </w:style>
  <w:style w:type="character" w:customStyle="1" w:styleId="95">
    <w:name w:val="文档结构图 字符"/>
    <w:basedOn w:val="40"/>
    <w:link w:val="14"/>
    <w:autoRedefine/>
    <w:qFormat/>
    <w:uiPriority w:val="0"/>
    <w:rPr>
      <w:kern w:val="2"/>
      <w:sz w:val="21"/>
      <w:szCs w:val="24"/>
      <w:shd w:val="clear" w:fill="000080"/>
    </w:rPr>
  </w:style>
  <w:style w:type="character" w:customStyle="1" w:styleId="96">
    <w:name w:val="批注文字 字符"/>
    <w:basedOn w:val="40"/>
    <w:link w:val="15"/>
    <w:autoRedefine/>
    <w:qFormat/>
    <w:uiPriority w:val="0"/>
    <w:rPr>
      <w:kern w:val="2"/>
      <w:sz w:val="21"/>
      <w:szCs w:val="24"/>
    </w:rPr>
  </w:style>
  <w:style w:type="character" w:customStyle="1" w:styleId="97">
    <w:name w:val="标题 2 Char"/>
    <w:basedOn w:val="40"/>
    <w:autoRedefine/>
    <w:qFormat/>
    <w:uiPriority w:val="0"/>
    <w:rPr>
      <w:rFonts w:hint="default" w:ascii="Cambria" w:hAnsi="Cambria" w:eastAsia="宋体" w:cs="Times New Roman"/>
      <w:b/>
      <w:bCs/>
      <w:kern w:val="2"/>
      <w:sz w:val="32"/>
      <w:szCs w:val="32"/>
    </w:rPr>
  </w:style>
  <w:style w:type="character" w:customStyle="1" w:styleId="98">
    <w:name w:val="称呼 字符"/>
    <w:basedOn w:val="40"/>
    <w:link w:val="16"/>
    <w:autoRedefine/>
    <w:qFormat/>
    <w:uiPriority w:val="0"/>
    <w:rPr>
      <w:rFonts w:hint="eastAsia" w:ascii="仿宋_GB2312" w:eastAsia="仿宋_GB2312" w:cs="仿宋_GB2312"/>
      <w:kern w:val="2"/>
      <w:sz w:val="24"/>
      <w:szCs w:val="24"/>
    </w:rPr>
  </w:style>
  <w:style w:type="character" w:customStyle="1" w:styleId="99">
    <w:name w:val="正文文本 字符"/>
    <w:basedOn w:val="40"/>
    <w:link w:val="18"/>
    <w:autoRedefine/>
    <w:qFormat/>
    <w:uiPriority w:val="0"/>
    <w:rPr>
      <w:kern w:val="2"/>
      <w:sz w:val="21"/>
      <w:szCs w:val="24"/>
    </w:rPr>
  </w:style>
  <w:style w:type="character" w:customStyle="1" w:styleId="100">
    <w:name w:val="正文文本缩进 字符"/>
    <w:basedOn w:val="40"/>
    <w:link w:val="19"/>
    <w:autoRedefine/>
    <w:qFormat/>
    <w:uiPriority w:val="0"/>
    <w:rPr>
      <w:kern w:val="2"/>
      <w:sz w:val="21"/>
      <w:szCs w:val="24"/>
    </w:rPr>
  </w:style>
  <w:style w:type="character" w:customStyle="1" w:styleId="101">
    <w:name w:val="正文文本缩进 2 字符"/>
    <w:basedOn w:val="40"/>
    <w:link w:val="23"/>
    <w:autoRedefine/>
    <w:qFormat/>
    <w:uiPriority w:val="0"/>
    <w:rPr>
      <w:kern w:val="2"/>
      <w:sz w:val="21"/>
      <w:szCs w:val="24"/>
    </w:rPr>
  </w:style>
  <w:style w:type="character" w:customStyle="1" w:styleId="102">
    <w:name w:val="纯文本 字符"/>
    <w:basedOn w:val="40"/>
    <w:link w:val="21"/>
    <w:autoRedefine/>
    <w:qFormat/>
    <w:uiPriority w:val="0"/>
    <w:rPr>
      <w:rFonts w:hint="eastAsia" w:ascii="宋体" w:hAnsi="Courier New" w:eastAsia="宋体" w:cs="Courier New"/>
      <w:kern w:val="2"/>
      <w:sz w:val="21"/>
      <w:szCs w:val="21"/>
    </w:rPr>
  </w:style>
  <w:style w:type="character" w:customStyle="1" w:styleId="103">
    <w:name w:val="日期 字符"/>
    <w:basedOn w:val="40"/>
    <w:link w:val="22"/>
    <w:autoRedefine/>
    <w:qFormat/>
    <w:uiPriority w:val="0"/>
    <w:rPr>
      <w:kern w:val="2"/>
      <w:sz w:val="24"/>
    </w:rPr>
  </w:style>
  <w:style w:type="character" w:customStyle="1" w:styleId="104">
    <w:name w:val="正文文本缩进 3 字符"/>
    <w:basedOn w:val="40"/>
    <w:link w:val="29"/>
    <w:autoRedefine/>
    <w:qFormat/>
    <w:uiPriority w:val="0"/>
    <w:rPr>
      <w:kern w:val="2"/>
      <w:sz w:val="16"/>
      <w:szCs w:val="16"/>
    </w:rPr>
  </w:style>
  <w:style w:type="character" w:customStyle="1" w:styleId="105">
    <w:name w:val="正文文本 2 字符"/>
    <w:basedOn w:val="40"/>
    <w:link w:val="31"/>
    <w:autoRedefine/>
    <w:qFormat/>
    <w:uiPriority w:val="0"/>
    <w:rPr>
      <w:rFonts w:hint="eastAsia" w:ascii="黑体" w:hAnsi="宋体" w:eastAsia="黑体" w:cs="黑体"/>
      <w:bCs/>
      <w:kern w:val="2"/>
      <w:sz w:val="36"/>
    </w:rPr>
  </w:style>
  <w:style w:type="character" w:customStyle="1" w:styleId="106">
    <w:name w:val="正文文本缩进 3 Char"/>
    <w:basedOn w:val="40"/>
    <w:autoRedefine/>
    <w:qFormat/>
    <w:uiPriority w:val="0"/>
    <w:rPr>
      <w:rFonts w:hint="eastAsia" w:ascii="宋体" w:hAnsi="MS Sans Serif" w:eastAsia="宋体" w:cs="宋体"/>
      <w:color w:val="000000"/>
      <w:sz w:val="24"/>
    </w:rPr>
  </w:style>
  <w:style w:type="character" w:customStyle="1" w:styleId="107">
    <w:name w:val="HTML 预设格式 字符"/>
    <w:basedOn w:val="40"/>
    <w:link w:val="32"/>
    <w:autoRedefine/>
    <w:qFormat/>
    <w:uiPriority w:val="0"/>
    <w:rPr>
      <w:rFonts w:hint="default" w:ascii="Arial" w:hAnsi="Arial" w:cs="Arial"/>
      <w:sz w:val="24"/>
      <w:szCs w:val="24"/>
    </w:rPr>
  </w:style>
  <w:style w:type="character" w:customStyle="1" w:styleId="108">
    <w:name w:val="标题 字符"/>
    <w:basedOn w:val="40"/>
    <w:link w:val="34"/>
    <w:autoRedefine/>
    <w:qFormat/>
    <w:uiPriority w:val="0"/>
    <w:rPr>
      <w:rFonts w:hint="default" w:ascii="Cambria" w:hAnsi="Cambria" w:eastAsia="Cambria" w:cs="Cambria"/>
      <w:b/>
      <w:kern w:val="2"/>
      <w:sz w:val="32"/>
      <w:szCs w:val="24"/>
    </w:rPr>
  </w:style>
  <w:style w:type="character" w:customStyle="1" w:styleId="109">
    <w:name w:val="批注主题 字符"/>
    <w:basedOn w:val="96"/>
    <w:link w:val="35"/>
    <w:autoRedefine/>
    <w:qFormat/>
    <w:uiPriority w:val="0"/>
    <w:rPr>
      <w:b/>
      <w:bCs/>
      <w:kern w:val="2"/>
      <w:sz w:val="21"/>
      <w:szCs w:val="24"/>
    </w:rPr>
  </w:style>
  <w:style w:type="character" w:customStyle="1" w:styleId="110">
    <w:name w:val="正文文本首行缩进 2 字符"/>
    <w:basedOn w:val="100"/>
    <w:autoRedefine/>
    <w:qFormat/>
    <w:uiPriority w:val="0"/>
    <w:rPr>
      <w:kern w:val="2"/>
      <w:sz w:val="21"/>
      <w:szCs w:val="24"/>
    </w:rPr>
  </w:style>
  <w:style w:type="character" w:customStyle="1" w:styleId="111">
    <w:name w:val="页眉 Char"/>
    <w:basedOn w:val="40"/>
    <w:autoRedefine/>
    <w:qFormat/>
    <w:uiPriority w:val="0"/>
    <w:rPr>
      <w:kern w:val="2"/>
      <w:sz w:val="18"/>
      <w:szCs w:val="18"/>
    </w:rPr>
  </w:style>
  <w:style w:type="character" w:customStyle="1" w:styleId="112">
    <w:name w:val="bds_more8"/>
    <w:basedOn w:val="40"/>
    <w:autoRedefine/>
    <w:qFormat/>
    <w:uiPriority w:val="0"/>
    <w:rPr>
      <w:rFonts w:hint="default" w:ascii="Times New Roman" w:hAnsi="Times New Roman" w:eastAsia="宋体" w:cs="Times New Roman"/>
    </w:rPr>
  </w:style>
  <w:style w:type="character" w:customStyle="1" w:styleId="113">
    <w:name w:val="Font Style94"/>
    <w:basedOn w:val="40"/>
    <w:autoRedefine/>
    <w:qFormat/>
    <w:uiPriority w:val="0"/>
    <w:rPr>
      <w:rFonts w:hint="default" w:ascii="Times New Roman" w:hAnsi="Times New Roman" w:eastAsia="Times New Roman" w:cs="Times New Roman"/>
      <w:sz w:val="28"/>
    </w:rPr>
  </w:style>
  <w:style w:type="character" w:customStyle="1" w:styleId="114">
    <w:name w:val=" Char Char16"/>
    <w:basedOn w:val="40"/>
    <w:autoRedefine/>
    <w:qFormat/>
    <w:uiPriority w:val="0"/>
    <w:rPr>
      <w:rFonts w:hint="eastAsia" w:ascii="宋体" w:hAnsi="Times New Roman" w:eastAsia="宋体" w:cs="宋体"/>
      <w:b/>
      <w:sz w:val="24"/>
      <w:lang w:val="en-US" w:eastAsia="zh-CN" w:bidi="ar"/>
    </w:rPr>
  </w:style>
  <w:style w:type="character" w:customStyle="1" w:styleId="115">
    <w:name w:val="bds_nopic2"/>
    <w:basedOn w:val="40"/>
    <w:autoRedefine/>
    <w:qFormat/>
    <w:uiPriority w:val="0"/>
    <w:rPr>
      <w:rFonts w:hint="default" w:ascii="Times New Roman" w:hAnsi="Times New Roman" w:eastAsia="宋体" w:cs="Times New Roman"/>
    </w:rPr>
  </w:style>
  <w:style w:type="character" w:customStyle="1" w:styleId="116">
    <w:name w:val="Font Style126"/>
    <w:basedOn w:val="40"/>
    <w:autoRedefine/>
    <w:qFormat/>
    <w:uiPriority w:val="0"/>
    <w:rPr>
      <w:rFonts w:hint="eastAsia" w:ascii="宋体" w:hAnsi="宋体" w:eastAsia="宋体" w:cs="宋体"/>
      <w:b/>
      <w:spacing w:val="-30"/>
      <w:sz w:val="28"/>
    </w:rPr>
  </w:style>
  <w:style w:type="character" w:customStyle="1" w:styleId="117">
    <w:name w:val="bds_more7"/>
    <w:basedOn w:val="40"/>
    <w:autoRedefine/>
    <w:qFormat/>
    <w:uiPriority w:val="0"/>
    <w:rPr>
      <w:rFonts w:hint="default" w:ascii="Times New Roman" w:hAnsi="Times New Roman" w:eastAsia="宋体" w:cs="Times New Roman"/>
    </w:rPr>
  </w:style>
  <w:style w:type="character" w:customStyle="1" w:styleId="118">
    <w:name w:val="Font Style127"/>
    <w:basedOn w:val="40"/>
    <w:autoRedefine/>
    <w:qFormat/>
    <w:uiPriority w:val="0"/>
    <w:rPr>
      <w:rFonts w:hint="default" w:ascii="Times New Roman" w:hAnsi="Times New Roman" w:eastAsia="Times New Roman" w:cs="Times New Roman"/>
      <w:sz w:val="20"/>
    </w:rPr>
  </w:style>
  <w:style w:type="character" w:customStyle="1" w:styleId="119">
    <w:name w:val="标题 6 Char"/>
    <w:basedOn w:val="40"/>
    <w:autoRedefine/>
    <w:qFormat/>
    <w:uiPriority w:val="0"/>
    <w:rPr>
      <w:rFonts w:hint="default" w:ascii="Arial" w:hAnsi="Arial" w:eastAsia="黑体" w:cs="Arial"/>
      <w:b/>
      <w:bCs/>
      <w:sz w:val="24"/>
      <w:szCs w:val="24"/>
    </w:rPr>
  </w:style>
  <w:style w:type="character" w:customStyle="1" w:styleId="120">
    <w:name w:val="批注框文本 Char"/>
    <w:basedOn w:val="40"/>
    <w:autoRedefine/>
    <w:qFormat/>
    <w:uiPriority w:val="0"/>
    <w:rPr>
      <w:kern w:val="2"/>
      <w:sz w:val="18"/>
      <w:szCs w:val="18"/>
    </w:rPr>
  </w:style>
  <w:style w:type="character" w:customStyle="1" w:styleId="121">
    <w:name w:val="标题 1 Char"/>
    <w:basedOn w:val="40"/>
    <w:autoRedefine/>
    <w:qFormat/>
    <w:uiPriority w:val="0"/>
    <w:rPr>
      <w:rFonts w:hint="default" w:ascii="Cambria" w:hAnsi="Cambria" w:eastAsia="Cambria" w:cs="Cambria"/>
      <w:b/>
      <w:bCs/>
      <w:kern w:val="32"/>
      <w:sz w:val="32"/>
      <w:szCs w:val="32"/>
    </w:rPr>
  </w:style>
  <w:style w:type="character" w:customStyle="1" w:styleId="122">
    <w:name w:val="标题 9 Char"/>
    <w:basedOn w:val="40"/>
    <w:autoRedefine/>
    <w:qFormat/>
    <w:uiPriority w:val="0"/>
    <w:rPr>
      <w:rFonts w:hint="default" w:ascii="Arial" w:hAnsi="Arial" w:eastAsia="黑体" w:cs="Arial"/>
      <w:sz w:val="21"/>
      <w:szCs w:val="21"/>
    </w:rPr>
  </w:style>
  <w:style w:type="character" w:customStyle="1" w:styleId="123">
    <w:name w:val="纯文本 Char2"/>
    <w:basedOn w:val="40"/>
    <w:autoRedefine/>
    <w:qFormat/>
    <w:uiPriority w:val="0"/>
    <w:rPr>
      <w:rFonts w:hint="eastAsia" w:ascii="宋体" w:hAnsi="Courier New" w:eastAsia="宋体" w:cs="宋体"/>
      <w:kern w:val="2"/>
      <w:sz w:val="21"/>
      <w:szCs w:val="21"/>
      <w:lang w:val="en-US" w:eastAsia="zh-CN" w:bidi="ar"/>
    </w:rPr>
  </w:style>
  <w:style w:type="character" w:customStyle="1" w:styleId="124">
    <w:name w:val="日期 Char"/>
    <w:basedOn w:val="40"/>
    <w:autoRedefine/>
    <w:qFormat/>
    <w:uiPriority w:val="0"/>
    <w:rPr>
      <w:kern w:val="2"/>
      <w:sz w:val="21"/>
      <w:szCs w:val="24"/>
    </w:rPr>
  </w:style>
  <w:style w:type="character" w:customStyle="1" w:styleId="125">
    <w:name w:val="Font Style116"/>
    <w:basedOn w:val="40"/>
    <w:autoRedefine/>
    <w:qFormat/>
    <w:uiPriority w:val="0"/>
    <w:rPr>
      <w:rFonts w:hint="eastAsia" w:ascii="宋体" w:hAnsi="宋体" w:eastAsia="宋体" w:cs="宋体"/>
      <w:spacing w:val="-20"/>
      <w:sz w:val="24"/>
    </w:rPr>
  </w:style>
  <w:style w:type="character" w:customStyle="1" w:styleId="126">
    <w:name w:val="标题 Char"/>
    <w:basedOn w:val="40"/>
    <w:autoRedefine/>
    <w:qFormat/>
    <w:uiPriority w:val="0"/>
    <w:rPr>
      <w:rFonts w:hint="default" w:ascii="Cambria" w:hAnsi="Cambria" w:eastAsia="Cambria" w:cs="Cambria"/>
      <w:b/>
      <w:kern w:val="2"/>
      <w:sz w:val="32"/>
      <w:szCs w:val="24"/>
    </w:rPr>
  </w:style>
  <w:style w:type="character" w:customStyle="1" w:styleId="127">
    <w:name w:val="Font Style134"/>
    <w:basedOn w:val="40"/>
    <w:autoRedefine/>
    <w:qFormat/>
    <w:uiPriority w:val="0"/>
    <w:rPr>
      <w:rFonts w:hint="eastAsia" w:ascii="宋体" w:hAnsi="宋体" w:eastAsia="宋体" w:cs="宋体"/>
      <w:spacing w:val="20"/>
      <w:sz w:val="22"/>
    </w:rPr>
  </w:style>
  <w:style w:type="character" w:customStyle="1" w:styleId="128">
    <w:name w:val="sidecatalog-dot"/>
    <w:basedOn w:val="40"/>
    <w:autoRedefine/>
    <w:qFormat/>
    <w:uiPriority w:val="0"/>
    <w:rPr>
      <w:rFonts w:hint="default" w:ascii="Times New Roman" w:hAnsi="Times New Roman" w:eastAsia="宋体" w:cs="Times New Roman"/>
    </w:rPr>
  </w:style>
  <w:style w:type="character" w:customStyle="1" w:styleId="129">
    <w:name w:val="bds_more9"/>
    <w:basedOn w:val="40"/>
    <w:autoRedefine/>
    <w:qFormat/>
    <w:uiPriority w:val="0"/>
    <w:rPr>
      <w:rFonts w:hint="default" w:ascii="Times New Roman" w:hAnsi="Times New Roman" w:eastAsia="宋体" w:cs="Times New Roman"/>
    </w:rPr>
  </w:style>
  <w:style w:type="character" w:customStyle="1" w:styleId="130">
    <w:name w:val="标题 4 Char"/>
    <w:basedOn w:val="40"/>
    <w:autoRedefine/>
    <w:qFormat/>
    <w:uiPriority w:val="0"/>
    <w:rPr>
      <w:rFonts w:hint="default" w:ascii="Arial" w:hAnsi="Arial" w:eastAsia="宋体" w:cs="Times New Roman"/>
      <w:b/>
      <w:bCs/>
      <w:szCs w:val="28"/>
    </w:rPr>
  </w:style>
  <w:style w:type="character" w:customStyle="1" w:styleId="131">
    <w:name w:val="Font Style121"/>
    <w:basedOn w:val="40"/>
    <w:autoRedefine/>
    <w:qFormat/>
    <w:uiPriority w:val="0"/>
    <w:rPr>
      <w:rFonts w:hint="eastAsia" w:ascii="宋体" w:hAnsi="宋体" w:eastAsia="宋体" w:cs="宋体"/>
      <w:spacing w:val="-10"/>
      <w:sz w:val="30"/>
    </w:rPr>
  </w:style>
  <w:style w:type="character" w:customStyle="1" w:styleId="132">
    <w:name w:val="标题 8 Char"/>
    <w:basedOn w:val="40"/>
    <w:autoRedefine/>
    <w:qFormat/>
    <w:uiPriority w:val="0"/>
    <w:rPr>
      <w:rFonts w:hint="default" w:ascii="Arial" w:hAnsi="Arial" w:eastAsia="黑体" w:cs="Arial"/>
      <w:sz w:val="24"/>
      <w:szCs w:val="24"/>
    </w:rPr>
  </w:style>
  <w:style w:type="character" w:customStyle="1" w:styleId="133">
    <w:name w:val="Font Style133"/>
    <w:basedOn w:val="40"/>
    <w:autoRedefine/>
    <w:qFormat/>
    <w:uiPriority w:val="0"/>
    <w:rPr>
      <w:rFonts w:hint="eastAsia" w:ascii="宋体" w:hAnsi="宋体" w:eastAsia="宋体" w:cs="宋体"/>
      <w:spacing w:val="30"/>
      <w:sz w:val="24"/>
    </w:rPr>
  </w:style>
  <w:style w:type="character" w:customStyle="1" w:styleId="134">
    <w:name w:val="bds_more10"/>
    <w:basedOn w:val="40"/>
    <w:autoRedefine/>
    <w:qFormat/>
    <w:uiPriority w:val="0"/>
    <w:rPr>
      <w:rFonts w:hint="default" w:ascii="Times New Roman" w:hAnsi="Times New Roman" w:eastAsia="宋体" w:cs="Times New Roman"/>
    </w:rPr>
  </w:style>
  <w:style w:type="character" w:customStyle="1" w:styleId="135">
    <w:name w:val="Font Style105"/>
    <w:basedOn w:val="40"/>
    <w:autoRedefine/>
    <w:qFormat/>
    <w:uiPriority w:val="0"/>
    <w:rPr>
      <w:rFonts w:hint="default" w:ascii="Times New Roman" w:hAnsi="Times New Roman" w:eastAsia="Times New Roman" w:cs="Times New Roman"/>
      <w:w w:val="60"/>
      <w:sz w:val="26"/>
    </w:rPr>
  </w:style>
  <w:style w:type="character" w:customStyle="1" w:styleId="136">
    <w:name w:val="morelink-item"/>
    <w:basedOn w:val="40"/>
    <w:autoRedefine/>
    <w:qFormat/>
    <w:uiPriority w:val="0"/>
    <w:rPr>
      <w:rFonts w:hint="default" w:ascii="Times New Roman" w:hAnsi="Times New Roman" w:eastAsia="宋体" w:cs="Times New Roman"/>
    </w:rPr>
  </w:style>
  <w:style w:type="character" w:customStyle="1" w:styleId="137">
    <w:name w:val="标题 5 Char"/>
    <w:basedOn w:val="40"/>
    <w:autoRedefine/>
    <w:qFormat/>
    <w:uiPriority w:val="0"/>
    <w:rPr>
      <w:b/>
      <w:bCs/>
      <w:kern w:val="2"/>
      <w:sz w:val="28"/>
      <w:szCs w:val="28"/>
    </w:rPr>
  </w:style>
  <w:style w:type="character" w:customStyle="1" w:styleId="138">
    <w:name w:val="标题 Char1"/>
    <w:basedOn w:val="40"/>
    <w:autoRedefine/>
    <w:qFormat/>
    <w:uiPriority w:val="0"/>
    <w:rPr>
      <w:rFonts w:hint="default" w:ascii="Cambria" w:hAnsi="Cambria" w:eastAsia="宋体" w:cs="Times New Roman"/>
      <w:b/>
      <w:bCs/>
      <w:sz w:val="32"/>
      <w:szCs w:val="32"/>
    </w:rPr>
  </w:style>
  <w:style w:type="character" w:customStyle="1" w:styleId="139">
    <w:name w:val="标题 4 Char Char"/>
    <w:basedOn w:val="40"/>
    <w:autoRedefine/>
    <w:qFormat/>
    <w:uiPriority w:val="0"/>
    <w:rPr>
      <w:rFonts w:hint="default" w:ascii="Arial" w:hAnsi="Arial" w:eastAsia="宋体" w:cs="Arial"/>
      <w:b/>
      <w:bCs/>
      <w:kern w:val="2"/>
      <w:sz w:val="21"/>
      <w:szCs w:val="28"/>
      <w:lang w:val="en-US" w:eastAsia="zh-CN" w:bidi="ar"/>
    </w:rPr>
  </w:style>
  <w:style w:type="character" w:customStyle="1" w:styleId="140">
    <w:name w:val="Font Style90"/>
    <w:basedOn w:val="40"/>
    <w:autoRedefine/>
    <w:qFormat/>
    <w:uiPriority w:val="0"/>
    <w:rPr>
      <w:rFonts w:hint="eastAsia" w:ascii="宋体" w:hAnsi="宋体" w:eastAsia="宋体" w:cs="宋体"/>
      <w:b/>
      <w:spacing w:val="-20"/>
      <w:sz w:val="40"/>
    </w:rPr>
  </w:style>
  <w:style w:type="character" w:customStyle="1" w:styleId="141">
    <w:name w:val="Font Style131"/>
    <w:basedOn w:val="40"/>
    <w:autoRedefine/>
    <w:qFormat/>
    <w:uiPriority w:val="0"/>
    <w:rPr>
      <w:rFonts w:hint="default" w:ascii="Times New Roman" w:hAnsi="Times New Roman" w:eastAsia="Times New Roman" w:cs="Times New Roman"/>
      <w:sz w:val="18"/>
    </w:rPr>
  </w:style>
  <w:style w:type="character" w:customStyle="1" w:styleId="142">
    <w:name w:val="标题 3 Char"/>
    <w:basedOn w:val="40"/>
    <w:autoRedefine/>
    <w:qFormat/>
    <w:uiPriority w:val="0"/>
    <w:rPr>
      <w:b/>
      <w:bCs/>
      <w:sz w:val="24"/>
      <w:szCs w:val="24"/>
    </w:rPr>
  </w:style>
  <w:style w:type="character" w:customStyle="1" w:styleId="143">
    <w:name w:val="sidecatalog-index1"/>
    <w:basedOn w:val="40"/>
    <w:autoRedefine/>
    <w:qFormat/>
    <w:uiPriority w:val="0"/>
    <w:rPr>
      <w:rFonts w:hint="default" w:ascii="Arial" w:hAnsi="Arial" w:eastAsia="宋体" w:cs="Arial"/>
      <w:b/>
      <w:color w:val="999999"/>
      <w:sz w:val="21"/>
      <w:szCs w:val="21"/>
    </w:rPr>
  </w:style>
  <w:style w:type="character" w:customStyle="1" w:styleId="144">
    <w:name w:val="p0 Char Char"/>
    <w:basedOn w:val="40"/>
    <w:autoRedefine/>
    <w:qFormat/>
    <w:uiPriority w:val="0"/>
    <w:rPr>
      <w:rFonts w:hint="eastAsia" w:ascii="宋体" w:hAnsi="宋体" w:eastAsia="宋体" w:cs="宋体"/>
      <w:kern w:val="2"/>
      <w:sz w:val="21"/>
      <w:szCs w:val="21"/>
      <w:lang w:val="en-US" w:eastAsia="zh-CN" w:bidi="ar"/>
    </w:rPr>
  </w:style>
  <w:style w:type="character" w:customStyle="1" w:styleId="145">
    <w:name w:val="polysemyred"/>
    <w:basedOn w:val="40"/>
    <w:autoRedefine/>
    <w:qFormat/>
    <w:uiPriority w:val="0"/>
    <w:rPr>
      <w:rFonts w:hint="default" w:ascii="Times New Roman" w:hAnsi="Times New Roman" w:eastAsia="宋体" w:cs="Times New Roman"/>
      <w:color w:val="FF6666"/>
      <w:sz w:val="18"/>
      <w:szCs w:val="18"/>
    </w:rPr>
  </w:style>
  <w:style w:type="character" w:customStyle="1" w:styleId="146">
    <w:name w:val="Font Style128"/>
    <w:basedOn w:val="40"/>
    <w:autoRedefine/>
    <w:qFormat/>
    <w:uiPriority w:val="0"/>
    <w:rPr>
      <w:rFonts w:hint="default" w:ascii="Times New Roman" w:hAnsi="Times New Roman" w:eastAsia="Times New Roman" w:cs="Times New Roman"/>
      <w:sz w:val="16"/>
    </w:rPr>
  </w:style>
  <w:style w:type="character" w:customStyle="1" w:styleId="147">
    <w:name w:val="标题 7 Char"/>
    <w:basedOn w:val="40"/>
    <w:autoRedefine/>
    <w:qFormat/>
    <w:uiPriority w:val="0"/>
    <w:rPr>
      <w:b/>
      <w:bCs/>
      <w:sz w:val="24"/>
      <w:szCs w:val="24"/>
    </w:rPr>
  </w:style>
  <w:style w:type="character" w:customStyle="1" w:styleId="148">
    <w:name w:val="p0 Char"/>
    <w:basedOn w:val="40"/>
    <w:link w:val="71"/>
    <w:autoRedefine/>
    <w:qFormat/>
    <w:uiPriority w:val="0"/>
    <w:rPr>
      <w:sz w:val="21"/>
      <w:szCs w:val="21"/>
    </w:rPr>
  </w:style>
  <w:style w:type="character" w:customStyle="1" w:styleId="149">
    <w:name w:val="desc"/>
    <w:basedOn w:val="40"/>
    <w:autoRedefine/>
    <w:qFormat/>
    <w:uiPriority w:val="0"/>
    <w:rPr>
      <w:rFonts w:hint="default" w:ascii="Times New Roman" w:hAnsi="Times New Roman" w:eastAsia="宋体" w:cs="Times New Roman"/>
      <w:color w:val="000000"/>
      <w:sz w:val="18"/>
      <w:szCs w:val="18"/>
    </w:rPr>
  </w:style>
  <w:style w:type="character" w:customStyle="1" w:styleId="150">
    <w:name w:val="plus"/>
    <w:basedOn w:val="40"/>
    <w:autoRedefine/>
    <w:qFormat/>
    <w:uiPriority w:val="0"/>
    <w:rPr>
      <w:rFonts w:hint="default" w:ascii="Times New Roman" w:hAnsi="Times New Roman" w:eastAsia="宋体" w:cs="Times New Roman"/>
      <w:b/>
      <w:vanish/>
      <w:color w:val="1F8DEF"/>
      <w:sz w:val="24"/>
      <w:szCs w:val="24"/>
    </w:rPr>
  </w:style>
  <w:style w:type="character" w:customStyle="1" w:styleId="151">
    <w:name w:val="bds_more6"/>
    <w:basedOn w:val="40"/>
    <w:autoRedefine/>
    <w:qFormat/>
    <w:uiPriority w:val="0"/>
    <w:rPr>
      <w:rFonts w:hint="eastAsia" w:ascii="宋体" w:hAnsi="宋体" w:eastAsia="宋体" w:cs="宋体"/>
    </w:rPr>
  </w:style>
  <w:style w:type="character" w:customStyle="1" w:styleId="152">
    <w:name w:val="sort1"/>
    <w:basedOn w:val="40"/>
    <w:autoRedefine/>
    <w:qFormat/>
    <w:uiPriority w:val="0"/>
    <w:rPr>
      <w:rFonts w:hint="default" w:ascii="Times New Roman" w:hAnsi="Times New Roman" w:eastAsia="宋体" w:cs="Times New Roman"/>
    </w:rPr>
  </w:style>
  <w:style w:type="character" w:customStyle="1" w:styleId="153">
    <w:name w:val=" Char Char17"/>
    <w:basedOn w:val="40"/>
    <w:autoRedefine/>
    <w:qFormat/>
    <w:uiPriority w:val="0"/>
    <w:rPr>
      <w:rFonts w:hint="eastAsia" w:ascii="宋体" w:hAnsi="Times New Roman" w:eastAsia="宋体" w:cs="宋体"/>
      <w:b/>
      <w:sz w:val="28"/>
      <w:lang w:val="en-US" w:eastAsia="zh-CN" w:bidi="ar"/>
    </w:rPr>
  </w:style>
  <w:style w:type="character" w:customStyle="1" w:styleId="154">
    <w:name w:val="sidecatalog-dot1"/>
    <w:basedOn w:val="40"/>
    <w:autoRedefine/>
    <w:qFormat/>
    <w:uiPriority w:val="0"/>
    <w:rPr>
      <w:rFonts w:hint="default" w:ascii="Times New Roman" w:hAnsi="Times New Roman" w:eastAsia="宋体" w:cs="Times New Roman"/>
    </w:rPr>
  </w:style>
  <w:style w:type="character" w:customStyle="1" w:styleId="155">
    <w:name w:val=" Char Char6"/>
    <w:basedOn w:val="40"/>
    <w:autoRedefine/>
    <w:qFormat/>
    <w:uiPriority w:val="0"/>
    <w:rPr>
      <w:rFonts w:hint="default" w:ascii="Arial" w:hAnsi="Arial" w:eastAsia="黑体" w:cs="Arial"/>
      <w:sz w:val="24"/>
      <w:szCs w:val="24"/>
      <w:lang w:val="en-US" w:eastAsia="zh-CN" w:bidi="ar"/>
    </w:rPr>
  </w:style>
  <w:style w:type="character" w:customStyle="1" w:styleId="156">
    <w:name w:val="bds_nopic1"/>
    <w:basedOn w:val="40"/>
    <w:autoRedefine/>
    <w:qFormat/>
    <w:uiPriority w:val="0"/>
    <w:rPr>
      <w:rFonts w:hint="default" w:ascii="Times New Roman" w:hAnsi="Times New Roman" w:eastAsia="宋体" w:cs="Times New Roman"/>
    </w:rPr>
  </w:style>
  <w:style w:type="character" w:customStyle="1" w:styleId="157">
    <w:name w:val="bds_nopic"/>
    <w:basedOn w:val="40"/>
    <w:autoRedefine/>
    <w:qFormat/>
    <w:uiPriority w:val="0"/>
    <w:rPr>
      <w:rFonts w:hint="default" w:ascii="Times New Roman" w:hAnsi="Times New Roman" w:eastAsia="宋体" w:cs="Times New Roman"/>
    </w:rPr>
  </w:style>
  <w:style w:type="character" w:customStyle="1" w:styleId="158">
    <w:name w:val="Font Style125"/>
    <w:basedOn w:val="40"/>
    <w:autoRedefine/>
    <w:qFormat/>
    <w:uiPriority w:val="0"/>
    <w:rPr>
      <w:rFonts w:hint="eastAsia" w:ascii="宋体" w:hAnsi="宋体" w:eastAsia="宋体" w:cs="宋体"/>
      <w:b/>
      <w:sz w:val="26"/>
    </w:rPr>
  </w:style>
  <w:style w:type="character" w:customStyle="1" w:styleId="159">
    <w:name w:val="样式2 Char Char"/>
    <w:basedOn w:val="40"/>
    <w:autoRedefine/>
    <w:qFormat/>
    <w:uiPriority w:val="0"/>
    <w:rPr>
      <w:rFonts w:hint="eastAsia" w:ascii="宋体" w:hAnsi="宋体" w:eastAsia="宋体" w:cs="宋体"/>
      <w:kern w:val="2"/>
      <w:sz w:val="18"/>
      <w:szCs w:val="18"/>
      <w:lang w:val="en-US" w:eastAsia="zh-CN" w:bidi="ar"/>
    </w:rPr>
  </w:style>
  <w:style w:type="character" w:customStyle="1" w:styleId="160">
    <w:name w:val="Font Style119"/>
    <w:basedOn w:val="40"/>
    <w:autoRedefine/>
    <w:qFormat/>
    <w:uiPriority w:val="0"/>
    <w:rPr>
      <w:rFonts w:hint="eastAsia" w:ascii="宋体" w:hAnsi="宋体" w:eastAsia="宋体" w:cs="宋体"/>
      <w:sz w:val="24"/>
    </w:rPr>
  </w:style>
  <w:style w:type="character" w:customStyle="1" w:styleId="161">
    <w:name w:val="Font Style122"/>
    <w:basedOn w:val="40"/>
    <w:autoRedefine/>
    <w:qFormat/>
    <w:uiPriority w:val="0"/>
    <w:rPr>
      <w:rFonts w:hint="eastAsia" w:ascii="宋体" w:hAnsi="宋体" w:eastAsia="宋体" w:cs="宋体"/>
      <w:spacing w:val="20"/>
      <w:sz w:val="24"/>
    </w:rPr>
  </w:style>
  <w:style w:type="character" w:customStyle="1" w:styleId="162">
    <w:name w:val="ca-41"/>
    <w:basedOn w:val="40"/>
    <w:autoRedefine/>
    <w:qFormat/>
    <w:uiPriority w:val="0"/>
    <w:rPr>
      <w:rFonts w:hint="eastAsia" w:ascii="宋体" w:hAnsi="宋体" w:eastAsia="宋体" w:cs="宋体"/>
      <w:sz w:val="24"/>
      <w:szCs w:val="24"/>
    </w:rPr>
  </w:style>
  <w:style w:type="paragraph" w:customStyle="1" w:styleId="163">
    <w:name w:val="CM16"/>
    <w:basedOn w:val="1"/>
    <w:next w:val="164"/>
    <w:autoRedefine/>
    <w:qFormat/>
    <w:uiPriority w:val="0"/>
    <w:pPr>
      <w:keepNext w:val="0"/>
      <w:keepLines w:val="0"/>
      <w:widowControl w:val="0"/>
      <w:suppressLineNumbers w:val="0"/>
      <w:autoSpaceDE w:val="0"/>
      <w:autoSpaceDN w:val="0"/>
      <w:spacing w:before="0" w:beforeAutospacing="0" w:after="208" w:afterAutospacing="0"/>
      <w:ind w:left="0" w:right="0" w:firstLine="5632"/>
      <w:jc w:val="left"/>
    </w:pPr>
    <w:rPr>
      <w:rFonts w:hint="default" w:ascii="Times New Roman" w:hAnsi="Times New Roman" w:eastAsia="宋体" w:cs="Times New Roman"/>
      <w:kern w:val="0"/>
      <w:sz w:val="20"/>
      <w:szCs w:val="20"/>
      <w:lang w:val="en-US" w:eastAsia="zh-CN" w:bidi="ar"/>
    </w:rPr>
  </w:style>
  <w:style w:type="paragraph" w:customStyle="1" w:styleId="164">
    <w:name w:val="sleftnavsub"/>
    <w:basedOn w:val="2"/>
    <w:next w:val="165"/>
    <w:autoRedefine/>
    <w:qFormat/>
    <w:uiPriority w:val="0"/>
    <w:pPr>
      <w:keepNext/>
      <w:keepLines w:val="0"/>
      <w:widowControl/>
      <w:suppressLineNumbers w:val="0"/>
      <w:snapToGrid w:val="0"/>
      <w:spacing w:before="280" w:beforeAutospacing="0" w:after="280" w:afterAutospacing="0" w:line="240" w:lineRule="atLeast"/>
      <w:ind w:left="0" w:right="0" w:firstLine="5120"/>
      <w:jc w:val="center"/>
      <w:outlineLvl w:val="0"/>
    </w:pPr>
    <w:rPr>
      <w:rFonts w:hint="default" w:ascii="Times New Roman" w:hAnsi="Times New Roman" w:eastAsia="黑体" w:cs="Times New Roman"/>
      <w:kern w:val="2"/>
      <w:sz w:val="36"/>
      <w:szCs w:val="20"/>
      <w:lang w:val="en-US" w:eastAsia="zh-CN" w:bidi="ar"/>
    </w:rPr>
  </w:style>
  <w:style w:type="paragraph" w:customStyle="1" w:styleId="165">
    <w:name w:val="正文文本缩进1"/>
    <w:basedOn w:val="2"/>
    <w:autoRedefine/>
    <w:qFormat/>
    <w:uiPriority w:val="0"/>
    <w:pPr>
      <w:keepNext/>
      <w:keepLines w:val="0"/>
      <w:widowControl/>
      <w:suppressLineNumbers w:val="0"/>
      <w:snapToGrid w:val="0"/>
      <w:spacing w:before="0" w:beforeAutospacing="0" w:after="0" w:afterAutospacing="0"/>
      <w:ind w:left="360" w:right="0" w:firstLine="2664"/>
      <w:jc w:val="center"/>
      <w:outlineLvl w:val="0"/>
    </w:pPr>
    <w:rPr>
      <w:rFonts w:hint="default" w:ascii="Times New Roman" w:hAnsi="Times New Roman" w:eastAsia="黑体" w:cs="Times New Roman"/>
      <w:kern w:val="2"/>
      <w:sz w:val="36"/>
      <w:szCs w:val="20"/>
      <w:lang w:val="en-US" w:eastAsia="zh-CN" w:bidi="ar"/>
    </w:rPr>
  </w:style>
  <w:style w:type="paragraph" w:customStyle="1" w:styleId="166">
    <w:name w:val="Table Paragraph"/>
    <w:basedOn w:val="1"/>
    <w:autoRedefine/>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4"/>
      <w:szCs w:val="22"/>
      <w:lang w:val="en-US" w:eastAsia="zh-CN" w:bidi="ar"/>
    </w:rPr>
  </w:style>
  <w:style w:type="table" w:customStyle="1" w:styleId="167">
    <w:name w:val="Table Normal"/>
    <w:autoRedefine/>
    <w:semiHidden/>
    <w:unhideWhenUsed/>
    <w:qFormat/>
    <w:uiPriority w:val="0"/>
    <w:tblPr>
      <w:tblCellMar>
        <w:top w:w="0" w:type="dxa"/>
        <w:left w:w="0" w:type="dxa"/>
        <w:bottom w:w="0" w:type="dxa"/>
        <w:right w:w="0" w:type="dxa"/>
      </w:tblCellMar>
    </w:tblPr>
  </w:style>
  <w:style w:type="character" w:customStyle="1" w:styleId="168">
    <w:name w:val="font31"/>
    <w:basedOn w:val="40"/>
    <w:autoRedefine/>
    <w:qFormat/>
    <w:uiPriority w:val="0"/>
    <w:rPr>
      <w:rFonts w:ascii="Calibri" w:hAnsi="Calibri" w:cs="Calibri"/>
      <w:color w:val="000000"/>
      <w:sz w:val="20"/>
      <w:szCs w:val="20"/>
      <w:u w:val="none"/>
    </w:rPr>
  </w:style>
  <w:style w:type="character" w:customStyle="1" w:styleId="169">
    <w:name w:val="font01"/>
    <w:basedOn w:val="40"/>
    <w:autoRedefine/>
    <w:qFormat/>
    <w:uiPriority w:val="0"/>
    <w:rPr>
      <w:rFonts w:hint="eastAsia" w:ascii="宋体" w:hAnsi="宋体" w:eastAsia="宋体" w:cs="宋体"/>
      <w:color w:val="000000"/>
      <w:sz w:val="20"/>
      <w:szCs w:val="20"/>
      <w:u w:val="none"/>
    </w:rPr>
  </w:style>
  <w:style w:type="paragraph" w:customStyle="1" w:styleId="170">
    <w:name w:val="正文格式"/>
    <w:basedOn w:val="18"/>
    <w:next w:val="18"/>
    <w:autoRedefine/>
    <w:qFormat/>
    <w:uiPriority w:val="0"/>
    <w:pPr>
      <w:widowControl/>
      <w:adjustRightInd w:val="0"/>
      <w:snapToGrid w:val="0"/>
      <w:spacing w:line="400" w:lineRule="atLeast"/>
      <w:ind w:firstLine="482"/>
      <w:textAlignment w:val="baseline"/>
    </w:pPr>
    <w:rPr>
      <w:kern w:val="0"/>
      <w:sz w:val="24"/>
    </w:rPr>
  </w:style>
  <w:style w:type="paragraph" w:customStyle="1" w:styleId="171">
    <w:name w:val="样式 小四 行距: 1.5 倍行距"/>
    <w:basedOn w:val="1"/>
    <w:autoRedefine/>
    <w:qFormat/>
    <w:uiPriority w:val="0"/>
    <w:pPr>
      <w:ind w:firstLine="480"/>
    </w:pPr>
    <w:rPr>
      <w:rFonts w:cs="宋体"/>
      <w:szCs w:val="20"/>
    </w:rPr>
  </w:style>
  <w:style w:type="paragraph" w:customStyle="1" w:styleId="172">
    <w:name w:val="Normal_0_2"/>
    <w:autoRedefine/>
    <w:qFormat/>
    <w:uiPriority w:val="0"/>
    <w:rPr>
      <w:rFonts w:ascii="Times New Roman" w:hAnsi="Times New Roman" w:eastAsia="Times New Roman" w:cs="Times New Roman"/>
      <w:sz w:val="24"/>
      <w:szCs w:val="24"/>
    </w:rPr>
  </w:style>
  <w:style w:type="paragraph" w:customStyle="1" w:styleId="173">
    <w:name w:val="Heading1"/>
    <w:basedOn w:val="1"/>
    <w:next w:val="1"/>
    <w:autoRedefine/>
    <w:qFormat/>
    <w:uiPriority w:val="0"/>
    <w:pPr>
      <w:keepNext/>
      <w:jc w:val="center"/>
      <w:textAlignment w:val="baseline"/>
    </w:pPr>
    <w:rPr>
      <w:b/>
      <w:bCs/>
      <w:sz w:val="24"/>
      <w:szCs w:val="20"/>
    </w:rPr>
  </w:style>
  <w:style w:type="paragraph" w:customStyle="1" w:styleId="174">
    <w:name w:val="样式 首行缩进:  2 字符 段后: 0.5 行"/>
    <w:basedOn w:val="1"/>
    <w:autoRedefine/>
    <w:qFormat/>
    <w:uiPriority w:val="0"/>
    <w:pPr>
      <w:spacing w:before="0" w:beforeLines="0" w:beforeAutospacing="0" w:after="0" w:afterLines="0" w:line="460" w:lineRule="exact"/>
    </w:pPr>
    <w:rPr>
      <w:rFonts w:cs="宋体"/>
      <w:szCs w:val="20"/>
    </w:rPr>
  </w:style>
  <w:style w:type="paragraph" w:customStyle="1" w:styleId="175">
    <w:name w:val="图名"/>
    <w:basedOn w:val="1"/>
    <w:autoRedefine/>
    <w:qFormat/>
    <w:uiPriority w:val="0"/>
    <w:pPr>
      <w:spacing w:after="50" w:afterLines="50" w:line="240" w:lineRule="auto"/>
      <w:ind w:firstLine="0" w:firstLineChars="0"/>
      <w:jc w:val="center"/>
    </w:pPr>
    <w:rPr>
      <w:rFonts w:ascii="Times New Roman" w:hAnsi="Times New Roman" w:eastAsia="楷体_GB2312" w:cs="Times New Roman"/>
      <w:b/>
      <w:color w:val="0000FF"/>
      <w:sz w:val="24"/>
    </w:rPr>
  </w:style>
  <w:style w:type="paragraph" w:customStyle="1" w:styleId="176">
    <w:name w:val="样式 仿宋_GB2312 四号 行距: 固定值 28 磅"/>
    <w:basedOn w:val="1"/>
    <w:autoRedefine/>
    <w:qFormat/>
    <w:uiPriority w:val="0"/>
    <w:pPr>
      <w:spacing w:line="560" w:lineRule="exact"/>
      <w:ind w:firstLine="560" w:firstLineChars="200"/>
    </w:pPr>
    <w:rPr>
      <w:rFonts w:ascii="仿宋_GB2312" w:cs="宋体"/>
      <w:sz w:val="28"/>
      <w:szCs w:val="20"/>
    </w:rPr>
  </w:style>
  <w:style w:type="paragraph" w:customStyle="1" w:styleId="177">
    <w:name w:val="Normal_0_1"/>
    <w:autoRedefine/>
    <w:qFormat/>
    <w:uiPriority w:val="0"/>
    <w:rPr>
      <w:rFonts w:ascii="Times New Roman" w:hAnsi="Times New Roman" w:eastAsia="Times New Roman" w:cs="Times New Roman"/>
      <w:kern w:val="0"/>
      <w:sz w:val="24"/>
      <w:szCs w:val="24"/>
      <w:lang w:val="en-US" w:eastAsia="zh-CN" w:bidi="ar-SA"/>
      <w14:ligatures w14:val="none"/>
    </w:rPr>
  </w:style>
  <w:style w:type="paragraph" w:customStyle="1" w:styleId="178">
    <w:name w:val="样式 正文文本 + 宋体 首行缩进:  0.74 厘米 行距: 1.5 倍行距"/>
    <w:basedOn w:val="18"/>
    <w:autoRedefine/>
    <w:qFormat/>
    <w:uiPriority w:val="0"/>
    <w:rPr>
      <w:sz w:val="24"/>
      <w:szCs w:val="22"/>
    </w:rPr>
  </w:style>
  <w:style w:type="paragraph" w:customStyle="1" w:styleId="179">
    <w:name w:val="正文_52"/>
    <w:next w:val="18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正文文本_52"/>
    <w:basedOn w:val="179"/>
    <w:autoRedefine/>
    <w:qFormat/>
    <w:uiPriority w:val="0"/>
    <w:pPr>
      <w:spacing w:after="120"/>
    </w:pPr>
  </w:style>
  <w:style w:type="paragraph" w:customStyle="1" w:styleId="181">
    <w:name w:val="Table Text"/>
    <w:semiHidden/>
    <w:qFormat/>
    <w:uiPriority w:val="0"/>
    <w:pPr>
      <w:widowControl w:val="0"/>
      <w:jc w:val="both"/>
    </w:pPr>
    <w:rPr>
      <w:rFonts w:ascii="宋体" w:hAnsi="宋体" w:eastAsia="宋体" w:cs="宋体"/>
      <w:kern w:val="2"/>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5473</Words>
  <Characters>5961</Characters>
  <Lines>0</Lines>
  <Paragraphs>0</Paragraphs>
  <TotalTime>4</TotalTime>
  <ScaleCrop>false</ScaleCrop>
  <LinksUpToDate>false</LinksUpToDate>
  <CharactersWithSpaces>6392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2022-09-13T03:24:00Z</dcterms:created>
  <dc:creator>ATKJ</dc:creator>
  <cp:lastModifiedBy>Administrator</cp:lastModifiedBy>
  <cp:lastPrinted>2025-12-09T01:03:00Z</cp:lastPrinted>
  <dcterms:modified xsi:type="dcterms:W3CDTF">2026-08-27T02:27:59Z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26CBC990584A482889A0D2934A60B921</vt:lpwstr>
  </property>
  <property fmtid="{D5CDD505-2E9C-101B-9397-08002B2CF9AE}" pid="4" name="KSOTemplateDocerSaveRecord">
    <vt:lpwstr>eyJoZGlkIjoiMmE2N2RiN2IxMzJmNWQyOWU5MTY0NDI5ZjdhMTI3ZWQiLCJ1c2VySWQiOiIxMDY4MzgzODE4In0=</vt:lpwstr>
  </property>
</Properties>
</file>